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86C66" w14:textId="77777777" w:rsidR="00BC713C" w:rsidRPr="00CE4D45" w:rsidRDefault="005B7E99" w:rsidP="000722F1">
      <w:pPr>
        <w:jc w:val="both"/>
        <w:rPr>
          <w:rFonts w:ascii="Arial" w:hAnsi="Arial" w:cs="Arial"/>
          <w:b/>
        </w:rPr>
      </w:pPr>
      <w:r w:rsidRPr="00CE4D45">
        <w:rPr>
          <w:rFonts w:ascii="Arial" w:hAnsi="Arial" w:cs="Arial"/>
          <w:b/>
        </w:rPr>
        <w:t>PROYECTO DE RESOLUCIÓN DEL CONSEJO GENERAL DEL INSTITUTO NACIONAL ELECTORAL, RESPECTO DEL PROCEDIMIENTO ADMINISTRATIVO SANCIONADOR OFICIOSO EN MATERIA DE FISCALIZACIÓN, INSTAURADO EN CONTRA DEL PARTIDO REVOLUCIONARIO INSTITUCIONAL, IDENTIFICADO CON EL NÚMERO DE EXPEDIENTE INE/P-COF-UTF/10/2017</w:t>
      </w:r>
      <w:r w:rsidR="004D7AC5" w:rsidRPr="00CE4D45">
        <w:rPr>
          <w:rFonts w:ascii="Arial" w:hAnsi="Arial" w:cs="Arial"/>
          <w:b/>
        </w:rPr>
        <w:t>.</w:t>
      </w:r>
    </w:p>
    <w:p w14:paraId="5B033F33" w14:textId="77777777" w:rsidR="004D7AC5" w:rsidRPr="00CE4D45" w:rsidRDefault="004D7AC5" w:rsidP="000722F1">
      <w:pPr>
        <w:jc w:val="both"/>
        <w:rPr>
          <w:rFonts w:ascii="Arial" w:hAnsi="Arial" w:cs="Arial"/>
          <w:b/>
        </w:rPr>
      </w:pPr>
    </w:p>
    <w:p w14:paraId="269C5F93" w14:textId="77777777" w:rsidR="004D7AC5" w:rsidRPr="00CE4D45" w:rsidRDefault="004D7AC5" w:rsidP="000722F1">
      <w:pPr>
        <w:jc w:val="both"/>
        <w:rPr>
          <w:rFonts w:ascii="Arial" w:hAnsi="Arial" w:cs="Arial"/>
          <w:b/>
        </w:rPr>
      </w:pPr>
    </w:p>
    <w:p w14:paraId="580B3EED" w14:textId="3AF26AD1" w:rsidR="007B68C1" w:rsidRPr="00CE4D45" w:rsidRDefault="00BC713C" w:rsidP="000722F1">
      <w:pPr>
        <w:jc w:val="right"/>
        <w:rPr>
          <w:rFonts w:ascii="Arial" w:hAnsi="Arial" w:cs="Arial"/>
        </w:rPr>
      </w:pPr>
      <w:r w:rsidRPr="00CE4D45">
        <w:rPr>
          <w:rFonts w:ascii="Arial" w:hAnsi="Arial" w:cs="Arial"/>
        </w:rPr>
        <w:t xml:space="preserve">Ciudad de México, a </w:t>
      </w:r>
      <w:r w:rsidR="00C40B79" w:rsidRPr="00CE4D45">
        <w:rPr>
          <w:rFonts w:ascii="Arial" w:hAnsi="Arial" w:cs="Arial"/>
        </w:rPr>
        <w:t>XXX</w:t>
      </w:r>
      <w:r w:rsidRPr="00CE4D45">
        <w:rPr>
          <w:rFonts w:ascii="Arial" w:hAnsi="Arial" w:cs="Arial"/>
        </w:rPr>
        <w:t xml:space="preserve"> de </w:t>
      </w:r>
      <w:r w:rsidR="00C40B79" w:rsidRPr="00CE4D45">
        <w:rPr>
          <w:rFonts w:ascii="Arial" w:hAnsi="Arial" w:cs="Arial"/>
        </w:rPr>
        <w:t>XXX</w:t>
      </w:r>
      <w:r w:rsidR="004D7AC5" w:rsidRPr="00CE4D45">
        <w:rPr>
          <w:rFonts w:ascii="Arial" w:hAnsi="Arial" w:cs="Arial"/>
        </w:rPr>
        <w:t xml:space="preserve"> de dos mil </w:t>
      </w:r>
      <w:r w:rsidR="004D04C4" w:rsidRPr="00CE4D45">
        <w:rPr>
          <w:rFonts w:ascii="Arial" w:hAnsi="Arial" w:cs="Arial"/>
        </w:rPr>
        <w:t>vein</w:t>
      </w:r>
      <w:r w:rsidR="007B68C1" w:rsidRPr="00CE4D45">
        <w:rPr>
          <w:rFonts w:ascii="Arial" w:hAnsi="Arial" w:cs="Arial"/>
        </w:rPr>
        <w:t>ti</w:t>
      </w:r>
      <w:r w:rsidR="005C02BB" w:rsidRPr="00CE4D45">
        <w:rPr>
          <w:rFonts w:ascii="Arial" w:hAnsi="Arial" w:cs="Arial"/>
        </w:rPr>
        <w:t>dós</w:t>
      </w:r>
      <w:r w:rsidR="00A258D0" w:rsidRPr="00CE4D45">
        <w:rPr>
          <w:rFonts w:ascii="Arial" w:hAnsi="Arial" w:cs="Arial"/>
        </w:rPr>
        <w:t>.</w:t>
      </w:r>
    </w:p>
    <w:p w14:paraId="4279F09A" w14:textId="77777777" w:rsidR="00BC713C" w:rsidRPr="00CE4D45" w:rsidRDefault="00BC713C" w:rsidP="000722F1">
      <w:pPr>
        <w:rPr>
          <w:rFonts w:ascii="Arial" w:hAnsi="Arial" w:cs="Arial"/>
        </w:rPr>
      </w:pPr>
    </w:p>
    <w:p w14:paraId="115C9BD6" w14:textId="77777777" w:rsidR="00BC713C" w:rsidRPr="00CE4D45" w:rsidRDefault="00BC713C" w:rsidP="000722F1">
      <w:pPr>
        <w:jc w:val="both"/>
        <w:rPr>
          <w:rFonts w:ascii="Arial" w:hAnsi="Arial" w:cs="Arial"/>
        </w:rPr>
      </w:pPr>
    </w:p>
    <w:p w14:paraId="28D3218F" w14:textId="77777777" w:rsidR="005B7E99" w:rsidRPr="00CE4D45" w:rsidRDefault="00BC713C" w:rsidP="000722F1">
      <w:pPr>
        <w:jc w:val="both"/>
        <w:rPr>
          <w:rFonts w:ascii="Arial" w:hAnsi="Arial" w:cs="Arial"/>
        </w:rPr>
      </w:pPr>
      <w:r w:rsidRPr="00CE4D45">
        <w:rPr>
          <w:rFonts w:ascii="Arial" w:hAnsi="Arial" w:cs="Arial"/>
          <w:b/>
        </w:rPr>
        <w:t xml:space="preserve">VISTO </w:t>
      </w:r>
      <w:r w:rsidRPr="00CE4D45">
        <w:rPr>
          <w:rFonts w:ascii="Arial" w:hAnsi="Arial" w:cs="Arial"/>
        </w:rPr>
        <w:t xml:space="preserve">para resolver el expediente </w:t>
      </w:r>
      <w:r w:rsidR="006D5A0B" w:rsidRPr="00CE4D45">
        <w:rPr>
          <w:rFonts w:ascii="Arial" w:hAnsi="Arial" w:cs="Arial"/>
          <w:b/>
        </w:rPr>
        <w:t>INE/P-COF-UTF/10/2017</w:t>
      </w:r>
      <w:r w:rsidRPr="00CE4D45">
        <w:rPr>
          <w:rFonts w:ascii="Arial" w:hAnsi="Arial" w:cs="Arial"/>
        </w:rPr>
        <w:t>, integrado por hechos que se considera constituyen infracciones a la normatividad electoral en materia de origen</w:t>
      </w:r>
      <w:r w:rsidR="006F0ED9" w:rsidRPr="00CE4D45">
        <w:rPr>
          <w:rFonts w:ascii="Arial" w:hAnsi="Arial" w:cs="Arial"/>
        </w:rPr>
        <w:t xml:space="preserve">, </w:t>
      </w:r>
      <w:r w:rsidR="005B7E99" w:rsidRPr="00CE4D45">
        <w:rPr>
          <w:rFonts w:ascii="Arial" w:hAnsi="Arial" w:cs="Arial"/>
        </w:rPr>
        <w:t>monto, destino y aplicación de los recursos de los sujetos obligados.</w:t>
      </w:r>
    </w:p>
    <w:p w14:paraId="46BB22FF" w14:textId="77777777" w:rsidR="00BC713C" w:rsidRPr="00CE4D45" w:rsidRDefault="00BC713C" w:rsidP="000722F1">
      <w:pPr>
        <w:jc w:val="both"/>
        <w:rPr>
          <w:rFonts w:ascii="Arial" w:hAnsi="Arial" w:cs="Arial"/>
        </w:rPr>
      </w:pPr>
    </w:p>
    <w:p w14:paraId="143A6562" w14:textId="77777777" w:rsidR="00BC713C" w:rsidRPr="00CE4D45" w:rsidRDefault="00BC713C" w:rsidP="000722F1">
      <w:pPr>
        <w:jc w:val="center"/>
        <w:rPr>
          <w:rFonts w:ascii="Arial" w:hAnsi="Arial" w:cs="Arial"/>
          <w:b/>
        </w:rPr>
      </w:pPr>
      <w:r w:rsidRPr="00CE4D45">
        <w:rPr>
          <w:rFonts w:ascii="Arial" w:hAnsi="Arial" w:cs="Arial"/>
          <w:b/>
        </w:rPr>
        <w:t>ANTECEDENTES</w:t>
      </w:r>
    </w:p>
    <w:p w14:paraId="1F5024CA" w14:textId="77777777" w:rsidR="00BC713C" w:rsidRPr="00CE4D45" w:rsidRDefault="00BC713C" w:rsidP="000722F1">
      <w:pPr>
        <w:jc w:val="both"/>
        <w:rPr>
          <w:rFonts w:ascii="Arial" w:hAnsi="Arial" w:cs="Arial"/>
        </w:rPr>
      </w:pPr>
    </w:p>
    <w:p w14:paraId="60A01819" w14:textId="77777777" w:rsidR="00A76261" w:rsidRPr="00CE4D45" w:rsidRDefault="00A76261" w:rsidP="000722F1">
      <w:pPr>
        <w:jc w:val="both"/>
        <w:rPr>
          <w:rFonts w:ascii="Arial" w:hAnsi="Arial" w:cs="Arial"/>
        </w:rPr>
      </w:pPr>
    </w:p>
    <w:p w14:paraId="78C95231" w14:textId="4E6AFA0E" w:rsidR="004D7AC5" w:rsidRPr="00CE4D45" w:rsidRDefault="00A76261" w:rsidP="000722F1">
      <w:pPr>
        <w:jc w:val="both"/>
        <w:rPr>
          <w:rFonts w:ascii="Arial" w:hAnsi="Arial" w:cs="Arial"/>
          <w:bCs/>
        </w:rPr>
      </w:pPr>
      <w:r w:rsidRPr="00CE4D45">
        <w:rPr>
          <w:rFonts w:ascii="Arial" w:hAnsi="Arial" w:cs="Arial"/>
          <w:b/>
        </w:rPr>
        <w:t xml:space="preserve">I. </w:t>
      </w:r>
      <w:r w:rsidR="005B7E99" w:rsidRPr="00CE4D45">
        <w:rPr>
          <w:rFonts w:ascii="Arial" w:hAnsi="Arial" w:cs="Arial"/>
          <w:b/>
        </w:rPr>
        <w:t>I</w:t>
      </w:r>
      <w:r w:rsidR="00B63621" w:rsidRPr="00CE4D45">
        <w:rPr>
          <w:rFonts w:ascii="Arial" w:hAnsi="Arial" w:cs="Arial"/>
          <w:b/>
          <w:color w:val="000000"/>
        </w:rPr>
        <w:t xml:space="preserve">nicio del procedimiento. </w:t>
      </w:r>
      <w:r w:rsidR="004D7AC5" w:rsidRPr="00CE4D45">
        <w:rPr>
          <w:rFonts w:ascii="Arial" w:hAnsi="Arial" w:cs="Arial"/>
          <w:lang w:val="es-ES"/>
        </w:rPr>
        <w:t xml:space="preserve">En sesión </w:t>
      </w:r>
      <w:r w:rsidR="002B43FF" w:rsidRPr="00CE4D45">
        <w:rPr>
          <w:rFonts w:ascii="Arial" w:hAnsi="Arial" w:cs="Arial"/>
          <w:lang w:val="es-ES"/>
        </w:rPr>
        <w:t>extra</w:t>
      </w:r>
      <w:r w:rsidR="004D7AC5" w:rsidRPr="00CE4D45">
        <w:rPr>
          <w:rFonts w:ascii="Arial" w:hAnsi="Arial" w:cs="Arial"/>
          <w:lang w:val="es-ES"/>
        </w:rPr>
        <w:t xml:space="preserve">ordinaria celebrada el </w:t>
      </w:r>
      <w:r w:rsidR="002B43FF" w:rsidRPr="00CE4D45">
        <w:rPr>
          <w:rFonts w:ascii="Arial" w:hAnsi="Arial" w:cs="Arial"/>
          <w:lang w:val="es-ES"/>
        </w:rPr>
        <w:t>catorce de diciembre</w:t>
      </w:r>
      <w:r w:rsidR="004D7AC5" w:rsidRPr="00CE4D45">
        <w:rPr>
          <w:rFonts w:ascii="Arial" w:hAnsi="Arial" w:cs="Arial"/>
          <w:lang w:val="es-ES"/>
        </w:rPr>
        <w:t xml:space="preserve"> de dos mil </w:t>
      </w:r>
      <w:r w:rsidR="002B43FF" w:rsidRPr="00CE4D45">
        <w:rPr>
          <w:rFonts w:ascii="Arial" w:hAnsi="Arial" w:cs="Arial"/>
          <w:lang w:val="es-ES"/>
        </w:rPr>
        <w:t>dieciséis</w:t>
      </w:r>
      <w:r w:rsidR="004D7AC5" w:rsidRPr="00CE4D45">
        <w:rPr>
          <w:rFonts w:ascii="Arial" w:hAnsi="Arial" w:cs="Arial"/>
          <w:lang w:val="es-ES"/>
        </w:rPr>
        <w:t xml:space="preserve">, el Consejo General del Instituto Nacional Electoral aprobó la Resolución </w:t>
      </w:r>
      <w:r w:rsidR="00782320" w:rsidRPr="00CE4D45">
        <w:rPr>
          <w:rFonts w:ascii="Arial" w:hAnsi="Arial" w:cs="Arial"/>
          <w:b/>
          <w:lang w:val="es-ES"/>
        </w:rPr>
        <w:t xml:space="preserve">INE/CG808/2016 </w:t>
      </w:r>
      <w:r w:rsidR="004D7AC5" w:rsidRPr="00CE4D45">
        <w:rPr>
          <w:rFonts w:ascii="Arial" w:hAnsi="Arial" w:cs="Arial"/>
          <w:lang w:val="es-ES"/>
        </w:rPr>
        <w:t xml:space="preserve">respecto de las irregularidades encontradas en el Dictamen Consolidado de la Revisión de los Informes Anuales de Ingresos y Gastos </w:t>
      </w:r>
      <w:r w:rsidR="00BE77DE" w:rsidRPr="00CE4D45">
        <w:rPr>
          <w:rFonts w:ascii="Arial" w:hAnsi="Arial" w:cs="Arial"/>
          <w:lang w:val="es-ES"/>
        </w:rPr>
        <w:t>del Partido Revolucionario Institucional, los Partidos Políticos Nacionales, correspondiente al ejercicio dos mil quince, a través del cual se ordenó el inicio de un procedimiento oficioso en contra del Partido Revolucionario Institucional</w:t>
      </w:r>
      <w:r w:rsidR="00A415F6" w:rsidRPr="00CE4D45">
        <w:rPr>
          <w:rFonts w:ascii="Arial" w:hAnsi="Arial" w:cs="Arial"/>
          <w:lang w:val="es-ES"/>
        </w:rPr>
        <w:t xml:space="preserve">, </w:t>
      </w:r>
      <w:r w:rsidR="004D7AC5" w:rsidRPr="00CE4D45">
        <w:rPr>
          <w:rFonts w:ascii="Arial" w:hAnsi="Arial" w:cs="Arial"/>
          <w:lang w:val="es-ES"/>
        </w:rPr>
        <w:t xml:space="preserve">en </w:t>
      </w:r>
      <w:r w:rsidR="00C35531" w:rsidRPr="00CE4D45">
        <w:rPr>
          <w:rFonts w:ascii="Arial" w:hAnsi="Arial" w:cs="Arial"/>
          <w:lang w:val="es-ES"/>
        </w:rPr>
        <w:t>cuyo</w:t>
      </w:r>
      <w:r w:rsidR="004D7AC5" w:rsidRPr="00CE4D45">
        <w:rPr>
          <w:rFonts w:ascii="Arial" w:hAnsi="Arial" w:cs="Arial"/>
          <w:lang w:val="es-ES"/>
        </w:rPr>
        <w:t xml:space="preserve"> </w:t>
      </w:r>
      <w:r w:rsidR="00C35531" w:rsidRPr="00CE4D45">
        <w:rPr>
          <w:rFonts w:ascii="Arial" w:hAnsi="Arial" w:cs="Arial"/>
        </w:rPr>
        <w:t xml:space="preserve">resolutivo </w:t>
      </w:r>
      <w:r w:rsidR="00C35531" w:rsidRPr="00CE4D45">
        <w:rPr>
          <w:rFonts w:ascii="Arial" w:hAnsi="Arial" w:cs="Arial"/>
          <w:b/>
        </w:rPr>
        <w:t>TRIG</w:t>
      </w:r>
      <w:r w:rsidR="003D3EF0" w:rsidRPr="00CE4D45">
        <w:rPr>
          <w:rFonts w:ascii="Arial" w:hAnsi="Arial" w:cs="Arial"/>
          <w:b/>
        </w:rPr>
        <w:t>É</w:t>
      </w:r>
      <w:r w:rsidR="00C35531" w:rsidRPr="00CE4D45">
        <w:rPr>
          <w:rFonts w:ascii="Arial" w:hAnsi="Arial" w:cs="Arial"/>
          <w:b/>
        </w:rPr>
        <w:t>SIMO NOVENO</w:t>
      </w:r>
      <w:r w:rsidR="004D7AC5" w:rsidRPr="00CE4D45">
        <w:rPr>
          <w:rFonts w:ascii="Arial" w:hAnsi="Arial" w:cs="Arial"/>
          <w:b/>
        </w:rPr>
        <w:t xml:space="preserve">, </w:t>
      </w:r>
      <w:r w:rsidR="00782320" w:rsidRPr="00CE4D45">
        <w:rPr>
          <w:rFonts w:ascii="Arial" w:hAnsi="Arial" w:cs="Arial"/>
        </w:rPr>
        <w:t>en relación con el</w:t>
      </w:r>
      <w:r w:rsidR="004D7AC5" w:rsidRPr="00CE4D45">
        <w:rPr>
          <w:rFonts w:ascii="Arial" w:hAnsi="Arial" w:cs="Arial"/>
        </w:rPr>
        <w:t xml:space="preserve"> considerando</w:t>
      </w:r>
      <w:r w:rsidR="00782320" w:rsidRPr="00CE4D45">
        <w:rPr>
          <w:rFonts w:ascii="Arial" w:hAnsi="Arial" w:cs="Arial"/>
        </w:rPr>
        <w:t xml:space="preserve"> </w:t>
      </w:r>
      <w:r w:rsidR="00782320" w:rsidRPr="00CE4D45">
        <w:rPr>
          <w:rFonts w:ascii="Arial" w:hAnsi="Arial" w:cs="Arial"/>
          <w:b/>
        </w:rPr>
        <w:t>18.1.1</w:t>
      </w:r>
      <w:r w:rsidR="00782320" w:rsidRPr="00CE4D45">
        <w:rPr>
          <w:rFonts w:ascii="Arial" w:hAnsi="Arial" w:cs="Arial"/>
        </w:rPr>
        <w:t xml:space="preserve"> </w:t>
      </w:r>
      <w:r w:rsidR="004D7AC5" w:rsidRPr="00CE4D45">
        <w:rPr>
          <w:rFonts w:ascii="Arial" w:hAnsi="Arial" w:cs="Arial"/>
        </w:rPr>
        <w:t xml:space="preserve">inciso </w:t>
      </w:r>
      <w:r w:rsidR="00782320" w:rsidRPr="00CE4D45">
        <w:rPr>
          <w:rFonts w:ascii="Arial" w:hAnsi="Arial" w:cs="Arial"/>
          <w:b/>
        </w:rPr>
        <w:t>l</w:t>
      </w:r>
      <w:r w:rsidR="004D7AC5" w:rsidRPr="00CE4D45">
        <w:rPr>
          <w:rFonts w:ascii="Arial" w:hAnsi="Arial" w:cs="Arial"/>
          <w:b/>
        </w:rPr>
        <w:t xml:space="preserve">), </w:t>
      </w:r>
      <w:r w:rsidR="004D7AC5" w:rsidRPr="00CE4D45">
        <w:rPr>
          <w:rFonts w:ascii="Arial" w:hAnsi="Arial" w:cs="Arial"/>
        </w:rPr>
        <w:t>conclusión</w:t>
      </w:r>
      <w:r w:rsidR="00782320" w:rsidRPr="00CE4D45">
        <w:rPr>
          <w:rFonts w:ascii="Arial" w:hAnsi="Arial" w:cs="Arial"/>
          <w:b/>
        </w:rPr>
        <w:t xml:space="preserve"> </w:t>
      </w:r>
      <w:r w:rsidR="004D7AC5" w:rsidRPr="00CE4D45">
        <w:rPr>
          <w:rFonts w:ascii="Arial" w:hAnsi="Arial" w:cs="Arial"/>
          <w:b/>
        </w:rPr>
        <w:t>4</w:t>
      </w:r>
      <w:r w:rsidR="00782320" w:rsidRPr="00CE4D45">
        <w:rPr>
          <w:rFonts w:ascii="Arial" w:hAnsi="Arial" w:cs="Arial"/>
          <w:b/>
        </w:rPr>
        <w:t>1</w:t>
      </w:r>
      <w:r w:rsidR="004D7AC5" w:rsidRPr="00CE4D45">
        <w:rPr>
          <w:rFonts w:ascii="Arial" w:hAnsi="Arial" w:cs="Arial"/>
        </w:rPr>
        <w:t xml:space="preserve">, se ordenó el inicio de un procedimiento oficioso en contra del </w:t>
      </w:r>
      <w:r w:rsidR="006E5117" w:rsidRPr="00CE4D45">
        <w:rPr>
          <w:rFonts w:ascii="Arial" w:hAnsi="Arial" w:cs="Arial"/>
        </w:rPr>
        <w:t>citado sujeto obligado</w:t>
      </w:r>
      <w:r w:rsidR="00782320" w:rsidRPr="00CE4D45">
        <w:rPr>
          <w:rFonts w:ascii="Arial" w:hAnsi="Arial" w:cs="Arial"/>
          <w:lang w:val="es-ES"/>
        </w:rPr>
        <w:t>,</w:t>
      </w:r>
      <w:r w:rsidR="004D7AC5" w:rsidRPr="00CE4D45">
        <w:rPr>
          <w:rFonts w:ascii="Arial" w:hAnsi="Arial" w:cs="Arial"/>
        </w:rPr>
        <w:t xml:space="preserve"> con la finalidad de que la autoridad tenga certeza del origen, monto, destino y aplicación de los recursos materia de observación</w:t>
      </w:r>
      <w:r w:rsidR="006E5117" w:rsidRPr="00CE4D45">
        <w:rPr>
          <w:rFonts w:ascii="Arial" w:hAnsi="Arial" w:cs="Arial"/>
        </w:rPr>
        <w:t>, a</w:t>
      </w:r>
      <w:r w:rsidR="004D7AC5" w:rsidRPr="00CE4D45">
        <w:rPr>
          <w:rFonts w:ascii="Arial" w:hAnsi="Arial" w:cs="Arial"/>
          <w:color w:val="000000"/>
        </w:rPr>
        <w:t xml:space="preserve"> </w:t>
      </w:r>
      <w:r w:rsidR="00B63621" w:rsidRPr="00CE4D45">
        <w:rPr>
          <w:rFonts w:ascii="Arial" w:hAnsi="Arial" w:cs="Arial"/>
          <w:color w:val="000000"/>
        </w:rPr>
        <w:t>continuación,</w:t>
      </w:r>
      <w:r w:rsidR="004D7AC5" w:rsidRPr="00CE4D45">
        <w:rPr>
          <w:rFonts w:ascii="Arial" w:hAnsi="Arial" w:cs="Arial"/>
          <w:color w:val="000000"/>
        </w:rPr>
        <w:t xml:space="preserve"> se transcribe la parte que interesa:</w:t>
      </w:r>
    </w:p>
    <w:p w14:paraId="5E631D35" w14:textId="77777777" w:rsidR="00A76261" w:rsidRPr="00CE4D45" w:rsidRDefault="00A76261" w:rsidP="000722F1">
      <w:pPr>
        <w:jc w:val="both"/>
        <w:rPr>
          <w:rFonts w:ascii="Arial" w:hAnsi="Arial" w:cs="Arial"/>
          <w:b/>
          <w:sz w:val="22"/>
          <w:szCs w:val="22"/>
        </w:rPr>
      </w:pPr>
    </w:p>
    <w:p w14:paraId="765C88D9" w14:textId="01071036" w:rsidR="00654810" w:rsidRPr="00CE4D45" w:rsidRDefault="00B51500" w:rsidP="000722F1">
      <w:pPr>
        <w:kinsoku w:val="0"/>
        <w:adjustRightInd w:val="0"/>
        <w:ind w:left="567" w:right="567"/>
        <w:contextualSpacing/>
        <w:jc w:val="both"/>
        <w:rPr>
          <w:rFonts w:ascii="Arial" w:hAnsi="Arial" w:cs="Arial"/>
          <w:bCs/>
          <w:i/>
          <w:sz w:val="22"/>
          <w:szCs w:val="22"/>
        </w:rPr>
      </w:pPr>
      <w:r w:rsidRPr="00CE4D45">
        <w:rPr>
          <w:rFonts w:ascii="Arial" w:hAnsi="Arial" w:cs="Arial"/>
          <w:i/>
          <w:sz w:val="22"/>
          <w:szCs w:val="22"/>
          <w:lang w:val="es-ES" w:eastAsia="es-ES"/>
        </w:rPr>
        <w:t>“</w:t>
      </w:r>
      <w:r w:rsidR="00654810" w:rsidRPr="00CE4D45">
        <w:rPr>
          <w:rFonts w:ascii="Arial" w:hAnsi="Arial" w:cs="Arial"/>
          <w:i/>
          <w:sz w:val="22"/>
          <w:szCs w:val="22"/>
        </w:rPr>
        <w:t xml:space="preserve">En el capítulo de Conclusiones Finales de la revisión de los Informes visibles en el cuerpo del Dictamen Consolidado correspondiente, se estableció en la conclusión final </w:t>
      </w:r>
      <w:r w:rsidR="00654810" w:rsidRPr="00CE4D45">
        <w:rPr>
          <w:rFonts w:ascii="Arial" w:hAnsi="Arial" w:cs="Arial"/>
          <w:bCs/>
          <w:i/>
          <w:sz w:val="22"/>
          <w:szCs w:val="22"/>
        </w:rPr>
        <w:t xml:space="preserve">41, lo siguiente: </w:t>
      </w:r>
    </w:p>
    <w:p w14:paraId="56FAD91A" w14:textId="77777777" w:rsidR="00654810" w:rsidRPr="00CE4D45" w:rsidRDefault="00654810" w:rsidP="000722F1">
      <w:pPr>
        <w:kinsoku w:val="0"/>
        <w:adjustRightInd w:val="0"/>
        <w:ind w:left="567" w:right="567"/>
        <w:contextualSpacing/>
        <w:jc w:val="both"/>
        <w:rPr>
          <w:rFonts w:ascii="Arial" w:hAnsi="Arial" w:cs="Arial"/>
          <w:bCs/>
          <w:i/>
          <w:sz w:val="22"/>
          <w:szCs w:val="22"/>
        </w:rPr>
      </w:pPr>
    </w:p>
    <w:p w14:paraId="7067A66A" w14:textId="77777777" w:rsidR="00654810" w:rsidRPr="00CE4D45" w:rsidRDefault="00654810" w:rsidP="000722F1">
      <w:pPr>
        <w:kinsoku w:val="0"/>
        <w:adjustRightInd w:val="0"/>
        <w:ind w:left="567" w:right="567"/>
        <w:contextualSpacing/>
        <w:jc w:val="both"/>
        <w:rPr>
          <w:rFonts w:ascii="Arial" w:hAnsi="Arial" w:cs="Arial"/>
          <w:bCs/>
          <w:i/>
          <w:sz w:val="22"/>
          <w:szCs w:val="22"/>
          <w:u w:val="single"/>
        </w:rPr>
      </w:pPr>
      <w:r w:rsidRPr="00CE4D45">
        <w:rPr>
          <w:rFonts w:ascii="Arial" w:hAnsi="Arial" w:cs="Arial"/>
          <w:bCs/>
          <w:i/>
          <w:sz w:val="22"/>
          <w:szCs w:val="22"/>
          <w:u w:val="single"/>
        </w:rPr>
        <w:t xml:space="preserve">Conclusión 41 </w:t>
      </w:r>
    </w:p>
    <w:p w14:paraId="536826E5" w14:textId="77777777" w:rsidR="00654810" w:rsidRPr="00CE4D45" w:rsidRDefault="00654810" w:rsidP="000722F1">
      <w:pPr>
        <w:kinsoku w:val="0"/>
        <w:adjustRightInd w:val="0"/>
        <w:ind w:left="567" w:right="567"/>
        <w:contextualSpacing/>
        <w:jc w:val="both"/>
        <w:rPr>
          <w:rFonts w:ascii="Arial" w:hAnsi="Arial" w:cs="Arial"/>
          <w:i/>
          <w:sz w:val="22"/>
          <w:szCs w:val="22"/>
        </w:rPr>
      </w:pPr>
    </w:p>
    <w:p w14:paraId="5DA8F8BB" w14:textId="4C824AAE" w:rsidR="00654810" w:rsidRPr="00CE4D45" w:rsidRDefault="00D5245A" w:rsidP="000722F1">
      <w:pPr>
        <w:kinsoku w:val="0"/>
        <w:adjustRightInd w:val="0"/>
        <w:ind w:left="851" w:right="851"/>
        <w:contextualSpacing/>
        <w:jc w:val="both"/>
        <w:rPr>
          <w:rFonts w:ascii="Arial" w:hAnsi="Arial" w:cs="Arial"/>
          <w:i/>
          <w:sz w:val="22"/>
          <w:szCs w:val="22"/>
        </w:rPr>
      </w:pPr>
      <w:r w:rsidRPr="00CE4D45">
        <w:rPr>
          <w:rFonts w:ascii="Arial" w:hAnsi="Arial" w:cs="Arial"/>
          <w:i/>
          <w:sz w:val="22"/>
          <w:szCs w:val="22"/>
        </w:rPr>
        <w:t>´</w:t>
      </w:r>
      <w:r w:rsidR="00654810" w:rsidRPr="00CE4D45">
        <w:rPr>
          <w:rFonts w:ascii="Arial" w:hAnsi="Arial" w:cs="Arial"/>
          <w:i/>
          <w:sz w:val="22"/>
          <w:szCs w:val="22"/>
        </w:rPr>
        <w:t xml:space="preserve">41. El partido no proporcionó evidencia que acredite el origen y destino de los recursos de 52 (14+31+7) cuentas bancarias reportadas por la Comisión Nacional Bancaria y de </w:t>
      </w:r>
      <w:r w:rsidR="009B1D71" w:rsidRPr="00CE4D45">
        <w:rPr>
          <w:rFonts w:ascii="Arial" w:hAnsi="Arial" w:cs="Arial"/>
          <w:i/>
          <w:sz w:val="22"/>
          <w:szCs w:val="22"/>
        </w:rPr>
        <w:t>Valores. ´</w:t>
      </w:r>
    </w:p>
    <w:p w14:paraId="365AFA19" w14:textId="77777777" w:rsidR="00654810" w:rsidRPr="00CE4D45" w:rsidRDefault="00654810" w:rsidP="000722F1">
      <w:pPr>
        <w:kinsoku w:val="0"/>
        <w:adjustRightInd w:val="0"/>
        <w:ind w:left="567" w:right="567"/>
        <w:contextualSpacing/>
        <w:jc w:val="both"/>
        <w:rPr>
          <w:rFonts w:ascii="Arial" w:hAnsi="Arial" w:cs="Arial"/>
          <w:i/>
          <w:sz w:val="22"/>
          <w:szCs w:val="22"/>
        </w:rPr>
      </w:pPr>
    </w:p>
    <w:p w14:paraId="5B395497" w14:textId="77777777" w:rsidR="00654810" w:rsidRPr="00CE4D45" w:rsidRDefault="00654810" w:rsidP="000722F1">
      <w:pPr>
        <w:kinsoku w:val="0"/>
        <w:adjustRightInd w:val="0"/>
        <w:ind w:left="567" w:right="567"/>
        <w:contextualSpacing/>
        <w:jc w:val="both"/>
        <w:rPr>
          <w:rFonts w:ascii="Arial" w:hAnsi="Arial" w:cs="Arial"/>
          <w:bCs/>
          <w:i/>
          <w:sz w:val="22"/>
          <w:szCs w:val="22"/>
        </w:rPr>
      </w:pPr>
      <w:r w:rsidRPr="00CE4D45">
        <w:rPr>
          <w:rFonts w:ascii="Arial" w:hAnsi="Arial" w:cs="Arial"/>
          <w:bCs/>
          <w:i/>
          <w:sz w:val="22"/>
          <w:szCs w:val="22"/>
        </w:rPr>
        <w:t xml:space="preserve">ANÁLISIS TEMÁTICO DE LA OBSERVACIÓN DETECTADA EN EL DICTAMEN CONSOLIDADO DEL COMITÉ EJECUTIVO NACIONAL DEL PARTIDO REVOLUCIONARIO INSTITUCIONAL. </w:t>
      </w:r>
    </w:p>
    <w:p w14:paraId="416F17F2" w14:textId="77777777" w:rsidR="00654810" w:rsidRPr="00CE4D45" w:rsidRDefault="00654810" w:rsidP="000722F1">
      <w:pPr>
        <w:kinsoku w:val="0"/>
        <w:adjustRightInd w:val="0"/>
        <w:ind w:left="567" w:right="567"/>
        <w:contextualSpacing/>
        <w:jc w:val="both"/>
        <w:rPr>
          <w:rFonts w:ascii="Arial" w:hAnsi="Arial" w:cs="Arial"/>
          <w:i/>
          <w:sz w:val="22"/>
          <w:szCs w:val="22"/>
        </w:rPr>
      </w:pPr>
    </w:p>
    <w:p w14:paraId="5DF678C0" w14:textId="77777777" w:rsidR="00654810" w:rsidRPr="00CE4D45" w:rsidRDefault="00654810"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Mediante oficio INE/UTF/DA-F/3329/16 del 25 de febrero de 2016, recibido por la Comisión Nacional Bancaria y de Valores el mismo día, se solicitó al Vicepresidente de Supervisión de Procesos Preventivos de dicho órgano desconcentrado, girara sus apreciables instrucciones a quien corresponda, a efecto que las Instituciones integrantes del Sistema Financiero Mexicano proporcionaran a esta autoridad la información consistente en el número de cuenta, plaza, tipo de cuenta, status, fecha de apertura y cancelación, de la totalidad de las cuentas bancarias que haya abierto el PRI, con R.F.C. PRI460307AN9; por el periodo comprendido del 1 de junio al 31 de diciembre de 2015.</w:t>
      </w:r>
      <w:r w:rsidRPr="00CE4D45">
        <w:rPr>
          <w:rFonts w:ascii="Arial" w:hAnsi="Arial" w:cs="Arial"/>
          <w:i/>
          <w:sz w:val="22"/>
          <w:szCs w:val="22"/>
        </w:rPr>
        <w:cr/>
      </w:r>
    </w:p>
    <w:p w14:paraId="538355C9" w14:textId="77777777" w:rsidR="00654810" w:rsidRPr="00CE4D45" w:rsidRDefault="00654810"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Lo anterior con la finalidad de allegarse de elementos que permitan constatar que el PRI reportó la totalidad de las cuentas bancarias en las que se manejan recursos federales para operación ordinaria y acreditar el origen lícito de los recursos, de conformidad con los artículos 199, numeral 1, incisos c) de la Ley General de Instituciones y Procedimientos Electorales y 78, numeral 1, inciso b), fracción II de la Ley de Partidos Políticos.</w:t>
      </w:r>
    </w:p>
    <w:p w14:paraId="707ED968" w14:textId="77777777" w:rsidR="00654810" w:rsidRPr="00CE4D45" w:rsidRDefault="00654810" w:rsidP="000722F1">
      <w:pPr>
        <w:kinsoku w:val="0"/>
        <w:adjustRightInd w:val="0"/>
        <w:ind w:left="567" w:right="567"/>
        <w:contextualSpacing/>
        <w:jc w:val="both"/>
        <w:rPr>
          <w:rFonts w:ascii="Arial" w:hAnsi="Arial" w:cs="Arial"/>
          <w:i/>
          <w:sz w:val="22"/>
          <w:szCs w:val="22"/>
        </w:rPr>
      </w:pPr>
    </w:p>
    <w:p w14:paraId="4D675F5F" w14:textId="77777777" w:rsidR="00654810" w:rsidRPr="00CE4D45" w:rsidRDefault="00654810"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Al respecto, a la fecha de elaboración del presente oficio, la Comisión antes mencionada, ha presentado la respuesta total a la solicitud realizada por la autoridad electoral. A continuación, se indican los oficios en comento:</w:t>
      </w:r>
      <w:r w:rsidRPr="00CE4D45">
        <w:rPr>
          <w:rFonts w:ascii="Arial" w:hAnsi="Arial" w:cs="Arial"/>
          <w:i/>
          <w:sz w:val="22"/>
          <w:szCs w:val="22"/>
        </w:rPr>
        <w:cr/>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3081"/>
      </w:tblGrid>
      <w:tr w:rsidR="00654810" w:rsidRPr="00CE4D45" w14:paraId="2346A318" w14:textId="77777777" w:rsidTr="00642749">
        <w:tc>
          <w:tcPr>
            <w:tcW w:w="3156" w:type="dxa"/>
            <w:shd w:val="clear" w:color="auto" w:fill="auto"/>
          </w:tcPr>
          <w:p w14:paraId="11C28B44" w14:textId="77777777" w:rsidR="00654810" w:rsidRPr="00CE4D45" w:rsidRDefault="00654810" w:rsidP="000722F1">
            <w:pPr>
              <w:kinsoku w:val="0"/>
              <w:adjustRightInd w:val="0"/>
              <w:ind w:right="567"/>
              <w:contextualSpacing/>
              <w:jc w:val="center"/>
              <w:rPr>
                <w:rFonts w:ascii="Arial" w:hAnsi="Arial" w:cs="Arial"/>
                <w:b/>
                <w:i/>
                <w:sz w:val="16"/>
                <w:szCs w:val="16"/>
              </w:rPr>
            </w:pPr>
            <w:r w:rsidRPr="00CE4D45">
              <w:rPr>
                <w:rFonts w:ascii="Arial" w:hAnsi="Arial" w:cs="Arial"/>
                <w:b/>
                <w:i/>
                <w:sz w:val="16"/>
                <w:szCs w:val="16"/>
              </w:rPr>
              <w:t>NÚMERO DEL OFICIO DE LA CNBV</w:t>
            </w:r>
          </w:p>
        </w:tc>
        <w:tc>
          <w:tcPr>
            <w:tcW w:w="3081" w:type="dxa"/>
            <w:shd w:val="clear" w:color="auto" w:fill="auto"/>
          </w:tcPr>
          <w:p w14:paraId="6F657BAE" w14:textId="77777777" w:rsidR="00654810" w:rsidRPr="00CE4D45" w:rsidRDefault="00654810" w:rsidP="000722F1">
            <w:pPr>
              <w:kinsoku w:val="0"/>
              <w:adjustRightInd w:val="0"/>
              <w:ind w:right="567"/>
              <w:contextualSpacing/>
              <w:jc w:val="center"/>
              <w:rPr>
                <w:rFonts w:ascii="Arial" w:hAnsi="Arial" w:cs="Arial"/>
                <w:b/>
                <w:i/>
                <w:sz w:val="16"/>
                <w:szCs w:val="16"/>
              </w:rPr>
            </w:pPr>
            <w:r w:rsidRPr="00CE4D45">
              <w:rPr>
                <w:rFonts w:ascii="Arial" w:hAnsi="Arial" w:cs="Arial"/>
                <w:b/>
                <w:i/>
                <w:sz w:val="16"/>
                <w:szCs w:val="16"/>
              </w:rPr>
              <w:t>INSTITUCIÓN BANCARIA QUE INFORMA</w:t>
            </w:r>
          </w:p>
        </w:tc>
      </w:tr>
      <w:tr w:rsidR="00654810" w:rsidRPr="00CE4D45" w14:paraId="0F7B4CCF" w14:textId="77777777" w:rsidTr="00642749">
        <w:tc>
          <w:tcPr>
            <w:tcW w:w="3156" w:type="dxa"/>
            <w:shd w:val="clear" w:color="auto" w:fill="auto"/>
          </w:tcPr>
          <w:p w14:paraId="67EBA450"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214-4/3000145/2016</w:t>
            </w:r>
          </w:p>
        </w:tc>
        <w:tc>
          <w:tcPr>
            <w:tcW w:w="3081" w:type="dxa"/>
            <w:shd w:val="clear" w:color="auto" w:fill="auto"/>
          </w:tcPr>
          <w:p w14:paraId="560B6DAC"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Banco Interacciones, S.A</w:t>
            </w:r>
          </w:p>
        </w:tc>
      </w:tr>
      <w:tr w:rsidR="00654810" w:rsidRPr="00CE4D45" w14:paraId="6548A6F0" w14:textId="77777777" w:rsidTr="00642749">
        <w:tc>
          <w:tcPr>
            <w:tcW w:w="3156" w:type="dxa"/>
            <w:shd w:val="clear" w:color="auto" w:fill="auto"/>
          </w:tcPr>
          <w:p w14:paraId="083E5534"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214-4/3000156/2016</w:t>
            </w:r>
          </w:p>
        </w:tc>
        <w:tc>
          <w:tcPr>
            <w:tcW w:w="3081" w:type="dxa"/>
            <w:shd w:val="clear" w:color="auto" w:fill="auto"/>
          </w:tcPr>
          <w:p w14:paraId="5A57619D"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CI Banco, S.A.</w:t>
            </w:r>
          </w:p>
        </w:tc>
      </w:tr>
      <w:tr w:rsidR="00654810" w:rsidRPr="00CE4D45" w14:paraId="3AA13983" w14:textId="77777777" w:rsidTr="00642749">
        <w:tc>
          <w:tcPr>
            <w:tcW w:w="3156" w:type="dxa"/>
            <w:shd w:val="clear" w:color="auto" w:fill="auto"/>
          </w:tcPr>
          <w:p w14:paraId="2F393C66"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214-4/3022216/2016</w:t>
            </w:r>
          </w:p>
        </w:tc>
        <w:tc>
          <w:tcPr>
            <w:tcW w:w="3081" w:type="dxa"/>
            <w:shd w:val="clear" w:color="auto" w:fill="auto"/>
          </w:tcPr>
          <w:p w14:paraId="41CEEE85"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Banco Santander (México), S.A</w:t>
            </w:r>
          </w:p>
        </w:tc>
      </w:tr>
      <w:tr w:rsidR="00654810" w:rsidRPr="00CE4D45" w14:paraId="425F45CF" w14:textId="77777777" w:rsidTr="00642749">
        <w:tc>
          <w:tcPr>
            <w:tcW w:w="3156" w:type="dxa"/>
            <w:shd w:val="clear" w:color="auto" w:fill="auto"/>
          </w:tcPr>
          <w:p w14:paraId="56281E38"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214-4/3022241/2016</w:t>
            </w:r>
          </w:p>
        </w:tc>
        <w:tc>
          <w:tcPr>
            <w:tcW w:w="3081" w:type="dxa"/>
            <w:shd w:val="clear" w:color="auto" w:fill="auto"/>
          </w:tcPr>
          <w:p w14:paraId="5C1C3D0F"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Banca Afirme, S.A</w:t>
            </w:r>
          </w:p>
        </w:tc>
      </w:tr>
      <w:tr w:rsidR="00654810" w:rsidRPr="00CE4D45" w14:paraId="43D41093" w14:textId="77777777" w:rsidTr="00642749">
        <w:tc>
          <w:tcPr>
            <w:tcW w:w="3156" w:type="dxa"/>
            <w:shd w:val="clear" w:color="auto" w:fill="auto"/>
          </w:tcPr>
          <w:p w14:paraId="5C05FC7A"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214-4/3022269/2016</w:t>
            </w:r>
          </w:p>
        </w:tc>
        <w:tc>
          <w:tcPr>
            <w:tcW w:w="3081" w:type="dxa"/>
            <w:shd w:val="clear" w:color="auto" w:fill="auto"/>
          </w:tcPr>
          <w:p w14:paraId="6CB3ABD6" w14:textId="77777777" w:rsidR="00654810" w:rsidRPr="00CE4D45" w:rsidRDefault="00654810"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Scotiabank Inverlat, S.A</w:t>
            </w:r>
          </w:p>
        </w:tc>
      </w:tr>
      <w:tr w:rsidR="00EA6E32" w:rsidRPr="00CE4D45" w14:paraId="7C84529E" w14:textId="77777777" w:rsidTr="00642749">
        <w:tc>
          <w:tcPr>
            <w:tcW w:w="3156" w:type="dxa"/>
            <w:shd w:val="clear" w:color="auto" w:fill="auto"/>
          </w:tcPr>
          <w:p w14:paraId="398CBD88" w14:textId="77777777" w:rsidR="00EA6E32" w:rsidRPr="00CE4D45" w:rsidRDefault="00EA6E32"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214-4/3000158/2016</w:t>
            </w:r>
          </w:p>
        </w:tc>
        <w:tc>
          <w:tcPr>
            <w:tcW w:w="3081" w:type="dxa"/>
            <w:vMerge w:val="restart"/>
            <w:shd w:val="clear" w:color="auto" w:fill="auto"/>
          </w:tcPr>
          <w:p w14:paraId="674FD3FC" w14:textId="77777777" w:rsidR="00EA6E32" w:rsidRPr="00CE4D45" w:rsidRDefault="00EA6E32"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BBVA Bancomer, S.A.</w:t>
            </w:r>
          </w:p>
        </w:tc>
      </w:tr>
      <w:tr w:rsidR="00EA6E32" w:rsidRPr="00CE4D45" w14:paraId="0E6C7023" w14:textId="77777777" w:rsidTr="00642749">
        <w:tc>
          <w:tcPr>
            <w:tcW w:w="3156" w:type="dxa"/>
            <w:shd w:val="clear" w:color="auto" w:fill="auto"/>
          </w:tcPr>
          <w:p w14:paraId="7B628310" w14:textId="77777777" w:rsidR="00EA6E32" w:rsidRPr="00CE4D45" w:rsidRDefault="00EA6E32"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214-4/3022385/2016</w:t>
            </w:r>
          </w:p>
        </w:tc>
        <w:tc>
          <w:tcPr>
            <w:tcW w:w="3081" w:type="dxa"/>
            <w:vMerge/>
            <w:shd w:val="clear" w:color="auto" w:fill="auto"/>
          </w:tcPr>
          <w:p w14:paraId="0D4AECD5" w14:textId="77777777" w:rsidR="00EA6E32" w:rsidRPr="00CE4D45" w:rsidRDefault="00EA6E32" w:rsidP="000722F1">
            <w:pPr>
              <w:kinsoku w:val="0"/>
              <w:adjustRightInd w:val="0"/>
              <w:ind w:right="567"/>
              <w:contextualSpacing/>
              <w:jc w:val="both"/>
              <w:rPr>
                <w:rFonts w:ascii="Arial" w:hAnsi="Arial" w:cs="Arial"/>
                <w:i/>
                <w:sz w:val="16"/>
                <w:szCs w:val="16"/>
              </w:rPr>
            </w:pPr>
          </w:p>
        </w:tc>
      </w:tr>
      <w:tr w:rsidR="00EA6E32" w:rsidRPr="00CE4D45" w14:paraId="1470138B" w14:textId="77777777" w:rsidTr="00642749">
        <w:tc>
          <w:tcPr>
            <w:tcW w:w="3156" w:type="dxa"/>
            <w:shd w:val="clear" w:color="auto" w:fill="auto"/>
          </w:tcPr>
          <w:p w14:paraId="7116B080" w14:textId="77777777" w:rsidR="00EA6E32" w:rsidRPr="00CE4D45" w:rsidRDefault="00EA6E32"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214-4/3022401/2016</w:t>
            </w:r>
          </w:p>
        </w:tc>
        <w:tc>
          <w:tcPr>
            <w:tcW w:w="3081" w:type="dxa"/>
            <w:vMerge/>
            <w:shd w:val="clear" w:color="auto" w:fill="auto"/>
          </w:tcPr>
          <w:p w14:paraId="0E7E0AC6" w14:textId="77777777" w:rsidR="00EA6E32" w:rsidRPr="00CE4D45" w:rsidRDefault="00EA6E32" w:rsidP="000722F1">
            <w:pPr>
              <w:kinsoku w:val="0"/>
              <w:adjustRightInd w:val="0"/>
              <w:ind w:right="567"/>
              <w:contextualSpacing/>
              <w:jc w:val="both"/>
              <w:rPr>
                <w:rFonts w:ascii="Arial" w:hAnsi="Arial" w:cs="Arial"/>
                <w:i/>
                <w:sz w:val="16"/>
                <w:szCs w:val="16"/>
              </w:rPr>
            </w:pPr>
          </w:p>
        </w:tc>
      </w:tr>
      <w:tr w:rsidR="00EA6E32" w:rsidRPr="00CE4D45" w14:paraId="645253B3" w14:textId="77777777" w:rsidTr="00642749">
        <w:tc>
          <w:tcPr>
            <w:tcW w:w="3156" w:type="dxa"/>
            <w:shd w:val="clear" w:color="auto" w:fill="auto"/>
          </w:tcPr>
          <w:p w14:paraId="2AAA6528" w14:textId="77777777" w:rsidR="00EA6E32" w:rsidRPr="00CE4D45" w:rsidRDefault="00EA6E32"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214-4/3022406/2016</w:t>
            </w:r>
          </w:p>
        </w:tc>
        <w:tc>
          <w:tcPr>
            <w:tcW w:w="3081" w:type="dxa"/>
            <w:vMerge/>
            <w:shd w:val="clear" w:color="auto" w:fill="auto"/>
          </w:tcPr>
          <w:p w14:paraId="65F78912" w14:textId="77777777" w:rsidR="00EA6E32" w:rsidRPr="00CE4D45" w:rsidRDefault="00EA6E32" w:rsidP="000722F1">
            <w:pPr>
              <w:kinsoku w:val="0"/>
              <w:adjustRightInd w:val="0"/>
              <w:ind w:right="567"/>
              <w:contextualSpacing/>
              <w:jc w:val="both"/>
              <w:rPr>
                <w:rFonts w:ascii="Arial" w:hAnsi="Arial" w:cs="Arial"/>
                <w:i/>
                <w:sz w:val="16"/>
                <w:szCs w:val="16"/>
              </w:rPr>
            </w:pPr>
          </w:p>
        </w:tc>
      </w:tr>
      <w:tr w:rsidR="00EA6E32" w:rsidRPr="00CE4D45" w14:paraId="208D50C8" w14:textId="77777777" w:rsidTr="00642749">
        <w:tc>
          <w:tcPr>
            <w:tcW w:w="3156" w:type="dxa"/>
            <w:shd w:val="clear" w:color="auto" w:fill="auto"/>
          </w:tcPr>
          <w:p w14:paraId="4561E3E7" w14:textId="77777777" w:rsidR="00EA6E32" w:rsidRPr="00CE4D45" w:rsidRDefault="00EA6E32"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214-4/3022422/2016</w:t>
            </w:r>
          </w:p>
        </w:tc>
        <w:tc>
          <w:tcPr>
            <w:tcW w:w="3081" w:type="dxa"/>
            <w:vMerge/>
            <w:shd w:val="clear" w:color="auto" w:fill="auto"/>
          </w:tcPr>
          <w:p w14:paraId="5770E1A5" w14:textId="77777777" w:rsidR="00EA6E32" w:rsidRPr="00CE4D45" w:rsidRDefault="00EA6E32" w:rsidP="000722F1">
            <w:pPr>
              <w:kinsoku w:val="0"/>
              <w:adjustRightInd w:val="0"/>
              <w:ind w:right="567"/>
              <w:contextualSpacing/>
              <w:jc w:val="both"/>
              <w:rPr>
                <w:rFonts w:ascii="Arial" w:hAnsi="Arial" w:cs="Arial"/>
                <w:i/>
                <w:sz w:val="16"/>
                <w:szCs w:val="16"/>
              </w:rPr>
            </w:pPr>
          </w:p>
        </w:tc>
      </w:tr>
      <w:tr w:rsidR="00EA6E32" w:rsidRPr="00CE4D45" w14:paraId="54E40F81" w14:textId="77777777" w:rsidTr="00642749">
        <w:tc>
          <w:tcPr>
            <w:tcW w:w="3156" w:type="dxa"/>
            <w:shd w:val="clear" w:color="auto" w:fill="auto"/>
          </w:tcPr>
          <w:p w14:paraId="6860DA53" w14:textId="77777777" w:rsidR="00EA6E32" w:rsidRPr="00CE4D45" w:rsidRDefault="00EA6E32"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214-4/3022428/2016</w:t>
            </w:r>
          </w:p>
        </w:tc>
        <w:tc>
          <w:tcPr>
            <w:tcW w:w="3081" w:type="dxa"/>
            <w:vMerge/>
            <w:shd w:val="clear" w:color="auto" w:fill="auto"/>
          </w:tcPr>
          <w:p w14:paraId="66A4A1E7" w14:textId="77777777" w:rsidR="00EA6E32" w:rsidRPr="00CE4D45" w:rsidRDefault="00EA6E32" w:rsidP="000722F1">
            <w:pPr>
              <w:kinsoku w:val="0"/>
              <w:adjustRightInd w:val="0"/>
              <w:ind w:right="567"/>
              <w:contextualSpacing/>
              <w:jc w:val="both"/>
              <w:rPr>
                <w:rFonts w:ascii="Arial" w:hAnsi="Arial" w:cs="Arial"/>
                <w:i/>
                <w:sz w:val="16"/>
                <w:szCs w:val="16"/>
              </w:rPr>
            </w:pPr>
          </w:p>
        </w:tc>
      </w:tr>
      <w:tr w:rsidR="00EA6E32" w:rsidRPr="00CE4D45" w14:paraId="032A6BC8" w14:textId="77777777" w:rsidTr="00642749">
        <w:tc>
          <w:tcPr>
            <w:tcW w:w="3156" w:type="dxa"/>
            <w:shd w:val="clear" w:color="auto" w:fill="auto"/>
          </w:tcPr>
          <w:p w14:paraId="4C33B9FB" w14:textId="77777777" w:rsidR="00EA6E32" w:rsidRPr="00CE4D45" w:rsidRDefault="00EA6E32"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214-4/3924369/2016</w:t>
            </w:r>
          </w:p>
        </w:tc>
        <w:tc>
          <w:tcPr>
            <w:tcW w:w="3081" w:type="dxa"/>
            <w:vMerge/>
            <w:shd w:val="clear" w:color="auto" w:fill="auto"/>
          </w:tcPr>
          <w:p w14:paraId="77729E28" w14:textId="77777777" w:rsidR="00EA6E32" w:rsidRPr="00CE4D45" w:rsidRDefault="00EA6E32" w:rsidP="000722F1">
            <w:pPr>
              <w:kinsoku w:val="0"/>
              <w:adjustRightInd w:val="0"/>
              <w:ind w:right="567"/>
              <w:contextualSpacing/>
              <w:jc w:val="both"/>
              <w:rPr>
                <w:rFonts w:ascii="Arial" w:hAnsi="Arial" w:cs="Arial"/>
                <w:i/>
                <w:sz w:val="16"/>
                <w:szCs w:val="16"/>
              </w:rPr>
            </w:pPr>
          </w:p>
        </w:tc>
      </w:tr>
      <w:tr w:rsidR="00EA6E32" w:rsidRPr="00CE4D45" w14:paraId="7FF40739" w14:textId="77777777" w:rsidTr="00642749">
        <w:tc>
          <w:tcPr>
            <w:tcW w:w="3156" w:type="dxa"/>
            <w:shd w:val="clear" w:color="auto" w:fill="auto"/>
          </w:tcPr>
          <w:p w14:paraId="0D7585E4" w14:textId="77777777" w:rsidR="00EA6E32" w:rsidRPr="00CE4D45" w:rsidRDefault="00EA6E32" w:rsidP="000722F1">
            <w:pPr>
              <w:kinsoku w:val="0"/>
              <w:adjustRightInd w:val="0"/>
              <w:ind w:right="567"/>
              <w:contextualSpacing/>
              <w:jc w:val="both"/>
              <w:rPr>
                <w:rFonts w:ascii="Arial" w:hAnsi="Arial" w:cs="Arial"/>
                <w:i/>
                <w:sz w:val="16"/>
                <w:szCs w:val="16"/>
              </w:rPr>
            </w:pPr>
            <w:r w:rsidRPr="00CE4D45">
              <w:rPr>
                <w:rFonts w:ascii="Arial" w:hAnsi="Arial" w:cs="Arial"/>
                <w:i/>
                <w:sz w:val="16"/>
                <w:szCs w:val="16"/>
              </w:rPr>
              <w:t>214-4/3002872/2016</w:t>
            </w:r>
          </w:p>
        </w:tc>
        <w:tc>
          <w:tcPr>
            <w:tcW w:w="3081" w:type="dxa"/>
            <w:vMerge/>
            <w:shd w:val="clear" w:color="auto" w:fill="auto"/>
          </w:tcPr>
          <w:p w14:paraId="709E3213" w14:textId="77777777" w:rsidR="00EA6E32" w:rsidRPr="00CE4D45" w:rsidRDefault="00EA6E32" w:rsidP="000722F1">
            <w:pPr>
              <w:kinsoku w:val="0"/>
              <w:adjustRightInd w:val="0"/>
              <w:ind w:right="567"/>
              <w:contextualSpacing/>
              <w:jc w:val="both"/>
              <w:rPr>
                <w:rFonts w:ascii="Arial" w:hAnsi="Arial" w:cs="Arial"/>
                <w:i/>
                <w:sz w:val="16"/>
                <w:szCs w:val="16"/>
              </w:rPr>
            </w:pPr>
          </w:p>
        </w:tc>
      </w:tr>
    </w:tbl>
    <w:p w14:paraId="4FC60D84" w14:textId="77777777" w:rsidR="00654810" w:rsidRPr="00CE4D45" w:rsidRDefault="00654810" w:rsidP="000722F1">
      <w:pPr>
        <w:kinsoku w:val="0"/>
        <w:adjustRightInd w:val="0"/>
        <w:ind w:left="567" w:right="567"/>
        <w:contextualSpacing/>
        <w:jc w:val="both"/>
        <w:rPr>
          <w:rFonts w:ascii="Arial" w:hAnsi="Arial" w:cs="Arial"/>
          <w:i/>
          <w:sz w:val="22"/>
          <w:szCs w:val="22"/>
        </w:rPr>
      </w:pPr>
    </w:p>
    <w:p w14:paraId="7C016BDF" w14:textId="77777777" w:rsidR="00B51500" w:rsidRPr="00CE4D45" w:rsidRDefault="00EA6E32" w:rsidP="000722F1">
      <w:pPr>
        <w:kinsoku w:val="0"/>
        <w:adjustRightInd w:val="0"/>
        <w:ind w:left="567" w:right="567"/>
        <w:contextualSpacing/>
        <w:jc w:val="both"/>
        <w:rPr>
          <w:rFonts w:ascii="Arial" w:hAnsi="Arial" w:cs="Arial"/>
          <w:b/>
          <w:bCs/>
          <w:i/>
          <w:sz w:val="22"/>
          <w:szCs w:val="22"/>
          <w:u w:val="single"/>
          <w:lang w:val="es-ES" w:eastAsia="es-ES"/>
        </w:rPr>
      </w:pPr>
      <w:r w:rsidRPr="00CE4D45">
        <w:rPr>
          <w:rFonts w:ascii="Arial" w:hAnsi="Arial" w:cs="Arial"/>
          <w:i/>
          <w:sz w:val="22"/>
          <w:szCs w:val="22"/>
        </w:rPr>
        <w:t>Ahora bien, del análisis y verificación a la documentación presentada en los oficios que se detallan en el cuadro que antecede, se observó que el PRI no reportó en la contabilidad de su Informe Anual 2015, la apertura, existencia o, en su caso, la cancelación de las cuentas bancarias, las cuales se integran como sigue</w:t>
      </w:r>
      <w:r w:rsidRPr="00CE4D45">
        <w:rPr>
          <w:i/>
          <w:sz w:val="22"/>
          <w:szCs w:val="22"/>
        </w:rPr>
        <w:t>:</w:t>
      </w:r>
    </w:p>
    <w:p w14:paraId="5D9451EE" w14:textId="77777777" w:rsidR="00654810" w:rsidRPr="00CE4D45" w:rsidRDefault="00654810" w:rsidP="000722F1">
      <w:pPr>
        <w:kinsoku w:val="0"/>
        <w:adjustRightInd w:val="0"/>
        <w:ind w:left="567" w:right="567"/>
        <w:contextualSpacing/>
        <w:jc w:val="both"/>
        <w:rPr>
          <w:rFonts w:ascii="Arial" w:hAnsi="Arial" w:cs="Arial"/>
          <w:b/>
          <w:bCs/>
          <w:i/>
          <w:u w:val="single"/>
          <w:lang w:val="es-ES" w:eastAsia="es-ES"/>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2867"/>
      </w:tblGrid>
      <w:tr w:rsidR="00EA6E32" w:rsidRPr="00CE4D45" w14:paraId="73A3BF56" w14:textId="77777777" w:rsidTr="00642749">
        <w:tc>
          <w:tcPr>
            <w:tcW w:w="2945" w:type="dxa"/>
            <w:shd w:val="clear" w:color="auto" w:fill="auto"/>
          </w:tcPr>
          <w:p w14:paraId="1E18047C" w14:textId="77777777" w:rsidR="00EA6E32" w:rsidRPr="00CE4D45" w:rsidRDefault="00EA6E32" w:rsidP="000722F1">
            <w:pPr>
              <w:kinsoku w:val="0"/>
              <w:adjustRightInd w:val="0"/>
              <w:ind w:right="567"/>
              <w:contextualSpacing/>
              <w:jc w:val="center"/>
              <w:rPr>
                <w:rFonts w:ascii="Arial" w:hAnsi="Arial" w:cs="Arial"/>
                <w:bCs/>
                <w:i/>
                <w:sz w:val="16"/>
                <w:szCs w:val="16"/>
                <w:u w:val="single"/>
                <w:lang w:val="es-ES" w:eastAsia="es-ES"/>
              </w:rPr>
            </w:pPr>
            <w:r w:rsidRPr="00CE4D45">
              <w:rPr>
                <w:rFonts w:ascii="Arial" w:hAnsi="Arial" w:cs="Arial"/>
                <w:bCs/>
                <w:i/>
                <w:sz w:val="16"/>
                <w:szCs w:val="16"/>
              </w:rPr>
              <w:t>CUENTAS BANCARIAS NO REPORTADAS</w:t>
            </w:r>
          </w:p>
        </w:tc>
        <w:tc>
          <w:tcPr>
            <w:tcW w:w="2867" w:type="dxa"/>
            <w:shd w:val="clear" w:color="auto" w:fill="auto"/>
          </w:tcPr>
          <w:p w14:paraId="1A70C78A" w14:textId="77777777" w:rsidR="00EA6E32" w:rsidRPr="00CE4D45" w:rsidRDefault="00EA6E32" w:rsidP="000722F1">
            <w:pPr>
              <w:kinsoku w:val="0"/>
              <w:adjustRightInd w:val="0"/>
              <w:ind w:right="567"/>
              <w:contextualSpacing/>
              <w:jc w:val="center"/>
              <w:rPr>
                <w:rFonts w:ascii="Arial" w:hAnsi="Arial" w:cs="Arial"/>
                <w:bCs/>
                <w:i/>
                <w:sz w:val="16"/>
                <w:szCs w:val="16"/>
                <w:u w:val="single"/>
                <w:lang w:val="es-ES" w:eastAsia="es-ES"/>
              </w:rPr>
            </w:pPr>
            <w:r w:rsidRPr="00CE4D45">
              <w:rPr>
                <w:rFonts w:ascii="Arial" w:hAnsi="Arial" w:cs="Arial"/>
                <w:bCs/>
                <w:i/>
                <w:sz w:val="16"/>
                <w:szCs w:val="16"/>
              </w:rPr>
              <w:t>ANEXO DEL OFICIO INE/UTF/DAF/20383/16</w:t>
            </w:r>
          </w:p>
        </w:tc>
      </w:tr>
      <w:tr w:rsidR="00EA6E32" w:rsidRPr="00CE4D45" w14:paraId="4453CD6A" w14:textId="77777777" w:rsidTr="00642749">
        <w:tc>
          <w:tcPr>
            <w:tcW w:w="2945" w:type="dxa"/>
            <w:shd w:val="clear" w:color="auto" w:fill="auto"/>
          </w:tcPr>
          <w:p w14:paraId="6BF04E03" w14:textId="77777777" w:rsidR="00EA6E32" w:rsidRPr="00CE4D45" w:rsidRDefault="00EA6E32" w:rsidP="000722F1">
            <w:pPr>
              <w:kinsoku w:val="0"/>
              <w:adjustRightInd w:val="0"/>
              <w:ind w:right="567"/>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1500</w:t>
            </w:r>
          </w:p>
        </w:tc>
        <w:tc>
          <w:tcPr>
            <w:tcW w:w="2867" w:type="dxa"/>
            <w:shd w:val="clear" w:color="auto" w:fill="auto"/>
          </w:tcPr>
          <w:p w14:paraId="7CEDA805" w14:textId="77777777" w:rsidR="00EA6E32" w:rsidRPr="00CE4D45" w:rsidRDefault="00EA6E32" w:rsidP="000722F1">
            <w:pPr>
              <w:kinsoku w:val="0"/>
              <w:adjustRightInd w:val="0"/>
              <w:ind w:right="567"/>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w:t>
            </w:r>
          </w:p>
        </w:tc>
      </w:tr>
    </w:tbl>
    <w:p w14:paraId="5DFC3040" w14:textId="77777777" w:rsidR="00654810" w:rsidRPr="00CE4D45" w:rsidRDefault="00654810" w:rsidP="000722F1">
      <w:pPr>
        <w:kinsoku w:val="0"/>
        <w:adjustRightInd w:val="0"/>
        <w:ind w:left="567" w:right="567"/>
        <w:contextualSpacing/>
        <w:jc w:val="both"/>
        <w:rPr>
          <w:rFonts w:ascii="Arial" w:hAnsi="Arial" w:cs="Arial"/>
          <w:b/>
          <w:bCs/>
          <w:i/>
          <w:sz w:val="22"/>
          <w:szCs w:val="22"/>
          <w:u w:val="single"/>
          <w:lang w:val="es-ES" w:eastAsia="es-ES"/>
        </w:rPr>
      </w:pPr>
    </w:p>
    <w:p w14:paraId="2ED3F1CD" w14:textId="77777777" w:rsidR="00654810" w:rsidRPr="00CE4D45" w:rsidRDefault="00EA6E32" w:rsidP="000722F1">
      <w:pPr>
        <w:kinsoku w:val="0"/>
        <w:adjustRightInd w:val="0"/>
        <w:ind w:left="567" w:right="567"/>
        <w:contextualSpacing/>
        <w:jc w:val="both"/>
        <w:rPr>
          <w:rFonts w:ascii="Arial" w:hAnsi="Arial" w:cs="Arial"/>
          <w:bCs/>
          <w:i/>
          <w:sz w:val="22"/>
          <w:szCs w:val="22"/>
          <w:lang w:val="es-ES" w:eastAsia="es-ES"/>
        </w:rPr>
      </w:pPr>
      <w:r w:rsidRPr="00CE4D45">
        <w:rPr>
          <w:rFonts w:ascii="Arial" w:hAnsi="Arial" w:cs="Arial"/>
          <w:bCs/>
          <w:i/>
          <w:sz w:val="22"/>
          <w:szCs w:val="22"/>
          <w:lang w:val="es-ES" w:eastAsia="es-ES"/>
        </w:rPr>
        <w:t>Con la finalidad de salvaguardar la garantía de audiencia del sujeto obligado, la observación antes citada fue notificada mediante oficio núm. INE/UTF/DAF/20383/16 de fecha 31 de agosto de 2016 recibido por su partido el mismo día.</w:t>
      </w:r>
    </w:p>
    <w:p w14:paraId="13F00431" w14:textId="77777777" w:rsidR="00EA6E32" w:rsidRPr="00CE4D45" w:rsidRDefault="00EA6E32" w:rsidP="000722F1">
      <w:pPr>
        <w:kinsoku w:val="0"/>
        <w:adjustRightInd w:val="0"/>
        <w:ind w:left="567" w:right="567"/>
        <w:contextualSpacing/>
        <w:jc w:val="both"/>
        <w:rPr>
          <w:rFonts w:ascii="Arial" w:hAnsi="Arial" w:cs="Arial"/>
          <w:bCs/>
          <w:i/>
          <w:sz w:val="22"/>
          <w:szCs w:val="22"/>
          <w:lang w:val="es-ES" w:eastAsia="es-ES"/>
        </w:rPr>
      </w:pPr>
    </w:p>
    <w:p w14:paraId="79DD808C" w14:textId="77777777" w:rsidR="00EA6E32" w:rsidRPr="00CE4D45" w:rsidRDefault="00EA6E32" w:rsidP="000722F1">
      <w:pPr>
        <w:kinsoku w:val="0"/>
        <w:adjustRightInd w:val="0"/>
        <w:ind w:left="567" w:right="567"/>
        <w:contextualSpacing/>
        <w:jc w:val="both"/>
        <w:rPr>
          <w:rFonts w:ascii="Arial" w:hAnsi="Arial" w:cs="Arial"/>
          <w:bCs/>
          <w:i/>
          <w:sz w:val="22"/>
          <w:szCs w:val="22"/>
          <w:lang w:val="es-ES" w:eastAsia="es-ES"/>
        </w:rPr>
      </w:pPr>
      <w:r w:rsidRPr="00CE4D45">
        <w:rPr>
          <w:rFonts w:ascii="Arial" w:hAnsi="Arial" w:cs="Arial"/>
          <w:bCs/>
          <w:i/>
          <w:sz w:val="22"/>
          <w:szCs w:val="22"/>
          <w:lang w:val="es-ES" w:eastAsia="es-ES"/>
        </w:rPr>
        <w:t>Con escrito de respuesta núm. SFA/030/16, recibido el 14 de septiembre de 2016, el PRI manifestó lo que a la letra se transcribe:</w:t>
      </w:r>
    </w:p>
    <w:p w14:paraId="41997644" w14:textId="77777777" w:rsidR="00654810" w:rsidRPr="00CE4D45" w:rsidRDefault="00654810" w:rsidP="000722F1">
      <w:pPr>
        <w:kinsoku w:val="0"/>
        <w:adjustRightInd w:val="0"/>
        <w:ind w:left="567" w:right="567"/>
        <w:contextualSpacing/>
        <w:jc w:val="both"/>
        <w:rPr>
          <w:rFonts w:ascii="Arial" w:hAnsi="Arial" w:cs="Arial"/>
          <w:bCs/>
          <w:i/>
          <w:sz w:val="22"/>
          <w:szCs w:val="22"/>
          <w:lang w:val="es-ES" w:eastAsia="es-ES"/>
        </w:rPr>
      </w:pPr>
    </w:p>
    <w:p w14:paraId="375AEED6" w14:textId="21D52206" w:rsidR="00EA6E32" w:rsidRPr="00CE4D45" w:rsidRDefault="00732576" w:rsidP="000722F1">
      <w:pPr>
        <w:kinsoku w:val="0"/>
        <w:adjustRightInd w:val="0"/>
        <w:ind w:left="851" w:right="851"/>
        <w:contextualSpacing/>
        <w:jc w:val="both"/>
        <w:rPr>
          <w:rFonts w:ascii="Arial" w:hAnsi="Arial" w:cs="Arial"/>
          <w:bCs/>
          <w:i/>
          <w:sz w:val="22"/>
          <w:szCs w:val="22"/>
          <w:lang w:val="es-ES" w:eastAsia="es-ES"/>
        </w:rPr>
      </w:pPr>
      <w:r w:rsidRPr="00CE4D45">
        <w:rPr>
          <w:rFonts w:ascii="Arial" w:hAnsi="Arial" w:cs="Arial"/>
          <w:bCs/>
          <w:i/>
          <w:sz w:val="22"/>
          <w:szCs w:val="22"/>
          <w:lang w:val="es-ES" w:eastAsia="es-ES"/>
        </w:rPr>
        <w:t>´</w:t>
      </w:r>
      <w:r w:rsidR="00EA6E32" w:rsidRPr="00CE4D45">
        <w:rPr>
          <w:rFonts w:ascii="Arial" w:hAnsi="Arial" w:cs="Arial"/>
          <w:bCs/>
          <w:i/>
          <w:sz w:val="22"/>
          <w:szCs w:val="22"/>
          <w:lang w:val="es-ES" w:eastAsia="es-ES"/>
        </w:rPr>
        <w:t>Respecto a la observación arriba transcrita, con relación a las 1500 cuentas bancarias informadas por la Comisión Nacional Bancaria y de Valores, es necesario recordar a la autoridad que las Instituciones Bancarias que emiten la información respectiva, no realizaron distinción alguna relativa a aquellas cuentas abiertas en ejercicios anteriores y aquéllas que corresponden al ejercicio objeto de revisión, situación que no debe pasar desapercibida por la autoridad.</w:t>
      </w:r>
    </w:p>
    <w:p w14:paraId="3689634E" w14:textId="77777777" w:rsidR="00EA6E32" w:rsidRPr="00CE4D45" w:rsidRDefault="00EA6E32" w:rsidP="000722F1">
      <w:pPr>
        <w:kinsoku w:val="0"/>
        <w:adjustRightInd w:val="0"/>
        <w:ind w:left="851" w:right="851"/>
        <w:contextualSpacing/>
        <w:jc w:val="both"/>
        <w:rPr>
          <w:rFonts w:ascii="Arial" w:hAnsi="Arial" w:cs="Arial"/>
          <w:bCs/>
          <w:i/>
          <w:sz w:val="22"/>
          <w:szCs w:val="22"/>
          <w:lang w:val="es-ES" w:eastAsia="es-ES"/>
        </w:rPr>
      </w:pPr>
    </w:p>
    <w:p w14:paraId="4FB37FD3" w14:textId="77777777" w:rsidR="00654810" w:rsidRPr="00CE4D45" w:rsidRDefault="00EA6E32" w:rsidP="000722F1">
      <w:pPr>
        <w:kinsoku w:val="0"/>
        <w:adjustRightInd w:val="0"/>
        <w:ind w:left="851" w:right="851"/>
        <w:contextualSpacing/>
        <w:jc w:val="both"/>
        <w:rPr>
          <w:rFonts w:ascii="Arial" w:hAnsi="Arial" w:cs="Arial"/>
          <w:bCs/>
          <w:i/>
          <w:sz w:val="22"/>
          <w:szCs w:val="22"/>
          <w:lang w:val="es-ES" w:eastAsia="es-ES"/>
        </w:rPr>
      </w:pPr>
      <w:r w:rsidRPr="00CE4D45">
        <w:rPr>
          <w:rFonts w:ascii="Arial" w:hAnsi="Arial" w:cs="Arial"/>
          <w:bCs/>
          <w:i/>
          <w:sz w:val="22"/>
          <w:szCs w:val="22"/>
          <w:lang w:val="es-ES" w:eastAsia="es-ES"/>
        </w:rPr>
        <w:t>Lo anterior se robustece al mencionar que este partido político encontró cuentas observadas cuya apertura no corresponde al ejercicio sujeto a revisión, mismas que se indican a continuación:</w:t>
      </w:r>
    </w:p>
    <w:p w14:paraId="343BAF59" w14:textId="77777777" w:rsidR="00654810" w:rsidRPr="00CE4D45" w:rsidRDefault="00654810" w:rsidP="000722F1">
      <w:pPr>
        <w:kinsoku w:val="0"/>
        <w:adjustRightInd w:val="0"/>
        <w:ind w:left="851" w:right="851"/>
        <w:contextualSpacing/>
        <w:jc w:val="both"/>
        <w:rPr>
          <w:rFonts w:ascii="Arial" w:hAnsi="Arial" w:cs="Arial"/>
          <w:bCs/>
          <w:i/>
          <w:sz w:val="22"/>
          <w:szCs w:val="22"/>
          <w:lang w:val="es-ES" w:eastAsia="es-ES"/>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1559"/>
      </w:tblGrid>
      <w:tr w:rsidR="00EA6E32" w:rsidRPr="00CE4D45" w14:paraId="7A5345D3" w14:textId="77777777" w:rsidTr="006E5117">
        <w:tc>
          <w:tcPr>
            <w:tcW w:w="3685" w:type="dxa"/>
            <w:gridSpan w:val="3"/>
            <w:tcBorders>
              <w:top w:val="single" w:sz="4" w:space="0" w:color="auto"/>
              <w:left w:val="single" w:sz="4" w:space="0" w:color="auto"/>
              <w:bottom w:val="single" w:sz="4" w:space="0" w:color="auto"/>
              <w:right w:val="single" w:sz="4" w:space="0" w:color="auto"/>
            </w:tcBorders>
            <w:shd w:val="clear" w:color="auto" w:fill="auto"/>
          </w:tcPr>
          <w:p w14:paraId="70C2C02C" w14:textId="77777777" w:rsidR="00EA6E32" w:rsidRPr="00CE4D45" w:rsidRDefault="00EA6E32" w:rsidP="000722F1">
            <w:pPr>
              <w:tabs>
                <w:tab w:val="left" w:pos="1140"/>
              </w:tabs>
              <w:kinsoku w:val="0"/>
              <w:adjustRightInd w:val="0"/>
              <w:contextualSpacing/>
              <w:jc w:val="center"/>
              <w:rPr>
                <w:rFonts w:ascii="Arial" w:hAnsi="Arial" w:cs="Arial"/>
                <w:b/>
                <w:bCs/>
                <w:i/>
                <w:sz w:val="16"/>
                <w:szCs w:val="16"/>
                <w:lang w:val="es-ES" w:eastAsia="es-ES"/>
              </w:rPr>
            </w:pPr>
            <w:r w:rsidRPr="00CE4D45">
              <w:rPr>
                <w:rFonts w:ascii="Arial" w:hAnsi="Arial" w:cs="Arial"/>
                <w:b/>
                <w:sz w:val="16"/>
                <w:szCs w:val="16"/>
              </w:rPr>
              <w:t>CUENTAS APERTURADAS POR</w:t>
            </w:r>
            <w:r w:rsidR="006E5117" w:rsidRPr="00CE4D45">
              <w:rPr>
                <w:rFonts w:ascii="Arial" w:hAnsi="Arial" w:cs="Arial"/>
                <w:b/>
                <w:sz w:val="16"/>
                <w:szCs w:val="16"/>
              </w:rPr>
              <w:t xml:space="preserve"> </w:t>
            </w:r>
            <w:r w:rsidRPr="00CE4D45">
              <w:rPr>
                <w:rFonts w:ascii="Arial" w:hAnsi="Arial" w:cs="Arial"/>
                <w:b/>
                <w:sz w:val="16"/>
                <w:szCs w:val="16"/>
              </w:rPr>
              <w:t>EL PARTIDO REVOLUCIONARIO INSTITUCIONAL</w:t>
            </w:r>
          </w:p>
        </w:tc>
      </w:tr>
      <w:tr w:rsidR="00EA6E32" w:rsidRPr="00CE4D45" w14:paraId="41CB8AC7" w14:textId="77777777" w:rsidTr="006E5117">
        <w:tc>
          <w:tcPr>
            <w:tcW w:w="567" w:type="dxa"/>
            <w:shd w:val="clear" w:color="auto" w:fill="auto"/>
          </w:tcPr>
          <w:p w14:paraId="67AABAF1" w14:textId="77777777" w:rsidR="00EA6E32" w:rsidRPr="00CE4D45" w:rsidRDefault="00EA6E32" w:rsidP="000722F1">
            <w:pPr>
              <w:kinsoku w:val="0"/>
              <w:adjustRightInd w:val="0"/>
              <w:contextualSpacing/>
              <w:jc w:val="both"/>
              <w:rPr>
                <w:rFonts w:ascii="Arial" w:hAnsi="Arial" w:cs="Arial"/>
                <w:b/>
                <w:bCs/>
                <w:i/>
                <w:sz w:val="16"/>
                <w:szCs w:val="16"/>
                <w:lang w:val="es-ES" w:eastAsia="es-ES"/>
              </w:rPr>
            </w:pPr>
            <w:r w:rsidRPr="00CE4D45">
              <w:rPr>
                <w:rFonts w:ascii="Arial" w:hAnsi="Arial" w:cs="Arial"/>
                <w:b/>
                <w:bCs/>
                <w:i/>
                <w:sz w:val="16"/>
                <w:szCs w:val="16"/>
                <w:lang w:val="es-ES" w:eastAsia="es-ES"/>
              </w:rPr>
              <w:t>ID</w:t>
            </w:r>
          </w:p>
        </w:tc>
        <w:tc>
          <w:tcPr>
            <w:tcW w:w="1559" w:type="dxa"/>
            <w:tcBorders>
              <w:right w:val="single" w:sz="4" w:space="0" w:color="auto"/>
            </w:tcBorders>
            <w:shd w:val="clear" w:color="auto" w:fill="auto"/>
          </w:tcPr>
          <w:p w14:paraId="1BD2A32B" w14:textId="77777777" w:rsidR="00EA6E32" w:rsidRPr="00CE4D45" w:rsidRDefault="00EA6E32" w:rsidP="000722F1">
            <w:pPr>
              <w:kinsoku w:val="0"/>
              <w:adjustRightInd w:val="0"/>
              <w:contextualSpacing/>
              <w:jc w:val="both"/>
              <w:rPr>
                <w:rFonts w:ascii="Arial" w:hAnsi="Arial" w:cs="Arial"/>
                <w:b/>
                <w:bCs/>
                <w:i/>
                <w:sz w:val="16"/>
                <w:szCs w:val="16"/>
                <w:lang w:val="es-ES" w:eastAsia="es-ES"/>
              </w:rPr>
            </w:pPr>
            <w:r w:rsidRPr="00CE4D45">
              <w:rPr>
                <w:rFonts w:ascii="Arial" w:hAnsi="Arial" w:cs="Arial"/>
                <w:b/>
                <w:bCs/>
                <w:i/>
                <w:sz w:val="16"/>
                <w:szCs w:val="16"/>
                <w:lang w:val="es-ES" w:eastAsia="es-ES"/>
              </w:rPr>
              <w:t>Año de apertura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CA6682" w14:textId="77777777" w:rsidR="00EA6E32" w:rsidRPr="00CE4D45" w:rsidRDefault="00EA6E32" w:rsidP="000722F1">
            <w:pPr>
              <w:kinsoku w:val="0"/>
              <w:adjustRightInd w:val="0"/>
              <w:contextualSpacing/>
              <w:jc w:val="both"/>
              <w:rPr>
                <w:rFonts w:ascii="Arial" w:hAnsi="Arial" w:cs="Arial"/>
                <w:b/>
                <w:bCs/>
                <w:i/>
                <w:sz w:val="16"/>
                <w:szCs w:val="16"/>
                <w:lang w:val="es-ES" w:eastAsia="es-ES"/>
              </w:rPr>
            </w:pPr>
            <w:r w:rsidRPr="00CE4D45">
              <w:rPr>
                <w:rFonts w:ascii="Arial" w:hAnsi="Arial" w:cs="Arial"/>
                <w:b/>
                <w:bCs/>
                <w:i/>
                <w:sz w:val="16"/>
                <w:szCs w:val="16"/>
                <w:lang w:val="es-ES" w:eastAsia="es-ES"/>
              </w:rPr>
              <w:t>Número de cuentas abiertas</w:t>
            </w:r>
          </w:p>
        </w:tc>
      </w:tr>
      <w:tr w:rsidR="00EA6E32" w:rsidRPr="00CE4D45" w14:paraId="6B263858" w14:textId="77777777" w:rsidTr="006E5117">
        <w:tc>
          <w:tcPr>
            <w:tcW w:w="567" w:type="dxa"/>
            <w:shd w:val="clear" w:color="auto" w:fill="auto"/>
          </w:tcPr>
          <w:p w14:paraId="3897D061"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w:t>
            </w:r>
          </w:p>
        </w:tc>
        <w:tc>
          <w:tcPr>
            <w:tcW w:w="1559" w:type="dxa"/>
            <w:shd w:val="clear" w:color="auto" w:fill="auto"/>
          </w:tcPr>
          <w:p w14:paraId="3321FC25"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1997</w:t>
            </w:r>
          </w:p>
        </w:tc>
        <w:tc>
          <w:tcPr>
            <w:tcW w:w="1559" w:type="dxa"/>
            <w:tcBorders>
              <w:top w:val="single" w:sz="4" w:space="0" w:color="auto"/>
            </w:tcBorders>
            <w:shd w:val="clear" w:color="auto" w:fill="auto"/>
          </w:tcPr>
          <w:p w14:paraId="39D2E84A"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w:t>
            </w:r>
          </w:p>
        </w:tc>
      </w:tr>
      <w:tr w:rsidR="00EA6E32" w:rsidRPr="00CE4D45" w14:paraId="141D41C8" w14:textId="77777777" w:rsidTr="00642749">
        <w:tc>
          <w:tcPr>
            <w:tcW w:w="567" w:type="dxa"/>
            <w:shd w:val="clear" w:color="auto" w:fill="auto"/>
          </w:tcPr>
          <w:p w14:paraId="344C8387"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w:t>
            </w:r>
          </w:p>
        </w:tc>
        <w:tc>
          <w:tcPr>
            <w:tcW w:w="1559" w:type="dxa"/>
            <w:shd w:val="clear" w:color="auto" w:fill="auto"/>
          </w:tcPr>
          <w:p w14:paraId="765E99BF"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2000</w:t>
            </w:r>
          </w:p>
        </w:tc>
        <w:tc>
          <w:tcPr>
            <w:tcW w:w="1559" w:type="dxa"/>
            <w:shd w:val="clear" w:color="auto" w:fill="auto"/>
          </w:tcPr>
          <w:p w14:paraId="263D2E12"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5</w:t>
            </w:r>
          </w:p>
        </w:tc>
      </w:tr>
      <w:tr w:rsidR="00EA6E32" w:rsidRPr="00CE4D45" w14:paraId="3185CBF0" w14:textId="77777777" w:rsidTr="00642749">
        <w:tc>
          <w:tcPr>
            <w:tcW w:w="567" w:type="dxa"/>
            <w:shd w:val="clear" w:color="auto" w:fill="auto"/>
          </w:tcPr>
          <w:p w14:paraId="417155F2"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3</w:t>
            </w:r>
          </w:p>
        </w:tc>
        <w:tc>
          <w:tcPr>
            <w:tcW w:w="1559" w:type="dxa"/>
            <w:shd w:val="clear" w:color="auto" w:fill="auto"/>
          </w:tcPr>
          <w:p w14:paraId="33FAF8E9"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2001</w:t>
            </w:r>
          </w:p>
        </w:tc>
        <w:tc>
          <w:tcPr>
            <w:tcW w:w="1559" w:type="dxa"/>
            <w:shd w:val="clear" w:color="auto" w:fill="auto"/>
          </w:tcPr>
          <w:p w14:paraId="3E2BCDDF"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w:t>
            </w:r>
          </w:p>
        </w:tc>
      </w:tr>
      <w:tr w:rsidR="00EA6E32" w:rsidRPr="00CE4D45" w14:paraId="54480CEA" w14:textId="77777777" w:rsidTr="00642749">
        <w:tc>
          <w:tcPr>
            <w:tcW w:w="567" w:type="dxa"/>
            <w:shd w:val="clear" w:color="auto" w:fill="auto"/>
          </w:tcPr>
          <w:p w14:paraId="74ED8D8D"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4</w:t>
            </w:r>
          </w:p>
        </w:tc>
        <w:tc>
          <w:tcPr>
            <w:tcW w:w="1559" w:type="dxa"/>
            <w:shd w:val="clear" w:color="auto" w:fill="auto"/>
          </w:tcPr>
          <w:p w14:paraId="585C527B"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2002</w:t>
            </w:r>
          </w:p>
        </w:tc>
        <w:tc>
          <w:tcPr>
            <w:tcW w:w="1559" w:type="dxa"/>
            <w:shd w:val="clear" w:color="auto" w:fill="auto"/>
          </w:tcPr>
          <w:p w14:paraId="68D5270D"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w:t>
            </w:r>
          </w:p>
        </w:tc>
      </w:tr>
      <w:tr w:rsidR="00EA6E32" w:rsidRPr="00CE4D45" w14:paraId="7EC5DF3D" w14:textId="77777777" w:rsidTr="00642749">
        <w:tc>
          <w:tcPr>
            <w:tcW w:w="567" w:type="dxa"/>
            <w:shd w:val="clear" w:color="auto" w:fill="auto"/>
          </w:tcPr>
          <w:p w14:paraId="6B245C20"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5</w:t>
            </w:r>
          </w:p>
        </w:tc>
        <w:tc>
          <w:tcPr>
            <w:tcW w:w="1559" w:type="dxa"/>
            <w:shd w:val="clear" w:color="auto" w:fill="auto"/>
          </w:tcPr>
          <w:p w14:paraId="6CEF1FC6"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2004</w:t>
            </w:r>
          </w:p>
        </w:tc>
        <w:tc>
          <w:tcPr>
            <w:tcW w:w="1559" w:type="dxa"/>
            <w:shd w:val="clear" w:color="auto" w:fill="auto"/>
          </w:tcPr>
          <w:p w14:paraId="2CA2DB5A"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3</w:t>
            </w:r>
          </w:p>
        </w:tc>
      </w:tr>
      <w:tr w:rsidR="00EA6E32" w:rsidRPr="00CE4D45" w14:paraId="3CA4FB55" w14:textId="77777777" w:rsidTr="00642749">
        <w:tc>
          <w:tcPr>
            <w:tcW w:w="567" w:type="dxa"/>
            <w:shd w:val="clear" w:color="auto" w:fill="auto"/>
          </w:tcPr>
          <w:p w14:paraId="0812154F"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6</w:t>
            </w:r>
          </w:p>
        </w:tc>
        <w:tc>
          <w:tcPr>
            <w:tcW w:w="1559" w:type="dxa"/>
            <w:shd w:val="clear" w:color="auto" w:fill="auto"/>
          </w:tcPr>
          <w:p w14:paraId="38C82BC6"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2005</w:t>
            </w:r>
          </w:p>
        </w:tc>
        <w:tc>
          <w:tcPr>
            <w:tcW w:w="1559" w:type="dxa"/>
            <w:shd w:val="clear" w:color="auto" w:fill="auto"/>
          </w:tcPr>
          <w:p w14:paraId="72442DFB"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3</w:t>
            </w:r>
          </w:p>
        </w:tc>
      </w:tr>
      <w:tr w:rsidR="00EA6E32" w:rsidRPr="00CE4D45" w14:paraId="00C72128" w14:textId="77777777" w:rsidTr="00642749">
        <w:tc>
          <w:tcPr>
            <w:tcW w:w="567" w:type="dxa"/>
            <w:shd w:val="clear" w:color="auto" w:fill="auto"/>
          </w:tcPr>
          <w:p w14:paraId="204ABD2E"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7</w:t>
            </w:r>
          </w:p>
        </w:tc>
        <w:tc>
          <w:tcPr>
            <w:tcW w:w="1559" w:type="dxa"/>
            <w:shd w:val="clear" w:color="auto" w:fill="auto"/>
          </w:tcPr>
          <w:p w14:paraId="6E484442"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2007</w:t>
            </w:r>
          </w:p>
        </w:tc>
        <w:tc>
          <w:tcPr>
            <w:tcW w:w="1559" w:type="dxa"/>
            <w:shd w:val="clear" w:color="auto" w:fill="auto"/>
          </w:tcPr>
          <w:p w14:paraId="656F7ACE"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w:t>
            </w:r>
          </w:p>
        </w:tc>
      </w:tr>
      <w:tr w:rsidR="00EA6E32" w:rsidRPr="00CE4D45" w14:paraId="02798FAB" w14:textId="77777777" w:rsidTr="00642749">
        <w:tc>
          <w:tcPr>
            <w:tcW w:w="567" w:type="dxa"/>
            <w:shd w:val="clear" w:color="auto" w:fill="auto"/>
          </w:tcPr>
          <w:p w14:paraId="724FB9B8"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8</w:t>
            </w:r>
          </w:p>
        </w:tc>
        <w:tc>
          <w:tcPr>
            <w:tcW w:w="1559" w:type="dxa"/>
            <w:shd w:val="clear" w:color="auto" w:fill="auto"/>
          </w:tcPr>
          <w:p w14:paraId="7794BEE7"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2008</w:t>
            </w:r>
          </w:p>
        </w:tc>
        <w:tc>
          <w:tcPr>
            <w:tcW w:w="1559" w:type="dxa"/>
            <w:shd w:val="clear" w:color="auto" w:fill="auto"/>
          </w:tcPr>
          <w:p w14:paraId="206CA16D"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w:t>
            </w:r>
          </w:p>
        </w:tc>
      </w:tr>
      <w:tr w:rsidR="00EA6E32" w:rsidRPr="00CE4D45" w14:paraId="723A34C0" w14:textId="77777777" w:rsidTr="00642749">
        <w:tc>
          <w:tcPr>
            <w:tcW w:w="567" w:type="dxa"/>
            <w:shd w:val="clear" w:color="auto" w:fill="auto"/>
          </w:tcPr>
          <w:p w14:paraId="0C894806"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9</w:t>
            </w:r>
          </w:p>
        </w:tc>
        <w:tc>
          <w:tcPr>
            <w:tcW w:w="1559" w:type="dxa"/>
            <w:shd w:val="clear" w:color="auto" w:fill="auto"/>
          </w:tcPr>
          <w:p w14:paraId="099CCACD"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2010</w:t>
            </w:r>
          </w:p>
        </w:tc>
        <w:tc>
          <w:tcPr>
            <w:tcW w:w="1559" w:type="dxa"/>
            <w:shd w:val="clear" w:color="auto" w:fill="auto"/>
          </w:tcPr>
          <w:p w14:paraId="5F1CE2EB"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8</w:t>
            </w:r>
          </w:p>
        </w:tc>
      </w:tr>
      <w:tr w:rsidR="00EA6E32" w:rsidRPr="00CE4D45" w14:paraId="17A50270" w14:textId="77777777" w:rsidTr="00642749">
        <w:tc>
          <w:tcPr>
            <w:tcW w:w="567" w:type="dxa"/>
            <w:shd w:val="clear" w:color="auto" w:fill="auto"/>
          </w:tcPr>
          <w:p w14:paraId="3E06ABD3"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10</w:t>
            </w:r>
          </w:p>
        </w:tc>
        <w:tc>
          <w:tcPr>
            <w:tcW w:w="1559" w:type="dxa"/>
            <w:shd w:val="clear" w:color="auto" w:fill="auto"/>
          </w:tcPr>
          <w:p w14:paraId="20FAA415"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2011</w:t>
            </w:r>
          </w:p>
        </w:tc>
        <w:tc>
          <w:tcPr>
            <w:tcW w:w="1559" w:type="dxa"/>
            <w:shd w:val="clear" w:color="auto" w:fill="auto"/>
          </w:tcPr>
          <w:p w14:paraId="4A7578B8"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5</w:t>
            </w:r>
          </w:p>
        </w:tc>
      </w:tr>
      <w:tr w:rsidR="00EA6E32" w:rsidRPr="00CE4D45" w14:paraId="61764D7F" w14:textId="77777777" w:rsidTr="00642749">
        <w:tc>
          <w:tcPr>
            <w:tcW w:w="567" w:type="dxa"/>
            <w:shd w:val="clear" w:color="auto" w:fill="auto"/>
          </w:tcPr>
          <w:p w14:paraId="305B4321"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11</w:t>
            </w:r>
          </w:p>
        </w:tc>
        <w:tc>
          <w:tcPr>
            <w:tcW w:w="1559" w:type="dxa"/>
            <w:shd w:val="clear" w:color="auto" w:fill="auto"/>
          </w:tcPr>
          <w:p w14:paraId="382B048F"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2012</w:t>
            </w:r>
          </w:p>
        </w:tc>
        <w:tc>
          <w:tcPr>
            <w:tcW w:w="1559" w:type="dxa"/>
            <w:shd w:val="clear" w:color="auto" w:fill="auto"/>
          </w:tcPr>
          <w:p w14:paraId="655AA4EF"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6</w:t>
            </w:r>
          </w:p>
        </w:tc>
      </w:tr>
      <w:tr w:rsidR="00EA6E32" w:rsidRPr="00CE4D45" w14:paraId="7FBA708B" w14:textId="77777777" w:rsidTr="00642749">
        <w:tc>
          <w:tcPr>
            <w:tcW w:w="567" w:type="dxa"/>
            <w:shd w:val="clear" w:color="auto" w:fill="auto"/>
          </w:tcPr>
          <w:p w14:paraId="1287F7D4"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12</w:t>
            </w:r>
          </w:p>
        </w:tc>
        <w:tc>
          <w:tcPr>
            <w:tcW w:w="1559" w:type="dxa"/>
            <w:shd w:val="clear" w:color="auto" w:fill="auto"/>
          </w:tcPr>
          <w:p w14:paraId="053B28B5"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2013</w:t>
            </w:r>
          </w:p>
        </w:tc>
        <w:tc>
          <w:tcPr>
            <w:tcW w:w="1559" w:type="dxa"/>
            <w:shd w:val="clear" w:color="auto" w:fill="auto"/>
          </w:tcPr>
          <w:p w14:paraId="49954D11"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5</w:t>
            </w:r>
          </w:p>
        </w:tc>
      </w:tr>
      <w:tr w:rsidR="00EA6E32" w:rsidRPr="00CE4D45" w14:paraId="353B5976" w14:textId="77777777" w:rsidTr="00642749">
        <w:tc>
          <w:tcPr>
            <w:tcW w:w="567" w:type="dxa"/>
            <w:shd w:val="clear" w:color="auto" w:fill="auto"/>
          </w:tcPr>
          <w:p w14:paraId="2E7C8FDD"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13</w:t>
            </w:r>
          </w:p>
        </w:tc>
        <w:tc>
          <w:tcPr>
            <w:tcW w:w="1559" w:type="dxa"/>
            <w:shd w:val="clear" w:color="auto" w:fill="auto"/>
          </w:tcPr>
          <w:p w14:paraId="7BA7E56D"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2014</w:t>
            </w:r>
          </w:p>
        </w:tc>
        <w:tc>
          <w:tcPr>
            <w:tcW w:w="1559" w:type="dxa"/>
            <w:shd w:val="clear" w:color="auto" w:fill="auto"/>
          </w:tcPr>
          <w:p w14:paraId="7319861F" w14:textId="77777777" w:rsidR="00EA6E32" w:rsidRPr="00CE4D45" w:rsidRDefault="00EA6E32" w:rsidP="000722F1">
            <w:pPr>
              <w:kinsoku w:val="0"/>
              <w:adjustRightInd w:val="0"/>
              <w:contextualSpacing/>
              <w:jc w:val="center"/>
              <w:rPr>
                <w:rFonts w:ascii="Arial" w:hAnsi="Arial" w:cs="Arial"/>
                <w:bCs/>
                <w:i/>
                <w:sz w:val="16"/>
                <w:szCs w:val="16"/>
                <w:lang w:val="es-ES" w:eastAsia="es-ES"/>
              </w:rPr>
            </w:pPr>
            <w:r w:rsidRPr="00CE4D45">
              <w:rPr>
                <w:rFonts w:ascii="Arial" w:hAnsi="Arial" w:cs="Arial"/>
                <w:bCs/>
                <w:i/>
                <w:sz w:val="16"/>
                <w:szCs w:val="16"/>
                <w:lang w:val="es-ES" w:eastAsia="es-ES"/>
              </w:rPr>
              <w:t>36</w:t>
            </w:r>
          </w:p>
        </w:tc>
      </w:tr>
      <w:tr w:rsidR="00EA6E32" w:rsidRPr="00CE4D45" w14:paraId="0EBF4F0A" w14:textId="77777777" w:rsidTr="00642749">
        <w:tc>
          <w:tcPr>
            <w:tcW w:w="2126" w:type="dxa"/>
            <w:gridSpan w:val="2"/>
            <w:shd w:val="clear" w:color="auto" w:fill="auto"/>
          </w:tcPr>
          <w:p w14:paraId="40E3C3A2" w14:textId="77777777" w:rsidR="00EA6E32" w:rsidRPr="00CE4D45" w:rsidRDefault="00EA6E32" w:rsidP="000722F1">
            <w:pPr>
              <w:kinsoku w:val="0"/>
              <w:adjustRightInd w:val="0"/>
              <w:ind w:right="851"/>
              <w:contextualSpacing/>
              <w:jc w:val="center"/>
              <w:rPr>
                <w:rFonts w:ascii="Arial" w:hAnsi="Arial" w:cs="Arial"/>
                <w:b/>
                <w:bCs/>
                <w:i/>
                <w:sz w:val="16"/>
                <w:szCs w:val="16"/>
                <w:lang w:val="es-ES" w:eastAsia="es-ES"/>
              </w:rPr>
            </w:pPr>
            <w:r w:rsidRPr="00CE4D45">
              <w:rPr>
                <w:rFonts w:ascii="Arial" w:hAnsi="Arial" w:cs="Arial"/>
                <w:b/>
                <w:bCs/>
                <w:i/>
                <w:sz w:val="16"/>
                <w:szCs w:val="16"/>
                <w:lang w:val="es-ES" w:eastAsia="es-ES"/>
              </w:rPr>
              <w:t>Total</w:t>
            </w:r>
          </w:p>
        </w:tc>
        <w:tc>
          <w:tcPr>
            <w:tcW w:w="1559" w:type="dxa"/>
            <w:shd w:val="clear" w:color="auto" w:fill="auto"/>
          </w:tcPr>
          <w:p w14:paraId="7CD4E76E" w14:textId="77777777" w:rsidR="00EA6E32" w:rsidRPr="00CE4D45" w:rsidRDefault="0086409B" w:rsidP="000722F1">
            <w:pPr>
              <w:kinsoku w:val="0"/>
              <w:adjustRightInd w:val="0"/>
              <w:contextualSpacing/>
              <w:jc w:val="center"/>
              <w:rPr>
                <w:rFonts w:ascii="Arial" w:hAnsi="Arial" w:cs="Arial"/>
                <w:b/>
                <w:bCs/>
                <w:i/>
                <w:sz w:val="16"/>
                <w:szCs w:val="16"/>
                <w:lang w:val="es-ES" w:eastAsia="es-ES"/>
              </w:rPr>
            </w:pPr>
            <w:r w:rsidRPr="00CE4D45">
              <w:rPr>
                <w:rFonts w:ascii="Arial" w:hAnsi="Arial" w:cs="Arial"/>
                <w:b/>
                <w:bCs/>
                <w:i/>
                <w:sz w:val="16"/>
                <w:szCs w:val="16"/>
                <w:lang w:val="es-ES" w:eastAsia="es-ES"/>
              </w:rPr>
              <w:t>79</w:t>
            </w:r>
          </w:p>
        </w:tc>
      </w:tr>
    </w:tbl>
    <w:p w14:paraId="5C47F1A5" w14:textId="77777777" w:rsidR="00EA6E32" w:rsidRPr="00CE4D45" w:rsidRDefault="00EA6E32" w:rsidP="000722F1">
      <w:pPr>
        <w:kinsoku w:val="0"/>
        <w:adjustRightInd w:val="0"/>
        <w:ind w:left="851" w:right="851"/>
        <w:contextualSpacing/>
        <w:jc w:val="both"/>
        <w:rPr>
          <w:rFonts w:ascii="Arial" w:hAnsi="Arial" w:cs="Arial"/>
          <w:bCs/>
          <w:i/>
          <w:sz w:val="22"/>
          <w:szCs w:val="22"/>
          <w:lang w:val="es-ES" w:eastAsia="es-ES"/>
        </w:rPr>
      </w:pPr>
    </w:p>
    <w:p w14:paraId="4F0E3DED" w14:textId="77777777" w:rsidR="00EA6E32" w:rsidRPr="00CE4D45" w:rsidRDefault="0086409B" w:rsidP="000722F1">
      <w:pPr>
        <w:kinsoku w:val="0"/>
        <w:adjustRightInd w:val="0"/>
        <w:ind w:left="851" w:right="851"/>
        <w:contextualSpacing/>
        <w:jc w:val="both"/>
        <w:rPr>
          <w:rFonts w:ascii="Arial" w:hAnsi="Arial" w:cs="Arial"/>
          <w:bCs/>
          <w:i/>
          <w:sz w:val="22"/>
          <w:szCs w:val="22"/>
          <w:lang w:val="es-ES" w:eastAsia="es-ES"/>
        </w:rPr>
      </w:pPr>
      <w:r w:rsidRPr="00CE4D45">
        <w:rPr>
          <w:rFonts w:ascii="Arial" w:hAnsi="Arial" w:cs="Arial"/>
          <w:i/>
          <w:sz w:val="22"/>
          <w:szCs w:val="22"/>
        </w:rPr>
        <w:t>En este sentido, puede decirse que las setenta y nueve cuentas que se observan en el cuadro que antecede, no corresponden al ejercicio sujeto a revisión, por lo que la autoridad electoral no cuenta con facultades que le permitan hacer un estudio pormenorizado de operaciones celebradas en años anteriores, ya que, de conformidad con el artículo 199, numeral 1, inciso a) de la Ley General de Instituciones y Procedimientos Electorales la Unidad Técnica de Fiscalización podrá auditar con plena independencia, sin embargo, dicha facultad será respecto a cada</w:t>
      </w:r>
      <w:r w:rsidRPr="00CE4D45">
        <w:rPr>
          <w:rFonts w:ascii="Arial" w:hAnsi="Arial" w:cs="Arial"/>
          <w:sz w:val="22"/>
          <w:szCs w:val="22"/>
        </w:rPr>
        <w:t xml:space="preserve"> </w:t>
      </w:r>
      <w:r w:rsidRPr="00CE4D45">
        <w:rPr>
          <w:rFonts w:ascii="Arial" w:hAnsi="Arial" w:cs="Arial"/>
          <w:i/>
          <w:sz w:val="22"/>
          <w:szCs w:val="22"/>
        </w:rPr>
        <w:t>uno de los informes que los partidos políticos estamos obligados a presentar, tal como se observa a continuación:</w:t>
      </w:r>
    </w:p>
    <w:p w14:paraId="706A9805" w14:textId="77777777" w:rsidR="00EA6E32" w:rsidRPr="00CE4D45" w:rsidRDefault="00EA6E32" w:rsidP="000722F1">
      <w:pPr>
        <w:kinsoku w:val="0"/>
        <w:adjustRightInd w:val="0"/>
        <w:ind w:left="851" w:right="851"/>
        <w:contextualSpacing/>
        <w:jc w:val="both"/>
        <w:rPr>
          <w:rFonts w:ascii="Arial" w:hAnsi="Arial" w:cs="Arial"/>
          <w:bCs/>
          <w:i/>
          <w:sz w:val="22"/>
          <w:szCs w:val="22"/>
          <w:lang w:val="es-ES" w:eastAsia="es-ES"/>
        </w:rPr>
      </w:pPr>
    </w:p>
    <w:p w14:paraId="4456D960" w14:textId="5D0BC45B" w:rsidR="0086409B" w:rsidRPr="00CE4D45" w:rsidRDefault="00262CFE" w:rsidP="000722F1">
      <w:pPr>
        <w:kinsoku w:val="0"/>
        <w:adjustRightInd w:val="0"/>
        <w:ind w:left="851" w:right="851"/>
        <w:contextualSpacing/>
        <w:jc w:val="both"/>
        <w:rPr>
          <w:rFonts w:ascii="Arial" w:hAnsi="Arial" w:cs="Arial"/>
          <w:bCs/>
          <w:i/>
          <w:sz w:val="22"/>
          <w:szCs w:val="22"/>
          <w:lang w:eastAsia="es-ES"/>
        </w:rPr>
      </w:pPr>
      <w:r w:rsidRPr="00CE4D45">
        <w:rPr>
          <w:rFonts w:ascii="Arial" w:hAnsi="Arial" w:cs="Arial"/>
          <w:bCs/>
          <w:i/>
          <w:sz w:val="22"/>
          <w:szCs w:val="22"/>
          <w:lang w:eastAsia="es-ES"/>
        </w:rPr>
        <w:t>´</w:t>
      </w:r>
      <w:r w:rsidR="003066A4" w:rsidRPr="00CE4D45">
        <w:rPr>
          <w:rFonts w:ascii="Arial" w:hAnsi="Arial" w:cs="Arial"/>
          <w:bCs/>
          <w:i/>
          <w:sz w:val="22"/>
          <w:szCs w:val="22"/>
          <w:lang w:eastAsia="es-ES"/>
        </w:rPr>
        <w:t>A</w:t>
      </w:r>
      <w:r w:rsidR="0086409B" w:rsidRPr="00CE4D45">
        <w:rPr>
          <w:rFonts w:ascii="Arial" w:hAnsi="Arial" w:cs="Arial"/>
          <w:bCs/>
          <w:i/>
          <w:sz w:val="22"/>
          <w:szCs w:val="22"/>
          <w:lang w:eastAsia="es-ES"/>
        </w:rPr>
        <w:t xml:space="preserve">rtículo 199. </w:t>
      </w:r>
    </w:p>
    <w:p w14:paraId="52DDFE88" w14:textId="77777777" w:rsidR="0086409B" w:rsidRPr="00CE4D45" w:rsidRDefault="0086409B" w:rsidP="000722F1">
      <w:pPr>
        <w:kinsoku w:val="0"/>
        <w:adjustRightInd w:val="0"/>
        <w:ind w:left="851" w:right="851"/>
        <w:contextualSpacing/>
        <w:jc w:val="both"/>
        <w:rPr>
          <w:rFonts w:ascii="Arial" w:hAnsi="Arial" w:cs="Arial"/>
          <w:bCs/>
          <w:i/>
          <w:sz w:val="22"/>
          <w:szCs w:val="22"/>
          <w:lang w:eastAsia="es-ES"/>
        </w:rPr>
      </w:pPr>
    </w:p>
    <w:p w14:paraId="297A8C43" w14:textId="77777777" w:rsidR="0086409B" w:rsidRPr="00CE4D45" w:rsidRDefault="0086409B" w:rsidP="000722F1">
      <w:pPr>
        <w:kinsoku w:val="0"/>
        <w:adjustRightInd w:val="0"/>
        <w:ind w:left="851" w:right="851"/>
        <w:contextualSpacing/>
        <w:jc w:val="both"/>
        <w:rPr>
          <w:rFonts w:ascii="Arial" w:hAnsi="Arial" w:cs="Arial"/>
          <w:bCs/>
          <w:i/>
          <w:sz w:val="22"/>
          <w:szCs w:val="22"/>
          <w:lang w:eastAsia="es-ES"/>
        </w:rPr>
      </w:pPr>
      <w:r w:rsidRPr="00CE4D45">
        <w:rPr>
          <w:rFonts w:ascii="Arial" w:hAnsi="Arial" w:cs="Arial"/>
          <w:bCs/>
          <w:i/>
          <w:sz w:val="22"/>
          <w:szCs w:val="22"/>
          <w:lang w:eastAsia="es-ES"/>
        </w:rPr>
        <w:t xml:space="preserve">La Unidad Técnica de Fiscalización tendrá las facultades siguientes: </w:t>
      </w:r>
    </w:p>
    <w:p w14:paraId="5D63AC8C" w14:textId="77777777" w:rsidR="0086409B" w:rsidRPr="00CE4D45" w:rsidRDefault="0086409B" w:rsidP="000722F1">
      <w:pPr>
        <w:kinsoku w:val="0"/>
        <w:adjustRightInd w:val="0"/>
        <w:ind w:left="851" w:right="851"/>
        <w:contextualSpacing/>
        <w:jc w:val="both"/>
        <w:rPr>
          <w:rFonts w:ascii="Arial" w:hAnsi="Arial" w:cs="Arial"/>
          <w:bCs/>
          <w:i/>
          <w:sz w:val="22"/>
          <w:szCs w:val="22"/>
          <w:lang w:eastAsia="es-ES"/>
        </w:rPr>
      </w:pPr>
    </w:p>
    <w:p w14:paraId="53DF5844" w14:textId="1F675CF8" w:rsidR="0086409B" w:rsidRPr="00CE4D45" w:rsidRDefault="0086409B" w:rsidP="000722F1">
      <w:pPr>
        <w:kinsoku w:val="0"/>
        <w:adjustRightInd w:val="0"/>
        <w:ind w:left="851" w:right="851"/>
        <w:contextualSpacing/>
        <w:jc w:val="both"/>
        <w:rPr>
          <w:rFonts w:ascii="Arial" w:hAnsi="Arial" w:cs="Arial"/>
          <w:bCs/>
          <w:i/>
          <w:sz w:val="22"/>
          <w:szCs w:val="22"/>
          <w:lang w:eastAsia="es-ES"/>
        </w:rPr>
      </w:pPr>
      <w:r w:rsidRPr="00CE4D45">
        <w:rPr>
          <w:rFonts w:ascii="Arial" w:hAnsi="Arial" w:cs="Arial"/>
          <w:bCs/>
          <w:i/>
          <w:sz w:val="22"/>
          <w:szCs w:val="22"/>
          <w:lang w:eastAsia="es-ES"/>
        </w:rPr>
        <w:t>a) Auditar con plena independencia técnica la documentación soporte, así como la contabilidad que presenten los partidos políticos y en su caso, candidaturas independientes en cada uno de los informes que están obligados a presentar; (…)</w:t>
      </w:r>
      <w:r w:rsidR="00262CFE" w:rsidRPr="00CE4D45">
        <w:rPr>
          <w:rFonts w:ascii="Arial" w:hAnsi="Arial" w:cs="Arial"/>
          <w:bCs/>
          <w:i/>
          <w:sz w:val="22"/>
          <w:szCs w:val="22"/>
          <w:lang w:eastAsia="es-ES"/>
        </w:rPr>
        <w:t>´</w:t>
      </w:r>
    </w:p>
    <w:p w14:paraId="3A4A07A3" w14:textId="77777777" w:rsidR="0086409B" w:rsidRPr="00CE4D45" w:rsidRDefault="0086409B" w:rsidP="000722F1">
      <w:pPr>
        <w:kinsoku w:val="0"/>
        <w:adjustRightInd w:val="0"/>
        <w:ind w:left="851" w:right="851"/>
        <w:contextualSpacing/>
        <w:jc w:val="both"/>
        <w:rPr>
          <w:rFonts w:ascii="Arial" w:hAnsi="Arial" w:cs="Arial"/>
          <w:bCs/>
          <w:i/>
          <w:sz w:val="22"/>
          <w:szCs w:val="22"/>
          <w:lang w:eastAsia="es-ES"/>
        </w:rPr>
      </w:pPr>
    </w:p>
    <w:p w14:paraId="4513D760" w14:textId="77777777" w:rsidR="0086409B" w:rsidRPr="00CE4D45" w:rsidRDefault="0086409B" w:rsidP="000722F1">
      <w:pPr>
        <w:kinsoku w:val="0"/>
        <w:adjustRightInd w:val="0"/>
        <w:ind w:left="851" w:right="851"/>
        <w:contextualSpacing/>
        <w:jc w:val="both"/>
        <w:rPr>
          <w:rFonts w:ascii="Arial" w:hAnsi="Arial" w:cs="Arial"/>
          <w:bCs/>
          <w:i/>
          <w:sz w:val="22"/>
          <w:szCs w:val="22"/>
          <w:lang w:eastAsia="es-ES"/>
        </w:rPr>
      </w:pPr>
      <w:r w:rsidRPr="00CE4D45">
        <w:rPr>
          <w:rFonts w:ascii="Arial" w:hAnsi="Arial" w:cs="Arial"/>
          <w:bCs/>
          <w:i/>
          <w:sz w:val="22"/>
          <w:szCs w:val="22"/>
          <w:lang w:eastAsia="es-ES"/>
        </w:rPr>
        <w:t xml:space="preserve">[Énfasis añadido] </w:t>
      </w:r>
    </w:p>
    <w:p w14:paraId="253A4B94" w14:textId="77777777" w:rsidR="0086409B" w:rsidRPr="00CE4D45" w:rsidRDefault="0086409B" w:rsidP="000722F1">
      <w:pPr>
        <w:kinsoku w:val="0"/>
        <w:adjustRightInd w:val="0"/>
        <w:ind w:left="851" w:right="851"/>
        <w:contextualSpacing/>
        <w:jc w:val="both"/>
        <w:rPr>
          <w:rFonts w:ascii="Arial" w:hAnsi="Arial" w:cs="Arial"/>
          <w:bCs/>
          <w:i/>
          <w:sz w:val="22"/>
          <w:szCs w:val="22"/>
          <w:lang w:eastAsia="es-ES"/>
        </w:rPr>
      </w:pPr>
    </w:p>
    <w:p w14:paraId="48722E1A" w14:textId="77777777" w:rsidR="0086409B" w:rsidRPr="00CE4D45" w:rsidRDefault="0086409B" w:rsidP="000722F1">
      <w:pPr>
        <w:kinsoku w:val="0"/>
        <w:adjustRightInd w:val="0"/>
        <w:ind w:left="851" w:right="851"/>
        <w:contextualSpacing/>
        <w:jc w:val="both"/>
        <w:rPr>
          <w:rFonts w:ascii="Arial" w:hAnsi="Arial" w:cs="Arial"/>
          <w:bCs/>
          <w:i/>
          <w:sz w:val="22"/>
          <w:szCs w:val="22"/>
          <w:lang w:eastAsia="es-ES"/>
        </w:rPr>
      </w:pPr>
      <w:r w:rsidRPr="00CE4D45">
        <w:rPr>
          <w:rFonts w:ascii="Arial" w:hAnsi="Arial" w:cs="Arial"/>
          <w:bCs/>
          <w:i/>
          <w:sz w:val="22"/>
          <w:szCs w:val="22"/>
          <w:lang w:eastAsia="es-ES"/>
        </w:rPr>
        <w:t xml:space="preserve">En este contexto, debe señalarse que este Instituto Político ha cumplido con lo establecido por la Ley General de Partidos Políticos en su artículo 78, numeral 1, inciso b), en correlación con el artículo 257, numeral 1, inciso h) del Reglamento de Fiscalización, toda vez que ha presentado en los respectivos informes de cada ejercicio ordinario los reportes correspondientes respecto de los contratos de apertura, los estados de cuenta, las conciliaciones bancarias, respecto de todas y cada una de las cuentas bancarias con las que se cuenta para el manejo de recursos del Comité Ejecutivo Nacional. </w:t>
      </w:r>
    </w:p>
    <w:p w14:paraId="5F5F8445" w14:textId="77777777" w:rsidR="0086409B" w:rsidRPr="00CE4D45" w:rsidRDefault="0086409B" w:rsidP="000722F1">
      <w:pPr>
        <w:kinsoku w:val="0"/>
        <w:adjustRightInd w:val="0"/>
        <w:ind w:left="851" w:right="851"/>
        <w:contextualSpacing/>
        <w:jc w:val="both"/>
        <w:rPr>
          <w:rFonts w:ascii="Arial" w:hAnsi="Arial" w:cs="Arial"/>
          <w:bCs/>
          <w:i/>
          <w:sz w:val="22"/>
          <w:szCs w:val="22"/>
          <w:lang w:eastAsia="es-ES"/>
        </w:rPr>
      </w:pPr>
    </w:p>
    <w:p w14:paraId="6E622953" w14:textId="3860689E" w:rsidR="000A1BED" w:rsidRPr="00CE4D45" w:rsidRDefault="0086409B" w:rsidP="000722F1">
      <w:pPr>
        <w:kinsoku w:val="0"/>
        <w:adjustRightInd w:val="0"/>
        <w:ind w:left="851" w:right="851"/>
        <w:contextualSpacing/>
        <w:jc w:val="both"/>
        <w:rPr>
          <w:rFonts w:ascii="Arial" w:hAnsi="Arial" w:cs="Arial"/>
          <w:bCs/>
          <w:i/>
          <w:sz w:val="22"/>
          <w:szCs w:val="22"/>
          <w:lang w:eastAsia="es-ES"/>
        </w:rPr>
      </w:pPr>
      <w:r w:rsidRPr="00CE4D45">
        <w:rPr>
          <w:rFonts w:ascii="Arial" w:hAnsi="Arial" w:cs="Arial"/>
          <w:bCs/>
          <w:i/>
          <w:sz w:val="22"/>
          <w:szCs w:val="22"/>
          <w:lang w:eastAsia="es-ES"/>
        </w:rPr>
        <w:t xml:space="preserve">De acuerdo con lo anterior, el actuar de la autoridad electoral representa un menoscabo y una pesquisa carente de sentido, pues en los ejercicios anuales anteriores se ha remitido información mediante la cual se da respuesta a los cuestionamientos que se formulan en el presente, situación que nos permite señalar que las medidas tomadas por la Unidad no poseen objetividad, pues vulnera de manera clara nuestra esfera jurídica. </w:t>
      </w:r>
    </w:p>
    <w:p w14:paraId="46D84253" w14:textId="77777777" w:rsidR="000A1BED" w:rsidRPr="00CE4D45" w:rsidRDefault="000A1BED" w:rsidP="000722F1">
      <w:pPr>
        <w:kinsoku w:val="0"/>
        <w:adjustRightInd w:val="0"/>
        <w:ind w:left="851" w:right="851"/>
        <w:contextualSpacing/>
        <w:jc w:val="both"/>
        <w:rPr>
          <w:rFonts w:ascii="Arial" w:hAnsi="Arial" w:cs="Arial"/>
          <w:bCs/>
          <w:i/>
          <w:sz w:val="22"/>
          <w:szCs w:val="22"/>
          <w:lang w:eastAsia="es-ES"/>
        </w:rPr>
      </w:pPr>
    </w:p>
    <w:p w14:paraId="717536A7" w14:textId="77777777" w:rsidR="00EA6E32" w:rsidRPr="00CE4D45" w:rsidRDefault="0086409B" w:rsidP="000722F1">
      <w:pPr>
        <w:kinsoku w:val="0"/>
        <w:adjustRightInd w:val="0"/>
        <w:ind w:left="851" w:right="851"/>
        <w:contextualSpacing/>
        <w:jc w:val="both"/>
        <w:rPr>
          <w:rFonts w:ascii="Arial" w:hAnsi="Arial" w:cs="Arial"/>
          <w:bCs/>
          <w:i/>
          <w:sz w:val="22"/>
          <w:szCs w:val="22"/>
          <w:lang w:val="es-ES" w:eastAsia="es-ES"/>
        </w:rPr>
      </w:pPr>
      <w:r w:rsidRPr="00CE4D45">
        <w:rPr>
          <w:rFonts w:ascii="Arial" w:hAnsi="Arial" w:cs="Arial"/>
          <w:bCs/>
          <w:i/>
          <w:sz w:val="22"/>
          <w:szCs w:val="22"/>
          <w:lang w:eastAsia="es-ES"/>
        </w:rPr>
        <w:t>Para robustecer lo anterior, y a manera de ejemplo, puede señalarse que, respecto de diversas cuentas bancarias observadas por la autoridad en el presente ejercicio, en su momento se realizó la investigación mediante procedimientos oficiosos, en los cuales incluso se emitieron las resoluciones correspondientes, en las que el Consejo General del Instituto Nacional Electoral determinó que las mismas fueron abiertas por Comités Directivos Estatales para el manejo de sus recursos locales, mismas que se señalan a continuación:</w:t>
      </w:r>
    </w:p>
    <w:p w14:paraId="38BE8FF7" w14:textId="77777777" w:rsidR="00EA6E32" w:rsidRPr="00CE4D45" w:rsidRDefault="00EA6E32" w:rsidP="000722F1">
      <w:pPr>
        <w:kinsoku w:val="0"/>
        <w:adjustRightInd w:val="0"/>
        <w:ind w:left="851" w:right="851"/>
        <w:contextualSpacing/>
        <w:jc w:val="both"/>
        <w:rPr>
          <w:rFonts w:ascii="Arial" w:hAnsi="Arial" w:cs="Arial"/>
          <w:bCs/>
          <w:i/>
          <w:lang w:val="es-ES" w:eastAsia="es-E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59"/>
        <w:gridCol w:w="850"/>
        <w:gridCol w:w="1701"/>
        <w:gridCol w:w="1560"/>
      </w:tblGrid>
      <w:tr w:rsidR="000A1BED" w:rsidRPr="00CE4D45" w14:paraId="3CB93034" w14:textId="77777777" w:rsidTr="004B5638">
        <w:tc>
          <w:tcPr>
            <w:tcW w:w="1134" w:type="dxa"/>
            <w:shd w:val="clear" w:color="auto" w:fill="auto"/>
          </w:tcPr>
          <w:p w14:paraId="01A5D4C5"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bCs/>
                <w:i/>
                <w:sz w:val="16"/>
                <w:szCs w:val="16"/>
              </w:rPr>
              <w:t>Cuenta bancaria observada</w:t>
            </w:r>
          </w:p>
        </w:tc>
        <w:tc>
          <w:tcPr>
            <w:tcW w:w="1559" w:type="dxa"/>
            <w:shd w:val="clear" w:color="auto" w:fill="auto"/>
          </w:tcPr>
          <w:p w14:paraId="51E03B78"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bCs/>
                <w:i/>
                <w:sz w:val="16"/>
                <w:szCs w:val="16"/>
              </w:rPr>
              <w:t>Institución</w:t>
            </w:r>
          </w:p>
        </w:tc>
        <w:tc>
          <w:tcPr>
            <w:tcW w:w="850" w:type="dxa"/>
            <w:shd w:val="clear" w:color="auto" w:fill="auto"/>
          </w:tcPr>
          <w:p w14:paraId="22564363"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bCs/>
                <w:i/>
                <w:sz w:val="16"/>
                <w:szCs w:val="16"/>
              </w:rPr>
              <w:t>Entidad</w:t>
            </w:r>
          </w:p>
        </w:tc>
        <w:tc>
          <w:tcPr>
            <w:tcW w:w="1701" w:type="dxa"/>
            <w:shd w:val="clear" w:color="auto" w:fill="auto"/>
          </w:tcPr>
          <w:p w14:paraId="6263F545"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bCs/>
                <w:i/>
                <w:sz w:val="16"/>
                <w:szCs w:val="16"/>
              </w:rPr>
              <w:t>Expediente sustanciado ante la Unidad de Fiscalización</w:t>
            </w:r>
          </w:p>
        </w:tc>
        <w:tc>
          <w:tcPr>
            <w:tcW w:w="1560" w:type="dxa"/>
            <w:shd w:val="clear" w:color="auto" w:fill="auto"/>
          </w:tcPr>
          <w:p w14:paraId="2FC53CC5"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bCs/>
                <w:i/>
                <w:sz w:val="16"/>
                <w:szCs w:val="16"/>
              </w:rPr>
              <w:t>Número del CG en donde se desprende que la cuenta es para el manejo de recursos locales</w:t>
            </w:r>
          </w:p>
        </w:tc>
      </w:tr>
      <w:tr w:rsidR="000A1BED" w:rsidRPr="00CE4D45" w14:paraId="3F64CF4A" w14:textId="77777777" w:rsidTr="004B5638">
        <w:tc>
          <w:tcPr>
            <w:tcW w:w="1134" w:type="dxa"/>
            <w:shd w:val="clear" w:color="auto" w:fill="auto"/>
          </w:tcPr>
          <w:p w14:paraId="277AFE2E" w14:textId="77777777" w:rsidR="000A1BED" w:rsidRPr="00CE4D45" w:rsidRDefault="00EE1626"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w:t>
            </w:r>
            <w:r w:rsidR="000A1BED" w:rsidRPr="00CE4D45">
              <w:rPr>
                <w:rFonts w:ascii="Arial" w:hAnsi="Arial" w:cs="Arial"/>
                <w:sz w:val="16"/>
                <w:szCs w:val="16"/>
              </w:rPr>
              <w:t>3743</w:t>
            </w:r>
          </w:p>
        </w:tc>
        <w:tc>
          <w:tcPr>
            <w:tcW w:w="1559" w:type="dxa"/>
            <w:shd w:val="clear" w:color="auto" w:fill="auto"/>
          </w:tcPr>
          <w:p w14:paraId="3475E289"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BBVA Bancomer, S. A</w:t>
            </w:r>
          </w:p>
        </w:tc>
        <w:tc>
          <w:tcPr>
            <w:tcW w:w="850" w:type="dxa"/>
            <w:shd w:val="clear" w:color="auto" w:fill="auto"/>
          </w:tcPr>
          <w:p w14:paraId="2980619C" w14:textId="77777777" w:rsidR="000A1BED" w:rsidRPr="00CE4D45" w:rsidRDefault="000A1BED" w:rsidP="000722F1">
            <w:pPr>
              <w:rPr>
                <w:rFonts w:ascii="Arial" w:hAnsi="Arial" w:cs="Arial"/>
                <w:sz w:val="16"/>
                <w:szCs w:val="16"/>
              </w:rPr>
            </w:pPr>
            <w:r w:rsidRPr="00CE4D45">
              <w:rPr>
                <w:rFonts w:ascii="Arial" w:hAnsi="Arial" w:cs="Arial"/>
                <w:sz w:val="16"/>
                <w:szCs w:val="16"/>
              </w:rPr>
              <w:t>Tlaxcala</w:t>
            </w:r>
          </w:p>
        </w:tc>
        <w:tc>
          <w:tcPr>
            <w:tcW w:w="1701" w:type="dxa"/>
            <w:shd w:val="clear" w:color="auto" w:fill="auto"/>
          </w:tcPr>
          <w:p w14:paraId="3D2D6E38"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P-UFRPP 287/2012</w:t>
            </w:r>
          </w:p>
        </w:tc>
        <w:tc>
          <w:tcPr>
            <w:tcW w:w="1560" w:type="dxa"/>
            <w:shd w:val="clear" w:color="auto" w:fill="auto"/>
          </w:tcPr>
          <w:p w14:paraId="12EA3E4D"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CG90/2014</w:t>
            </w:r>
          </w:p>
        </w:tc>
      </w:tr>
      <w:tr w:rsidR="000A1BED" w:rsidRPr="00CE4D45" w14:paraId="610526E1" w14:textId="77777777" w:rsidTr="004B5638">
        <w:tc>
          <w:tcPr>
            <w:tcW w:w="1134" w:type="dxa"/>
            <w:shd w:val="clear" w:color="auto" w:fill="auto"/>
          </w:tcPr>
          <w:p w14:paraId="19711005" w14:textId="77777777" w:rsidR="000A1BED" w:rsidRPr="00CE4D45" w:rsidRDefault="00EE1626"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w:t>
            </w:r>
            <w:r w:rsidR="000A1BED" w:rsidRPr="00CE4D45">
              <w:rPr>
                <w:rFonts w:ascii="Arial" w:hAnsi="Arial" w:cs="Arial"/>
                <w:sz w:val="16"/>
                <w:szCs w:val="16"/>
              </w:rPr>
              <w:t>1901</w:t>
            </w:r>
          </w:p>
        </w:tc>
        <w:tc>
          <w:tcPr>
            <w:tcW w:w="1559" w:type="dxa"/>
            <w:shd w:val="clear" w:color="auto" w:fill="auto"/>
          </w:tcPr>
          <w:p w14:paraId="218043E5"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BBVA Bancomer, S. A</w:t>
            </w:r>
          </w:p>
        </w:tc>
        <w:tc>
          <w:tcPr>
            <w:tcW w:w="850" w:type="dxa"/>
            <w:shd w:val="clear" w:color="auto" w:fill="auto"/>
          </w:tcPr>
          <w:p w14:paraId="50B964E2" w14:textId="77777777" w:rsidR="000A1BED" w:rsidRPr="00CE4D45" w:rsidRDefault="000A1BED" w:rsidP="000722F1">
            <w:pPr>
              <w:rPr>
                <w:rFonts w:ascii="Arial" w:hAnsi="Arial" w:cs="Arial"/>
                <w:sz w:val="16"/>
                <w:szCs w:val="16"/>
              </w:rPr>
            </w:pPr>
            <w:r w:rsidRPr="00CE4D45">
              <w:rPr>
                <w:rFonts w:ascii="Arial" w:hAnsi="Arial" w:cs="Arial"/>
                <w:sz w:val="16"/>
                <w:szCs w:val="16"/>
              </w:rPr>
              <w:t>Tlaxcala</w:t>
            </w:r>
          </w:p>
        </w:tc>
        <w:tc>
          <w:tcPr>
            <w:tcW w:w="1701" w:type="dxa"/>
            <w:shd w:val="clear" w:color="auto" w:fill="auto"/>
          </w:tcPr>
          <w:p w14:paraId="736010E2"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P-UFRPP 287/2012</w:t>
            </w:r>
          </w:p>
        </w:tc>
        <w:tc>
          <w:tcPr>
            <w:tcW w:w="1560" w:type="dxa"/>
            <w:shd w:val="clear" w:color="auto" w:fill="auto"/>
          </w:tcPr>
          <w:p w14:paraId="4774A5B0"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CG90/2014</w:t>
            </w:r>
          </w:p>
        </w:tc>
      </w:tr>
      <w:tr w:rsidR="000A1BED" w:rsidRPr="00CE4D45" w14:paraId="2541DDCD" w14:textId="77777777" w:rsidTr="004B5638">
        <w:tc>
          <w:tcPr>
            <w:tcW w:w="1134" w:type="dxa"/>
            <w:shd w:val="clear" w:color="auto" w:fill="auto"/>
          </w:tcPr>
          <w:p w14:paraId="1DB16CB1" w14:textId="77777777" w:rsidR="000A1BED" w:rsidRPr="00CE4D45" w:rsidRDefault="00EE1626"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w:t>
            </w:r>
            <w:r w:rsidR="000A1BED" w:rsidRPr="00CE4D45">
              <w:rPr>
                <w:rFonts w:ascii="Arial" w:hAnsi="Arial" w:cs="Arial"/>
                <w:sz w:val="16"/>
                <w:szCs w:val="16"/>
              </w:rPr>
              <w:t>0354</w:t>
            </w:r>
          </w:p>
        </w:tc>
        <w:tc>
          <w:tcPr>
            <w:tcW w:w="1559" w:type="dxa"/>
            <w:shd w:val="clear" w:color="auto" w:fill="auto"/>
          </w:tcPr>
          <w:p w14:paraId="3AA38BCE"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BBVA Bancomer, S. A.</w:t>
            </w:r>
          </w:p>
        </w:tc>
        <w:tc>
          <w:tcPr>
            <w:tcW w:w="850" w:type="dxa"/>
            <w:shd w:val="clear" w:color="auto" w:fill="auto"/>
          </w:tcPr>
          <w:p w14:paraId="2F373EF2"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Jalisco</w:t>
            </w:r>
          </w:p>
        </w:tc>
        <w:tc>
          <w:tcPr>
            <w:tcW w:w="1701" w:type="dxa"/>
            <w:shd w:val="clear" w:color="auto" w:fill="auto"/>
          </w:tcPr>
          <w:p w14:paraId="75768CF9"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P-UFRPP 19/2011</w:t>
            </w:r>
          </w:p>
        </w:tc>
        <w:tc>
          <w:tcPr>
            <w:tcW w:w="1560" w:type="dxa"/>
            <w:shd w:val="clear" w:color="auto" w:fill="auto"/>
          </w:tcPr>
          <w:p w14:paraId="600B1C19" w14:textId="77777777" w:rsidR="000A1BED" w:rsidRPr="00CE4D45" w:rsidRDefault="000A1BED" w:rsidP="000722F1">
            <w:pPr>
              <w:kinsoku w:val="0"/>
              <w:adjustRightInd w:val="0"/>
              <w:contextualSpacing/>
              <w:jc w:val="both"/>
              <w:rPr>
                <w:rFonts w:ascii="Arial" w:hAnsi="Arial" w:cs="Arial"/>
                <w:bCs/>
                <w:i/>
                <w:sz w:val="16"/>
                <w:szCs w:val="16"/>
                <w:lang w:val="es-ES" w:eastAsia="es-ES"/>
              </w:rPr>
            </w:pPr>
            <w:r w:rsidRPr="00CE4D45">
              <w:rPr>
                <w:rFonts w:ascii="Arial" w:hAnsi="Arial" w:cs="Arial"/>
                <w:sz w:val="16"/>
                <w:szCs w:val="16"/>
              </w:rPr>
              <w:t>CG688/2012</w:t>
            </w:r>
          </w:p>
        </w:tc>
      </w:tr>
    </w:tbl>
    <w:p w14:paraId="6AE6B878" w14:textId="77777777" w:rsidR="000A1BED" w:rsidRPr="00CE4D45" w:rsidRDefault="000A1BED" w:rsidP="000722F1">
      <w:pPr>
        <w:kinsoku w:val="0"/>
        <w:adjustRightInd w:val="0"/>
        <w:ind w:left="851" w:right="851"/>
        <w:contextualSpacing/>
        <w:jc w:val="both"/>
        <w:rPr>
          <w:rFonts w:ascii="Arial" w:hAnsi="Arial" w:cs="Arial"/>
          <w:bCs/>
          <w:i/>
          <w:sz w:val="22"/>
          <w:szCs w:val="22"/>
          <w:lang w:val="es-ES" w:eastAsia="es-ES"/>
        </w:rPr>
      </w:pPr>
    </w:p>
    <w:p w14:paraId="303FB9DF" w14:textId="77777777" w:rsidR="009E182A" w:rsidRPr="00CE4D45" w:rsidRDefault="009E182A" w:rsidP="000722F1">
      <w:pPr>
        <w:kinsoku w:val="0"/>
        <w:adjustRightInd w:val="0"/>
        <w:ind w:left="851" w:right="851"/>
        <w:contextualSpacing/>
        <w:jc w:val="both"/>
        <w:rPr>
          <w:rFonts w:ascii="Arial" w:hAnsi="Arial" w:cs="Arial"/>
          <w:bCs/>
          <w:i/>
          <w:sz w:val="22"/>
          <w:szCs w:val="22"/>
          <w:lang w:eastAsia="es-ES"/>
        </w:rPr>
      </w:pPr>
      <w:r w:rsidRPr="00CE4D45">
        <w:rPr>
          <w:rFonts w:ascii="Arial" w:hAnsi="Arial" w:cs="Arial"/>
          <w:bCs/>
          <w:i/>
          <w:sz w:val="22"/>
          <w:szCs w:val="22"/>
          <w:lang w:eastAsia="es-ES"/>
        </w:rPr>
        <w:t xml:space="preserve">Con lo anterior puede observarse que la Unidad Técnica de Fiscalización ya cuenta en sus archivos con los reportes de las cuentas que aduce no hemos reportado respecto de ejercicios anteriores, por lo que es ocioso que solicite de nueva cuenta esta información. </w:t>
      </w:r>
    </w:p>
    <w:p w14:paraId="17CA779B" w14:textId="77777777" w:rsidR="009E182A" w:rsidRPr="00CE4D45" w:rsidRDefault="009E182A" w:rsidP="000722F1">
      <w:pPr>
        <w:kinsoku w:val="0"/>
        <w:adjustRightInd w:val="0"/>
        <w:ind w:left="851" w:right="851"/>
        <w:contextualSpacing/>
        <w:jc w:val="both"/>
        <w:rPr>
          <w:rFonts w:ascii="Arial" w:hAnsi="Arial" w:cs="Arial"/>
          <w:bCs/>
          <w:i/>
          <w:sz w:val="22"/>
          <w:szCs w:val="22"/>
          <w:lang w:eastAsia="es-ES"/>
        </w:rPr>
      </w:pPr>
    </w:p>
    <w:p w14:paraId="4D5B35BF" w14:textId="77777777" w:rsidR="009E182A" w:rsidRPr="00CE4D45" w:rsidRDefault="009E182A" w:rsidP="000722F1">
      <w:pPr>
        <w:kinsoku w:val="0"/>
        <w:adjustRightInd w:val="0"/>
        <w:ind w:left="851" w:right="851"/>
        <w:contextualSpacing/>
        <w:jc w:val="both"/>
        <w:rPr>
          <w:rFonts w:ascii="Arial" w:hAnsi="Arial" w:cs="Arial"/>
          <w:bCs/>
          <w:i/>
          <w:sz w:val="22"/>
          <w:szCs w:val="22"/>
          <w:lang w:eastAsia="es-ES"/>
        </w:rPr>
      </w:pPr>
      <w:r w:rsidRPr="00CE4D45">
        <w:rPr>
          <w:rFonts w:ascii="Arial" w:hAnsi="Arial" w:cs="Arial"/>
          <w:bCs/>
          <w:i/>
          <w:sz w:val="22"/>
          <w:szCs w:val="22"/>
          <w:lang w:eastAsia="es-ES"/>
        </w:rPr>
        <w:t xml:space="preserve">Adicionalmente, debe señalarse que de la revisión al anexo proporcionado como documentación adjunta al oficio de errores y omisiones, es posible desprender que a la fecha de emisión del oficio 1377 cuentas bancarias se encuentran canceladas y que las mismas fueron abiertas en diversos Estados de la República, por lo que corresponden o correspondieron al manejo de recursos locales, ya sea para la operación ordinaria o para las campañas locales acontecidas en el año 2015. </w:t>
      </w:r>
    </w:p>
    <w:p w14:paraId="3F29C252" w14:textId="77777777" w:rsidR="009E182A" w:rsidRPr="00CE4D45" w:rsidRDefault="009E182A" w:rsidP="000722F1">
      <w:pPr>
        <w:kinsoku w:val="0"/>
        <w:adjustRightInd w:val="0"/>
        <w:ind w:left="851" w:right="851"/>
        <w:contextualSpacing/>
        <w:jc w:val="both"/>
        <w:rPr>
          <w:rFonts w:ascii="Arial" w:hAnsi="Arial" w:cs="Arial"/>
          <w:bCs/>
          <w:i/>
          <w:sz w:val="22"/>
          <w:szCs w:val="22"/>
          <w:lang w:eastAsia="es-ES"/>
        </w:rPr>
      </w:pPr>
    </w:p>
    <w:p w14:paraId="401086C6" w14:textId="3E8833E2" w:rsidR="000A1BED" w:rsidRPr="00CE4D45" w:rsidRDefault="009E182A" w:rsidP="000722F1">
      <w:pPr>
        <w:kinsoku w:val="0"/>
        <w:adjustRightInd w:val="0"/>
        <w:ind w:left="851" w:right="851"/>
        <w:contextualSpacing/>
        <w:jc w:val="both"/>
        <w:rPr>
          <w:rFonts w:ascii="Arial" w:hAnsi="Arial" w:cs="Arial"/>
          <w:bCs/>
          <w:i/>
          <w:sz w:val="22"/>
          <w:szCs w:val="22"/>
          <w:lang w:val="es-ES" w:eastAsia="es-ES"/>
        </w:rPr>
      </w:pPr>
      <w:r w:rsidRPr="00CE4D45">
        <w:rPr>
          <w:rFonts w:ascii="Arial" w:hAnsi="Arial" w:cs="Arial"/>
          <w:bCs/>
          <w:i/>
          <w:sz w:val="22"/>
          <w:szCs w:val="22"/>
          <w:lang w:eastAsia="es-ES"/>
        </w:rPr>
        <w:t>No obstante, lo señalado anterior en Apartado ÚNICO se remiten 9 carpetas que contienen copias de los oficios remitidos a la Unidad Técnica de Fiscalización prueba de que este Partido Político ha informado y entregado con la debida oportunidad la información, con lo que se solicitó tener por atendida la presente observación.</w:t>
      </w:r>
      <w:r w:rsidR="00212E03" w:rsidRPr="00CE4D45">
        <w:rPr>
          <w:rFonts w:ascii="Arial" w:hAnsi="Arial" w:cs="Arial"/>
          <w:bCs/>
          <w:i/>
          <w:sz w:val="22"/>
          <w:szCs w:val="22"/>
          <w:lang w:eastAsia="es-ES"/>
        </w:rPr>
        <w:t>´</w:t>
      </w:r>
    </w:p>
    <w:p w14:paraId="550F429B" w14:textId="77777777" w:rsidR="000A1BED" w:rsidRPr="00CE4D45" w:rsidRDefault="000A1BED" w:rsidP="000722F1">
      <w:pPr>
        <w:kinsoku w:val="0"/>
        <w:adjustRightInd w:val="0"/>
        <w:ind w:left="851" w:right="851"/>
        <w:contextualSpacing/>
        <w:jc w:val="both"/>
        <w:rPr>
          <w:rFonts w:ascii="Arial" w:hAnsi="Arial" w:cs="Arial"/>
          <w:bCs/>
          <w:i/>
          <w:sz w:val="22"/>
          <w:szCs w:val="22"/>
          <w:lang w:val="es-ES" w:eastAsia="es-ES"/>
        </w:rPr>
      </w:pPr>
    </w:p>
    <w:p w14:paraId="457B04A2" w14:textId="77777777" w:rsidR="009E182A" w:rsidRPr="00CE4D45" w:rsidRDefault="009E182A" w:rsidP="000722F1">
      <w:pPr>
        <w:kinsoku w:val="0"/>
        <w:adjustRightInd w:val="0"/>
        <w:ind w:left="567" w:right="567"/>
        <w:contextualSpacing/>
        <w:jc w:val="both"/>
        <w:rPr>
          <w:rFonts w:ascii="Arial" w:hAnsi="Arial" w:cs="Arial"/>
          <w:bCs/>
          <w:i/>
          <w:sz w:val="22"/>
          <w:szCs w:val="22"/>
          <w:lang w:eastAsia="es-ES"/>
        </w:rPr>
      </w:pPr>
      <w:r w:rsidRPr="00CE4D45">
        <w:rPr>
          <w:rFonts w:ascii="Arial" w:hAnsi="Arial" w:cs="Arial"/>
          <w:bCs/>
          <w:i/>
          <w:sz w:val="22"/>
          <w:szCs w:val="22"/>
          <w:lang w:eastAsia="es-ES"/>
        </w:rPr>
        <w:t xml:space="preserve">En el </w:t>
      </w:r>
      <w:r w:rsidRPr="00CE4D45">
        <w:rPr>
          <w:rFonts w:ascii="Arial" w:hAnsi="Arial" w:cs="Arial"/>
          <w:i/>
          <w:sz w:val="22"/>
          <w:szCs w:val="22"/>
          <w:lang w:eastAsia="es-ES"/>
        </w:rPr>
        <w:t>anexo 1</w:t>
      </w:r>
      <w:r w:rsidRPr="00CE4D45">
        <w:rPr>
          <w:rFonts w:ascii="Arial" w:hAnsi="Arial" w:cs="Arial"/>
          <w:bCs/>
          <w:i/>
          <w:sz w:val="22"/>
          <w:szCs w:val="22"/>
          <w:lang w:eastAsia="es-ES"/>
        </w:rPr>
        <w:t xml:space="preserve"> del oficio número INE/UTF/DA-F/21515/16, las cuentas relacionadas con (1) en la columna “Referencia”, el PRI presento copia del escrito en el cual su partido informó a la Unidad Técnica de Fiscalización la apertura de las cuentas bancarias, copia de tarjeta de firmas, copia de contrato de apertura, copia de identificaciones, copia de la cancelación con sello de la institución bancaria que amparaba el manejo de 1366 cuentas bancarias que son controladas con recursos locales, por tal razón , la observación quedó atendida. </w:t>
      </w:r>
    </w:p>
    <w:p w14:paraId="1B6D89E7" w14:textId="77777777" w:rsidR="009E182A" w:rsidRPr="00CE4D45" w:rsidRDefault="009E182A" w:rsidP="000722F1">
      <w:pPr>
        <w:kinsoku w:val="0"/>
        <w:adjustRightInd w:val="0"/>
        <w:ind w:left="567" w:right="567"/>
        <w:contextualSpacing/>
        <w:jc w:val="both"/>
        <w:rPr>
          <w:rFonts w:ascii="Arial" w:hAnsi="Arial" w:cs="Arial"/>
          <w:bCs/>
          <w:i/>
          <w:sz w:val="22"/>
          <w:szCs w:val="22"/>
          <w:lang w:eastAsia="es-ES"/>
        </w:rPr>
      </w:pPr>
    </w:p>
    <w:p w14:paraId="54502E98" w14:textId="257A2892" w:rsidR="009E182A" w:rsidRPr="00CE4D45" w:rsidRDefault="009E182A" w:rsidP="000722F1">
      <w:pPr>
        <w:kinsoku w:val="0"/>
        <w:adjustRightInd w:val="0"/>
        <w:ind w:left="567" w:right="567"/>
        <w:contextualSpacing/>
        <w:jc w:val="both"/>
        <w:rPr>
          <w:rFonts w:ascii="Arial" w:hAnsi="Arial" w:cs="Arial"/>
          <w:bCs/>
          <w:i/>
          <w:sz w:val="22"/>
          <w:szCs w:val="22"/>
          <w:lang w:eastAsia="es-ES"/>
        </w:rPr>
      </w:pPr>
      <w:r w:rsidRPr="00CE4D45">
        <w:rPr>
          <w:rFonts w:ascii="Arial" w:hAnsi="Arial" w:cs="Arial"/>
          <w:bCs/>
          <w:i/>
          <w:sz w:val="22"/>
          <w:szCs w:val="22"/>
          <w:lang w:eastAsia="es-ES"/>
        </w:rPr>
        <w:t xml:space="preserve">Respecto de 3 cuentas bancarias identificadas con (2) en la columna “Referencia” del anexo 1 del oficio número INE/UTF/DA-F/21515/16, el PRI presento el escrito SFA.MOR/0103/2016 en el cual describe información al Comité Estatal de Morelos del PRI que confirmen el manejo de cuentas, así como el catálogo de cuentas en el cual se pueden identificar el registro de la cuenta </w:t>
      </w:r>
      <w:r w:rsidR="00472773" w:rsidRPr="00CE4D45">
        <w:rPr>
          <w:rFonts w:ascii="Arial" w:hAnsi="Arial" w:cs="Arial"/>
          <w:bCs/>
          <w:i/>
          <w:sz w:val="22"/>
          <w:szCs w:val="22"/>
          <w:lang w:eastAsia="es-ES"/>
        </w:rPr>
        <w:t xml:space="preserve">*******8110 </w:t>
      </w:r>
      <w:r w:rsidRPr="00CE4D45">
        <w:rPr>
          <w:rFonts w:ascii="Arial" w:hAnsi="Arial" w:cs="Arial"/>
          <w:bCs/>
          <w:i/>
          <w:sz w:val="22"/>
          <w:szCs w:val="22"/>
          <w:lang w:eastAsia="es-ES"/>
        </w:rPr>
        <w:t xml:space="preserve">y </w:t>
      </w:r>
      <w:r w:rsidR="00472773" w:rsidRPr="00CE4D45">
        <w:rPr>
          <w:rFonts w:ascii="Arial" w:hAnsi="Arial" w:cs="Arial"/>
          <w:bCs/>
          <w:i/>
          <w:sz w:val="22"/>
          <w:szCs w:val="22"/>
          <w:lang w:eastAsia="es-ES"/>
        </w:rPr>
        <w:t xml:space="preserve">*******0981 </w:t>
      </w:r>
      <w:r w:rsidRPr="00CE4D45">
        <w:rPr>
          <w:rFonts w:ascii="Arial" w:hAnsi="Arial" w:cs="Arial"/>
          <w:bCs/>
          <w:i/>
          <w:sz w:val="22"/>
          <w:szCs w:val="22"/>
          <w:lang w:eastAsia="es-ES"/>
        </w:rPr>
        <w:t xml:space="preserve">de la Institución Bancaria de Santander México, S.A., por lo que la observación quedó atendida respecto a estas dos cuentas bancarias, sin embargo la cuenta </w:t>
      </w:r>
      <w:r w:rsidR="00472773" w:rsidRPr="00CE4D45">
        <w:rPr>
          <w:rFonts w:ascii="Arial" w:hAnsi="Arial" w:cs="Arial"/>
          <w:bCs/>
          <w:i/>
          <w:sz w:val="22"/>
          <w:szCs w:val="22"/>
          <w:lang w:eastAsia="es-ES"/>
        </w:rPr>
        <w:t xml:space="preserve">*******2803 </w:t>
      </w:r>
      <w:r w:rsidRPr="00CE4D45">
        <w:rPr>
          <w:rFonts w:ascii="Arial" w:hAnsi="Arial" w:cs="Arial"/>
          <w:bCs/>
          <w:i/>
          <w:sz w:val="22"/>
          <w:szCs w:val="22"/>
          <w:lang w:eastAsia="es-ES"/>
        </w:rPr>
        <w:t xml:space="preserve">de Santander México, no se localizó en su catálogo de cuentas, por tal razón la observación no quedó atendida, respecto a esta cuenta. </w:t>
      </w:r>
    </w:p>
    <w:p w14:paraId="23186898" w14:textId="77777777" w:rsidR="009E182A" w:rsidRPr="00CE4D45" w:rsidRDefault="009E182A" w:rsidP="000722F1">
      <w:pPr>
        <w:kinsoku w:val="0"/>
        <w:adjustRightInd w:val="0"/>
        <w:ind w:left="567" w:right="567"/>
        <w:contextualSpacing/>
        <w:jc w:val="both"/>
        <w:rPr>
          <w:rFonts w:ascii="Arial" w:hAnsi="Arial" w:cs="Arial"/>
          <w:bCs/>
          <w:i/>
          <w:sz w:val="22"/>
          <w:szCs w:val="22"/>
          <w:lang w:eastAsia="es-ES"/>
        </w:rPr>
      </w:pPr>
    </w:p>
    <w:p w14:paraId="7A714DDB" w14:textId="77777777" w:rsidR="00654810" w:rsidRPr="00CE4D45" w:rsidRDefault="009E182A" w:rsidP="000722F1">
      <w:pPr>
        <w:kinsoku w:val="0"/>
        <w:adjustRightInd w:val="0"/>
        <w:ind w:left="567" w:right="567"/>
        <w:contextualSpacing/>
        <w:jc w:val="both"/>
        <w:rPr>
          <w:rFonts w:ascii="Arial" w:hAnsi="Arial" w:cs="Arial"/>
          <w:bCs/>
          <w:i/>
          <w:sz w:val="22"/>
          <w:szCs w:val="22"/>
          <w:lang w:val="es-ES" w:eastAsia="es-ES"/>
        </w:rPr>
      </w:pPr>
      <w:r w:rsidRPr="00CE4D45">
        <w:rPr>
          <w:rFonts w:ascii="Arial" w:hAnsi="Arial" w:cs="Arial"/>
          <w:bCs/>
          <w:i/>
          <w:sz w:val="22"/>
          <w:szCs w:val="22"/>
          <w:lang w:eastAsia="es-ES"/>
        </w:rPr>
        <w:t>De 131 cuentas bancarias identificadas con (3) en la columna “Referencia” del anexo 1 del oficio número INE/UTF/DA-F/21515/16, el PRI omitió presentar documentación alguna a la elaboración del presente oficio.</w:t>
      </w:r>
    </w:p>
    <w:p w14:paraId="67C4C510" w14:textId="77777777" w:rsidR="00654810" w:rsidRPr="00CE4D45" w:rsidRDefault="00654810" w:rsidP="000722F1">
      <w:pPr>
        <w:kinsoku w:val="0"/>
        <w:adjustRightInd w:val="0"/>
        <w:ind w:left="567" w:right="567"/>
        <w:contextualSpacing/>
        <w:jc w:val="both"/>
        <w:rPr>
          <w:rFonts w:ascii="Arial" w:hAnsi="Arial" w:cs="Arial"/>
          <w:bCs/>
          <w:i/>
          <w:sz w:val="22"/>
          <w:szCs w:val="22"/>
          <w:lang w:val="es-ES" w:eastAsia="es-ES"/>
        </w:rPr>
      </w:pPr>
    </w:p>
    <w:p w14:paraId="02C8F66B" w14:textId="77777777" w:rsidR="009E182A" w:rsidRPr="00CE4D45" w:rsidRDefault="009E182A"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 xml:space="preserve">En consecuencia, con el fin de allegarse de elementos que permitan determinar si el PRI cumplió con la obligación de aplicar el financiamiento, estricta e invariablemente, para las actividades señaladas en el Ley General de Instituciones y Procedimientos Electorales; así como para acreditar el origen lícito de los recursos y su destino, se le solicitó presentar lo siguiente: </w:t>
      </w:r>
    </w:p>
    <w:p w14:paraId="72A22728" w14:textId="77777777" w:rsidR="009E182A" w:rsidRPr="00CE4D45" w:rsidRDefault="009E182A" w:rsidP="000722F1">
      <w:pPr>
        <w:kinsoku w:val="0"/>
        <w:adjustRightInd w:val="0"/>
        <w:ind w:left="567" w:right="567"/>
        <w:contextualSpacing/>
        <w:jc w:val="both"/>
        <w:rPr>
          <w:rFonts w:ascii="Arial" w:hAnsi="Arial" w:cs="Arial"/>
          <w:i/>
          <w:sz w:val="22"/>
          <w:szCs w:val="22"/>
        </w:rPr>
      </w:pPr>
    </w:p>
    <w:p w14:paraId="51C523E4" w14:textId="77777777" w:rsidR="009E182A" w:rsidRPr="00CE4D45" w:rsidRDefault="009E182A" w:rsidP="000722F1">
      <w:pPr>
        <w:numPr>
          <w:ilvl w:val="0"/>
          <w:numId w:val="4"/>
        </w:numPr>
        <w:kinsoku w:val="0"/>
        <w:adjustRightInd w:val="0"/>
        <w:ind w:right="567"/>
        <w:contextualSpacing/>
        <w:jc w:val="both"/>
        <w:rPr>
          <w:rFonts w:ascii="Arial" w:hAnsi="Arial" w:cs="Arial"/>
          <w:i/>
          <w:sz w:val="22"/>
          <w:szCs w:val="22"/>
        </w:rPr>
      </w:pPr>
      <w:r w:rsidRPr="00CE4D45">
        <w:rPr>
          <w:rFonts w:ascii="Arial" w:hAnsi="Arial" w:cs="Arial"/>
          <w:i/>
          <w:sz w:val="22"/>
          <w:szCs w:val="22"/>
          <w:u w:val="single"/>
        </w:rPr>
        <w:t>En caso de que las cuentas bancarias manejen recursos federales</w:t>
      </w:r>
      <w:r w:rsidRPr="00CE4D45">
        <w:rPr>
          <w:rFonts w:ascii="Arial" w:hAnsi="Arial" w:cs="Arial"/>
          <w:i/>
          <w:sz w:val="22"/>
          <w:szCs w:val="22"/>
        </w:rPr>
        <w:t>:</w:t>
      </w:r>
    </w:p>
    <w:p w14:paraId="12FEC410" w14:textId="77777777" w:rsidR="009E182A" w:rsidRPr="00CE4D45" w:rsidRDefault="009E182A" w:rsidP="000722F1">
      <w:pPr>
        <w:kinsoku w:val="0"/>
        <w:adjustRightInd w:val="0"/>
        <w:ind w:left="567" w:right="567"/>
        <w:contextualSpacing/>
        <w:jc w:val="both"/>
        <w:rPr>
          <w:rFonts w:ascii="Arial" w:hAnsi="Arial" w:cs="Arial"/>
          <w:i/>
          <w:sz w:val="22"/>
          <w:szCs w:val="22"/>
        </w:rPr>
      </w:pPr>
    </w:p>
    <w:p w14:paraId="52B4524F" w14:textId="77777777" w:rsidR="00AB30AC" w:rsidRPr="00CE4D45" w:rsidRDefault="009E182A" w:rsidP="000722F1">
      <w:pPr>
        <w:numPr>
          <w:ilvl w:val="0"/>
          <w:numId w:val="27"/>
        </w:numPr>
        <w:kinsoku w:val="0"/>
        <w:adjustRightInd w:val="0"/>
        <w:ind w:right="567"/>
        <w:contextualSpacing/>
        <w:jc w:val="both"/>
        <w:rPr>
          <w:rFonts w:ascii="Arial" w:hAnsi="Arial" w:cs="Arial"/>
          <w:i/>
          <w:sz w:val="22"/>
          <w:szCs w:val="22"/>
        </w:rPr>
      </w:pPr>
      <w:r w:rsidRPr="00CE4D45">
        <w:rPr>
          <w:rFonts w:ascii="Arial" w:hAnsi="Arial" w:cs="Arial"/>
          <w:i/>
          <w:sz w:val="22"/>
          <w:szCs w:val="22"/>
        </w:rPr>
        <w:t>Copia del escrito en el que su partido</w:t>
      </w:r>
      <w:r w:rsidR="00AB30AC" w:rsidRPr="00CE4D45">
        <w:rPr>
          <w:rFonts w:ascii="Arial" w:hAnsi="Arial" w:cs="Arial"/>
          <w:i/>
          <w:sz w:val="22"/>
          <w:szCs w:val="22"/>
        </w:rPr>
        <w:t xml:space="preserve"> inf</w:t>
      </w:r>
      <w:r w:rsidR="004B5638" w:rsidRPr="00CE4D45">
        <w:rPr>
          <w:rFonts w:ascii="Arial" w:hAnsi="Arial" w:cs="Arial"/>
          <w:i/>
          <w:sz w:val="22"/>
          <w:szCs w:val="22"/>
        </w:rPr>
        <w:t xml:space="preserve">ormó a la Unidad Técnica de </w:t>
      </w:r>
      <w:r w:rsidRPr="00CE4D45">
        <w:rPr>
          <w:rFonts w:ascii="Arial" w:hAnsi="Arial" w:cs="Arial"/>
          <w:i/>
          <w:sz w:val="22"/>
          <w:szCs w:val="22"/>
        </w:rPr>
        <w:t>Fiscalización la apertura de las cuentas bancarias detalladas en el anexo 1 del oficio número INE/UTF/DA-F/21515/16, junto con sus res</w:t>
      </w:r>
      <w:r w:rsidR="00AB30AC" w:rsidRPr="00CE4D45">
        <w:rPr>
          <w:rFonts w:ascii="Arial" w:hAnsi="Arial" w:cs="Arial"/>
          <w:i/>
          <w:sz w:val="22"/>
          <w:szCs w:val="22"/>
        </w:rPr>
        <w:t>pectivos contratos de apertura.</w:t>
      </w:r>
    </w:p>
    <w:p w14:paraId="6AC678E3" w14:textId="77777777" w:rsidR="00AB30AC" w:rsidRPr="00CE4D45" w:rsidRDefault="00AB30AC" w:rsidP="000722F1">
      <w:pPr>
        <w:kinsoku w:val="0"/>
        <w:adjustRightInd w:val="0"/>
        <w:ind w:left="924" w:right="567"/>
        <w:contextualSpacing/>
        <w:jc w:val="both"/>
        <w:rPr>
          <w:rFonts w:ascii="Arial" w:hAnsi="Arial" w:cs="Arial"/>
          <w:i/>
          <w:sz w:val="22"/>
          <w:szCs w:val="22"/>
        </w:rPr>
      </w:pPr>
    </w:p>
    <w:p w14:paraId="5B1894A6" w14:textId="77777777" w:rsidR="00AB30AC" w:rsidRPr="00CE4D45" w:rsidRDefault="009E182A" w:rsidP="000722F1">
      <w:pPr>
        <w:numPr>
          <w:ilvl w:val="0"/>
          <w:numId w:val="28"/>
        </w:numPr>
        <w:kinsoku w:val="0"/>
        <w:adjustRightInd w:val="0"/>
        <w:ind w:right="567"/>
        <w:contextualSpacing/>
        <w:jc w:val="both"/>
        <w:rPr>
          <w:rFonts w:ascii="Arial" w:hAnsi="Arial" w:cs="Arial"/>
          <w:i/>
          <w:sz w:val="22"/>
          <w:szCs w:val="22"/>
        </w:rPr>
      </w:pPr>
      <w:r w:rsidRPr="00CE4D45">
        <w:rPr>
          <w:rFonts w:ascii="Arial" w:hAnsi="Arial" w:cs="Arial"/>
          <w:i/>
          <w:sz w:val="22"/>
          <w:szCs w:val="22"/>
        </w:rPr>
        <w:t>Los estados de cuenta bancarios y las conciliaciones bancarias correspondientes al periodo del 1 de junio al 31 de</w:t>
      </w:r>
      <w:r w:rsidR="00AB30AC" w:rsidRPr="00CE4D45">
        <w:rPr>
          <w:rFonts w:ascii="Arial" w:hAnsi="Arial" w:cs="Arial"/>
          <w:i/>
          <w:sz w:val="22"/>
          <w:szCs w:val="22"/>
        </w:rPr>
        <w:t xml:space="preserve"> diciembre de 2015, en su caso.</w:t>
      </w:r>
    </w:p>
    <w:p w14:paraId="590B8BA1" w14:textId="77777777" w:rsidR="00AB30AC" w:rsidRPr="00CE4D45" w:rsidRDefault="00AB30AC" w:rsidP="000722F1">
      <w:pPr>
        <w:pStyle w:val="Prrafodelista"/>
        <w:spacing w:after="0" w:line="240" w:lineRule="auto"/>
        <w:ind w:left="0"/>
        <w:rPr>
          <w:rFonts w:ascii="Arial" w:hAnsi="Arial" w:cs="Arial"/>
          <w:i/>
        </w:rPr>
      </w:pPr>
    </w:p>
    <w:p w14:paraId="2AF88BD6" w14:textId="77777777" w:rsidR="00AB30AC" w:rsidRPr="00CE4D45" w:rsidRDefault="009E182A" w:rsidP="000722F1">
      <w:pPr>
        <w:numPr>
          <w:ilvl w:val="0"/>
          <w:numId w:val="5"/>
        </w:numPr>
        <w:kinsoku w:val="0"/>
        <w:adjustRightInd w:val="0"/>
        <w:ind w:left="924" w:right="567" w:hanging="357"/>
        <w:contextualSpacing/>
        <w:jc w:val="both"/>
        <w:rPr>
          <w:rFonts w:ascii="Arial" w:hAnsi="Arial" w:cs="Arial"/>
          <w:i/>
          <w:sz w:val="22"/>
          <w:szCs w:val="22"/>
        </w:rPr>
      </w:pPr>
      <w:r w:rsidRPr="00CE4D45">
        <w:rPr>
          <w:rFonts w:ascii="Arial" w:hAnsi="Arial" w:cs="Arial"/>
          <w:i/>
          <w:sz w:val="22"/>
          <w:szCs w:val="22"/>
        </w:rPr>
        <w:t>Copia de la cancelación con sello de la in</w:t>
      </w:r>
      <w:r w:rsidR="00AB30AC" w:rsidRPr="00CE4D45">
        <w:rPr>
          <w:rFonts w:ascii="Arial" w:hAnsi="Arial" w:cs="Arial"/>
          <w:i/>
          <w:sz w:val="22"/>
          <w:szCs w:val="22"/>
        </w:rPr>
        <w:t>stitución bancaria, en su caso.</w:t>
      </w:r>
    </w:p>
    <w:p w14:paraId="1C195D3F" w14:textId="77777777" w:rsidR="00AB30AC" w:rsidRPr="00CE4D45" w:rsidRDefault="00AB30AC" w:rsidP="000722F1">
      <w:pPr>
        <w:pStyle w:val="Prrafodelista"/>
        <w:spacing w:after="0" w:line="240" w:lineRule="auto"/>
        <w:rPr>
          <w:rFonts w:ascii="Arial" w:hAnsi="Arial" w:cs="Arial"/>
          <w:i/>
        </w:rPr>
      </w:pPr>
    </w:p>
    <w:p w14:paraId="141AFED3" w14:textId="77777777" w:rsidR="00AB30AC" w:rsidRPr="00CE4D45" w:rsidRDefault="009E182A" w:rsidP="000722F1">
      <w:pPr>
        <w:numPr>
          <w:ilvl w:val="0"/>
          <w:numId w:val="29"/>
        </w:numPr>
        <w:kinsoku w:val="0"/>
        <w:adjustRightInd w:val="0"/>
        <w:ind w:right="567"/>
        <w:contextualSpacing/>
        <w:jc w:val="both"/>
        <w:rPr>
          <w:rFonts w:ascii="Arial" w:hAnsi="Arial" w:cs="Arial"/>
          <w:i/>
          <w:sz w:val="22"/>
          <w:szCs w:val="22"/>
        </w:rPr>
      </w:pPr>
      <w:r w:rsidRPr="00CE4D45">
        <w:rPr>
          <w:rFonts w:ascii="Arial" w:hAnsi="Arial" w:cs="Arial"/>
          <w:i/>
          <w:sz w:val="22"/>
          <w:szCs w:val="22"/>
        </w:rPr>
        <w:t>Las pólizas con su respectiva documentación soporte, auxiliares contables y balanzas de comprobación a último nivel, en las que se reflejen los movimientos bancarios de las cuentas en comento, si las cuentas están relacionadas con ingre</w:t>
      </w:r>
      <w:r w:rsidR="00AB30AC" w:rsidRPr="00CE4D45">
        <w:rPr>
          <w:rFonts w:ascii="Arial" w:hAnsi="Arial" w:cs="Arial"/>
          <w:i/>
          <w:sz w:val="22"/>
          <w:szCs w:val="22"/>
        </w:rPr>
        <w:t>sos y gastos del Informe Anual.</w:t>
      </w:r>
    </w:p>
    <w:p w14:paraId="6AAE9C52" w14:textId="77777777" w:rsidR="00AB30AC" w:rsidRPr="00CE4D45" w:rsidRDefault="00AB30AC" w:rsidP="000722F1">
      <w:pPr>
        <w:pStyle w:val="Prrafodelista"/>
        <w:spacing w:after="0" w:line="240" w:lineRule="auto"/>
        <w:rPr>
          <w:rFonts w:ascii="Arial" w:hAnsi="Arial" w:cs="Arial"/>
          <w:i/>
        </w:rPr>
      </w:pPr>
    </w:p>
    <w:p w14:paraId="47AFF46B" w14:textId="77777777" w:rsidR="00AB30AC" w:rsidRPr="00CE4D45" w:rsidRDefault="009E182A" w:rsidP="000722F1">
      <w:pPr>
        <w:numPr>
          <w:ilvl w:val="0"/>
          <w:numId w:val="6"/>
        </w:numPr>
        <w:kinsoku w:val="0"/>
        <w:adjustRightInd w:val="0"/>
        <w:ind w:left="567" w:right="567"/>
        <w:contextualSpacing/>
        <w:jc w:val="both"/>
        <w:rPr>
          <w:rFonts w:ascii="Arial" w:hAnsi="Arial" w:cs="Arial"/>
          <w:i/>
          <w:sz w:val="22"/>
          <w:szCs w:val="22"/>
          <w:u w:val="single"/>
        </w:rPr>
      </w:pPr>
      <w:r w:rsidRPr="00CE4D45">
        <w:rPr>
          <w:rFonts w:ascii="Arial" w:hAnsi="Arial" w:cs="Arial"/>
          <w:i/>
          <w:sz w:val="22"/>
          <w:szCs w:val="22"/>
          <w:u w:val="single"/>
        </w:rPr>
        <w:t>En caso de que las cuentas bancarias manejen recursos locales:</w:t>
      </w:r>
    </w:p>
    <w:p w14:paraId="444085A9" w14:textId="77777777" w:rsidR="00AB30AC" w:rsidRPr="00CE4D45" w:rsidRDefault="00AB30AC" w:rsidP="000722F1">
      <w:pPr>
        <w:pStyle w:val="Prrafodelista"/>
        <w:spacing w:after="0" w:line="240" w:lineRule="auto"/>
        <w:rPr>
          <w:rFonts w:ascii="Arial" w:hAnsi="Arial" w:cs="Arial"/>
          <w:i/>
        </w:rPr>
      </w:pPr>
    </w:p>
    <w:p w14:paraId="7A548799" w14:textId="77777777" w:rsidR="00AB30AC" w:rsidRPr="00CE4D45" w:rsidRDefault="009E182A" w:rsidP="000722F1">
      <w:pPr>
        <w:numPr>
          <w:ilvl w:val="0"/>
          <w:numId w:val="30"/>
        </w:numPr>
        <w:kinsoku w:val="0"/>
        <w:adjustRightInd w:val="0"/>
        <w:ind w:right="567"/>
        <w:contextualSpacing/>
        <w:jc w:val="both"/>
        <w:rPr>
          <w:rFonts w:ascii="Arial" w:hAnsi="Arial" w:cs="Arial"/>
          <w:i/>
          <w:sz w:val="22"/>
          <w:szCs w:val="22"/>
        </w:rPr>
      </w:pPr>
      <w:r w:rsidRPr="00CE4D45">
        <w:rPr>
          <w:rFonts w:ascii="Arial" w:hAnsi="Arial" w:cs="Arial"/>
          <w:i/>
          <w:sz w:val="22"/>
          <w:szCs w:val="22"/>
        </w:rPr>
        <w:t xml:space="preserve"> Evidencia documental que ampare que las cuentas bancarias relacionadas en el </w:t>
      </w:r>
      <w:r w:rsidRPr="00CE4D45">
        <w:rPr>
          <w:rFonts w:ascii="Arial" w:hAnsi="Arial" w:cs="Arial"/>
          <w:bCs/>
          <w:i/>
          <w:sz w:val="22"/>
          <w:szCs w:val="22"/>
        </w:rPr>
        <w:t>anexo 1</w:t>
      </w:r>
      <w:r w:rsidRPr="00CE4D45">
        <w:rPr>
          <w:rFonts w:ascii="Arial" w:hAnsi="Arial" w:cs="Arial"/>
          <w:i/>
          <w:sz w:val="22"/>
          <w:szCs w:val="22"/>
        </w:rPr>
        <w:t xml:space="preserve"> del oficio número INE/UTF/DA-F/21515/16, controlan recursos locales.</w:t>
      </w:r>
    </w:p>
    <w:p w14:paraId="17E2E54E" w14:textId="77777777" w:rsidR="00AB30AC" w:rsidRPr="00CE4D45" w:rsidRDefault="00AB30AC" w:rsidP="000722F1">
      <w:pPr>
        <w:kinsoku w:val="0"/>
        <w:adjustRightInd w:val="0"/>
        <w:ind w:left="928" w:right="567"/>
        <w:contextualSpacing/>
        <w:jc w:val="both"/>
        <w:rPr>
          <w:rFonts w:ascii="Arial" w:hAnsi="Arial" w:cs="Arial"/>
          <w:i/>
          <w:sz w:val="22"/>
          <w:szCs w:val="22"/>
        </w:rPr>
      </w:pPr>
    </w:p>
    <w:p w14:paraId="7683AA63" w14:textId="77777777" w:rsidR="00AB30AC" w:rsidRPr="00CE4D45" w:rsidRDefault="009E182A" w:rsidP="000722F1">
      <w:pPr>
        <w:numPr>
          <w:ilvl w:val="0"/>
          <w:numId w:val="31"/>
        </w:numPr>
        <w:kinsoku w:val="0"/>
        <w:adjustRightInd w:val="0"/>
        <w:ind w:right="567"/>
        <w:contextualSpacing/>
        <w:jc w:val="both"/>
        <w:rPr>
          <w:rFonts w:ascii="Arial" w:hAnsi="Arial" w:cs="Arial"/>
          <w:i/>
          <w:sz w:val="22"/>
          <w:szCs w:val="22"/>
        </w:rPr>
      </w:pPr>
      <w:r w:rsidRPr="00CE4D45">
        <w:rPr>
          <w:rFonts w:ascii="Arial" w:hAnsi="Arial" w:cs="Arial"/>
          <w:i/>
          <w:sz w:val="22"/>
          <w:szCs w:val="22"/>
        </w:rPr>
        <w:t xml:space="preserve"> Los escritos de cada Comité Directivo Estatal o Municipal que confirmen que las cuentas bancarias se utilizan para el manejo de sus recursos locales, ya sea para su operación ordinaria o campaña local, debidamente suscrito por el p</w:t>
      </w:r>
      <w:r w:rsidR="00AB30AC" w:rsidRPr="00CE4D45">
        <w:rPr>
          <w:rFonts w:ascii="Arial" w:hAnsi="Arial" w:cs="Arial"/>
          <w:i/>
          <w:sz w:val="22"/>
          <w:szCs w:val="22"/>
        </w:rPr>
        <w:t>ersonal autorizado, en su caso.</w:t>
      </w:r>
    </w:p>
    <w:p w14:paraId="342C9BFD" w14:textId="77777777" w:rsidR="00AB30AC" w:rsidRPr="00CE4D45" w:rsidRDefault="00AB30AC" w:rsidP="000722F1">
      <w:pPr>
        <w:pStyle w:val="Prrafodelista"/>
        <w:spacing w:after="0" w:line="240" w:lineRule="auto"/>
        <w:rPr>
          <w:rFonts w:ascii="Arial" w:hAnsi="Arial" w:cs="Arial"/>
          <w:i/>
        </w:rPr>
      </w:pPr>
    </w:p>
    <w:p w14:paraId="2E6914D9" w14:textId="77777777" w:rsidR="00AB30AC" w:rsidRPr="00CE4D45" w:rsidRDefault="009E182A" w:rsidP="000722F1">
      <w:pPr>
        <w:numPr>
          <w:ilvl w:val="0"/>
          <w:numId w:val="7"/>
        </w:numPr>
        <w:kinsoku w:val="0"/>
        <w:adjustRightInd w:val="0"/>
        <w:ind w:right="567"/>
        <w:contextualSpacing/>
        <w:jc w:val="both"/>
        <w:rPr>
          <w:rFonts w:ascii="Arial" w:hAnsi="Arial" w:cs="Arial"/>
          <w:i/>
          <w:sz w:val="22"/>
          <w:szCs w:val="22"/>
        </w:rPr>
      </w:pPr>
      <w:r w:rsidRPr="00CE4D45">
        <w:rPr>
          <w:rFonts w:ascii="Arial" w:hAnsi="Arial" w:cs="Arial"/>
          <w:i/>
          <w:sz w:val="22"/>
          <w:szCs w:val="22"/>
        </w:rPr>
        <w:t xml:space="preserve">Las aclaraciones conducentes. </w:t>
      </w:r>
    </w:p>
    <w:p w14:paraId="10519DCE" w14:textId="77777777" w:rsidR="00AB30AC" w:rsidRPr="00CE4D45" w:rsidRDefault="00AB30AC" w:rsidP="000722F1">
      <w:pPr>
        <w:kinsoku w:val="0"/>
        <w:adjustRightInd w:val="0"/>
        <w:ind w:right="567"/>
        <w:contextualSpacing/>
        <w:jc w:val="both"/>
        <w:rPr>
          <w:rFonts w:ascii="Arial" w:hAnsi="Arial" w:cs="Arial"/>
          <w:i/>
          <w:sz w:val="22"/>
          <w:szCs w:val="22"/>
        </w:rPr>
      </w:pPr>
    </w:p>
    <w:p w14:paraId="261F9A90" w14:textId="77777777" w:rsidR="00654810" w:rsidRPr="00CE4D45" w:rsidRDefault="009E182A"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Lo anterior, con fundamento en los artículos 199, numeral 1, inciso c) de la Ley General de Instituciones y Procedimientos Electorales; 25, numeral, 1 incisos a) y</w:t>
      </w:r>
      <w:r w:rsidR="00AB30AC" w:rsidRPr="00CE4D45">
        <w:rPr>
          <w:rFonts w:ascii="Arial" w:hAnsi="Arial" w:cs="Arial"/>
          <w:i/>
          <w:sz w:val="22"/>
          <w:szCs w:val="22"/>
        </w:rPr>
        <w:t xml:space="preserve"> k); 54, 55 numeral 1, 57 numeral 1, inciso a), 78, numeral 1, inciso b), fracción II de la Ley de Partidos Políticos, así como 33, numeral 1, inciso g), 54, 95, 96, 102, 234, 257, numeral 1, inciso h) y j) y 296 numeral 1 del Reglamento de Fiscalización.</w:t>
      </w:r>
    </w:p>
    <w:p w14:paraId="25795F08" w14:textId="77777777" w:rsidR="00654810" w:rsidRPr="00CE4D45" w:rsidRDefault="00654810" w:rsidP="000722F1">
      <w:pPr>
        <w:kinsoku w:val="0"/>
        <w:adjustRightInd w:val="0"/>
        <w:ind w:left="567" w:right="567"/>
        <w:contextualSpacing/>
        <w:jc w:val="both"/>
        <w:rPr>
          <w:rFonts w:ascii="Arial" w:hAnsi="Arial" w:cs="Arial"/>
          <w:bCs/>
          <w:i/>
          <w:sz w:val="22"/>
          <w:szCs w:val="22"/>
          <w:lang w:val="es-ES" w:eastAsia="es-ES"/>
        </w:rPr>
      </w:pPr>
    </w:p>
    <w:p w14:paraId="3C3F6BC8" w14:textId="77777777" w:rsidR="00AB30AC" w:rsidRPr="00CE4D45" w:rsidRDefault="00AB30AC"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 xml:space="preserve">Con la finalidad de salvaguardar la garantía de audiencia del sujeto obligado, la observación antes citada fue notificada mediante oficio núm. INE/UTF/DAF/21515/16 de fecha 06 de octubre de 2016 recibido por su partido el mismo día. </w:t>
      </w:r>
    </w:p>
    <w:p w14:paraId="6816A222" w14:textId="77777777" w:rsidR="00AB30AC" w:rsidRPr="00CE4D45" w:rsidRDefault="00AB30AC" w:rsidP="000722F1">
      <w:pPr>
        <w:kinsoku w:val="0"/>
        <w:adjustRightInd w:val="0"/>
        <w:ind w:left="567" w:right="567"/>
        <w:contextualSpacing/>
        <w:jc w:val="both"/>
        <w:rPr>
          <w:rFonts w:ascii="Arial" w:hAnsi="Arial" w:cs="Arial"/>
          <w:i/>
          <w:sz w:val="22"/>
          <w:szCs w:val="22"/>
        </w:rPr>
      </w:pPr>
    </w:p>
    <w:p w14:paraId="4756E152" w14:textId="77777777" w:rsidR="00654810" w:rsidRPr="00CE4D45" w:rsidRDefault="00AB30AC"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Con escrito de respuesta núm. SFA/037/16, recibido el 13 de octubre de 2016, el PRI manifestó lo que a la letra se transcribe:</w:t>
      </w:r>
    </w:p>
    <w:p w14:paraId="6B0EE100" w14:textId="77777777" w:rsidR="00AB30AC" w:rsidRPr="00CE4D45" w:rsidRDefault="00AB30AC" w:rsidP="000722F1">
      <w:pPr>
        <w:kinsoku w:val="0"/>
        <w:adjustRightInd w:val="0"/>
        <w:ind w:left="567" w:right="567"/>
        <w:contextualSpacing/>
        <w:jc w:val="both"/>
        <w:rPr>
          <w:rFonts w:ascii="Arial" w:hAnsi="Arial" w:cs="Arial"/>
          <w:i/>
          <w:sz w:val="22"/>
          <w:szCs w:val="22"/>
        </w:rPr>
      </w:pPr>
    </w:p>
    <w:p w14:paraId="34DAB184" w14:textId="2F14E1D2" w:rsidR="00AB30AC" w:rsidRPr="00CE4D45" w:rsidRDefault="00EB343D" w:rsidP="000722F1">
      <w:pPr>
        <w:kinsoku w:val="0"/>
        <w:adjustRightInd w:val="0"/>
        <w:ind w:left="851" w:right="851"/>
        <w:contextualSpacing/>
        <w:jc w:val="both"/>
        <w:rPr>
          <w:rFonts w:ascii="Arial" w:hAnsi="Arial" w:cs="Arial"/>
          <w:i/>
          <w:sz w:val="22"/>
          <w:szCs w:val="22"/>
        </w:rPr>
      </w:pPr>
      <w:r w:rsidRPr="00CE4D45">
        <w:rPr>
          <w:rFonts w:ascii="Arial" w:hAnsi="Arial" w:cs="Arial"/>
          <w:i/>
          <w:sz w:val="22"/>
          <w:szCs w:val="22"/>
        </w:rPr>
        <w:t>´</w:t>
      </w:r>
      <w:r w:rsidR="00AB30AC" w:rsidRPr="00CE4D45">
        <w:rPr>
          <w:rFonts w:ascii="Arial" w:hAnsi="Arial" w:cs="Arial"/>
          <w:i/>
          <w:sz w:val="22"/>
          <w:szCs w:val="22"/>
        </w:rPr>
        <w:t xml:space="preserve">(…) respecto a 131 cuentas bancarias este Instituto Político había omitido remitir información alguna se considera lo que más adelante se señala. </w:t>
      </w:r>
    </w:p>
    <w:p w14:paraId="44D8D9D0" w14:textId="77777777" w:rsidR="00AB30AC" w:rsidRPr="00CE4D45" w:rsidRDefault="00AB30AC" w:rsidP="000722F1">
      <w:pPr>
        <w:kinsoku w:val="0"/>
        <w:adjustRightInd w:val="0"/>
        <w:ind w:left="851" w:right="851"/>
        <w:contextualSpacing/>
        <w:jc w:val="both"/>
        <w:rPr>
          <w:rFonts w:ascii="Arial" w:hAnsi="Arial" w:cs="Arial"/>
          <w:i/>
          <w:sz w:val="22"/>
          <w:szCs w:val="22"/>
        </w:rPr>
      </w:pPr>
    </w:p>
    <w:p w14:paraId="4E28D7A1" w14:textId="77777777" w:rsidR="00AB30AC" w:rsidRPr="00CE4D45" w:rsidRDefault="00AB30AC" w:rsidP="000722F1">
      <w:pPr>
        <w:kinsoku w:val="0"/>
        <w:adjustRightInd w:val="0"/>
        <w:ind w:left="851" w:right="851"/>
        <w:contextualSpacing/>
        <w:jc w:val="both"/>
        <w:rPr>
          <w:rFonts w:ascii="Arial" w:hAnsi="Arial" w:cs="Arial"/>
          <w:i/>
          <w:sz w:val="22"/>
          <w:szCs w:val="22"/>
        </w:rPr>
      </w:pPr>
      <w:r w:rsidRPr="00CE4D45">
        <w:rPr>
          <w:rFonts w:ascii="Arial" w:hAnsi="Arial" w:cs="Arial"/>
          <w:i/>
          <w:sz w:val="22"/>
          <w:szCs w:val="22"/>
        </w:rPr>
        <w:t>Este Instituto Político considera que debido a la naturaleza de la Comisión Nacional Bancaria y de Valores el cual es un órgano desconcentrado de la Secretaria de Hacienda y Crédito Público con autonomía técnica y facultades ejecutivas en los términos de la Ley que rige su actuar y cuyas facultades contemplan entre otras, la de fungir como órgano de consulta en materia financiera; por lo que este Instituto Político considera que la autoridad electoral requirió información a la referida Comisión, en virtud de conocer las atribuciones, facultades y alcances de la información que este órgano pueda proporcionar, por lo que del requerimiento formulados por la Unidad Técnica de Fiscalización, se desprendió la siguiente información</w:t>
      </w:r>
      <w:r w:rsidR="00477BD3" w:rsidRPr="00CE4D45">
        <w:rPr>
          <w:rFonts w:ascii="Arial" w:hAnsi="Arial" w:cs="Arial"/>
          <w:i/>
          <w:sz w:val="22"/>
          <w:szCs w:val="22"/>
        </w:rPr>
        <w:t>.</w:t>
      </w:r>
    </w:p>
    <w:p w14:paraId="0FE517E1" w14:textId="77777777" w:rsidR="00477BD3" w:rsidRPr="00CE4D45" w:rsidRDefault="00477BD3" w:rsidP="000722F1">
      <w:pPr>
        <w:kinsoku w:val="0"/>
        <w:adjustRightInd w:val="0"/>
        <w:ind w:left="851" w:right="851"/>
        <w:contextualSpacing/>
        <w:jc w:val="both"/>
        <w:rPr>
          <w:rFonts w:ascii="Arial" w:hAnsi="Arial" w:cs="Arial"/>
          <w: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268"/>
        <w:gridCol w:w="773"/>
        <w:gridCol w:w="699"/>
        <w:gridCol w:w="1276"/>
        <w:gridCol w:w="992"/>
        <w:gridCol w:w="851"/>
        <w:gridCol w:w="955"/>
        <w:gridCol w:w="746"/>
      </w:tblGrid>
      <w:tr w:rsidR="00E81DCB" w:rsidRPr="00CE4D45" w14:paraId="3F8C785F" w14:textId="77777777" w:rsidTr="00003525">
        <w:trPr>
          <w:tblHeader/>
        </w:trPr>
        <w:tc>
          <w:tcPr>
            <w:tcW w:w="236" w:type="dxa"/>
            <w:tcBorders>
              <w:top w:val="single" w:sz="4" w:space="0" w:color="auto"/>
              <w:left w:val="single" w:sz="4" w:space="0" w:color="auto"/>
              <w:bottom w:val="single" w:sz="4" w:space="0" w:color="auto"/>
              <w:right w:val="single" w:sz="4" w:space="0" w:color="auto"/>
            </w:tcBorders>
            <w:shd w:val="clear" w:color="auto" w:fill="D9D9D9"/>
            <w:vAlign w:val="center"/>
          </w:tcPr>
          <w:p w14:paraId="62D1C4CA" w14:textId="77777777" w:rsidR="00E81DCB" w:rsidRPr="00CE4D45" w:rsidRDefault="00E81DCB" w:rsidP="000722F1">
            <w:pPr>
              <w:jc w:val="center"/>
              <w:rPr>
                <w:rFonts w:ascii="Arial" w:hAnsi="Arial" w:cs="Arial"/>
                <w:sz w:val="16"/>
                <w:szCs w:val="16"/>
              </w:rPr>
            </w:pPr>
            <w:r w:rsidRPr="00CE4D45">
              <w:rPr>
                <w:rFonts w:ascii="Arial" w:hAnsi="Arial" w:cs="Arial"/>
                <w:b/>
                <w:bCs/>
                <w:color w:val="000000"/>
                <w:sz w:val="10"/>
                <w:szCs w:val="10"/>
              </w:rPr>
              <w:t>No.</w:t>
            </w:r>
          </w:p>
        </w:tc>
        <w:tc>
          <w:tcPr>
            <w:tcW w:w="1268" w:type="dxa"/>
            <w:tcBorders>
              <w:top w:val="single" w:sz="4" w:space="0" w:color="auto"/>
              <w:left w:val="nil"/>
              <w:bottom w:val="single" w:sz="4" w:space="0" w:color="auto"/>
              <w:right w:val="single" w:sz="4" w:space="0" w:color="auto"/>
            </w:tcBorders>
            <w:shd w:val="clear" w:color="auto" w:fill="D9D9D9"/>
            <w:vAlign w:val="center"/>
          </w:tcPr>
          <w:p w14:paraId="2477601D" w14:textId="77777777" w:rsidR="00E81DCB" w:rsidRPr="00CE4D45" w:rsidRDefault="00E81DCB" w:rsidP="000722F1">
            <w:pPr>
              <w:jc w:val="center"/>
              <w:rPr>
                <w:rFonts w:ascii="Arial" w:hAnsi="Arial" w:cs="Arial"/>
                <w:sz w:val="16"/>
                <w:szCs w:val="16"/>
              </w:rPr>
            </w:pPr>
            <w:r w:rsidRPr="00CE4D45">
              <w:rPr>
                <w:rFonts w:ascii="Arial" w:hAnsi="Arial" w:cs="Arial"/>
                <w:b/>
                <w:bCs/>
                <w:color w:val="000000"/>
                <w:sz w:val="10"/>
                <w:szCs w:val="10"/>
              </w:rPr>
              <w:t>BANCO</w:t>
            </w:r>
          </w:p>
        </w:tc>
        <w:tc>
          <w:tcPr>
            <w:tcW w:w="773" w:type="dxa"/>
            <w:tcBorders>
              <w:top w:val="single" w:sz="4" w:space="0" w:color="auto"/>
              <w:left w:val="nil"/>
              <w:bottom w:val="single" w:sz="4" w:space="0" w:color="auto"/>
              <w:right w:val="single" w:sz="4" w:space="0" w:color="auto"/>
            </w:tcBorders>
            <w:shd w:val="clear" w:color="auto" w:fill="D9D9D9"/>
            <w:vAlign w:val="center"/>
          </w:tcPr>
          <w:p w14:paraId="12AEED23" w14:textId="77777777" w:rsidR="00E81DCB" w:rsidRPr="00CE4D45" w:rsidRDefault="00E81DCB" w:rsidP="000722F1">
            <w:pPr>
              <w:jc w:val="center"/>
              <w:rPr>
                <w:rFonts w:ascii="Arial" w:hAnsi="Arial" w:cs="Arial"/>
                <w:sz w:val="16"/>
                <w:szCs w:val="16"/>
              </w:rPr>
            </w:pPr>
            <w:r w:rsidRPr="00CE4D45">
              <w:rPr>
                <w:rFonts w:ascii="Arial" w:hAnsi="Arial" w:cs="Arial"/>
                <w:b/>
                <w:bCs/>
                <w:color w:val="000000"/>
                <w:sz w:val="10"/>
                <w:szCs w:val="10"/>
              </w:rPr>
              <w:t>NO. DE CUENTA</w:t>
            </w:r>
          </w:p>
        </w:tc>
        <w:tc>
          <w:tcPr>
            <w:tcW w:w="699" w:type="dxa"/>
            <w:tcBorders>
              <w:top w:val="single" w:sz="4" w:space="0" w:color="auto"/>
              <w:left w:val="nil"/>
              <w:bottom w:val="single" w:sz="4" w:space="0" w:color="auto"/>
              <w:right w:val="single" w:sz="4" w:space="0" w:color="auto"/>
            </w:tcBorders>
            <w:shd w:val="clear" w:color="auto" w:fill="D9D9D9"/>
            <w:vAlign w:val="center"/>
          </w:tcPr>
          <w:p w14:paraId="5BCC1ED2" w14:textId="77777777" w:rsidR="00E81DCB" w:rsidRPr="00CE4D45" w:rsidRDefault="00E81DCB" w:rsidP="000722F1">
            <w:pPr>
              <w:jc w:val="center"/>
              <w:rPr>
                <w:rFonts w:ascii="Arial" w:hAnsi="Arial" w:cs="Arial"/>
                <w:sz w:val="16"/>
                <w:szCs w:val="16"/>
              </w:rPr>
            </w:pPr>
            <w:r w:rsidRPr="00CE4D45">
              <w:rPr>
                <w:rFonts w:ascii="Arial" w:hAnsi="Arial" w:cs="Arial"/>
                <w:b/>
                <w:bCs/>
                <w:color w:val="000000"/>
                <w:sz w:val="10"/>
                <w:szCs w:val="10"/>
              </w:rPr>
              <w:t>TIPO DE CUENTA</w:t>
            </w:r>
          </w:p>
        </w:tc>
        <w:tc>
          <w:tcPr>
            <w:tcW w:w="1276" w:type="dxa"/>
            <w:tcBorders>
              <w:top w:val="single" w:sz="4" w:space="0" w:color="auto"/>
              <w:left w:val="nil"/>
              <w:bottom w:val="single" w:sz="4" w:space="0" w:color="auto"/>
              <w:right w:val="single" w:sz="4" w:space="0" w:color="auto"/>
            </w:tcBorders>
            <w:shd w:val="clear" w:color="auto" w:fill="D9D9D9"/>
            <w:vAlign w:val="center"/>
          </w:tcPr>
          <w:p w14:paraId="40C74697" w14:textId="77777777" w:rsidR="00E81DCB" w:rsidRPr="00CE4D45" w:rsidRDefault="00E81DCB" w:rsidP="000722F1">
            <w:pPr>
              <w:jc w:val="center"/>
              <w:rPr>
                <w:rFonts w:ascii="Arial" w:hAnsi="Arial" w:cs="Arial"/>
                <w:sz w:val="16"/>
                <w:szCs w:val="16"/>
              </w:rPr>
            </w:pPr>
            <w:r w:rsidRPr="00CE4D45">
              <w:rPr>
                <w:rFonts w:ascii="Arial" w:hAnsi="Arial" w:cs="Arial"/>
                <w:b/>
                <w:bCs/>
                <w:color w:val="000000"/>
                <w:sz w:val="10"/>
                <w:szCs w:val="10"/>
              </w:rPr>
              <w:t>NO. DE OFICIO</w:t>
            </w:r>
          </w:p>
        </w:tc>
        <w:tc>
          <w:tcPr>
            <w:tcW w:w="992" w:type="dxa"/>
            <w:tcBorders>
              <w:top w:val="single" w:sz="4" w:space="0" w:color="auto"/>
              <w:left w:val="nil"/>
              <w:bottom w:val="single" w:sz="4" w:space="0" w:color="auto"/>
              <w:right w:val="single" w:sz="4" w:space="0" w:color="auto"/>
            </w:tcBorders>
            <w:shd w:val="clear" w:color="auto" w:fill="D9D9D9"/>
            <w:vAlign w:val="center"/>
          </w:tcPr>
          <w:p w14:paraId="37EBE2B3" w14:textId="77777777" w:rsidR="00E81DCB" w:rsidRPr="00CE4D45" w:rsidRDefault="00E81DCB" w:rsidP="000722F1">
            <w:pPr>
              <w:jc w:val="center"/>
              <w:rPr>
                <w:rFonts w:ascii="Arial" w:hAnsi="Arial" w:cs="Arial"/>
                <w:sz w:val="16"/>
                <w:szCs w:val="16"/>
              </w:rPr>
            </w:pPr>
            <w:r w:rsidRPr="00CE4D45">
              <w:rPr>
                <w:rFonts w:ascii="Arial" w:hAnsi="Arial" w:cs="Arial"/>
                <w:b/>
                <w:bCs/>
                <w:color w:val="000000"/>
                <w:sz w:val="10"/>
                <w:szCs w:val="10"/>
              </w:rPr>
              <w:t>ESTADO</w:t>
            </w:r>
          </w:p>
        </w:tc>
        <w:tc>
          <w:tcPr>
            <w:tcW w:w="851" w:type="dxa"/>
            <w:tcBorders>
              <w:top w:val="single" w:sz="4" w:space="0" w:color="auto"/>
              <w:left w:val="nil"/>
              <w:bottom w:val="single" w:sz="4" w:space="0" w:color="auto"/>
              <w:right w:val="single" w:sz="4" w:space="0" w:color="auto"/>
            </w:tcBorders>
            <w:shd w:val="clear" w:color="auto" w:fill="D9D9D9"/>
            <w:vAlign w:val="center"/>
          </w:tcPr>
          <w:p w14:paraId="6F64D0AE" w14:textId="77777777" w:rsidR="00E81DCB" w:rsidRPr="00CE4D45" w:rsidRDefault="00E81DCB" w:rsidP="000722F1">
            <w:pPr>
              <w:jc w:val="center"/>
              <w:rPr>
                <w:rFonts w:ascii="Arial" w:hAnsi="Arial" w:cs="Arial"/>
                <w:sz w:val="16"/>
                <w:szCs w:val="16"/>
              </w:rPr>
            </w:pPr>
            <w:r w:rsidRPr="00CE4D45">
              <w:rPr>
                <w:rFonts w:ascii="Arial" w:hAnsi="Arial" w:cs="Arial"/>
                <w:b/>
                <w:bCs/>
                <w:color w:val="000000"/>
                <w:sz w:val="10"/>
                <w:szCs w:val="10"/>
              </w:rPr>
              <w:t>APERTURA</w:t>
            </w:r>
          </w:p>
        </w:tc>
        <w:tc>
          <w:tcPr>
            <w:tcW w:w="955" w:type="dxa"/>
            <w:tcBorders>
              <w:top w:val="single" w:sz="4" w:space="0" w:color="auto"/>
              <w:left w:val="nil"/>
              <w:bottom w:val="single" w:sz="4" w:space="0" w:color="auto"/>
              <w:right w:val="single" w:sz="4" w:space="0" w:color="auto"/>
            </w:tcBorders>
            <w:shd w:val="clear" w:color="auto" w:fill="D9D9D9"/>
            <w:vAlign w:val="center"/>
          </w:tcPr>
          <w:p w14:paraId="09A69362" w14:textId="77777777" w:rsidR="00E81DCB" w:rsidRPr="00CE4D45" w:rsidRDefault="00E81DCB" w:rsidP="000722F1">
            <w:pPr>
              <w:jc w:val="center"/>
              <w:rPr>
                <w:rFonts w:ascii="Arial" w:hAnsi="Arial" w:cs="Arial"/>
                <w:sz w:val="16"/>
                <w:szCs w:val="16"/>
              </w:rPr>
            </w:pPr>
            <w:r w:rsidRPr="00CE4D45">
              <w:rPr>
                <w:rFonts w:ascii="Arial" w:hAnsi="Arial" w:cs="Arial"/>
                <w:b/>
                <w:bCs/>
                <w:color w:val="000000"/>
                <w:sz w:val="10"/>
                <w:szCs w:val="10"/>
              </w:rPr>
              <w:t>FECHA DE CANCELACIÓN</w:t>
            </w:r>
          </w:p>
        </w:tc>
        <w:tc>
          <w:tcPr>
            <w:tcW w:w="746" w:type="dxa"/>
            <w:tcBorders>
              <w:top w:val="single" w:sz="4" w:space="0" w:color="auto"/>
              <w:left w:val="nil"/>
              <w:bottom w:val="single" w:sz="4" w:space="0" w:color="auto"/>
              <w:right w:val="single" w:sz="4" w:space="0" w:color="auto"/>
            </w:tcBorders>
            <w:shd w:val="clear" w:color="auto" w:fill="D9D9D9"/>
            <w:vAlign w:val="center"/>
          </w:tcPr>
          <w:p w14:paraId="5670C6EE" w14:textId="77777777" w:rsidR="00E81DCB" w:rsidRPr="00CE4D45" w:rsidRDefault="00E81DCB" w:rsidP="000722F1">
            <w:pPr>
              <w:jc w:val="center"/>
              <w:rPr>
                <w:rFonts w:ascii="Arial" w:hAnsi="Arial" w:cs="Arial"/>
                <w:sz w:val="16"/>
                <w:szCs w:val="16"/>
              </w:rPr>
            </w:pPr>
            <w:r w:rsidRPr="00CE4D45">
              <w:rPr>
                <w:rFonts w:ascii="Arial" w:hAnsi="Arial" w:cs="Arial"/>
                <w:b/>
                <w:bCs/>
                <w:color w:val="000000"/>
                <w:sz w:val="10"/>
                <w:szCs w:val="10"/>
              </w:rPr>
              <w:t>ESTATUS</w:t>
            </w:r>
          </w:p>
        </w:tc>
      </w:tr>
      <w:tr w:rsidR="00E81DCB" w:rsidRPr="00CE4D45" w14:paraId="144D0D53"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AF29B2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w:t>
            </w:r>
          </w:p>
        </w:tc>
        <w:tc>
          <w:tcPr>
            <w:tcW w:w="1268" w:type="dxa"/>
            <w:tcBorders>
              <w:top w:val="nil"/>
              <w:left w:val="nil"/>
              <w:bottom w:val="single" w:sz="4" w:space="0" w:color="auto"/>
              <w:right w:val="single" w:sz="4" w:space="0" w:color="auto"/>
            </w:tcBorders>
            <w:shd w:val="clear" w:color="auto" w:fill="auto"/>
            <w:vAlign w:val="bottom"/>
          </w:tcPr>
          <w:p w14:paraId="1837A57A"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Banca Afirme, S. A</w:t>
            </w:r>
          </w:p>
        </w:tc>
        <w:tc>
          <w:tcPr>
            <w:tcW w:w="773" w:type="dxa"/>
            <w:tcBorders>
              <w:top w:val="nil"/>
              <w:left w:val="nil"/>
              <w:bottom w:val="single" w:sz="4" w:space="0" w:color="auto"/>
              <w:right w:val="single" w:sz="4" w:space="0" w:color="auto"/>
            </w:tcBorders>
            <w:shd w:val="clear" w:color="auto" w:fill="auto"/>
            <w:vAlign w:val="bottom"/>
          </w:tcPr>
          <w:p w14:paraId="29D3FF88"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0192</w:t>
            </w:r>
          </w:p>
        </w:tc>
        <w:tc>
          <w:tcPr>
            <w:tcW w:w="699" w:type="dxa"/>
            <w:tcBorders>
              <w:top w:val="nil"/>
              <w:left w:val="nil"/>
              <w:bottom w:val="single" w:sz="4" w:space="0" w:color="auto"/>
              <w:right w:val="single" w:sz="4" w:space="0" w:color="auto"/>
            </w:tcBorders>
            <w:shd w:val="clear" w:color="auto" w:fill="auto"/>
            <w:vAlign w:val="bottom"/>
          </w:tcPr>
          <w:p w14:paraId="44FEBF73"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7C037DB5"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214-4/3022241/2016</w:t>
            </w:r>
          </w:p>
        </w:tc>
        <w:tc>
          <w:tcPr>
            <w:tcW w:w="992" w:type="dxa"/>
            <w:tcBorders>
              <w:top w:val="nil"/>
              <w:left w:val="nil"/>
              <w:bottom w:val="single" w:sz="4" w:space="0" w:color="auto"/>
              <w:right w:val="single" w:sz="4" w:space="0" w:color="auto"/>
            </w:tcBorders>
            <w:shd w:val="clear" w:color="auto" w:fill="auto"/>
            <w:vAlign w:val="bottom"/>
          </w:tcPr>
          <w:p w14:paraId="2CFA8E47"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233107A5"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24</w:t>
            </w:r>
            <w:r w:rsidR="005B3B0F" w:rsidRPr="00CE4D45">
              <w:rPr>
                <w:rFonts w:ascii="Arial" w:hAnsi="Arial" w:cs="Arial"/>
                <w:color w:val="000000"/>
                <w:sz w:val="10"/>
                <w:szCs w:val="10"/>
              </w:rPr>
              <w:t>-</w:t>
            </w:r>
            <w:r w:rsidRPr="00CE4D45">
              <w:rPr>
                <w:rFonts w:ascii="Arial" w:hAnsi="Arial" w:cs="Arial"/>
                <w:color w:val="000000"/>
                <w:sz w:val="10"/>
                <w:szCs w:val="10"/>
              </w:rPr>
              <w:t>11</w:t>
            </w:r>
            <w:r w:rsidR="005B3B0F" w:rsidRPr="00CE4D45">
              <w:rPr>
                <w:rFonts w:ascii="Arial" w:hAnsi="Arial" w:cs="Arial"/>
                <w:color w:val="000000"/>
                <w:sz w:val="10"/>
                <w:szCs w:val="10"/>
              </w:rPr>
              <w:t>-</w:t>
            </w:r>
            <w:r w:rsidRPr="00CE4D45">
              <w:rPr>
                <w:rFonts w:ascii="Arial" w:hAnsi="Arial" w:cs="Arial"/>
                <w:color w:val="000000"/>
                <w:sz w:val="10"/>
                <w:szCs w:val="10"/>
              </w:rPr>
              <w:t>14</w:t>
            </w:r>
          </w:p>
        </w:tc>
        <w:tc>
          <w:tcPr>
            <w:tcW w:w="955" w:type="dxa"/>
            <w:tcBorders>
              <w:top w:val="nil"/>
              <w:left w:val="nil"/>
              <w:bottom w:val="single" w:sz="4" w:space="0" w:color="auto"/>
              <w:right w:val="single" w:sz="4" w:space="0" w:color="auto"/>
            </w:tcBorders>
            <w:shd w:val="clear" w:color="auto" w:fill="auto"/>
            <w:vAlign w:val="bottom"/>
          </w:tcPr>
          <w:p w14:paraId="2AFF1438" w14:textId="77777777" w:rsidR="00E81DCB" w:rsidRPr="00CE4D45" w:rsidRDefault="00E81DCB" w:rsidP="000722F1">
            <w:pPr>
              <w:jc w:val="center"/>
              <w:rPr>
                <w:rFonts w:ascii="Arial" w:hAnsi="Arial" w:cs="Arial"/>
                <w:color w:val="000000"/>
                <w:sz w:val="10"/>
                <w:szCs w:val="10"/>
              </w:rPr>
            </w:pPr>
          </w:p>
        </w:tc>
        <w:tc>
          <w:tcPr>
            <w:tcW w:w="746" w:type="dxa"/>
            <w:tcBorders>
              <w:top w:val="nil"/>
              <w:left w:val="nil"/>
              <w:bottom w:val="single" w:sz="4" w:space="0" w:color="auto"/>
              <w:right w:val="single" w:sz="4" w:space="0" w:color="auto"/>
            </w:tcBorders>
            <w:shd w:val="clear" w:color="auto" w:fill="auto"/>
            <w:vAlign w:val="bottom"/>
          </w:tcPr>
          <w:p w14:paraId="16B76291"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2E16FF1B"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B04E8EA"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w:t>
            </w:r>
          </w:p>
        </w:tc>
        <w:tc>
          <w:tcPr>
            <w:tcW w:w="1268" w:type="dxa"/>
            <w:tcBorders>
              <w:top w:val="nil"/>
              <w:left w:val="nil"/>
              <w:bottom w:val="single" w:sz="4" w:space="0" w:color="auto"/>
              <w:right w:val="single" w:sz="4" w:space="0" w:color="auto"/>
            </w:tcBorders>
            <w:shd w:val="clear" w:color="auto" w:fill="auto"/>
            <w:vAlign w:val="bottom"/>
          </w:tcPr>
          <w:p w14:paraId="366848F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Banca Afirme, S. A</w:t>
            </w:r>
          </w:p>
        </w:tc>
        <w:tc>
          <w:tcPr>
            <w:tcW w:w="773" w:type="dxa"/>
            <w:tcBorders>
              <w:top w:val="nil"/>
              <w:left w:val="nil"/>
              <w:bottom w:val="single" w:sz="4" w:space="0" w:color="auto"/>
              <w:right w:val="single" w:sz="4" w:space="0" w:color="auto"/>
            </w:tcBorders>
            <w:shd w:val="clear" w:color="auto" w:fill="auto"/>
            <w:vAlign w:val="bottom"/>
          </w:tcPr>
          <w:p w14:paraId="59C37A80"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9895</w:t>
            </w:r>
          </w:p>
        </w:tc>
        <w:tc>
          <w:tcPr>
            <w:tcW w:w="699" w:type="dxa"/>
            <w:tcBorders>
              <w:top w:val="nil"/>
              <w:left w:val="nil"/>
              <w:bottom w:val="single" w:sz="4" w:space="0" w:color="auto"/>
              <w:right w:val="single" w:sz="4" w:space="0" w:color="auto"/>
            </w:tcBorders>
            <w:shd w:val="clear" w:color="auto" w:fill="auto"/>
            <w:vAlign w:val="bottom"/>
          </w:tcPr>
          <w:p w14:paraId="3B3F73BE"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C480170"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214-4/3022241/2016</w:t>
            </w:r>
          </w:p>
        </w:tc>
        <w:tc>
          <w:tcPr>
            <w:tcW w:w="992" w:type="dxa"/>
            <w:tcBorders>
              <w:top w:val="nil"/>
              <w:left w:val="nil"/>
              <w:bottom w:val="single" w:sz="4" w:space="0" w:color="auto"/>
              <w:right w:val="single" w:sz="4" w:space="0" w:color="auto"/>
            </w:tcBorders>
            <w:shd w:val="clear" w:color="auto" w:fill="auto"/>
            <w:vAlign w:val="bottom"/>
          </w:tcPr>
          <w:p w14:paraId="416BEF1E"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64C12C0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24</w:t>
            </w:r>
            <w:r w:rsidR="005B3B0F" w:rsidRPr="00CE4D45">
              <w:rPr>
                <w:rFonts w:ascii="Arial" w:hAnsi="Arial" w:cs="Arial"/>
                <w:color w:val="000000"/>
                <w:sz w:val="10"/>
                <w:szCs w:val="10"/>
              </w:rPr>
              <w:t>-</w:t>
            </w:r>
            <w:r w:rsidRPr="00CE4D45">
              <w:rPr>
                <w:rFonts w:ascii="Arial" w:hAnsi="Arial" w:cs="Arial"/>
                <w:color w:val="000000"/>
                <w:sz w:val="10"/>
                <w:szCs w:val="10"/>
              </w:rPr>
              <w:t>11</w:t>
            </w:r>
            <w:r w:rsidR="005B3B0F" w:rsidRPr="00CE4D45">
              <w:rPr>
                <w:rFonts w:ascii="Arial" w:hAnsi="Arial" w:cs="Arial"/>
                <w:color w:val="000000"/>
                <w:sz w:val="10"/>
                <w:szCs w:val="10"/>
              </w:rPr>
              <w:t>-</w:t>
            </w:r>
            <w:r w:rsidRPr="00CE4D45">
              <w:rPr>
                <w:rFonts w:ascii="Arial" w:hAnsi="Arial" w:cs="Arial"/>
                <w:color w:val="000000"/>
                <w:sz w:val="10"/>
                <w:szCs w:val="10"/>
              </w:rPr>
              <w:t>14</w:t>
            </w:r>
          </w:p>
        </w:tc>
        <w:tc>
          <w:tcPr>
            <w:tcW w:w="955" w:type="dxa"/>
            <w:tcBorders>
              <w:top w:val="nil"/>
              <w:left w:val="nil"/>
              <w:bottom w:val="single" w:sz="4" w:space="0" w:color="auto"/>
              <w:right w:val="single" w:sz="4" w:space="0" w:color="auto"/>
            </w:tcBorders>
            <w:shd w:val="clear" w:color="auto" w:fill="auto"/>
            <w:vAlign w:val="bottom"/>
          </w:tcPr>
          <w:p w14:paraId="61C342D0" w14:textId="77777777" w:rsidR="00E81DCB" w:rsidRPr="00CE4D45" w:rsidRDefault="00E81DCB" w:rsidP="000722F1">
            <w:pPr>
              <w:jc w:val="center"/>
              <w:rPr>
                <w:rFonts w:ascii="Arial" w:hAnsi="Arial" w:cs="Arial"/>
                <w:color w:val="000000"/>
                <w:sz w:val="10"/>
                <w:szCs w:val="10"/>
              </w:rPr>
            </w:pPr>
          </w:p>
        </w:tc>
        <w:tc>
          <w:tcPr>
            <w:tcW w:w="746" w:type="dxa"/>
            <w:tcBorders>
              <w:top w:val="nil"/>
              <w:left w:val="nil"/>
              <w:bottom w:val="single" w:sz="4" w:space="0" w:color="auto"/>
              <w:right w:val="single" w:sz="4" w:space="0" w:color="auto"/>
            </w:tcBorders>
            <w:shd w:val="clear" w:color="auto" w:fill="auto"/>
            <w:vAlign w:val="bottom"/>
          </w:tcPr>
          <w:p w14:paraId="1AE714D5"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77024B0C"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43456C7A"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3</w:t>
            </w:r>
          </w:p>
        </w:tc>
        <w:tc>
          <w:tcPr>
            <w:tcW w:w="1268" w:type="dxa"/>
            <w:tcBorders>
              <w:top w:val="nil"/>
              <w:left w:val="nil"/>
              <w:bottom w:val="single" w:sz="4" w:space="0" w:color="auto"/>
              <w:right w:val="single" w:sz="4" w:space="0" w:color="auto"/>
            </w:tcBorders>
            <w:shd w:val="clear" w:color="auto" w:fill="auto"/>
            <w:vAlign w:val="bottom"/>
          </w:tcPr>
          <w:p w14:paraId="595F4A9A"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Banca Afirme, S. A</w:t>
            </w:r>
          </w:p>
        </w:tc>
        <w:tc>
          <w:tcPr>
            <w:tcW w:w="773" w:type="dxa"/>
            <w:tcBorders>
              <w:top w:val="nil"/>
              <w:left w:val="nil"/>
              <w:bottom w:val="single" w:sz="4" w:space="0" w:color="auto"/>
              <w:right w:val="single" w:sz="4" w:space="0" w:color="auto"/>
            </w:tcBorders>
            <w:shd w:val="clear" w:color="auto" w:fill="auto"/>
            <w:vAlign w:val="bottom"/>
          </w:tcPr>
          <w:p w14:paraId="37BDDE52"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9909</w:t>
            </w:r>
          </w:p>
        </w:tc>
        <w:tc>
          <w:tcPr>
            <w:tcW w:w="699" w:type="dxa"/>
            <w:tcBorders>
              <w:top w:val="nil"/>
              <w:left w:val="nil"/>
              <w:bottom w:val="single" w:sz="4" w:space="0" w:color="auto"/>
              <w:right w:val="single" w:sz="4" w:space="0" w:color="auto"/>
            </w:tcBorders>
            <w:shd w:val="clear" w:color="auto" w:fill="auto"/>
            <w:vAlign w:val="bottom"/>
          </w:tcPr>
          <w:p w14:paraId="0A06CA9B"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197557B"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214-4/3022241/2016</w:t>
            </w:r>
          </w:p>
        </w:tc>
        <w:tc>
          <w:tcPr>
            <w:tcW w:w="992" w:type="dxa"/>
            <w:tcBorders>
              <w:top w:val="nil"/>
              <w:left w:val="nil"/>
              <w:bottom w:val="single" w:sz="4" w:space="0" w:color="auto"/>
              <w:right w:val="single" w:sz="4" w:space="0" w:color="auto"/>
            </w:tcBorders>
            <w:shd w:val="clear" w:color="auto" w:fill="auto"/>
            <w:vAlign w:val="bottom"/>
          </w:tcPr>
          <w:p w14:paraId="65B719D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3C680662"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24</w:t>
            </w:r>
            <w:r w:rsidR="005B3B0F" w:rsidRPr="00CE4D45">
              <w:rPr>
                <w:rFonts w:ascii="Arial" w:hAnsi="Arial" w:cs="Arial"/>
                <w:color w:val="000000"/>
                <w:sz w:val="10"/>
                <w:szCs w:val="10"/>
              </w:rPr>
              <w:t>-</w:t>
            </w:r>
            <w:r w:rsidRPr="00CE4D45">
              <w:rPr>
                <w:rFonts w:ascii="Arial" w:hAnsi="Arial" w:cs="Arial"/>
                <w:color w:val="000000"/>
                <w:sz w:val="10"/>
                <w:szCs w:val="10"/>
              </w:rPr>
              <w:t>11</w:t>
            </w:r>
            <w:r w:rsidR="005B3B0F" w:rsidRPr="00CE4D45">
              <w:rPr>
                <w:rFonts w:ascii="Arial" w:hAnsi="Arial" w:cs="Arial"/>
                <w:color w:val="000000"/>
                <w:sz w:val="10"/>
                <w:szCs w:val="10"/>
              </w:rPr>
              <w:t>-</w:t>
            </w:r>
            <w:r w:rsidRPr="00CE4D45">
              <w:rPr>
                <w:rFonts w:ascii="Arial" w:hAnsi="Arial" w:cs="Arial"/>
                <w:color w:val="000000"/>
                <w:sz w:val="10"/>
                <w:szCs w:val="10"/>
              </w:rPr>
              <w:t>14</w:t>
            </w:r>
          </w:p>
        </w:tc>
        <w:tc>
          <w:tcPr>
            <w:tcW w:w="955" w:type="dxa"/>
            <w:tcBorders>
              <w:top w:val="nil"/>
              <w:left w:val="nil"/>
              <w:bottom w:val="single" w:sz="4" w:space="0" w:color="auto"/>
              <w:right w:val="single" w:sz="4" w:space="0" w:color="auto"/>
            </w:tcBorders>
            <w:shd w:val="clear" w:color="auto" w:fill="auto"/>
            <w:vAlign w:val="bottom"/>
          </w:tcPr>
          <w:p w14:paraId="7DC9A1EF" w14:textId="77777777" w:rsidR="00E81DCB" w:rsidRPr="00CE4D45" w:rsidRDefault="00E81DCB" w:rsidP="000722F1">
            <w:pPr>
              <w:jc w:val="center"/>
              <w:rPr>
                <w:rFonts w:ascii="Arial" w:hAnsi="Arial" w:cs="Arial"/>
                <w:color w:val="000000"/>
                <w:sz w:val="10"/>
                <w:szCs w:val="10"/>
              </w:rPr>
            </w:pPr>
          </w:p>
        </w:tc>
        <w:tc>
          <w:tcPr>
            <w:tcW w:w="746" w:type="dxa"/>
            <w:tcBorders>
              <w:top w:val="nil"/>
              <w:left w:val="nil"/>
              <w:bottom w:val="single" w:sz="4" w:space="0" w:color="auto"/>
              <w:right w:val="single" w:sz="4" w:space="0" w:color="auto"/>
            </w:tcBorders>
            <w:shd w:val="clear" w:color="auto" w:fill="auto"/>
            <w:vAlign w:val="bottom"/>
          </w:tcPr>
          <w:p w14:paraId="3B5640D7"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20556C21"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E060E7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4</w:t>
            </w:r>
          </w:p>
        </w:tc>
        <w:tc>
          <w:tcPr>
            <w:tcW w:w="1268" w:type="dxa"/>
            <w:tcBorders>
              <w:top w:val="nil"/>
              <w:left w:val="nil"/>
              <w:bottom w:val="single" w:sz="4" w:space="0" w:color="auto"/>
              <w:right w:val="single" w:sz="4" w:space="0" w:color="auto"/>
            </w:tcBorders>
            <w:shd w:val="clear" w:color="auto" w:fill="auto"/>
            <w:vAlign w:val="bottom"/>
          </w:tcPr>
          <w:p w14:paraId="39668017"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Banca Afirme, S. A</w:t>
            </w:r>
          </w:p>
        </w:tc>
        <w:tc>
          <w:tcPr>
            <w:tcW w:w="773" w:type="dxa"/>
            <w:tcBorders>
              <w:top w:val="nil"/>
              <w:left w:val="nil"/>
              <w:bottom w:val="single" w:sz="4" w:space="0" w:color="auto"/>
              <w:right w:val="single" w:sz="4" w:space="0" w:color="auto"/>
            </w:tcBorders>
            <w:shd w:val="clear" w:color="auto" w:fill="auto"/>
            <w:vAlign w:val="bottom"/>
          </w:tcPr>
          <w:p w14:paraId="2C4CD26A"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3943</w:t>
            </w:r>
          </w:p>
        </w:tc>
        <w:tc>
          <w:tcPr>
            <w:tcW w:w="699" w:type="dxa"/>
            <w:tcBorders>
              <w:top w:val="nil"/>
              <w:left w:val="nil"/>
              <w:bottom w:val="single" w:sz="4" w:space="0" w:color="auto"/>
              <w:right w:val="single" w:sz="4" w:space="0" w:color="auto"/>
            </w:tcBorders>
            <w:shd w:val="clear" w:color="auto" w:fill="auto"/>
            <w:vAlign w:val="bottom"/>
          </w:tcPr>
          <w:p w14:paraId="1A31011B"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5041F0E"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214-4/3022241/2016</w:t>
            </w:r>
          </w:p>
        </w:tc>
        <w:tc>
          <w:tcPr>
            <w:tcW w:w="992" w:type="dxa"/>
            <w:tcBorders>
              <w:top w:val="nil"/>
              <w:left w:val="nil"/>
              <w:bottom w:val="single" w:sz="4" w:space="0" w:color="auto"/>
              <w:right w:val="single" w:sz="4" w:space="0" w:color="auto"/>
            </w:tcBorders>
            <w:shd w:val="clear" w:color="auto" w:fill="auto"/>
            <w:vAlign w:val="bottom"/>
          </w:tcPr>
          <w:p w14:paraId="6A284967"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2694F52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30</w:t>
            </w:r>
            <w:r w:rsidR="005B3B0F" w:rsidRPr="00CE4D45">
              <w:rPr>
                <w:rFonts w:ascii="Arial" w:hAnsi="Arial" w:cs="Arial"/>
                <w:color w:val="000000"/>
                <w:sz w:val="10"/>
                <w:szCs w:val="10"/>
              </w:rPr>
              <w:t>-</w:t>
            </w:r>
            <w:r w:rsidRPr="00CE4D45">
              <w:rPr>
                <w:rFonts w:ascii="Arial" w:hAnsi="Arial" w:cs="Arial"/>
                <w:color w:val="000000"/>
                <w:sz w:val="10"/>
                <w:szCs w:val="10"/>
              </w:rPr>
              <w:t>07</w:t>
            </w:r>
            <w:r w:rsidR="005B3B0F" w:rsidRPr="00CE4D45">
              <w:rPr>
                <w:rFonts w:ascii="Arial" w:hAnsi="Arial" w:cs="Arial"/>
                <w:color w:val="000000"/>
                <w:sz w:val="10"/>
                <w:szCs w:val="10"/>
              </w:rPr>
              <w:t>-</w:t>
            </w:r>
            <w:r w:rsidRPr="00CE4D45">
              <w:rPr>
                <w:rFonts w:ascii="Arial" w:hAnsi="Arial" w:cs="Arial"/>
                <w:color w:val="000000"/>
                <w:sz w:val="10"/>
                <w:szCs w:val="10"/>
              </w:rPr>
              <w:t>14</w:t>
            </w:r>
          </w:p>
        </w:tc>
        <w:tc>
          <w:tcPr>
            <w:tcW w:w="955" w:type="dxa"/>
            <w:tcBorders>
              <w:top w:val="nil"/>
              <w:left w:val="nil"/>
              <w:bottom w:val="single" w:sz="4" w:space="0" w:color="auto"/>
              <w:right w:val="single" w:sz="4" w:space="0" w:color="auto"/>
            </w:tcBorders>
            <w:shd w:val="clear" w:color="auto" w:fill="auto"/>
            <w:vAlign w:val="bottom"/>
          </w:tcPr>
          <w:p w14:paraId="3B8D6887" w14:textId="77777777" w:rsidR="00E81DCB" w:rsidRPr="00CE4D45" w:rsidRDefault="00E81DCB" w:rsidP="000722F1">
            <w:pPr>
              <w:jc w:val="center"/>
              <w:rPr>
                <w:rFonts w:ascii="Arial" w:hAnsi="Arial" w:cs="Arial"/>
                <w:color w:val="000000"/>
                <w:sz w:val="10"/>
                <w:szCs w:val="10"/>
              </w:rPr>
            </w:pPr>
          </w:p>
        </w:tc>
        <w:tc>
          <w:tcPr>
            <w:tcW w:w="746" w:type="dxa"/>
            <w:tcBorders>
              <w:top w:val="nil"/>
              <w:left w:val="nil"/>
              <w:bottom w:val="single" w:sz="4" w:space="0" w:color="auto"/>
              <w:right w:val="single" w:sz="4" w:space="0" w:color="auto"/>
            </w:tcBorders>
            <w:shd w:val="clear" w:color="auto" w:fill="auto"/>
            <w:vAlign w:val="bottom"/>
          </w:tcPr>
          <w:p w14:paraId="3AEFE5F3"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599A1567"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821E11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5</w:t>
            </w:r>
          </w:p>
        </w:tc>
        <w:tc>
          <w:tcPr>
            <w:tcW w:w="1268" w:type="dxa"/>
            <w:tcBorders>
              <w:top w:val="nil"/>
              <w:left w:val="nil"/>
              <w:bottom w:val="single" w:sz="4" w:space="0" w:color="auto"/>
              <w:right w:val="single" w:sz="4" w:space="0" w:color="auto"/>
            </w:tcBorders>
            <w:shd w:val="clear" w:color="auto" w:fill="auto"/>
            <w:vAlign w:val="bottom"/>
          </w:tcPr>
          <w:p w14:paraId="16C5048D"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Scotiabank Inverlat, S. A</w:t>
            </w:r>
          </w:p>
        </w:tc>
        <w:tc>
          <w:tcPr>
            <w:tcW w:w="773" w:type="dxa"/>
            <w:tcBorders>
              <w:top w:val="nil"/>
              <w:left w:val="nil"/>
              <w:bottom w:val="single" w:sz="4" w:space="0" w:color="auto"/>
              <w:right w:val="single" w:sz="4" w:space="0" w:color="auto"/>
            </w:tcBorders>
            <w:shd w:val="clear" w:color="auto" w:fill="auto"/>
            <w:vAlign w:val="bottom"/>
          </w:tcPr>
          <w:p w14:paraId="1F4C5CDB"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5888</w:t>
            </w:r>
          </w:p>
        </w:tc>
        <w:tc>
          <w:tcPr>
            <w:tcW w:w="699" w:type="dxa"/>
            <w:tcBorders>
              <w:top w:val="nil"/>
              <w:left w:val="nil"/>
              <w:bottom w:val="single" w:sz="4" w:space="0" w:color="auto"/>
              <w:right w:val="single" w:sz="4" w:space="0" w:color="auto"/>
            </w:tcBorders>
            <w:shd w:val="clear" w:color="auto" w:fill="auto"/>
            <w:vAlign w:val="bottom"/>
          </w:tcPr>
          <w:p w14:paraId="4F9309E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Otros</w:t>
            </w:r>
          </w:p>
        </w:tc>
        <w:tc>
          <w:tcPr>
            <w:tcW w:w="1276" w:type="dxa"/>
            <w:tcBorders>
              <w:top w:val="nil"/>
              <w:left w:val="nil"/>
              <w:bottom w:val="single" w:sz="4" w:space="0" w:color="auto"/>
              <w:right w:val="single" w:sz="4" w:space="0" w:color="auto"/>
            </w:tcBorders>
            <w:shd w:val="clear" w:color="auto" w:fill="auto"/>
            <w:vAlign w:val="bottom"/>
          </w:tcPr>
          <w:p w14:paraId="56F00D01"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214-4/3022269/2016</w:t>
            </w:r>
          </w:p>
        </w:tc>
        <w:tc>
          <w:tcPr>
            <w:tcW w:w="992" w:type="dxa"/>
            <w:tcBorders>
              <w:top w:val="nil"/>
              <w:left w:val="nil"/>
              <w:bottom w:val="single" w:sz="4" w:space="0" w:color="auto"/>
              <w:right w:val="single" w:sz="4" w:space="0" w:color="auto"/>
            </w:tcBorders>
            <w:shd w:val="clear" w:color="auto" w:fill="auto"/>
            <w:vAlign w:val="bottom"/>
          </w:tcPr>
          <w:p w14:paraId="522FC5A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0DBDFC1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5B3B0F" w:rsidRPr="00CE4D45">
              <w:rPr>
                <w:rFonts w:ascii="Arial" w:hAnsi="Arial" w:cs="Arial"/>
                <w:color w:val="000000"/>
                <w:sz w:val="10"/>
                <w:szCs w:val="10"/>
              </w:rPr>
              <w:t>-</w:t>
            </w:r>
            <w:r w:rsidRPr="00CE4D45">
              <w:rPr>
                <w:rFonts w:ascii="Arial" w:hAnsi="Arial" w:cs="Arial"/>
                <w:color w:val="000000"/>
                <w:sz w:val="10"/>
                <w:szCs w:val="10"/>
              </w:rPr>
              <w:t>09</w:t>
            </w:r>
            <w:r w:rsidR="005B3B0F" w:rsidRPr="00CE4D45">
              <w:rPr>
                <w:rFonts w:ascii="Arial" w:hAnsi="Arial" w:cs="Arial"/>
                <w:color w:val="000000"/>
                <w:sz w:val="10"/>
                <w:szCs w:val="10"/>
              </w:rPr>
              <w:t>-</w:t>
            </w:r>
            <w:r w:rsidRPr="00CE4D45">
              <w:rPr>
                <w:rFonts w:ascii="Arial" w:hAnsi="Arial" w:cs="Arial"/>
                <w:color w:val="000000"/>
                <w:sz w:val="10"/>
                <w:szCs w:val="10"/>
              </w:rPr>
              <w:t>12</w:t>
            </w:r>
          </w:p>
        </w:tc>
        <w:tc>
          <w:tcPr>
            <w:tcW w:w="955" w:type="dxa"/>
            <w:tcBorders>
              <w:top w:val="nil"/>
              <w:left w:val="nil"/>
              <w:bottom w:val="single" w:sz="4" w:space="0" w:color="auto"/>
              <w:right w:val="single" w:sz="4" w:space="0" w:color="auto"/>
            </w:tcBorders>
            <w:shd w:val="clear" w:color="auto" w:fill="auto"/>
            <w:vAlign w:val="bottom"/>
          </w:tcPr>
          <w:p w14:paraId="4C7D048D" w14:textId="77777777" w:rsidR="00E81DCB" w:rsidRPr="00CE4D45" w:rsidRDefault="00E81DCB" w:rsidP="000722F1">
            <w:pPr>
              <w:jc w:val="center"/>
              <w:rPr>
                <w:rFonts w:ascii="Arial" w:hAnsi="Arial" w:cs="Arial"/>
                <w:color w:val="000000"/>
                <w:sz w:val="10"/>
                <w:szCs w:val="10"/>
              </w:rPr>
            </w:pPr>
          </w:p>
        </w:tc>
        <w:tc>
          <w:tcPr>
            <w:tcW w:w="746" w:type="dxa"/>
            <w:tcBorders>
              <w:top w:val="nil"/>
              <w:left w:val="nil"/>
              <w:bottom w:val="single" w:sz="4" w:space="0" w:color="auto"/>
              <w:right w:val="single" w:sz="4" w:space="0" w:color="auto"/>
            </w:tcBorders>
            <w:shd w:val="clear" w:color="auto" w:fill="auto"/>
            <w:vAlign w:val="bottom"/>
          </w:tcPr>
          <w:p w14:paraId="73247B4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6A302401"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733FCB1"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6</w:t>
            </w:r>
          </w:p>
        </w:tc>
        <w:tc>
          <w:tcPr>
            <w:tcW w:w="1268" w:type="dxa"/>
            <w:tcBorders>
              <w:top w:val="nil"/>
              <w:left w:val="nil"/>
              <w:bottom w:val="single" w:sz="4" w:space="0" w:color="auto"/>
              <w:right w:val="single" w:sz="4" w:space="0" w:color="auto"/>
            </w:tcBorders>
            <w:shd w:val="clear" w:color="auto" w:fill="auto"/>
            <w:vAlign w:val="bottom"/>
          </w:tcPr>
          <w:p w14:paraId="7071D7D5"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A71F5CC"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0781</w:t>
            </w:r>
          </w:p>
        </w:tc>
        <w:tc>
          <w:tcPr>
            <w:tcW w:w="699" w:type="dxa"/>
            <w:tcBorders>
              <w:top w:val="nil"/>
              <w:left w:val="nil"/>
              <w:bottom w:val="single" w:sz="4" w:space="0" w:color="auto"/>
              <w:right w:val="single" w:sz="4" w:space="0" w:color="auto"/>
            </w:tcBorders>
            <w:shd w:val="clear" w:color="auto" w:fill="auto"/>
            <w:vAlign w:val="bottom"/>
          </w:tcPr>
          <w:p w14:paraId="60EF70D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5CC8F13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214-4/3000158/2016</w:t>
            </w:r>
          </w:p>
        </w:tc>
        <w:tc>
          <w:tcPr>
            <w:tcW w:w="992" w:type="dxa"/>
            <w:tcBorders>
              <w:top w:val="nil"/>
              <w:left w:val="nil"/>
              <w:bottom w:val="single" w:sz="4" w:space="0" w:color="auto"/>
              <w:right w:val="single" w:sz="4" w:space="0" w:color="auto"/>
            </w:tcBorders>
            <w:shd w:val="clear" w:color="auto" w:fill="auto"/>
            <w:vAlign w:val="bottom"/>
          </w:tcPr>
          <w:p w14:paraId="23DB00F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23C17EE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04</w:t>
            </w:r>
            <w:r w:rsidR="005B3B0F" w:rsidRPr="00CE4D45">
              <w:rPr>
                <w:rFonts w:ascii="Arial" w:hAnsi="Arial" w:cs="Arial"/>
                <w:color w:val="000000"/>
                <w:sz w:val="10"/>
                <w:szCs w:val="10"/>
              </w:rPr>
              <w:t>-</w:t>
            </w:r>
            <w:r w:rsidRPr="00CE4D45">
              <w:rPr>
                <w:rFonts w:ascii="Arial" w:hAnsi="Arial" w:cs="Arial"/>
                <w:color w:val="000000"/>
                <w:sz w:val="10"/>
                <w:szCs w:val="10"/>
              </w:rPr>
              <w:t>03</w:t>
            </w:r>
            <w:r w:rsidR="005B3B0F"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512DC54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25</w:t>
            </w:r>
            <w:r w:rsidR="005B3B0F" w:rsidRPr="00CE4D45">
              <w:rPr>
                <w:rFonts w:ascii="Arial" w:hAnsi="Arial" w:cs="Arial"/>
                <w:color w:val="000000"/>
                <w:sz w:val="10"/>
                <w:szCs w:val="10"/>
              </w:rPr>
              <w:t>-</w:t>
            </w:r>
            <w:r w:rsidRPr="00CE4D45">
              <w:rPr>
                <w:rFonts w:ascii="Arial" w:hAnsi="Arial" w:cs="Arial"/>
                <w:color w:val="000000"/>
                <w:sz w:val="10"/>
                <w:szCs w:val="10"/>
              </w:rPr>
              <w:t>07</w:t>
            </w:r>
            <w:r w:rsidR="005B3B0F"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63F5DD1A"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7B6F4CD8"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53E23A57"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7</w:t>
            </w:r>
          </w:p>
        </w:tc>
        <w:tc>
          <w:tcPr>
            <w:tcW w:w="1268" w:type="dxa"/>
            <w:tcBorders>
              <w:top w:val="nil"/>
              <w:left w:val="nil"/>
              <w:bottom w:val="single" w:sz="4" w:space="0" w:color="auto"/>
              <w:right w:val="single" w:sz="4" w:space="0" w:color="auto"/>
            </w:tcBorders>
            <w:shd w:val="clear" w:color="auto" w:fill="auto"/>
            <w:vAlign w:val="bottom"/>
          </w:tcPr>
          <w:p w14:paraId="28E4FEBD"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740D580C"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8179</w:t>
            </w:r>
          </w:p>
        </w:tc>
        <w:tc>
          <w:tcPr>
            <w:tcW w:w="699" w:type="dxa"/>
            <w:tcBorders>
              <w:top w:val="nil"/>
              <w:left w:val="nil"/>
              <w:bottom w:val="single" w:sz="4" w:space="0" w:color="auto"/>
              <w:right w:val="single" w:sz="4" w:space="0" w:color="auto"/>
            </w:tcBorders>
            <w:shd w:val="clear" w:color="auto" w:fill="auto"/>
            <w:vAlign w:val="bottom"/>
          </w:tcPr>
          <w:p w14:paraId="3EF7B7D3"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053F00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214-4/3000158/2016</w:t>
            </w:r>
          </w:p>
        </w:tc>
        <w:tc>
          <w:tcPr>
            <w:tcW w:w="992" w:type="dxa"/>
            <w:tcBorders>
              <w:top w:val="nil"/>
              <w:left w:val="nil"/>
              <w:bottom w:val="single" w:sz="4" w:space="0" w:color="auto"/>
              <w:right w:val="single" w:sz="4" w:space="0" w:color="auto"/>
            </w:tcBorders>
            <w:shd w:val="clear" w:color="auto" w:fill="auto"/>
            <w:vAlign w:val="bottom"/>
          </w:tcPr>
          <w:p w14:paraId="6F2CC06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22DDB9D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11</w:t>
            </w:r>
            <w:r w:rsidR="005B3B0F" w:rsidRPr="00CE4D45">
              <w:rPr>
                <w:rFonts w:ascii="Arial" w:hAnsi="Arial" w:cs="Arial"/>
                <w:color w:val="000000"/>
                <w:sz w:val="10"/>
                <w:szCs w:val="10"/>
              </w:rPr>
              <w:t>-</w:t>
            </w:r>
            <w:r w:rsidRPr="00CE4D45">
              <w:rPr>
                <w:rFonts w:ascii="Arial" w:hAnsi="Arial" w:cs="Arial"/>
                <w:color w:val="000000"/>
                <w:sz w:val="10"/>
                <w:szCs w:val="10"/>
              </w:rPr>
              <w:t>03</w:t>
            </w:r>
            <w:r w:rsidR="005B3B0F"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2F2F03CF"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14</w:t>
            </w:r>
            <w:r w:rsidR="005B3B0F" w:rsidRPr="00CE4D45">
              <w:rPr>
                <w:rFonts w:ascii="Arial" w:hAnsi="Arial" w:cs="Arial"/>
                <w:color w:val="000000"/>
                <w:sz w:val="10"/>
                <w:szCs w:val="10"/>
              </w:rPr>
              <w:t>-</w:t>
            </w:r>
            <w:r w:rsidRPr="00CE4D45">
              <w:rPr>
                <w:rFonts w:ascii="Arial" w:hAnsi="Arial" w:cs="Arial"/>
                <w:color w:val="000000"/>
                <w:sz w:val="10"/>
                <w:szCs w:val="10"/>
              </w:rPr>
              <w:t>10</w:t>
            </w:r>
            <w:r w:rsidR="005B3B0F"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39B1F77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25A296C6"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7E3F8A5"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8</w:t>
            </w:r>
          </w:p>
        </w:tc>
        <w:tc>
          <w:tcPr>
            <w:tcW w:w="1268" w:type="dxa"/>
            <w:tcBorders>
              <w:top w:val="nil"/>
              <w:left w:val="nil"/>
              <w:bottom w:val="single" w:sz="4" w:space="0" w:color="auto"/>
              <w:right w:val="single" w:sz="4" w:space="0" w:color="auto"/>
            </w:tcBorders>
            <w:shd w:val="clear" w:color="auto" w:fill="auto"/>
            <w:vAlign w:val="bottom"/>
          </w:tcPr>
          <w:p w14:paraId="7FC6CDA5"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08CC2EF4"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0432</w:t>
            </w:r>
          </w:p>
        </w:tc>
        <w:tc>
          <w:tcPr>
            <w:tcW w:w="699" w:type="dxa"/>
            <w:tcBorders>
              <w:top w:val="nil"/>
              <w:left w:val="nil"/>
              <w:bottom w:val="single" w:sz="4" w:space="0" w:color="auto"/>
              <w:right w:val="single" w:sz="4" w:space="0" w:color="auto"/>
            </w:tcBorders>
            <w:shd w:val="clear" w:color="auto" w:fill="auto"/>
            <w:vAlign w:val="bottom"/>
          </w:tcPr>
          <w:p w14:paraId="1C31EB6F"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221BBEB"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214-4/3000158/2016</w:t>
            </w:r>
          </w:p>
        </w:tc>
        <w:tc>
          <w:tcPr>
            <w:tcW w:w="992" w:type="dxa"/>
            <w:tcBorders>
              <w:top w:val="nil"/>
              <w:left w:val="nil"/>
              <w:bottom w:val="single" w:sz="4" w:space="0" w:color="auto"/>
              <w:right w:val="single" w:sz="4" w:space="0" w:color="auto"/>
            </w:tcBorders>
            <w:shd w:val="clear" w:color="auto" w:fill="auto"/>
            <w:vAlign w:val="bottom"/>
          </w:tcPr>
          <w:p w14:paraId="233301D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SON</w:t>
            </w:r>
          </w:p>
        </w:tc>
        <w:tc>
          <w:tcPr>
            <w:tcW w:w="851" w:type="dxa"/>
            <w:tcBorders>
              <w:top w:val="nil"/>
              <w:left w:val="nil"/>
              <w:bottom w:val="single" w:sz="4" w:space="0" w:color="auto"/>
              <w:right w:val="single" w:sz="4" w:space="0" w:color="auto"/>
            </w:tcBorders>
            <w:shd w:val="clear" w:color="auto" w:fill="auto"/>
            <w:vAlign w:val="bottom"/>
          </w:tcPr>
          <w:p w14:paraId="76DB2671"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11</w:t>
            </w:r>
            <w:r w:rsidR="005B3B0F" w:rsidRPr="00CE4D45">
              <w:rPr>
                <w:rFonts w:ascii="Arial" w:hAnsi="Arial" w:cs="Arial"/>
                <w:color w:val="000000"/>
                <w:sz w:val="10"/>
                <w:szCs w:val="10"/>
              </w:rPr>
              <w:t>-</w:t>
            </w:r>
            <w:r w:rsidRPr="00CE4D45">
              <w:rPr>
                <w:rFonts w:ascii="Arial" w:hAnsi="Arial" w:cs="Arial"/>
                <w:color w:val="000000"/>
                <w:sz w:val="10"/>
                <w:szCs w:val="10"/>
              </w:rPr>
              <w:t>03</w:t>
            </w:r>
            <w:r w:rsidR="005B3B0F"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505EAEDE"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14</w:t>
            </w:r>
            <w:r w:rsidR="005B3B0F" w:rsidRPr="00CE4D45">
              <w:rPr>
                <w:rFonts w:ascii="Arial" w:hAnsi="Arial" w:cs="Arial"/>
                <w:color w:val="000000"/>
                <w:sz w:val="10"/>
                <w:szCs w:val="10"/>
              </w:rPr>
              <w:t>-</w:t>
            </w:r>
            <w:r w:rsidRPr="00CE4D45">
              <w:rPr>
                <w:rFonts w:ascii="Arial" w:hAnsi="Arial" w:cs="Arial"/>
                <w:color w:val="000000"/>
                <w:sz w:val="10"/>
                <w:szCs w:val="10"/>
              </w:rPr>
              <w:t>10</w:t>
            </w:r>
            <w:r w:rsidR="005B3B0F"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5B675130"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02424634"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97EF8D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9</w:t>
            </w:r>
          </w:p>
        </w:tc>
        <w:tc>
          <w:tcPr>
            <w:tcW w:w="1268" w:type="dxa"/>
            <w:tcBorders>
              <w:top w:val="nil"/>
              <w:left w:val="nil"/>
              <w:bottom w:val="single" w:sz="4" w:space="0" w:color="auto"/>
              <w:right w:val="single" w:sz="4" w:space="0" w:color="auto"/>
            </w:tcBorders>
            <w:shd w:val="clear" w:color="auto" w:fill="auto"/>
            <w:vAlign w:val="bottom"/>
          </w:tcPr>
          <w:p w14:paraId="471CC11F"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5298F84"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5988</w:t>
            </w:r>
          </w:p>
        </w:tc>
        <w:tc>
          <w:tcPr>
            <w:tcW w:w="699" w:type="dxa"/>
            <w:tcBorders>
              <w:top w:val="nil"/>
              <w:left w:val="nil"/>
              <w:bottom w:val="single" w:sz="4" w:space="0" w:color="auto"/>
              <w:right w:val="single" w:sz="4" w:space="0" w:color="auto"/>
            </w:tcBorders>
            <w:shd w:val="clear" w:color="auto" w:fill="auto"/>
            <w:vAlign w:val="bottom"/>
          </w:tcPr>
          <w:p w14:paraId="167378D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6EFD1A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214-4/3000158/2016</w:t>
            </w:r>
          </w:p>
        </w:tc>
        <w:tc>
          <w:tcPr>
            <w:tcW w:w="992" w:type="dxa"/>
            <w:tcBorders>
              <w:top w:val="nil"/>
              <w:left w:val="nil"/>
              <w:bottom w:val="single" w:sz="4" w:space="0" w:color="auto"/>
              <w:right w:val="single" w:sz="4" w:space="0" w:color="auto"/>
            </w:tcBorders>
            <w:shd w:val="clear" w:color="auto" w:fill="auto"/>
            <w:vAlign w:val="bottom"/>
          </w:tcPr>
          <w:p w14:paraId="194AF60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6BCDDFEE"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23</w:t>
            </w:r>
            <w:r w:rsidR="005B3B0F" w:rsidRPr="00CE4D45">
              <w:rPr>
                <w:rFonts w:ascii="Arial" w:hAnsi="Arial" w:cs="Arial"/>
                <w:color w:val="000000"/>
                <w:sz w:val="10"/>
                <w:szCs w:val="10"/>
              </w:rPr>
              <w:t>-</w:t>
            </w:r>
            <w:r w:rsidRPr="00CE4D45">
              <w:rPr>
                <w:rFonts w:ascii="Arial" w:hAnsi="Arial" w:cs="Arial"/>
                <w:color w:val="000000"/>
                <w:sz w:val="10"/>
                <w:szCs w:val="10"/>
              </w:rPr>
              <w:t>02</w:t>
            </w:r>
            <w:r w:rsidR="005B3B0F"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5414A8CB"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16</w:t>
            </w:r>
            <w:r w:rsidR="005B3B0F" w:rsidRPr="00CE4D45">
              <w:rPr>
                <w:rFonts w:ascii="Arial" w:hAnsi="Arial" w:cs="Arial"/>
                <w:color w:val="000000"/>
                <w:sz w:val="10"/>
                <w:szCs w:val="10"/>
              </w:rPr>
              <w:t>-</w:t>
            </w:r>
            <w:r w:rsidRPr="00CE4D45">
              <w:rPr>
                <w:rFonts w:ascii="Arial" w:hAnsi="Arial" w:cs="Arial"/>
                <w:color w:val="000000"/>
                <w:sz w:val="10"/>
                <w:szCs w:val="10"/>
              </w:rPr>
              <w:t>01</w:t>
            </w:r>
            <w:r w:rsidR="005B3B0F" w:rsidRPr="00CE4D45">
              <w:rPr>
                <w:rFonts w:ascii="Arial" w:hAnsi="Arial" w:cs="Arial"/>
                <w:color w:val="000000"/>
                <w:sz w:val="10"/>
                <w:szCs w:val="10"/>
              </w:rPr>
              <w:t>-</w:t>
            </w:r>
            <w:r w:rsidRPr="00CE4D45">
              <w:rPr>
                <w:rFonts w:ascii="Arial" w:hAnsi="Arial" w:cs="Arial"/>
                <w:color w:val="000000"/>
                <w:sz w:val="10"/>
                <w:szCs w:val="10"/>
              </w:rPr>
              <w:t>16</w:t>
            </w:r>
          </w:p>
        </w:tc>
        <w:tc>
          <w:tcPr>
            <w:tcW w:w="746" w:type="dxa"/>
            <w:tcBorders>
              <w:top w:val="nil"/>
              <w:left w:val="nil"/>
              <w:bottom w:val="single" w:sz="4" w:space="0" w:color="auto"/>
              <w:right w:val="single" w:sz="4" w:space="0" w:color="auto"/>
            </w:tcBorders>
            <w:shd w:val="clear" w:color="auto" w:fill="auto"/>
            <w:vAlign w:val="bottom"/>
          </w:tcPr>
          <w:p w14:paraId="379C4CFD"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3126A0E3" w14:textId="77777777" w:rsidTr="00003525">
        <w:tc>
          <w:tcPr>
            <w:tcW w:w="236" w:type="dxa"/>
            <w:tcBorders>
              <w:top w:val="nil"/>
              <w:left w:val="single" w:sz="4" w:space="0" w:color="auto"/>
              <w:bottom w:val="single" w:sz="4" w:space="0" w:color="auto"/>
              <w:right w:val="single" w:sz="4" w:space="0" w:color="auto"/>
            </w:tcBorders>
            <w:shd w:val="clear" w:color="auto" w:fill="auto"/>
            <w:vAlign w:val="center"/>
          </w:tcPr>
          <w:p w14:paraId="438BE68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10</w:t>
            </w:r>
          </w:p>
        </w:tc>
        <w:tc>
          <w:tcPr>
            <w:tcW w:w="1268" w:type="dxa"/>
            <w:tcBorders>
              <w:top w:val="nil"/>
              <w:left w:val="nil"/>
              <w:bottom w:val="single" w:sz="4" w:space="0" w:color="auto"/>
              <w:right w:val="single" w:sz="4" w:space="0" w:color="auto"/>
            </w:tcBorders>
            <w:shd w:val="clear" w:color="auto" w:fill="auto"/>
            <w:vAlign w:val="center"/>
          </w:tcPr>
          <w:p w14:paraId="69176DE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center"/>
          </w:tcPr>
          <w:p w14:paraId="42E05C36"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9988</w:t>
            </w:r>
          </w:p>
        </w:tc>
        <w:tc>
          <w:tcPr>
            <w:tcW w:w="699" w:type="dxa"/>
            <w:tcBorders>
              <w:top w:val="nil"/>
              <w:left w:val="nil"/>
              <w:bottom w:val="single" w:sz="4" w:space="0" w:color="auto"/>
              <w:right w:val="single" w:sz="4" w:space="0" w:color="auto"/>
            </w:tcBorders>
            <w:shd w:val="clear" w:color="auto" w:fill="auto"/>
            <w:vAlign w:val="center"/>
          </w:tcPr>
          <w:p w14:paraId="343E51EB"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center"/>
          </w:tcPr>
          <w:p w14:paraId="55D97717"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214-4/3022401/2016 214-4/3002872/2016</w:t>
            </w:r>
          </w:p>
        </w:tc>
        <w:tc>
          <w:tcPr>
            <w:tcW w:w="992" w:type="dxa"/>
            <w:tcBorders>
              <w:top w:val="nil"/>
              <w:left w:val="nil"/>
              <w:bottom w:val="single" w:sz="4" w:space="0" w:color="auto"/>
              <w:right w:val="single" w:sz="4" w:space="0" w:color="auto"/>
            </w:tcBorders>
            <w:shd w:val="clear" w:color="auto" w:fill="auto"/>
            <w:vAlign w:val="center"/>
          </w:tcPr>
          <w:p w14:paraId="12BA9B9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SON</w:t>
            </w:r>
          </w:p>
        </w:tc>
        <w:tc>
          <w:tcPr>
            <w:tcW w:w="851" w:type="dxa"/>
            <w:tcBorders>
              <w:top w:val="nil"/>
              <w:left w:val="nil"/>
              <w:bottom w:val="single" w:sz="4" w:space="0" w:color="auto"/>
              <w:right w:val="single" w:sz="4" w:space="0" w:color="auto"/>
            </w:tcBorders>
            <w:shd w:val="clear" w:color="auto" w:fill="auto"/>
            <w:vAlign w:val="center"/>
          </w:tcPr>
          <w:p w14:paraId="1BEF37A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24</w:t>
            </w:r>
            <w:r w:rsidR="005B3B0F" w:rsidRPr="00CE4D45">
              <w:rPr>
                <w:rFonts w:ascii="Arial" w:hAnsi="Arial" w:cs="Arial"/>
                <w:color w:val="000000"/>
                <w:sz w:val="10"/>
                <w:szCs w:val="10"/>
              </w:rPr>
              <w:t>-</w:t>
            </w:r>
            <w:r w:rsidRPr="00CE4D45">
              <w:rPr>
                <w:rFonts w:ascii="Arial" w:hAnsi="Arial" w:cs="Arial"/>
                <w:color w:val="000000"/>
                <w:sz w:val="10"/>
                <w:szCs w:val="10"/>
              </w:rPr>
              <w:t>03</w:t>
            </w:r>
            <w:r w:rsidR="005B3B0F"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center"/>
          </w:tcPr>
          <w:p w14:paraId="43371F6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16</w:t>
            </w:r>
            <w:r w:rsidR="005B3B0F" w:rsidRPr="00CE4D45">
              <w:rPr>
                <w:rFonts w:ascii="Arial" w:hAnsi="Arial" w:cs="Arial"/>
                <w:color w:val="000000"/>
                <w:sz w:val="10"/>
                <w:szCs w:val="10"/>
              </w:rPr>
              <w:t>-</w:t>
            </w:r>
            <w:r w:rsidRPr="00CE4D45">
              <w:rPr>
                <w:rFonts w:ascii="Arial" w:hAnsi="Arial" w:cs="Arial"/>
                <w:color w:val="000000"/>
                <w:sz w:val="10"/>
                <w:szCs w:val="10"/>
              </w:rPr>
              <w:t>0</w:t>
            </w:r>
            <w:r w:rsidR="005B3B0F" w:rsidRPr="00CE4D45">
              <w:rPr>
                <w:rFonts w:ascii="Arial" w:hAnsi="Arial" w:cs="Arial"/>
                <w:color w:val="000000"/>
                <w:sz w:val="10"/>
                <w:szCs w:val="10"/>
              </w:rPr>
              <w:t>1-</w:t>
            </w:r>
            <w:r w:rsidRPr="00CE4D45">
              <w:rPr>
                <w:rFonts w:ascii="Arial" w:hAnsi="Arial" w:cs="Arial"/>
                <w:color w:val="000000"/>
                <w:sz w:val="10"/>
                <w:szCs w:val="10"/>
              </w:rPr>
              <w:t>16</w:t>
            </w:r>
          </w:p>
        </w:tc>
        <w:tc>
          <w:tcPr>
            <w:tcW w:w="746" w:type="dxa"/>
            <w:tcBorders>
              <w:top w:val="nil"/>
              <w:left w:val="nil"/>
              <w:bottom w:val="single" w:sz="4" w:space="0" w:color="auto"/>
              <w:right w:val="single" w:sz="4" w:space="0" w:color="auto"/>
            </w:tcBorders>
            <w:shd w:val="clear" w:color="auto" w:fill="auto"/>
            <w:vAlign w:val="center"/>
          </w:tcPr>
          <w:p w14:paraId="34BC26BB"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1D8695F0"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31F6ECD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11</w:t>
            </w:r>
          </w:p>
        </w:tc>
        <w:tc>
          <w:tcPr>
            <w:tcW w:w="1268" w:type="dxa"/>
            <w:tcBorders>
              <w:top w:val="nil"/>
              <w:left w:val="nil"/>
              <w:bottom w:val="single" w:sz="4" w:space="0" w:color="auto"/>
              <w:right w:val="single" w:sz="4" w:space="0" w:color="auto"/>
            </w:tcBorders>
            <w:shd w:val="clear" w:color="auto" w:fill="auto"/>
            <w:vAlign w:val="bottom"/>
          </w:tcPr>
          <w:p w14:paraId="68E90623"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E9D6D97" w14:textId="77777777" w:rsidR="00E81DCB" w:rsidRPr="00CE4D45" w:rsidRDefault="00EE1626" w:rsidP="000722F1">
            <w:pPr>
              <w:jc w:val="center"/>
              <w:rPr>
                <w:rFonts w:ascii="Arial" w:hAnsi="Arial" w:cs="Arial"/>
                <w:color w:val="000000"/>
                <w:sz w:val="10"/>
                <w:szCs w:val="10"/>
              </w:rPr>
            </w:pPr>
            <w:r w:rsidRPr="00CE4D45">
              <w:rPr>
                <w:rFonts w:ascii="Arial" w:hAnsi="Arial" w:cs="Arial"/>
                <w:color w:val="000000"/>
                <w:sz w:val="10"/>
                <w:szCs w:val="10"/>
              </w:rPr>
              <w:t>******</w:t>
            </w:r>
            <w:r w:rsidR="00E81DCB" w:rsidRPr="00CE4D45">
              <w:rPr>
                <w:rFonts w:ascii="Arial" w:hAnsi="Arial" w:cs="Arial"/>
                <w:color w:val="000000"/>
                <w:sz w:val="10"/>
                <w:szCs w:val="10"/>
              </w:rPr>
              <w:t>5902</w:t>
            </w:r>
          </w:p>
        </w:tc>
        <w:tc>
          <w:tcPr>
            <w:tcW w:w="699" w:type="dxa"/>
            <w:tcBorders>
              <w:top w:val="nil"/>
              <w:left w:val="nil"/>
              <w:bottom w:val="single" w:sz="4" w:space="0" w:color="auto"/>
              <w:right w:val="single" w:sz="4" w:space="0" w:color="auto"/>
            </w:tcBorders>
            <w:shd w:val="clear" w:color="auto" w:fill="auto"/>
            <w:vAlign w:val="bottom"/>
          </w:tcPr>
          <w:p w14:paraId="088223E2"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3A7496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43B7C60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7C3459DF"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22</w:t>
            </w:r>
            <w:r w:rsidR="005B3B0F" w:rsidRPr="00CE4D45">
              <w:rPr>
                <w:rFonts w:ascii="Arial" w:hAnsi="Arial" w:cs="Arial"/>
                <w:color w:val="000000"/>
                <w:sz w:val="10"/>
                <w:szCs w:val="10"/>
              </w:rPr>
              <w:t>-</w:t>
            </w:r>
            <w:r w:rsidRPr="00CE4D45">
              <w:rPr>
                <w:rFonts w:ascii="Arial" w:hAnsi="Arial" w:cs="Arial"/>
                <w:color w:val="000000"/>
                <w:sz w:val="10"/>
                <w:szCs w:val="10"/>
              </w:rPr>
              <w:t>03</w:t>
            </w:r>
            <w:r w:rsidR="005B3B0F"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7F68B8B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30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6F835CA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Cancelada</w:t>
            </w:r>
          </w:p>
        </w:tc>
      </w:tr>
      <w:tr w:rsidR="00E81DCB" w:rsidRPr="00CE4D45" w14:paraId="7E0958CD"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4F32EA3C"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12</w:t>
            </w:r>
          </w:p>
        </w:tc>
        <w:tc>
          <w:tcPr>
            <w:tcW w:w="1268" w:type="dxa"/>
            <w:tcBorders>
              <w:top w:val="nil"/>
              <w:left w:val="nil"/>
              <w:bottom w:val="single" w:sz="4" w:space="0" w:color="auto"/>
              <w:right w:val="single" w:sz="4" w:space="0" w:color="auto"/>
            </w:tcBorders>
            <w:shd w:val="clear" w:color="auto" w:fill="auto"/>
            <w:vAlign w:val="bottom"/>
          </w:tcPr>
          <w:p w14:paraId="6F50D5AA"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0B21BABF" w14:textId="77777777" w:rsidR="00E81DCB" w:rsidRPr="00CE4D45" w:rsidRDefault="00EE162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5910</w:t>
            </w:r>
          </w:p>
        </w:tc>
        <w:tc>
          <w:tcPr>
            <w:tcW w:w="699" w:type="dxa"/>
            <w:tcBorders>
              <w:top w:val="nil"/>
              <w:left w:val="nil"/>
              <w:bottom w:val="single" w:sz="4" w:space="0" w:color="auto"/>
              <w:right w:val="single" w:sz="4" w:space="0" w:color="auto"/>
            </w:tcBorders>
            <w:shd w:val="clear" w:color="auto" w:fill="auto"/>
            <w:vAlign w:val="bottom"/>
          </w:tcPr>
          <w:p w14:paraId="2805D8BA"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35818E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65C0651B"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20F39B12"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22</w:t>
            </w:r>
            <w:r w:rsidR="00D8223A" w:rsidRPr="00CE4D45">
              <w:rPr>
                <w:rFonts w:ascii="Arial" w:hAnsi="Arial" w:cs="Arial"/>
                <w:color w:val="000000"/>
                <w:sz w:val="10"/>
                <w:szCs w:val="10"/>
              </w:rPr>
              <w:t>-</w:t>
            </w:r>
            <w:r w:rsidRPr="00CE4D45">
              <w:rPr>
                <w:rFonts w:ascii="Arial" w:hAnsi="Arial" w:cs="Arial"/>
                <w:color w:val="000000"/>
                <w:sz w:val="10"/>
                <w:szCs w:val="10"/>
              </w:rPr>
              <w:t>0</w:t>
            </w:r>
            <w:r w:rsidR="00D8223A" w:rsidRPr="00CE4D45">
              <w:rPr>
                <w:rFonts w:ascii="Arial" w:hAnsi="Arial" w:cs="Arial"/>
                <w:color w:val="000000"/>
                <w:sz w:val="10"/>
                <w:szCs w:val="10"/>
              </w:rPr>
              <w:t>3-</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3C90C85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30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1962CAC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61DB45F9"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47A0B8F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13</w:t>
            </w:r>
          </w:p>
        </w:tc>
        <w:tc>
          <w:tcPr>
            <w:tcW w:w="1268" w:type="dxa"/>
            <w:tcBorders>
              <w:top w:val="nil"/>
              <w:left w:val="nil"/>
              <w:bottom w:val="single" w:sz="4" w:space="0" w:color="auto"/>
              <w:right w:val="single" w:sz="4" w:space="0" w:color="auto"/>
            </w:tcBorders>
            <w:shd w:val="clear" w:color="auto" w:fill="auto"/>
            <w:vAlign w:val="bottom"/>
          </w:tcPr>
          <w:p w14:paraId="7BE5C05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80FA750" w14:textId="77777777" w:rsidR="00E81DCB" w:rsidRPr="00CE4D45" w:rsidRDefault="00EE162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5937</w:t>
            </w:r>
          </w:p>
        </w:tc>
        <w:tc>
          <w:tcPr>
            <w:tcW w:w="699" w:type="dxa"/>
            <w:tcBorders>
              <w:top w:val="nil"/>
              <w:left w:val="nil"/>
              <w:bottom w:val="single" w:sz="4" w:space="0" w:color="auto"/>
              <w:right w:val="single" w:sz="4" w:space="0" w:color="auto"/>
            </w:tcBorders>
            <w:shd w:val="clear" w:color="auto" w:fill="auto"/>
            <w:vAlign w:val="bottom"/>
          </w:tcPr>
          <w:p w14:paraId="4B92716B"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C15E90B"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7F9A164C"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55565081"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22</w:t>
            </w:r>
            <w:r w:rsidR="00D8223A" w:rsidRPr="00CE4D45">
              <w:rPr>
                <w:rFonts w:ascii="Arial" w:hAnsi="Arial" w:cs="Arial"/>
                <w:color w:val="000000"/>
                <w:sz w:val="10"/>
                <w:szCs w:val="10"/>
              </w:rPr>
              <w:t>-</w:t>
            </w:r>
            <w:r w:rsidRPr="00CE4D45">
              <w:rPr>
                <w:rFonts w:ascii="Arial" w:hAnsi="Arial" w:cs="Arial"/>
                <w:color w:val="000000"/>
                <w:sz w:val="10"/>
                <w:szCs w:val="10"/>
              </w:rPr>
              <w:t>03</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6B5B381B"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30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25845C7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5FDBADC0"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34184304"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14</w:t>
            </w:r>
          </w:p>
        </w:tc>
        <w:tc>
          <w:tcPr>
            <w:tcW w:w="1268" w:type="dxa"/>
            <w:tcBorders>
              <w:top w:val="nil"/>
              <w:left w:val="nil"/>
              <w:bottom w:val="single" w:sz="4" w:space="0" w:color="auto"/>
              <w:right w:val="single" w:sz="4" w:space="0" w:color="auto"/>
            </w:tcBorders>
            <w:shd w:val="clear" w:color="auto" w:fill="auto"/>
            <w:vAlign w:val="bottom"/>
          </w:tcPr>
          <w:p w14:paraId="21CFB6F6"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8AAD249" w14:textId="77777777" w:rsidR="00E81DCB" w:rsidRPr="00CE4D45" w:rsidRDefault="00EE162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8007</w:t>
            </w:r>
          </w:p>
        </w:tc>
        <w:tc>
          <w:tcPr>
            <w:tcW w:w="699" w:type="dxa"/>
            <w:tcBorders>
              <w:top w:val="nil"/>
              <w:left w:val="nil"/>
              <w:bottom w:val="single" w:sz="4" w:space="0" w:color="auto"/>
              <w:right w:val="single" w:sz="4" w:space="0" w:color="auto"/>
            </w:tcBorders>
            <w:shd w:val="clear" w:color="auto" w:fill="auto"/>
            <w:vAlign w:val="bottom"/>
          </w:tcPr>
          <w:p w14:paraId="0C5208F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22EF2C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E2395BB"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Baja California</w:t>
            </w:r>
          </w:p>
        </w:tc>
        <w:tc>
          <w:tcPr>
            <w:tcW w:w="851" w:type="dxa"/>
            <w:tcBorders>
              <w:top w:val="nil"/>
              <w:left w:val="nil"/>
              <w:bottom w:val="single" w:sz="4" w:space="0" w:color="auto"/>
              <w:right w:val="single" w:sz="4" w:space="0" w:color="auto"/>
            </w:tcBorders>
            <w:shd w:val="clear" w:color="auto" w:fill="auto"/>
            <w:vAlign w:val="bottom"/>
          </w:tcPr>
          <w:p w14:paraId="5633E293"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31</w:t>
            </w:r>
            <w:r w:rsidR="00D8223A" w:rsidRPr="00CE4D45">
              <w:rPr>
                <w:rFonts w:ascii="Arial" w:hAnsi="Arial" w:cs="Arial"/>
                <w:color w:val="000000"/>
                <w:sz w:val="10"/>
                <w:szCs w:val="10"/>
              </w:rPr>
              <w:t>-</w:t>
            </w:r>
            <w:r w:rsidRPr="00CE4D45">
              <w:rPr>
                <w:rFonts w:ascii="Arial" w:hAnsi="Arial" w:cs="Arial"/>
                <w:color w:val="000000"/>
                <w:sz w:val="10"/>
                <w:szCs w:val="10"/>
              </w:rPr>
              <w:t>03</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1F8811B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421CA466"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58DC4303"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9A590A5"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15</w:t>
            </w:r>
          </w:p>
        </w:tc>
        <w:tc>
          <w:tcPr>
            <w:tcW w:w="1268" w:type="dxa"/>
            <w:tcBorders>
              <w:top w:val="nil"/>
              <w:left w:val="nil"/>
              <w:bottom w:val="single" w:sz="4" w:space="0" w:color="auto"/>
              <w:right w:val="single" w:sz="4" w:space="0" w:color="auto"/>
            </w:tcBorders>
            <w:shd w:val="clear" w:color="auto" w:fill="auto"/>
            <w:vAlign w:val="bottom"/>
          </w:tcPr>
          <w:p w14:paraId="2FAAC104"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4BB7D56" w14:textId="77777777" w:rsidR="00E81DCB" w:rsidRPr="00CE4D45" w:rsidRDefault="00EE162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5866</w:t>
            </w:r>
          </w:p>
        </w:tc>
        <w:tc>
          <w:tcPr>
            <w:tcW w:w="699" w:type="dxa"/>
            <w:tcBorders>
              <w:top w:val="nil"/>
              <w:left w:val="nil"/>
              <w:bottom w:val="single" w:sz="4" w:space="0" w:color="auto"/>
              <w:right w:val="single" w:sz="4" w:space="0" w:color="auto"/>
            </w:tcBorders>
            <w:shd w:val="clear" w:color="auto" w:fill="auto"/>
            <w:vAlign w:val="bottom"/>
          </w:tcPr>
          <w:p w14:paraId="67C41FA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9FE906C"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65F761C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5E6E7092"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4DE17F1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5ED6287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0D129577"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503B0BF"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16</w:t>
            </w:r>
          </w:p>
        </w:tc>
        <w:tc>
          <w:tcPr>
            <w:tcW w:w="1268" w:type="dxa"/>
            <w:tcBorders>
              <w:top w:val="nil"/>
              <w:left w:val="nil"/>
              <w:bottom w:val="single" w:sz="4" w:space="0" w:color="auto"/>
              <w:right w:val="single" w:sz="4" w:space="0" w:color="auto"/>
            </w:tcBorders>
            <w:shd w:val="clear" w:color="auto" w:fill="auto"/>
            <w:vAlign w:val="bottom"/>
          </w:tcPr>
          <w:p w14:paraId="49A03D05"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2351B40C" w14:textId="77777777" w:rsidR="00E81DCB" w:rsidRPr="00CE4D45" w:rsidRDefault="00EE162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6374</w:t>
            </w:r>
          </w:p>
        </w:tc>
        <w:tc>
          <w:tcPr>
            <w:tcW w:w="699" w:type="dxa"/>
            <w:tcBorders>
              <w:top w:val="nil"/>
              <w:left w:val="nil"/>
              <w:bottom w:val="single" w:sz="4" w:space="0" w:color="auto"/>
              <w:right w:val="single" w:sz="4" w:space="0" w:color="auto"/>
            </w:tcBorders>
            <w:shd w:val="clear" w:color="auto" w:fill="auto"/>
            <w:vAlign w:val="bottom"/>
          </w:tcPr>
          <w:p w14:paraId="1074F1ED"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7171C21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3430315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37E1C4FA"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6B4E73A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3BB7966D"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2AB8A8C4"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CFC9CBF"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17</w:t>
            </w:r>
          </w:p>
        </w:tc>
        <w:tc>
          <w:tcPr>
            <w:tcW w:w="1268" w:type="dxa"/>
            <w:tcBorders>
              <w:top w:val="nil"/>
              <w:left w:val="nil"/>
              <w:bottom w:val="single" w:sz="4" w:space="0" w:color="auto"/>
              <w:right w:val="single" w:sz="4" w:space="0" w:color="auto"/>
            </w:tcBorders>
            <w:shd w:val="clear" w:color="auto" w:fill="auto"/>
            <w:vAlign w:val="bottom"/>
          </w:tcPr>
          <w:p w14:paraId="22160CCD"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2F5DDE7" w14:textId="77777777" w:rsidR="00E81DCB" w:rsidRPr="00CE4D45" w:rsidRDefault="00EE162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6439</w:t>
            </w:r>
          </w:p>
        </w:tc>
        <w:tc>
          <w:tcPr>
            <w:tcW w:w="699" w:type="dxa"/>
            <w:tcBorders>
              <w:top w:val="nil"/>
              <w:left w:val="nil"/>
              <w:bottom w:val="single" w:sz="4" w:space="0" w:color="auto"/>
              <w:right w:val="single" w:sz="4" w:space="0" w:color="auto"/>
            </w:tcBorders>
            <w:shd w:val="clear" w:color="auto" w:fill="auto"/>
            <w:vAlign w:val="bottom"/>
          </w:tcPr>
          <w:p w14:paraId="6D4EC10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15123A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20D0C6E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046B8FF2"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2D7DF7D7"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5499C8C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7089BC23"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92F2BF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18</w:t>
            </w:r>
          </w:p>
        </w:tc>
        <w:tc>
          <w:tcPr>
            <w:tcW w:w="1268" w:type="dxa"/>
            <w:tcBorders>
              <w:top w:val="nil"/>
              <w:left w:val="nil"/>
              <w:bottom w:val="single" w:sz="4" w:space="0" w:color="auto"/>
              <w:right w:val="single" w:sz="4" w:space="0" w:color="auto"/>
            </w:tcBorders>
            <w:shd w:val="clear" w:color="auto" w:fill="auto"/>
            <w:vAlign w:val="bottom"/>
          </w:tcPr>
          <w:p w14:paraId="71B7590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21DE823D" w14:textId="77777777" w:rsidR="00E81DCB" w:rsidRPr="00CE4D45" w:rsidRDefault="00EE162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7443</w:t>
            </w:r>
          </w:p>
        </w:tc>
        <w:tc>
          <w:tcPr>
            <w:tcW w:w="699" w:type="dxa"/>
            <w:tcBorders>
              <w:top w:val="nil"/>
              <w:left w:val="nil"/>
              <w:bottom w:val="single" w:sz="4" w:space="0" w:color="auto"/>
              <w:right w:val="single" w:sz="4" w:space="0" w:color="auto"/>
            </w:tcBorders>
            <w:shd w:val="clear" w:color="auto" w:fill="auto"/>
            <w:vAlign w:val="bottom"/>
          </w:tcPr>
          <w:p w14:paraId="70370FD6"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B676EF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A19CFA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6B3F26A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70BAECB2"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4E1757A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55894F11"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F03863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19</w:t>
            </w:r>
          </w:p>
        </w:tc>
        <w:tc>
          <w:tcPr>
            <w:tcW w:w="1268" w:type="dxa"/>
            <w:tcBorders>
              <w:top w:val="nil"/>
              <w:left w:val="nil"/>
              <w:bottom w:val="single" w:sz="4" w:space="0" w:color="auto"/>
              <w:right w:val="single" w:sz="4" w:space="0" w:color="auto"/>
            </w:tcBorders>
            <w:shd w:val="clear" w:color="auto" w:fill="auto"/>
            <w:vAlign w:val="bottom"/>
          </w:tcPr>
          <w:p w14:paraId="7540133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62D0F5A" w14:textId="77777777" w:rsidR="00E81DCB" w:rsidRPr="00CE4D45" w:rsidRDefault="0033409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7451</w:t>
            </w:r>
          </w:p>
        </w:tc>
        <w:tc>
          <w:tcPr>
            <w:tcW w:w="699" w:type="dxa"/>
            <w:tcBorders>
              <w:top w:val="nil"/>
              <w:left w:val="nil"/>
              <w:bottom w:val="single" w:sz="4" w:space="0" w:color="auto"/>
              <w:right w:val="single" w:sz="4" w:space="0" w:color="auto"/>
            </w:tcBorders>
            <w:shd w:val="clear" w:color="auto" w:fill="auto"/>
            <w:vAlign w:val="bottom"/>
          </w:tcPr>
          <w:p w14:paraId="79B2AD5C"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56B18F1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74CA67B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13F926C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585177B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26</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486B402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3DD44549"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FAB27C7"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20</w:t>
            </w:r>
          </w:p>
        </w:tc>
        <w:tc>
          <w:tcPr>
            <w:tcW w:w="1268" w:type="dxa"/>
            <w:tcBorders>
              <w:top w:val="nil"/>
              <w:left w:val="nil"/>
              <w:bottom w:val="single" w:sz="4" w:space="0" w:color="auto"/>
              <w:right w:val="single" w:sz="4" w:space="0" w:color="auto"/>
            </w:tcBorders>
            <w:shd w:val="clear" w:color="auto" w:fill="auto"/>
            <w:vAlign w:val="bottom"/>
          </w:tcPr>
          <w:p w14:paraId="3421C6A6"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0ECEA17A" w14:textId="77777777" w:rsidR="00E81DCB" w:rsidRPr="00CE4D45" w:rsidRDefault="0033409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7486</w:t>
            </w:r>
          </w:p>
        </w:tc>
        <w:tc>
          <w:tcPr>
            <w:tcW w:w="699" w:type="dxa"/>
            <w:tcBorders>
              <w:top w:val="nil"/>
              <w:left w:val="nil"/>
              <w:bottom w:val="single" w:sz="4" w:space="0" w:color="auto"/>
              <w:right w:val="single" w:sz="4" w:space="0" w:color="auto"/>
            </w:tcBorders>
            <w:shd w:val="clear" w:color="auto" w:fill="auto"/>
            <w:vAlign w:val="bottom"/>
          </w:tcPr>
          <w:p w14:paraId="281590A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5E5A12A7"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408A8A47"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1DE79811"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58C1889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26</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13A1B61D"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7D959C0A"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372D7B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w:t>
            </w:r>
          </w:p>
        </w:tc>
        <w:tc>
          <w:tcPr>
            <w:tcW w:w="1268" w:type="dxa"/>
            <w:tcBorders>
              <w:top w:val="nil"/>
              <w:left w:val="nil"/>
              <w:bottom w:val="single" w:sz="4" w:space="0" w:color="auto"/>
              <w:right w:val="single" w:sz="4" w:space="0" w:color="auto"/>
            </w:tcBorders>
            <w:shd w:val="clear" w:color="auto" w:fill="auto"/>
            <w:vAlign w:val="bottom"/>
          </w:tcPr>
          <w:p w14:paraId="37C9506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11F6F77" w14:textId="77777777" w:rsidR="00E81DCB" w:rsidRPr="00CE4D45" w:rsidRDefault="0033409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7524</w:t>
            </w:r>
          </w:p>
        </w:tc>
        <w:tc>
          <w:tcPr>
            <w:tcW w:w="699" w:type="dxa"/>
            <w:tcBorders>
              <w:top w:val="nil"/>
              <w:left w:val="nil"/>
              <w:bottom w:val="single" w:sz="4" w:space="0" w:color="auto"/>
              <w:right w:val="single" w:sz="4" w:space="0" w:color="auto"/>
            </w:tcBorders>
            <w:shd w:val="clear" w:color="auto" w:fill="auto"/>
            <w:vAlign w:val="bottom"/>
          </w:tcPr>
          <w:p w14:paraId="6E040A75"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2C122FBA"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 214-4/3002872/2016</w:t>
            </w:r>
          </w:p>
        </w:tc>
        <w:tc>
          <w:tcPr>
            <w:tcW w:w="992" w:type="dxa"/>
            <w:tcBorders>
              <w:top w:val="nil"/>
              <w:left w:val="nil"/>
              <w:bottom w:val="single" w:sz="4" w:space="0" w:color="auto"/>
              <w:right w:val="single" w:sz="4" w:space="0" w:color="auto"/>
            </w:tcBorders>
            <w:shd w:val="clear" w:color="auto" w:fill="auto"/>
            <w:vAlign w:val="bottom"/>
          </w:tcPr>
          <w:p w14:paraId="50BDCAE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1C1E2C6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4C9A4A80"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22</w:t>
            </w:r>
            <w:r w:rsidR="00D8223A" w:rsidRPr="00CE4D45">
              <w:rPr>
                <w:rFonts w:ascii="Arial" w:hAnsi="Arial" w:cs="Arial"/>
                <w:color w:val="000000"/>
                <w:sz w:val="10"/>
                <w:szCs w:val="10"/>
              </w:rPr>
              <w:t>-</w:t>
            </w:r>
            <w:r w:rsidRPr="00CE4D45">
              <w:rPr>
                <w:rFonts w:ascii="Arial" w:hAnsi="Arial" w:cs="Arial"/>
                <w:color w:val="000000"/>
                <w:sz w:val="10"/>
                <w:szCs w:val="10"/>
              </w:rPr>
              <w:t>09</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5628FD9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3EDA120F"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F901415"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22</w:t>
            </w:r>
          </w:p>
        </w:tc>
        <w:tc>
          <w:tcPr>
            <w:tcW w:w="1268" w:type="dxa"/>
            <w:tcBorders>
              <w:top w:val="nil"/>
              <w:left w:val="nil"/>
              <w:bottom w:val="single" w:sz="4" w:space="0" w:color="auto"/>
              <w:right w:val="single" w:sz="4" w:space="0" w:color="auto"/>
            </w:tcBorders>
            <w:shd w:val="clear" w:color="auto" w:fill="auto"/>
            <w:vAlign w:val="bottom"/>
          </w:tcPr>
          <w:p w14:paraId="055F4B9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3E29660" w14:textId="77777777" w:rsidR="00E81DCB" w:rsidRPr="00CE4D45" w:rsidRDefault="00334096"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7532</w:t>
            </w:r>
          </w:p>
        </w:tc>
        <w:tc>
          <w:tcPr>
            <w:tcW w:w="699" w:type="dxa"/>
            <w:tcBorders>
              <w:top w:val="nil"/>
              <w:left w:val="nil"/>
              <w:bottom w:val="single" w:sz="4" w:space="0" w:color="auto"/>
              <w:right w:val="single" w:sz="4" w:space="0" w:color="auto"/>
            </w:tcBorders>
            <w:shd w:val="clear" w:color="auto" w:fill="auto"/>
            <w:vAlign w:val="bottom"/>
          </w:tcPr>
          <w:p w14:paraId="16AFAA2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C1F8CBB"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166D7B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316E9C5D"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7B71728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4A44721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33C04C4E"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4EF38F4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23</w:t>
            </w:r>
          </w:p>
        </w:tc>
        <w:tc>
          <w:tcPr>
            <w:tcW w:w="1268" w:type="dxa"/>
            <w:tcBorders>
              <w:top w:val="nil"/>
              <w:left w:val="nil"/>
              <w:bottom w:val="single" w:sz="4" w:space="0" w:color="auto"/>
              <w:right w:val="single" w:sz="4" w:space="0" w:color="auto"/>
            </w:tcBorders>
            <w:shd w:val="clear" w:color="auto" w:fill="auto"/>
            <w:vAlign w:val="bottom"/>
          </w:tcPr>
          <w:p w14:paraId="70CCA215"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7572F32A"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87540</w:t>
            </w:r>
          </w:p>
        </w:tc>
        <w:tc>
          <w:tcPr>
            <w:tcW w:w="699" w:type="dxa"/>
            <w:tcBorders>
              <w:top w:val="nil"/>
              <w:left w:val="nil"/>
              <w:bottom w:val="single" w:sz="4" w:space="0" w:color="auto"/>
              <w:right w:val="single" w:sz="4" w:space="0" w:color="auto"/>
            </w:tcBorders>
            <w:shd w:val="clear" w:color="auto" w:fill="auto"/>
            <w:vAlign w:val="bottom"/>
          </w:tcPr>
          <w:p w14:paraId="55E7960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074846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01086426"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39F6BB87"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49850CF3"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26</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104EA29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5B921D67"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33C10D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24</w:t>
            </w:r>
          </w:p>
        </w:tc>
        <w:tc>
          <w:tcPr>
            <w:tcW w:w="1268" w:type="dxa"/>
            <w:tcBorders>
              <w:top w:val="nil"/>
              <w:left w:val="nil"/>
              <w:bottom w:val="single" w:sz="4" w:space="0" w:color="auto"/>
              <w:right w:val="single" w:sz="4" w:space="0" w:color="auto"/>
            </w:tcBorders>
            <w:shd w:val="clear" w:color="auto" w:fill="auto"/>
            <w:vAlign w:val="bottom"/>
          </w:tcPr>
          <w:p w14:paraId="625E22E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06CDC71" w14:textId="77777777" w:rsidR="00E81DCB" w:rsidRPr="00CE4D45" w:rsidRDefault="00D4078D" w:rsidP="000722F1">
            <w:pPr>
              <w:rPr>
                <w:rFonts w:ascii="Arial" w:hAnsi="Arial" w:cs="Arial"/>
                <w:sz w:val="16"/>
                <w:szCs w:val="16"/>
              </w:rPr>
            </w:pPr>
            <w:r w:rsidRPr="00CE4D45">
              <w:rPr>
                <w:rFonts w:ascii="Arial" w:hAnsi="Arial" w:cs="Arial"/>
                <w:color w:val="000000"/>
                <w:sz w:val="10"/>
                <w:szCs w:val="10"/>
              </w:rPr>
              <w:t xml:space="preserve">  *****</w:t>
            </w:r>
            <w:r w:rsidR="00E81DCB" w:rsidRPr="00CE4D45">
              <w:rPr>
                <w:rFonts w:ascii="Arial" w:hAnsi="Arial" w:cs="Arial"/>
                <w:color w:val="000000"/>
                <w:sz w:val="10"/>
                <w:szCs w:val="10"/>
              </w:rPr>
              <w:t>7559</w:t>
            </w:r>
          </w:p>
        </w:tc>
        <w:tc>
          <w:tcPr>
            <w:tcW w:w="699" w:type="dxa"/>
            <w:tcBorders>
              <w:top w:val="nil"/>
              <w:left w:val="nil"/>
              <w:bottom w:val="single" w:sz="4" w:space="0" w:color="auto"/>
              <w:right w:val="single" w:sz="4" w:space="0" w:color="auto"/>
            </w:tcBorders>
            <w:shd w:val="clear" w:color="auto" w:fill="auto"/>
            <w:vAlign w:val="bottom"/>
          </w:tcPr>
          <w:p w14:paraId="7B51B88F"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9223A2B"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011E2C9C"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7DA21DDB"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4F605BCF"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3EAF065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22ED4398"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F7ED94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25</w:t>
            </w:r>
          </w:p>
        </w:tc>
        <w:tc>
          <w:tcPr>
            <w:tcW w:w="1268" w:type="dxa"/>
            <w:tcBorders>
              <w:top w:val="nil"/>
              <w:left w:val="nil"/>
              <w:bottom w:val="single" w:sz="4" w:space="0" w:color="auto"/>
              <w:right w:val="single" w:sz="4" w:space="0" w:color="auto"/>
            </w:tcBorders>
            <w:shd w:val="clear" w:color="auto" w:fill="auto"/>
            <w:vAlign w:val="bottom"/>
          </w:tcPr>
          <w:p w14:paraId="1063337F"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8BB3E6B"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7567</w:t>
            </w:r>
          </w:p>
        </w:tc>
        <w:tc>
          <w:tcPr>
            <w:tcW w:w="699" w:type="dxa"/>
            <w:tcBorders>
              <w:top w:val="nil"/>
              <w:left w:val="nil"/>
              <w:bottom w:val="single" w:sz="4" w:space="0" w:color="auto"/>
              <w:right w:val="single" w:sz="4" w:space="0" w:color="auto"/>
            </w:tcBorders>
            <w:shd w:val="clear" w:color="auto" w:fill="auto"/>
            <w:vAlign w:val="bottom"/>
          </w:tcPr>
          <w:p w14:paraId="525659F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55C59944"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895A55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3FF3BF3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04FB499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374310E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03DFF378"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346DC7D"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26</w:t>
            </w:r>
          </w:p>
        </w:tc>
        <w:tc>
          <w:tcPr>
            <w:tcW w:w="1268" w:type="dxa"/>
            <w:tcBorders>
              <w:top w:val="nil"/>
              <w:left w:val="nil"/>
              <w:bottom w:val="single" w:sz="4" w:space="0" w:color="auto"/>
              <w:right w:val="single" w:sz="4" w:space="0" w:color="auto"/>
            </w:tcBorders>
            <w:shd w:val="clear" w:color="auto" w:fill="auto"/>
            <w:vAlign w:val="bottom"/>
          </w:tcPr>
          <w:p w14:paraId="508558B6"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26A92BE4"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7597</w:t>
            </w:r>
          </w:p>
        </w:tc>
        <w:tc>
          <w:tcPr>
            <w:tcW w:w="699" w:type="dxa"/>
            <w:tcBorders>
              <w:top w:val="nil"/>
              <w:left w:val="nil"/>
              <w:bottom w:val="single" w:sz="4" w:space="0" w:color="auto"/>
              <w:right w:val="single" w:sz="4" w:space="0" w:color="auto"/>
            </w:tcBorders>
            <w:shd w:val="clear" w:color="auto" w:fill="auto"/>
            <w:vAlign w:val="bottom"/>
          </w:tcPr>
          <w:p w14:paraId="43059847"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8AFBC7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8DD6DC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01C86720"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0028DA38"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07</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3A48548A"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0D89E797"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418BF4CC"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27</w:t>
            </w:r>
          </w:p>
        </w:tc>
        <w:tc>
          <w:tcPr>
            <w:tcW w:w="1268" w:type="dxa"/>
            <w:tcBorders>
              <w:top w:val="nil"/>
              <w:left w:val="nil"/>
              <w:bottom w:val="single" w:sz="4" w:space="0" w:color="auto"/>
              <w:right w:val="single" w:sz="4" w:space="0" w:color="auto"/>
            </w:tcBorders>
            <w:shd w:val="clear" w:color="auto" w:fill="auto"/>
            <w:vAlign w:val="bottom"/>
          </w:tcPr>
          <w:p w14:paraId="313B046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02502DE"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7678</w:t>
            </w:r>
          </w:p>
        </w:tc>
        <w:tc>
          <w:tcPr>
            <w:tcW w:w="699" w:type="dxa"/>
            <w:tcBorders>
              <w:top w:val="nil"/>
              <w:left w:val="nil"/>
              <w:bottom w:val="single" w:sz="4" w:space="0" w:color="auto"/>
              <w:right w:val="single" w:sz="4" w:space="0" w:color="auto"/>
            </w:tcBorders>
            <w:shd w:val="clear" w:color="auto" w:fill="auto"/>
            <w:vAlign w:val="bottom"/>
          </w:tcPr>
          <w:p w14:paraId="66EBC68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7E2B241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58158A4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4D65ED7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5A534F0F"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11</w:t>
            </w:r>
            <w:r w:rsidR="00D8223A" w:rsidRPr="00CE4D45">
              <w:rPr>
                <w:rFonts w:ascii="Arial" w:hAnsi="Arial" w:cs="Arial"/>
                <w:color w:val="000000"/>
                <w:sz w:val="10"/>
                <w:szCs w:val="10"/>
              </w:rPr>
              <w:t>-</w:t>
            </w:r>
            <w:r w:rsidRPr="00CE4D45">
              <w:rPr>
                <w:rFonts w:ascii="Arial" w:hAnsi="Arial" w:cs="Arial"/>
                <w:color w:val="000000"/>
                <w:sz w:val="10"/>
                <w:szCs w:val="10"/>
              </w:rPr>
              <w:t>08</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490CDD1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6136688A"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E863C7B"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28</w:t>
            </w:r>
          </w:p>
        </w:tc>
        <w:tc>
          <w:tcPr>
            <w:tcW w:w="1268" w:type="dxa"/>
            <w:tcBorders>
              <w:top w:val="nil"/>
              <w:left w:val="nil"/>
              <w:bottom w:val="single" w:sz="4" w:space="0" w:color="auto"/>
              <w:right w:val="single" w:sz="4" w:space="0" w:color="auto"/>
            </w:tcBorders>
            <w:shd w:val="clear" w:color="auto" w:fill="auto"/>
            <w:vAlign w:val="bottom"/>
          </w:tcPr>
          <w:p w14:paraId="7ECB3676"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4F54FC4"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7694</w:t>
            </w:r>
          </w:p>
        </w:tc>
        <w:tc>
          <w:tcPr>
            <w:tcW w:w="699" w:type="dxa"/>
            <w:tcBorders>
              <w:top w:val="nil"/>
              <w:left w:val="nil"/>
              <w:bottom w:val="single" w:sz="4" w:space="0" w:color="auto"/>
              <w:right w:val="single" w:sz="4" w:space="0" w:color="auto"/>
            </w:tcBorders>
            <w:shd w:val="clear" w:color="auto" w:fill="auto"/>
            <w:vAlign w:val="bottom"/>
          </w:tcPr>
          <w:p w14:paraId="6201F8A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0AC1DF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66057E24"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7BC511E1"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524BD222"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30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41C943AF"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03E99CFB"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F55596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29</w:t>
            </w:r>
          </w:p>
        </w:tc>
        <w:tc>
          <w:tcPr>
            <w:tcW w:w="1268" w:type="dxa"/>
            <w:tcBorders>
              <w:top w:val="nil"/>
              <w:left w:val="nil"/>
              <w:bottom w:val="single" w:sz="4" w:space="0" w:color="auto"/>
              <w:right w:val="single" w:sz="4" w:space="0" w:color="auto"/>
            </w:tcBorders>
            <w:shd w:val="clear" w:color="auto" w:fill="auto"/>
            <w:vAlign w:val="bottom"/>
          </w:tcPr>
          <w:p w14:paraId="085404D6"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1A4A4A9B"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7724</w:t>
            </w:r>
          </w:p>
        </w:tc>
        <w:tc>
          <w:tcPr>
            <w:tcW w:w="699" w:type="dxa"/>
            <w:tcBorders>
              <w:top w:val="nil"/>
              <w:left w:val="nil"/>
              <w:bottom w:val="single" w:sz="4" w:space="0" w:color="auto"/>
              <w:right w:val="single" w:sz="4" w:space="0" w:color="auto"/>
            </w:tcBorders>
            <w:shd w:val="clear" w:color="auto" w:fill="auto"/>
            <w:vAlign w:val="bottom"/>
          </w:tcPr>
          <w:p w14:paraId="2F1CCD0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7EF1C87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CA4C8BD"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78B5BB05"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6ED4B024"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07</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707642B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740F5D8E"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3437F57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30</w:t>
            </w:r>
          </w:p>
        </w:tc>
        <w:tc>
          <w:tcPr>
            <w:tcW w:w="1268" w:type="dxa"/>
            <w:tcBorders>
              <w:top w:val="nil"/>
              <w:left w:val="nil"/>
              <w:bottom w:val="single" w:sz="4" w:space="0" w:color="auto"/>
              <w:right w:val="single" w:sz="4" w:space="0" w:color="auto"/>
            </w:tcBorders>
            <w:shd w:val="clear" w:color="auto" w:fill="auto"/>
            <w:vAlign w:val="bottom"/>
          </w:tcPr>
          <w:p w14:paraId="61D0BD7B"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2001FD10"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7759</w:t>
            </w:r>
          </w:p>
        </w:tc>
        <w:tc>
          <w:tcPr>
            <w:tcW w:w="699" w:type="dxa"/>
            <w:tcBorders>
              <w:top w:val="nil"/>
              <w:left w:val="nil"/>
              <w:bottom w:val="single" w:sz="4" w:space="0" w:color="auto"/>
              <w:right w:val="single" w:sz="4" w:space="0" w:color="auto"/>
            </w:tcBorders>
            <w:shd w:val="clear" w:color="auto" w:fill="auto"/>
            <w:vAlign w:val="bottom"/>
          </w:tcPr>
          <w:p w14:paraId="07561F7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E00D04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5041E27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0A98F5ED"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291F35A7"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07</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2D5A161F"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2918CEB7"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C84F69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31</w:t>
            </w:r>
          </w:p>
        </w:tc>
        <w:tc>
          <w:tcPr>
            <w:tcW w:w="1268" w:type="dxa"/>
            <w:tcBorders>
              <w:top w:val="nil"/>
              <w:left w:val="nil"/>
              <w:bottom w:val="single" w:sz="4" w:space="0" w:color="auto"/>
              <w:right w:val="single" w:sz="4" w:space="0" w:color="auto"/>
            </w:tcBorders>
            <w:shd w:val="clear" w:color="auto" w:fill="auto"/>
            <w:vAlign w:val="bottom"/>
          </w:tcPr>
          <w:p w14:paraId="63F3D464"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1C27F79E"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7767</w:t>
            </w:r>
          </w:p>
        </w:tc>
        <w:tc>
          <w:tcPr>
            <w:tcW w:w="699" w:type="dxa"/>
            <w:tcBorders>
              <w:top w:val="nil"/>
              <w:left w:val="nil"/>
              <w:bottom w:val="single" w:sz="4" w:space="0" w:color="auto"/>
              <w:right w:val="single" w:sz="4" w:space="0" w:color="auto"/>
            </w:tcBorders>
            <w:shd w:val="clear" w:color="auto" w:fill="auto"/>
            <w:vAlign w:val="bottom"/>
          </w:tcPr>
          <w:p w14:paraId="4453227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45E26AB"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6AFE362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356F58D2"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0BAF390C"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07</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5C2C4325"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209863E2" w14:textId="77777777" w:rsidTr="00003525">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14:paraId="37BF0804"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32</w:t>
            </w:r>
          </w:p>
        </w:tc>
        <w:tc>
          <w:tcPr>
            <w:tcW w:w="1268" w:type="dxa"/>
            <w:tcBorders>
              <w:top w:val="single" w:sz="4" w:space="0" w:color="auto"/>
              <w:left w:val="nil"/>
              <w:bottom w:val="single" w:sz="4" w:space="0" w:color="auto"/>
              <w:right w:val="single" w:sz="4" w:space="0" w:color="auto"/>
            </w:tcBorders>
            <w:shd w:val="clear" w:color="auto" w:fill="auto"/>
            <w:vAlign w:val="bottom"/>
          </w:tcPr>
          <w:p w14:paraId="36A34A8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single" w:sz="4" w:space="0" w:color="auto"/>
              <w:left w:val="nil"/>
              <w:bottom w:val="single" w:sz="4" w:space="0" w:color="auto"/>
              <w:right w:val="single" w:sz="4" w:space="0" w:color="auto"/>
            </w:tcBorders>
            <w:shd w:val="clear" w:color="auto" w:fill="auto"/>
            <w:vAlign w:val="bottom"/>
          </w:tcPr>
          <w:p w14:paraId="316E3AE3"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7872</w:t>
            </w:r>
          </w:p>
        </w:tc>
        <w:tc>
          <w:tcPr>
            <w:tcW w:w="699" w:type="dxa"/>
            <w:tcBorders>
              <w:top w:val="single" w:sz="4" w:space="0" w:color="auto"/>
              <w:left w:val="nil"/>
              <w:bottom w:val="single" w:sz="4" w:space="0" w:color="auto"/>
              <w:right w:val="single" w:sz="4" w:space="0" w:color="auto"/>
            </w:tcBorders>
            <w:shd w:val="clear" w:color="auto" w:fill="auto"/>
            <w:vAlign w:val="bottom"/>
          </w:tcPr>
          <w:p w14:paraId="6CD5F24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B6EA5"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single" w:sz="4" w:space="0" w:color="auto"/>
              <w:left w:val="nil"/>
              <w:bottom w:val="single" w:sz="4" w:space="0" w:color="auto"/>
              <w:right w:val="single" w:sz="4" w:space="0" w:color="auto"/>
            </w:tcBorders>
            <w:shd w:val="clear" w:color="auto" w:fill="auto"/>
            <w:vAlign w:val="bottom"/>
          </w:tcPr>
          <w:p w14:paraId="3F909146"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single" w:sz="4" w:space="0" w:color="auto"/>
              <w:left w:val="nil"/>
              <w:bottom w:val="single" w:sz="4" w:space="0" w:color="auto"/>
              <w:right w:val="single" w:sz="4" w:space="0" w:color="auto"/>
            </w:tcBorders>
            <w:shd w:val="clear" w:color="auto" w:fill="auto"/>
            <w:vAlign w:val="bottom"/>
          </w:tcPr>
          <w:p w14:paraId="28220266"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single" w:sz="4" w:space="0" w:color="auto"/>
              <w:left w:val="nil"/>
              <w:bottom w:val="single" w:sz="4" w:space="0" w:color="auto"/>
              <w:right w:val="single" w:sz="4" w:space="0" w:color="auto"/>
            </w:tcBorders>
            <w:shd w:val="clear" w:color="auto" w:fill="auto"/>
            <w:vAlign w:val="bottom"/>
          </w:tcPr>
          <w:p w14:paraId="3BC2BFF9"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01</w:t>
            </w:r>
            <w:r w:rsidR="00D8223A" w:rsidRPr="00CE4D45">
              <w:rPr>
                <w:rFonts w:ascii="Arial" w:hAnsi="Arial" w:cs="Arial"/>
                <w:color w:val="000000"/>
                <w:sz w:val="10"/>
                <w:szCs w:val="10"/>
              </w:rPr>
              <w:t>-</w:t>
            </w:r>
            <w:r w:rsidRPr="00CE4D45">
              <w:rPr>
                <w:rFonts w:ascii="Arial" w:hAnsi="Arial" w:cs="Arial"/>
                <w:color w:val="000000"/>
                <w:sz w:val="10"/>
                <w:szCs w:val="10"/>
              </w:rPr>
              <w:t>07</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single" w:sz="4" w:space="0" w:color="auto"/>
              <w:left w:val="nil"/>
              <w:bottom w:val="single" w:sz="4" w:space="0" w:color="auto"/>
              <w:right w:val="single" w:sz="4" w:space="0" w:color="auto"/>
            </w:tcBorders>
            <w:shd w:val="clear" w:color="auto" w:fill="auto"/>
            <w:vAlign w:val="bottom"/>
          </w:tcPr>
          <w:p w14:paraId="394B80C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299E0617" w14:textId="77777777" w:rsidTr="00003525">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14:paraId="113C85CF"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33</w:t>
            </w:r>
          </w:p>
        </w:tc>
        <w:tc>
          <w:tcPr>
            <w:tcW w:w="1268" w:type="dxa"/>
            <w:tcBorders>
              <w:top w:val="single" w:sz="4" w:space="0" w:color="auto"/>
              <w:left w:val="nil"/>
              <w:bottom w:val="single" w:sz="4" w:space="0" w:color="auto"/>
              <w:right w:val="single" w:sz="4" w:space="0" w:color="auto"/>
            </w:tcBorders>
            <w:shd w:val="clear" w:color="auto" w:fill="auto"/>
            <w:vAlign w:val="bottom"/>
          </w:tcPr>
          <w:p w14:paraId="59E60C3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single" w:sz="4" w:space="0" w:color="auto"/>
              <w:left w:val="nil"/>
              <w:bottom w:val="single" w:sz="4" w:space="0" w:color="auto"/>
              <w:right w:val="single" w:sz="4" w:space="0" w:color="auto"/>
            </w:tcBorders>
            <w:shd w:val="clear" w:color="auto" w:fill="auto"/>
            <w:vAlign w:val="bottom"/>
          </w:tcPr>
          <w:p w14:paraId="696FBF1F"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7880</w:t>
            </w:r>
          </w:p>
        </w:tc>
        <w:tc>
          <w:tcPr>
            <w:tcW w:w="699" w:type="dxa"/>
            <w:tcBorders>
              <w:top w:val="single" w:sz="4" w:space="0" w:color="auto"/>
              <w:left w:val="nil"/>
              <w:bottom w:val="single" w:sz="4" w:space="0" w:color="auto"/>
              <w:right w:val="single" w:sz="4" w:space="0" w:color="auto"/>
            </w:tcBorders>
            <w:shd w:val="clear" w:color="auto" w:fill="auto"/>
            <w:vAlign w:val="bottom"/>
          </w:tcPr>
          <w:p w14:paraId="7F03EEFC"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F43ADF"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single" w:sz="4" w:space="0" w:color="auto"/>
              <w:left w:val="nil"/>
              <w:bottom w:val="single" w:sz="4" w:space="0" w:color="auto"/>
              <w:right w:val="single" w:sz="4" w:space="0" w:color="auto"/>
            </w:tcBorders>
            <w:shd w:val="clear" w:color="auto" w:fill="auto"/>
            <w:vAlign w:val="bottom"/>
          </w:tcPr>
          <w:p w14:paraId="38836AA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single" w:sz="4" w:space="0" w:color="auto"/>
              <w:left w:val="nil"/>
              <w:bottom w:val="single" w:sz="4" w:space="0" w:color="auto"/>
              <w:right w:val="single" w:sz="4" w:space="0" w:color="auto"/>
            </w:tcBorders>
            <w:shd w:val="clear" w:color="auto" w:fill="auto"/>
            <w:vAlign w:val="bottom"/>
          </w:tcPr>
          <w:p w14:paraId="249E98BA"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single" w:sz="4" w:space="0" w:color="auto"/>
              <w:left w:val="nil"/>
              <w:bottom w:val="single" w:sz="4" w:space="0" w:color="auto"/>
              <w:right w:val="single" w:sz="4" w:space="0" w:color="auto"/>
            </w:tcBorders>
            <w:shd w:val="clear" w:color="auto" w:fill="auto"/>
            <w:vAlign w:val="bottom"/>
          </w:tcPr>
          <w:p w14:paraId="7355E32C" w14:textId="77777777" w:rsidR="00E81DCB"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single" w:sz="4" w:space="0" w:color="auto"/>
              <w:left w:val="nil"/>
              <w:bottom w:val="single" w:sz="4" w:space="0" w:color="auto"/>
              <w:right w:val="single" w:sz="4" w:space="0" w:color="auto"/>
            </w:tcBorders>
            <w:shd w:val="clear" w:color="auto" w:fill="auto"/>
            <w:vAlign w:val="bottom"/>
          </w:tcPr>
          <w:p w14:paraId="40F8F36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233183A5"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E5C742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34</w:t>
            </w:r>
          </w:p>
        </w:tc>
        <w:tc>
          <w:tcPr>
            <w:tcW w:w="1268" w:type="dxa"/>
            <w:tcBorders>
              <w:top w:val="nil"/>
              <w:left w:val="nil"/>
              <w:bottom w:val="single" w:sz="4" w:space="0" w:color="auto"/>
              <w:right w:val="single" w:sz="4" w:space="0" w:color="auto"/>
            </w:tcBorders>
            <w:shd w:val="clear" w:color="auto" w:fill="auto"/>
            <w:vAlign w:val="bottom"/>
          </w:tcPr>
          <w:p w14:paraId="2BDFCC5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3ADE6FD"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7899</w:t>
            </w:r>
          </w:p>
        </w:tc>
        <w:tc>
          <w:tcPr>
            <w:tcW w:w="699" w:type="dxa"/>
            <w:tcBorders>
              <w:top w:val="nil"/>
              <w:left w:val="nil"/>
              <w:bottom w:val="single" w:sz="4" w:space="0" w:color="auto"/>
              <w:right w:val="single" w:sz="4" w:space="0" w:color="auto"/>
            </w:tcBorders>
            <w:shd w:val="clear" w:color="auto" w:fill="auto"/>
            <w:vAlign w:val="bottom"/>
          </w:tcPr>
          <w:p w14:paraId="01834E2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255A0AA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0A56A1E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388CD61F"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0DFF26E3" w14:textId="77777777" w:rsidR="00E81DCB" w:rsidRPr="00CE4D45" w:rsidRDefault="00E81DCB" w:rsidP="000722F1">
            <w:pPr>
              <w:jc w:val="center"/>
              <w:rPr>
                <w:rFonts w:ascii="Arial" w:hAnsi="Arial" w:cs="Arial"/>
                <w:color w:val="000000"/>
                <w:sz w:val="10"/>
                <w:szCs w:val="10"/>
              </w:rPr>
            </w:pPr>
            <w:r w:rsidRPr="00CE4D45">
              <w:rPr>
                <w:rFonts w:ascii="Arial" w:hAnsi="Arial" w:cs="Arial"/>
                <w:color w:val="000000"/>
                <w:sz w:val="10"/>
                <w:szCs w:val="10"/>
              </w:rPr>
              <w:t>20</w:t>
            </w:r>
            <w:r w:rsidR="00D8223A" w:rsidRPr="00CE4D45">
              <w:rPr>
                <w:rFonts w:ascii="Arial" w:hAnsi="Arial" w:cs="Arial"/>
                <w:color w:val="000000"/>
                <w:sz w:val="10"/>
                <w:szCs w:val="10"/>
              </w:rPr>
              <w:t>-</w:t>
            </w:r>
            <w:r w:rsidRPr="00CE4D45">
              <w:rPr>
                <w:rFonts w:ascii="Arial" w:hAnsi="Arial" w:cs="Arial"/>
                <w:color w:val="000000"/>
                <w:sz w:val="10"/>
                <w:szCs w:val="10"/>
              </w:rPr>
              <w:t>06</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10839681"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4D292409"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3D940DE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35</w:t>
            </w:r>
          </w:p>
        </w:tc>
        <w:tc>
          <w:tcPr>
            <w:tcW w:w="1268" w:type="dxa"/>
            <w:tcBorders>
              <w:top w:val="nil"/>
              <w:left w:val="nil"/>
              <w:bottom w:val="single" w:sz="4" w:space="0" w:color="auto"/>
              <w:right w:val="single" w:sz="4" w:space="0" w:color="auto"/>
            </w:tcBorders>
            <w:shd w:val="clear" w:color="auto" w:fill="auto"/>
            <w:vAlign w:val="bottom"/>
          </w:tcPr>
          <w:p w14:paraId="73E75E1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0E128C01"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7937</w:t>
            </w:r>
          </w:p>
        </w:tc>
        <w:tc>
          <w:tcPr>
            <w:tcW w:w="699" w:type="dxa"/>
            <w:tcBorders>
              <w:top w:val="nil"/>
              <w:left w:val="nil"/>
              <w:bottom w:val="single" w:sz="4" w:space="0" w:color="auto"/>
              <w:right w:val="single" w:sz="4" w:space="0" w:color="auto"/>
            </w:tcBorders>
            <w:shd w:val="clear" w:color="auto" w:fill="auto"/>
            <w:vAlign w:val="bottom"/>
          </w:tcPr>
          <w:p w14:paraId="7891B37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89DCEE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2917D155"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11C67A0E"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06452C34"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26BD747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3248C506"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3E58595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36</w:t>
            </w:r>
          </w:p>
        </w:tc>
        <w:tc>
          <w:tcPr>
            <w:tcW w:w="1268" w:type="dxa"/>
            <w:tcBorders>
              <w:top w:val="nil"/>
              <w:left w:val="nil"/>
              <w:bottom w:val="single" w:sz="4" w:space="0" w:color="auto"/>
              <w:right w:val="single" w:sz="4" w:space="0" w:color="auto"/>
            </w:tcBorders>
            <w:shd w:val="clear" w:color="auto" w:fill="auto"/>
            <w:vAlign w:val="bottom"/>
          </w:tcPr>
          <w:p w14:paraId="5E674F6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C5E914A"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7945</w:t>
            </w:r>
          </w:p>
        </w:tc>
        <w:tc>
          <w:tcPr>
            <w:tcW w:w="699" w:type="dxa"/>
            <w:tcBorders>
              <w:top w:val="nil"/>
              <w:left w:val="nil"/>
              <w:bottom w:val="single" w:sz="4" w:space="0" w:color="auto"/>
              <w:right w:val="single" w:sz="4" w:space="0" w:color="auto"/>
            </w:tcBorders>
            <w:shd w:val="clear" w:color="auto" w:fill="auto"/>
            <w:vAlign w:val="bottom"/>
          </w:tcPr>
          <w:p w14:paraId="12F8A06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72F0F3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367DC3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12771F84"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7F00CB03"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5C793DE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2B49A762"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CBB458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37</w:t>
            </w:r>
          </w:p>
        </w:tc>
        <w:tc>
          <w:tcPr>
            <w:tcW w:w="1268" w:type="dxa"/>
            <w:tcBorders>
              <w:top w:val="nil"/>
              <w:left w:val="nil"/>
              <w:bottom w:val="single" w:sz="4" w:space="0" w:color="auto"/>
              <w:right w:val="single" w:sz="4" w:space="0" w:color="auto"/>
            </w:tcBorders>
            <w:shd w:val="clear" w:color="auto" w:fill="auto"/>
            <w:vAlign w:val="bottom"/>
          </w:tcPr>
          <w:p w14:paraId="27683247"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635D9187"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7953</w:t>
            </w:r>
          </w:p>
        </w:tc>
        <w:tc>
          <w:tcPr>
            <w:tcW w:w="699" w:type="dxa"/>
            <w:tcBorders>
              <w:top w:val="nil"/>
              <w:left w:val="nil"/>
              <w:bottom w:val="single" w:sz="4" w:space="0" w:color="auto"/>
              <w:right w:val="single" w:sz="4" w:space="0" w:color="auto"/>
            </w:tcBorders>
            <w:shd w:val="clear" w:color="auto" w:fill="auto"/>
            <w:vAlign w:val="bottom"/>
          </w:tcPr>
          <w:p w14:paraId="17A4C9A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27D9BF5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678DA5F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40242A1A"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46700495"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526C998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192CCFDC"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43A712F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38</w:t>
            </w:r>
          </w:p>
        </w:tc>
        <w:tc>
          <w:tcPr>
            <w:tcW w:w="1268" w:type="dxa"/>
            <w:tcBorders>
              <w:top w:val="nil"/>
              <w:left w:val="nil"/>
              <w:bottom w:val="single" w:sz="4" w:space="0" w:color="auto"/>
              <w:right w:val="single" w:sz="4" w:space="0" w:color="auto"/>
            </w:tcBorders>
            <w:shd w:val="clear" w:color="auto" w:fill="auto"/>
            <w:vAlign w:val="bottom"/>
          </w:tcPr>
          <w:p w14:paraId="7B8EBE87"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2E304179"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7996</w:t>
            </w:r>
          </w:p>
        </w:tc>
        <w:tc>
          <w:tcPr>
            <w:tcW w:w="699" w:type="dxa"/>
            <w:tcBorders>
              <w:top w:val="nil"/>
              <w:left w:val="nil"/>
              <w:bottom w:val="single" w:sz="4" w:space="0" w:color="auto"/>
              <w:right w:val="single" w:sz="4" w:space="0" w:color="auto"/>
            </w:tcBorders>
            <w:shd w:val="clear" w:color="auto" w:fill="auto"/>
            <w:vAlign w:val="bottom"/>
          </w:tcPr>
          <w:p w14:paraId="0C4C7F5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DBD47C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1767E3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09D512B9"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4E3BF7A8"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6D98C79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7E5DBD52"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72ED7C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39</w:t>
            </w:r>
          </w:p>
        </w:tc>
        <w:tc>
          <w:tcPr>
            <w:tcW w:w="1268" w:type="dxa"/>
            <w:tcBorders>
              <w:top w:val="nil"/>
              <w:left w:val="nil"/>
              <w:bottom w:val="single" w:sz="4" w:space="0" w:color="auto"/>
              <w:right w:val="single" w:sz="4" w:space="0" w:color="auto"/>
            </w:tcBorders>
            <w:shd w:val="clear" w:color="auto" w:fill="auto"/>
            <w:vAlign w:val="bottom"/>
          </w:tcPr>
          <w:p w14:paraId="0B19CC1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77B81294"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8003</w:t>
            </w:r>
          </w:p>
        </w:tc>
        <w:tc>
          <w:tcPr>
            <w:tcW w:w="699" w:type="dxa"/>
            <w:tcBorders>
              <w:top w:val="nil"/>
              <w:left w:val="nil"/>
              <w:bottom w:val="single" w:sz="4" w:space="0" w:color="auto"/>
              <w:right w:val="single" w:sz="4" w:space="0" w:color="auto"/>
            </w:tcBorders>
            <w:shd w:val="clear" w:color="auto" w:fill="auto"/>
            <w:vAlign w:val="bottom"/>
          </w:tcPr>
          <w:p w14:paraId="6BADB1B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188E18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7B3FC1B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57F8727C"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714CE9F8"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2EB8B0A7"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41A9AD1B"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D34FE0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40</w:t>
            </w:r>
          </w:p>
        </w:tc>
        <w:tc>
          <w:tcPr>
            <w:tcW w:w="1268" w:type="dxa"/>
            <w:tcBorders>
              <w:top w:val="nil"/>
              <w:left w:val="nil"/>
              <w:bottom w:val="single" w:sz="4" w:space="0" w:color="auto"/>
              <w:right w:val="single" w:sz="4" w:space="0" w:color="auto"/>
            </w:tcBorders>
            <w:shd w:val="clear" w:color="auto" w:fill="auto"/>
            <w:vAlign w:val="bottom"/>
          </w:tcPr>
          <w:p w14:paraId="25015916"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FC36A0C"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8046</w:t>
            </w:r>
          </w:p>
        </w:tc>
        <w:tc>
          <w:tcPr>
            <w:tcW w:w="699" w:type="dxa"/>
            <w:tcBorders>
              <w:top w:val="nil"/>
              <w:left w:val="nil"/>
              <w:bottom w:val="single" w:sz="4" w:space="0" w:color="auto"/>
              <w:right w:val="single" w:sz="4" w:space="0" w:color="auto"/>
            </w:tcBorders>
            <w:shd w:val="clear" w:color="auto" w:fill="auto"/>
            <w:vAlign w:val="bottom"/>
          </w:tcPr>
          <w:p w14:paraId="46C82C05"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84D979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23BDDC5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45BAD6F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2BD48D28"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1437F47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7BC2569D"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562A9A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41</w:t>
            </w:r>
          </w:p>
        </w:tc>
        <w:tc>
          <w:tcPr>
            <w:tcW w:w="1268" w:type="dxa"/>
            <w:tcBorders>
              <w:top w:val="nil"/>
              <w:left w:val="nil"/>
              <w:bottom w:val="single" w:sz="4" w:space="0" w:color="auto"/>
              <w:right w:val="single" w:sz="4" w:space="0" w:color="auto"/>
            </w:tcBorders>
            <w:shd w:val="clear" w:color="auto" w:fill="auto"/>
            <w:vAlign w:val="bottom"/>
          </w:tcPr>
          <w:p w14:paraId="5513DC3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75F2F9D2"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8054</w:t>
            </w:r>
          </w:p>
        </w:tc>
        <w:tc>
          <w:tcPr>
            <w:tcW w:w="699" w:type="dxa"/>
            <w:tcBorders>
              <w:top w:val="nil"/>
              <w:left w:val="nil"/>
              <w:bottom w:val="single" w:sz="4" w:space="0" w:color="auto"/>
              <w:right w:val="single" w:sz="4" w:space="0" w:color="auto"/>
            </w:tcBorders>
            <w:shd w:val="clear" w:color="auto" w:fill="auto"/>
            <w:vAlign w:val="bottom"/>
          </w:tcPr>
          <w:p w14:paraId="0566EC1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587B2EE7"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08C32EE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42EA5B35"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33B9E88E"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7E1B636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0A0FBD0E"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981B55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42</w:t>
            </w:r>
          </w:p>
        </w:tc>
        <w:tc>
          <w:tcPr>
            <w:tcW w:w="1268" w:type="dxa"/>
            <w:tcBorders>
              <w:top w:val="nil"/>
              <w:left w:val="nil"/>
              <w:bottom w:val="single" w:sz="4" w:space="0" w:color="auto"/>
              <w:right w:val="single" w:sz="4" w:space="0" w:color="auto"/>
            </w:tcBorders>
            <w:shd w:val="clear" w:color="auto" w:fill="auto"/>
            <w:vAlign w:val="bottom"/>
          </w:tcPr>
          <w:p w14:paraId="3017225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028CA1D3"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8062</w:t>
            </w:r>
          </w:p>
        </w:tc>
        <w:tc>
          <w:tcPr>
            <w:tcW w:w="699" w:type="dxa"/>
            <w:tcBorders>
              <w:top w:val="nil"/>
              <w:left w:val="nil"/>
              <w:bottom w:val="single" w:sz="4" w:space="0" w:color="auto"/>
              <w:right w:val="single" w:sz="4" w:space="0" w:color="auto"/>
            </w:tcBorders>
            <w:shd w:val="clear" w:color="auto" w:fill="auto"/>
            <w:vAlign w:val="bottom"/>
          </w:tcPr>
          <w:p w14:paraId="6828BCB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7DDBD67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75BFE0A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5D1B75CF"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0183771F"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2B7D897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7DFE2CD4"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8D475C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43</w:t>
            </w:r>
          </w:p>
        </w:tc>
        <w:tc>
          <w:tcPr>
            <w:tcW w:w="1268" w:type="dxa"/>
            <w:tcBorders>
              <w:top w:val="nil"/>
              <w:left w:val="nil"/>
              <w:bottom w:val="single" w:sz="4" w:space="0" w:color="auto"/>
              <w:right w:val="single" w:sz="4" w:space="0" w:color="auto"/>
            </w:tcBorders>
            <w:shd w:val="clear" w:color="auto" w:fill="auto"/>
            <w:vAlign w:val="bottom"/>
          </w:tcPr>
          <w:p w14:paraId="29B616A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99033AA"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8097</w:t>
            </w:r>
          </w:p>
        </w:tc>
        <w:tc>
          <w:tcPr>
            <w:tcW w:w="699" w:type="dxa"/>
            <w:tcBorders>
              <w:top w:val="nil"/>
              <w:left w:val="nil"/>
              <w:bottom w:val="single" w:sz="4" w:space="0" w:color="auto"/>
              <w:right w:val="single" w:sz="4" w:space="0" w:color="auto"/>
            </w:tcBorders>
            <w:shd w:val="clear" w:color="auto" w:fill="auto"/>
            <w:vAlign w:val="bottom"/>
          </w:tcPr>
          <w:p w14:paraId="3C1ACFE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BA753B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0D43A286"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76BE98B6"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08F57A8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4C69480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56704B4F"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B0AC8D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44</w:t>
            </w:r>
          </w:p>
        </w:tc>
        <w:tc>
          <w:tcPr>
            <w:tcW w:w="1268" w:type="dxa"/>
            <w:tcBorders>
              <w:top w:val="nil"/>
              <w:left w:val="nil"/>
              <w:bottom w:val="single" w:sz="4" w:space="0" w:color="auto"/>
              <w:right w:val="single" w:sz="4" w:space="0" w:color="auto"/>
            </w:tcBorders>
            <w:shd w:val="clear" w:color="auto" w:fill="auto"/>
            <w:vAlign w:val="bottom"/>
          </w:tcPr>
          <w:p w14:paraId="07C885E7"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2C5AA90"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8100</w:t>
            </w:r>
          </w:p>
        </w:tc>
        <w:tc>
          <w:tcPr>
            <w:tcW w:w="699" w:type="dxa"/>
            <w:tcBorders>
              <w:top w:val="nil"/>
              <w:left w:val="nil"/>
              <w:bottom w:val="single" w:sz="4" w:space="0" w:color="auto"/>
              <w:right w:val="single" w:sz="4" w:space="0" w:color="auto"/>
            </w:tcBorders>
            <w:shd w:val="clear" w:color="auto" w:fill="auto"/>
            <w:vAlign w:val="bottom"/>
          </w:tcPr>
          <w:p w14:paraId="642D2044"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23BB54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37A575A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61A0396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5AC5F54F"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7760C4F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6882EC04"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D05F5F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45</w:t>
            </w:r>
          </w:p>
        </w:tc>
        <w:tc>
          <w:tcPr>
            <w:tcW w:w="1268" w:type="dxa"/>
            <w:tcBorders>
              <w:top w:val="nil"/>
              <w:left w:val="nil"/>
              <w:bottom w:val="single" w:sz="4" w:space="0" w:color="auto"/>
              <w:right w:val="single" w:sz="4" w:space="0" w:color="auto"/>
            </w:tcBorders>
            <w:shd w:val="clear" w:color="auto" w:fill="auto"/>
            <w:vAlign w:val="bottom"/>
          </w:tcPr>
          <w:p w14:paraId="58BA87A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06F414D4"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8127</w:t>
            </w:r>
          </w:p>
        </w:tc>
        <w:tc>
          <w:tcPr>
            <w:tcW w:w="699" w:type="dxa"/>
            <w:tcBorders>
              <w:top w:val="nil"/>
              <w:left w:val="nil"/>
              <w:bottom w:val="single" w:sz="4" w:space="0" w:color="auto"/>
              <w:right w:val="single" w:sz="4" w:space="0" w:color="auto"/>
            </w:tcBorders>
            <w:shd w:val="clear" w:color="auto" w:fill="auto"/>
            <w:vAlign w:val="bottom"/>
          </w:tcPr>
          <w:p w14:paraId="5CCFAAB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25D5BE1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3EA89B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27B21A02"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769C811C"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6D120CD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725A2CC1"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1A54EE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46</w:t>
            </w:r>
          </w:p>
        </w:tc>
        <w:tc>
          <w:tcPr>
            <w:tcW w:w="1268" w:type="dxa"/>
            <w:tcBorders>
              <w:top w:val="nil"/>
              <w:left w:val="nil"/>
              <w:bottom w:val="single" w:sz="4" w:space="0" w:color="auto"/>
              <w:right w:val="single" w:sz="4" w:space="0" w:color="auto"/>
            </w:tcBorders>
            <w:shd w:val="clear" w:color="auto" w:fill="auto"/>
            <w:vAlign w:val="bottom"/>
          </w:tcPr>
          <w:p w14:paraId="3DD12B5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1C789BA0"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8135</w:t>
            </w:r>
          </w:p>
        </w:tc>
        <w:tc>
          <w:tcPr>
            <w:tcW w:w="699" w:type="dxa"/>
            <w:tcBorders>
              <w:top w:val="nil"/>
              <w:left w:val="nil"/>
              <w:bottom w:val="single" w:sz="4" w:space="0" w:color="auto"/>
              <w:right w:val="single" w:sz="4" w:space="0" w:color="auto"/>
            </w:tcBorders>
            <w:shd w:val="clear" w:color="auto" w:fill="auto"/>
            <w:vAlign w:val="bottom"/>
          </w:tcPr>
          <w:p w14:paraId="59F7011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73F1E9D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22A5653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3E2946D9"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508FD86F"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396EFFD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49F60EB6"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873CAC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47</w:t>
            </w:r>
          </w:p>
        </w:tc>
        <w:tc>
          <w:tcPr>
            <w:tcW w:w="1268" w:type="dxa"/>
            <w:tcBorders>
              <w:top w:val="nil"/>
              <w:left w:val="nil"/>
              <w:bottom w:val="single" w:sz="4" w:space="0" w:color="auto"/>
              <w:right w:val="single" w:sz="4" w:space="0" w:color="auto"/>
            </w:tcBorders>
            <w:shd w:val="clear" w:color="auto" w:fill="auto"/>
            <w:vAlign w:val="bottom"/>
          </w:tcPr>
          <w:p w14:paraId="5D37B02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C6CA86C"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8178</w:t>
            </w:r>
          </w:p>
        </w:tc>
        <w:tc>
          <w:tcPr>
            <w:tcW w:w="699" w:type="dxa"/>
            <w:tcBorders>
              <w:top w:val="nil"/>
              <w:left w:val="nil"/>
              <w:bottom w:val="single" w:sz="4" w:space="0" w:color="auto"/>
              <w:right w:val="single" w:sz="4" w:space="0" w:color="auto"/>
            </w:tcBorders>
            <w:shd w:val="clear" w:color="auto" w:fill="auto"/>
            <w:vAlign w:val="bottom"/>
          </w:tcPr>
          <w:p w14:paraId="2F86072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3CE68A5"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6091623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44720E35"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6697D78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6A3337F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3BD9BB19"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F9F471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48</w:t>
            </w:r>
          </w:p>
        </w:tc>
        <w:tc>
          <w:tcPr>
            <w:tcW w:w="1268" w:type="dxa"/>
            <w:tcBorders>
              <w:top w:val="nil"/>
              <w:left w:val="nil"/>
              <w:bottom w:val="single" w:sz="4" w:space="0" w:color="auto"/>
              <w:right w:val="single" w:sz="4" w:space="0" w:color="auto"/>
            </w:tcBorders>
            <w:shd w:val="clear" w:color="auto" w:fill="auto"/>
            <w:vAlign w:val="bottom"/>
          </w:tcPr>
          <w:p w14:paraId="1C780C1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4738446"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8186</w:t>
            </w:r>
          </w:p>
        </w:tc>
        <w:tc>
          <w:tcPr>
            <w:tcW w:w="699" w:type="dxa"/>
            <w:tcBorders>
              <w:top w:val="nil"/>
              <w:left w:val="nil"/>
              <w:bottom w:val="single" w:sz="4" w:space="0" w:color="auto"/>
              <w:right w:val="single" w:sz="4" w:space="0" w:color="auto"/>
            </w:tcBorders>
            <w:shd w:val="clear" w:color="auto" w:fill="auto"/>
            <w:vAlign w:val="bottom"/>
          </w:tcPr>
          <w:p w14:paraId="1EA64FB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D4C001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17ACFE9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62B017E9"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189227CE"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3A0DBB5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1FCE5DBE"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AEB7F8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49</w:t>
            </w:r>
          </w:p>
        </w:tc>
        <w:tc>
          <w:tcPr>
            <w:tcW w:w="1268" w:type="dxa"/>
            <w:tcBorders>
              <w:top w:val="nil"/>
              <w:left w:val="nil"/>
              <w:bottom w:val="single" w:sz="4" w:space="0" w:color="auto"/>
              <w:right w:val="single" w:sz="4" w:space="0" w:color="auto"/>
            </w:tcBorders>
            <w:shd w:val="clear" w:color="auto" w:fill="auto"/>
            <w:vAlign w:val="bottom"/>
          </w:tcPr>
          <w:p w14:paraId="278848E4"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2612D6B"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8224</w:t>
            </w:r>
          </w:p>
        </w:tc>
        <w:tc>
          <w:tcPr>
            <w:tcW w:w="699" w:type="dxa"/>
            <w:tcBorders>
              <w:top w:val="nil"/>
              <w:left w:val="nil"/>
              <w:bottom w:val="single" w:sz="4" w:space="0" w:color="auto"/>
              <w:right w:val="single" w:sz="4" w:space="0" w:color="auto"/>
            </w:tcBorders>
            <w:shd w:val="clear" w:color="auto" w:fill="auto"/>
            <w:vAlign w:val="bottom"/>
          </w:tcPr>
          <w:p w14:paraId="55182C8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1B70010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32E4D4F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0FCAFCFF"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7958806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5341D67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5F5DDCF2"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4AEEFDD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50</w:t>
            </w:r>
          </w:p>
        </w:tc>
        <w:tc>
          <w:tcPr>
            <w:tcW w:w="1268" w:type="dxa"/>
            <w:tcBorders>
              <w:top w:val="nil"/>
              <w:left w:val="nil"/>
              <w:bottom w:val="single" w:sz="4" w:space="0" w:color="auto"/>
              <w:right w:val="single" w:sz="4" w:space="0" w:color="auto"/>
            </w:tcBorders>
            <w:shd w:val="clear" w:color="auto" w:fill="auto"/>
            <w:vAlign w:val="bottom"/>
          </w:tcPr>
          <w:p w14:paraId="4D8C12D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11BAB83E"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8232</w:t>
            </w:r>
          </w:p>
        </w:tc>
        <w:tc>
          <w:tcPr>
            <w:tcW w:w="699" w:type="dxa"/>
            <w:tcBorders>
              <w:top w:val="nil"/>
              <w:left w:val="nil"/>
              <w:bottom w:val="single" w:sz="4" w:space="0" w:color="auto"/>
              <w:right w:val="single" w:sz="4" w:space="0" w:color="auto"/>
            </w:tcBorders>
            <w:shd w:val="clear" w:color="auto" w:fill="auto"/>
            <w:vAlign w:val="bottom"/>
          </w:tcPr>
          <w:p w14:paraId="433ACD9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1EE9E2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7A363F1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0E2052E5"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0918CB6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173ECD7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6C6FC9D7"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EF21405"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51</w:t>
            </w:r>
          </w:p>
        </w:tc>
        <w:tc>
          <w:tcPr>
            <w:tcW w:w="1268" w:type="dxa"/>
            <w:tcBorders>
              <w:top w:val="nil"/>
              <w:left w:val="nil"/>
              <w:bottom w:val="single" w:sz="4" w:space="0" w:color="auto"/>
              <w:right w:val="single" w:sz="4" w:space="0" w:color="auto"/>
            </w:tcBorders>
            <w:shd w:val="clear" w:color="auto" w:fill="auto"/>
            <w:vAlign w:val="bottom"/>
          </w:tcPr>
          <w:p w14:paraId="17F6D11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72BF5D6D"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8259</w:t>
            </w:r>
          </w:p>
        </w:tc>
        <w:tc>
          <w:tcPr>
            <w:tcW w:w="699" w:type="dxa"/>
            <w:tcBorders>
              <w:top w:val="nil"/>
              <w:left w:val="nil"/>
              <w:bottom w:val="single" w:sz="4" w:space="0" w:color="auto"/>
              <w:right w:val="single" w:sz="4" w:space="0" w:color="auto"/>
            </w:tcBorders>
            <w:shd w:val="clear" w:color="auto" w:fill="auto"/>
            <w:vAlign w:val="bottom"/>
          </w:tcPr>
          <w:p w14:paraId="32702026"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128E2DE5"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738366B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13090B26"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5CFD63FB"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7FF1705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30E31754"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79F3046"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52</w:t>
            </w:r>
          </w:p>
        </w:tc>
        <w:tc>
          <w:tcPr>
            <w:tcW w:w="1268" w:type="dxa"/>
            <w:tcBorders>
              <w:top w:val="nil"/>
              <w:left w:val="nil"/>
              <w:bottom w:val="single" w:sz="4" w:space="0" w:color="auto"/>
              <w:right w:val="single" w:sz="4" w:space="0" w:color="auto"/>
            </w:tcBorders>
            <w:shd w:val="clear" w:color="auto" w:fill="auto"/>
            <w:vAlign w:val="bottom"/>
          </w:tcPr>
          <w:p w14:paraId="510BA7F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736E9CC"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8305</w:t>
            </w:r>
          </w:p>
        </w:tc>
        <w:tc>
          <w:tcPr>
            <w:tcW w:w="699" w:type="dxa"/>
            <w:tcBorders>
              <w:top w:val="nil"/>
              <w:left w:val="nil"/>
              <w:bottom w:val="single" w:sz="4" w:space="0" w:color="auto"/>
              <w:right w:val="single" w:sz="4" w:space="0" w:color="auto"/>
            </w:tcBorders>
            <w:shd w:val="clear" w:color="auto" w:fill="auto"/>
            <w:vAlign w:val="bottom"/>
          </w:tcPr>
          <w:p w14:paraId="20B40CC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65A133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389F18C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4A86DCFE"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32D8CD6C"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424D7735"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66EB8A17"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302BAA6"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53</w:t>
            </w:r>
          </w:p>
        </w:tc>
        <w:tc>
          <w:tcPr>
            <w:tcW w:w="1268" w:type="dxa"/>
            <w:tcBorders>
              <w:top w:val="nil"/>
              <w:left w:val="nil"/>
              <w:bottom w:val="single" w:sz="4" w:space="0" w:color="auto"/>
              <w:right w:val="single" w:sz="4" w:space="0" w:color="auto"/>
            </w:tcBorders>
            <w:shd w:val="clear" w:color="auto" w:fill="auto"/>
            <w:vAlign w:val="bottom"/>
          </w:tcPr>
          <w:p w14:paraId="6ABF309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3B728B5"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8313</w:t>
            </w:r>
          </w:p>
        </w:tc>
        <w:tc>
          <w:tcPr>
            <w:tcW w:w="699" w:type="dxa"/>
            <w:tcBorders>
              <w:top w:val="nil"/>
              <w:left w:val="nil"/>
              <w:bottom w:val="single" w:sz="4" w:space="0" w:color="auto"/>
              <w:right w:val="single" w:sz="4" w:space="0" w:color="auto"/>
            </w:tcBorders>
            <w:shd w:val="clear" w:color="auto" w:fill="auto"/>
            <w:vAlign w:val="bottom"/>
          </w:tcPr>
          <w:p w14:paraId="64A16F2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203255B5"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460EC41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3F8671B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23C44F05"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3D1843B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79C4FFCC"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51D8BC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54</w:t>
            </w:r>
          </w:p>
        </w:tc>
        <w:tc>
          <w:tcPr>
            <w:tcW w:w="1268" w:type="dxa"/>
            <w:tcBorders>
              <w:top w:val="nil"/>
              <w:left w:val="nil"/>
              <w:bottom w:val="single" w:sz="4" w:space="0" w:color="auto"/>
              <w:right w:val="single" w:sz="4" w:space="0" w:color="auto"/>
            </w:tcBorders>
            <w:shd w:val="clear" w:color="auto" w:fill="auto"/>
            <w:vAlign w:val="bottom"/>
          </w:tcPr>
          <w:p w14:paraId="0988B2C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C3E5F04"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8321</w:t>
            </w:r>
          </w:p>
        </w:tc>
        <w:tc>
          <w:tcPr>
            <w:tcW w:w="699" w:type="dxa"/>
            <w:tcBorders>
              <w:top w:val="nil"/>
              <w:left w:val="nil"/>
              <w:bottom w:val="single" w:sz="4" w:space="0" w:color="auto"/>
              <w:right w:val="single" w:sz="4" w:space="0" w:color="auto"/>
            </w:tcBorders>
            <w:shd w:val="clear" w:color="auto" w:fill="auto"/>
            <w:vAlign w:val="bottom"/>
          </w:tcPr>
          <w:p w14:paraId="5FD0128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C641C2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37993D8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0CDABF83"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3EF1B90A"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5A54942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7BA4DFBF"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5962E9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55</w:t>
            </w:r>
          </w:p>
        </w:tc>
        <w:tc>
          <w:tcPr>
            <w:tcW w:w="1268" w:type="dxa"/>
            <w:tcBorders>
              <w:top w:val="nil"/>
              <w:left w:val="nil"/>
              <w:bottom w:val="single" w:sz="4" w:space="0" w:color="auto"/>
              <w:right w:val="single" w:sz="4" w:space="0" w:color="auto"/>
            </w:tcBorders>
            <w:shd w:val="clear" w:color="auto" w:fill="auto"/>
            <w:vAlign w:val="bottom"/>
          </w:tcPr>
          <w:p w14:paraId="3D855B7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0121E66"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8364</w:t>
            </w:r>
          </w:p>
        </w:tc>
        <w:tc>
          <w:tcPr>
            <w:tcW w:w="699" w:type="dxa"/>
            <w:tcBorders>
              <w:top w:val="nil"/>
              <w:left w:val="nil"/>
              <w:bottom w:val="single" w:sz="4" w:space="0" w:color="auto"/>
              <w:right w:val="single" w:sz="4" w:space="0" w:color="auto"/>
            </w:tcBorders>
            <w:shd w:val="clear" w:color="auto" w:fill="auto"/>
            <w:vAlign w:val="bottom"/>
          </w:tcPr>
          <w:p w14:paraId="1224FDC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0299E0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479F61D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4879F21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0948320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12-08-15</w:t>
            </w:r>
          </w:p>
        </w:tc>
        <w:tc>
          <w:tcPr>
            <w:tcW w:w="746" w:type="dxa"/>
            <w:tcBorders>
              <w:top w:val="nil"/>
              <w:left w:val="nil"/>
              <w:bottom w:val="single" w:sz="4" w:space="0" w:color="auto"/>
              <w:right w:val="single" w:sz="4" w:space="0" w:color="auto"/>
            </w:tcBorders>
            <w:shd w:val="clear" w:color="auto" w:fill="auto"/>
            <w:vAlign w:val="bottom"/>
          </w:tcPr>
          <w:p w14:paraId="31B4AED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40735634"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F289A9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56</w:t>
            </w:r>
          </w:p>
        </w:tc>
        <w:tc>
          <w:tcPr>
            <w:tcW w:w="1268" w:type="dxa"/>
            <w:tcBorders>
              <w:top w:val="nil"/>
              <w:left w:val="nil"/>
              <w:bottom w:val="single" w:sz="4" w:space="0" w:color="auto"/>
              <w:right w:val="single" w:sz="4" w:space="0" w:color="auto"/>
            </w:tcBorders>
            <w:shd w:val="clear" w:color="auto" w:fill="auto"/>
            <w:vAlign w:val="bottom"/>
          </w:tcPr>
          <w:p w14:paraId="53BEBA5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7006E35"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8399</w:t>
            </w:r>
          </w:p>
        </w:tc>
        <w:tc>
          <w:tcPr>
            <w:tcW w:w="699" w:type="dxa"/>
            <w:tcBorders>
              <w:top w:val="nil"/>
              <w:left w:val="nil"/>
              <w:bottom w:val="single" w:sz="4" w:space="0" w:color="auto"/>
              <w:right w:val="single" w:sz="4" w:space="0" w:color="auto"/>
            </w:tcBorders>
            <w:shd w:val="clear" w:color="auto" w:fill="auto"/>
            <w:vAlign w:val="bottom"/>
          </w:tcPr>
          <w:p w14:paraId="4690BAB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958326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214-4/3022401/2016</w:t>
            </w:r>
          </w:p>
        </w:tc>
        <w:tc>
          <w:tcPr>
            <w:tcW w:w="992" w:type="dxa"/>
            <w:tcBorders>
              <w:top w:val="nil"/>
              <w:left w:val="nil"/>
              <w:bottom w:val="single" w:sz="4" w:space="0" w:color="auto"/>
              <w:right w:val="single" w:sz="4" w:space="0" w:color="auto"/>
            </w:tcBorders>
            <w:shd w:val="clear" w:color="auto" w:fill="auto"/>
            <w:vAlign w:val="bottom"/>
          </w:tcPr>
          <w:p w14:paraId="0791B804"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7C4D1FD5"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35CB18E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12-08-15</w:t>
            </w:r>
          </w:p>
        </w:tc>
        <w:tc>
          <w:tcPr>
            <w:tcW w:w="746" w:type="dxa"/>
            <w:tcBorders>
              <w:top w:val="nil"/>
              <w:left w:val="nil"/>
              <w:bottom w:val="single" w:sz="4" w:space="0" w:color="auto"/>
              <w:right w:val="single" w:sz="4" w:space="0" w:color="auto"/>
            </w:tcBorders>
            <w:shd w:val="clear" w:color="auto" w:fill="auto"/>
            <w:vAlign w:val="bottom"/>
          </w:tcPr>
          <w:p w14:paraId="4B88215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01EDB74B"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3BED5B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57</w:t>
            </w:r>
          </w:p>
        </w:tc>
        <w:tc>
          <w:tcPr>
            <w:tcW w:w="1268" w:type="dxa"/>
            <w:tcBorders>
              <w:top w:val="nil"/>
              <w:left w:val="nil"/>
              <w:bottom w:val="single" w:sz="4" w:space="0" w:color="auto"/>
              <w:right w:val="single" w:sz="4" w:space="0" w:color="auto"/>
            </w:tcBorders>
            <w:shd w:val="clear" w:color="auto" w:fill="auto"/>
            <w:vAlign w:val="bottom"/>
          </w:tcPr>
          <w:p w14:paraId="6B18C81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0C1A7B9"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8402</w:t>
            </w:r>
          </w:p>
        </w:tc>
        <w:tc>
          <w:tcPr>
            <w:tcW w:w="699" w:type="dxa"/>
            <w:tcBorders>
              <w:top w:val="nil"/>
              <w:left w:val="nil"/>
              <w:bottom w:val="single" w:sz="4" w:space="0" w:color="auto"/>
              <w:right w:val="single" w:sz="4" w:space="0" w:color="auto"/>
            </w:tcBorders>
            <w:shd w:val="clear" w:color="auto" w:fill="auto"/>
            <w:vAlign w:val="bottom"/>
          </w:tcPr>
          <w:p w14:paraId="104C3E0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57F5240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7274204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6C07D1D5"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0309CA8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29AA363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28D8B774"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79D794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58</w:t>
            </w:r>
          </w:p>
        </w:tc>
        <w:tc>
          <w:tcPr>
            <w:tcW w:w="1268" w:type="dxa"/>
            <w:tcBorders>
              <w:top w:val="nil"/>
              <w:left w:val="nil"/>
              <w:bottom w:val="single" w:sz="4" w:space="0" w:color="auto"/>
              <w:right w:val="single" w:sz="4" w:space="0" w:color="auto"/>
            </w:tcBorders>
            <w:shd w:val="clear" w:color="auto" w:fill="auto"/>
            <w:vAlign w:val="bottom"/>
          </w:tcPr>
          <w:p w14:paraId="0F42B27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0CC5AB58"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8410</w:t>
            </w:r>
          </w:p>
        </w:tc>
        <w:tc>
          <w:tcPr>
            <w:tcW w:w="699" w:type="dxa"/>
            <w:tcBorders>
              <w:top w:val="nil"/>
              <w:left w:val="nil"/>
              <w:bottom w:val="single" w:sz="4" w:space="0" w:color="auto"/>
              <w:right w:val="single" w:sz="4" w:space="0" w:color="auto"/>
            </w:tcBorders>
            <w:shd w:val="clear" w:color="auto" w:fill="auto"/>
            <w:vAlign w:val="bottom"/>
          </w:tcPr>
          <w:p w14:paraId="164B0B37"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57F9F1F4"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2AC40797"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center"/>
          </w:tcPr>
          <w:p w14:paraId="3D63FF8D"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404F99F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20-06-15</w:t>
            </w:r>
          </w:p>
        </w:tc>
        <w:tc>
          <w:tcPr>
            <w:tcW w:w="746" w:type="dxa"/>
            <w:tcBorders>
              <w:top w:val="nil"/>
              <w:left w:val="nil"/>
              <w:bottom w:val="single" w:sz="4" w:space="0" w:color="auto"/>
              <w:right w:val="single" w:sz="4" w:space="0" w:color="auto"/>
            </w:tcBorders>
            <w:shd w:val="clear" w:color="auto" w:fill="auto"/>
            <w:vAlign w:val="bottom"/>
          </w:tcPr>
          <w:p w14:paraId="48D1849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35EE40CF"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D0296C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59</w:t>
            </w:r>
          </w:p>
        </w:tc>
        <w:tc>
          <w:tcPr>
            <w:tcW w:w="1268" w:type="dxa"/>
            <w:tcBorders>
              <w:top w:val="nil"/>
              <w:left w:val="nil"/>
              <w:bottom w:val="single" w:sz="4" w:space="0" w:color="auto"/>
              <w:right w:val="single" w:sz="4" w:space="0" w:color="auto"/>
            </w:tcBorders>
            <w:shd w:val="clear" w:color="auto" w:fill="auto"/>
            <w:vAlign w:val="bottom"/>
          </w:tcPr>
          <w:p w14:paraId="075E8478"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00CA9F6"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8461</w:t>
            </w:r>
          </w:p>
        </w:tc>
        <w:tc>
          <w:tcPr>
            <w:tcW w:w="699" w:type="dxa"/>
            <w:tcBorders>
              <w:top w:val="nil"/>
              <w:left w:val="nil"/>
              <w:bottom w:val="single" w:sz="4" w:space="0" w:color="auto"/>
              <w:right w:val="single" w:sz="4" w:space="0" w:color="auto"/>
            </w:tcBorders>
            <w:shd w:val="clear" w:color="auto" w:fill="auto"/>
            <w:vAlign w:val="bottom"/>
          </w:tcPr>
          <w:p w14:paraId="10E12F5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29E0EDF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35154D9B"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0D4F1458"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2DCC3010"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0D5CA338"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3BE1B3B3"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0391826"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60</w:t>
            </w:r>
          </w:p>
        </w:tc>
        <w:tc>
          <w:tcPr>
            <w:tcW w:w="1268" w:type="dxa"/>
            <w:tcBorders>
              <w:top w:val="nil"/>
              <w:left w:val="nil"/>
              <w:bottom w:val="single" w:sz="4" w:space="0" w:color="auto"/>
              <w:right w:val="single" w:sz="4" w:space="0" w:color="auto"/>
            </w:tcBorders>
            <w:shd w:val="clear" w:color="auto" w:fill="auto"/>
            <w:vAlign w:val="bottom"/>
          </w:tcPr>
          <w:p w14:paraId="7960203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77C03FC8"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8488</w:t>
            </w:r>
          </w:p>
        </w:tc>
        <w:tc>
          <w:tcPr>
            <w:tcW w:w="699" w:type="dxa"/>
            <w:tcBorders>
              <w:top w:val="nil"/>
              <w:left w:val="nil"/>
              <w:bottom w:val="single" w:sz="4" w:space="0" w:color="auto"/>
              <w:right w:val="single" w:sz="4" w:space="0" w:color="auto"/>
            </w:tcBorders>
            <w:shd w:val="clear" w:color="auto" w:fill="auto"/>
            <w:vAlign w:val="bottom"/>
          </w:tcPr>
          <w:p w14:paraId="255BD438"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EE925DC"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615E47A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78EEDC1A"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7E7ED1DE"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62463EBD"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17DA9170"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5CB7A81A"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61</w:t>
            </w:r>
          </w:p>
        </w:tc>
        <w:tc>
          <w:tcPr>
            <w:tcW w:w="1268" w:type="dxa"/>
            <w:tcBorders>
              <w:top w:val="nil"/>
              <w:left w:val="nil"/>
              <w:bottom w:val="single" w:sz="4" w:space="0" w:color="auto"/>
              <w:right w:val="single" w:sz="4" w:space="0" w:color="auto"/>
            </w:tcBorders>
            <w:shd w:val="clear" w:color="auto" w:fill="auto"/>
            <w:vAlign w:val="bottom"/>
          </w:tcPr>
          <w:p w14:paraId="0CB8D1A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294EBB59"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8526</w:t>
            </w:r>
          </w:p>
        </w:tc>
        <w:tc>
          <w:tcPr>
            <w:tcW w:w="699" w:type="dxa"/>
            <w:tcBorders>
              <w:top w:val="nil"/>
              <w:left w:val="nil"/>
              <w:bottom w:val="single" w:sz="4" w:space="0" w:color="auto"/>
              <w:right w:val="single" w:sz="4" w:space="0" w:color="auto"/>
            </w:tcBorders>
            <w:shd w:val="clear" w:color="auto" w:fill="auto"/>
            <w:vAlign w:val="bottom"/>
          </w:tcPr>
          <w:p w14:paraId="4C75FF1A"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5C8640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53B17937"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5A8420AD"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19E663B1"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368B44C9"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129FC4D3"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370A34EE"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62</w:t>
            </w:r>
          </w:p>
        </w:tc>
        <w:tc>
          <w:tcPr>
            <w:tcW w:w="1268" w:type="dxa"/>
            <w:tcBorders>
              <w:top w:val="nil"/>
              <w:left w:val="nil"/>
              <w:bottom w:val="single" w:sz="4" w:space="0" w:color="auto"/>
              <w:right w:val="single" w:sz="4" w:space="0" w:color="auto"/>
            </w:tcBorders>
            <w:shd w:val="clear" w:color="auto" w:fill="auto"/>
            <w:vAlign w:val="bottom"/>
          </w:tcPr>
          <w:p w14:paraId="1D9D4DA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6B7D1AF"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8542</w:t>
            </w:r>
          </w:p>
        </w:tc>
        <w:tc>
          <w:tcPr>
            <w:tcW w:w="699" w:type="dxa"/>
            <w:tcBorders>
              <w:top w:val="nil"/>
              <w:left w:val="nil"/>
              <w:bottom w:val="single" w:sz="4" w:space="0" w:color="auto"/>
              <w:right w:val="single" w:sz="4" w:space="0" w:color="auto"/>
            </w:tcBorders>
            <w:shd w:val="clear" w:color="auto" w:fill="auto"/>
            <w:vAlign w:val="bottom"/>
          </w:tcPr>
          <w:p w14:paraId="44F4094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113E4EB"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5341F13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23CF0599"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581690C7"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74BD0618"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545BF5F0"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64EA11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63</w:t>
            </w:r>
          </w:p>
        </w:tc>
        <w:tc>
          <w:tcPr>
            <w:tcW w:w="1268" w:type="dxa"/>
            <w:tcBorders>
              <w:top w:val="nil"/>
              <w:left w:val="nil"/>
              <w:bottom w:val="single" w:sz="4" w:space="0" w:color="auto"/>
              <w:right w:val="single" w:sz="4" w:space="0" w:color="auto"/>
            </w:tcBorders>
            <w:shd w:val="clear" w:color="auto" w:fill="auto"/>
            <w:vAlign w:val="bottom"/>
          </w:tcPr>
          <w:p w14:paraId="6187431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1D26226D"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8550</w:t>
            </w:r>
          </w:p>
        </w:tc>
        <w:tc>
          <w:tcPr>
            <w:tcW w:w="699" w:type="dxa"/>
            <w:tcBorders>
              <w:top w:val="nil"/>
              <w:left w:val="nil"/>
              <w:bottom w:val="single" w:sz="4" w:space="0" w:color="auto"/>
              <w:right w:val="single" w:sz="4" w:space="0" w:color="auto"/>
            </w:tcBorders>
            <w:shd w:val="clear" w:color="auto" w:fill="auto"/>
            <w:vAlign w:val="bottom"/>
          </w:tcPr>
          <w:p w14:paraId="5B036B3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2D35F37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09CA73E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36CC2913"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5150896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12</w:t>
            </w:r>
            <w:r w:rsidR="008B4B4D" w:rsidRPr="00CE4D45">
              <w:rPr>
                <w:rFonts w:ascii="Arial" w:hAnsi="Arial" w:cs="Arial"/>
                <w:color w:val="000000"/>
                <w:sz w:val="10"/>
                <w:szCs w:val="10"/>
              </w:rPr>
              <w:t>-</w:t>
            </w:r>
            <w:r w:rsidRPr="00CE4D45">
              <w:rPr>
                <w:rFonts w:ascii="Arial" w:hAnsi="Arial" w:cs="Arial"/>
                <w:color w:val="000000"/>
                <w:sz w:val="10"/>
                <w:szCs w:val="10"/>
              </w:rPr>
              <w:t>08</w:t>
            </w:r>
            <w:r w:rsidR="008B4B4D" w:rsidRPr="00CE4D45">
              <w:rPr>
                <w:rFonts w:ascii="Arial" w:hAnsi="Arial" w:cs="Arial"/>
                <w:color w:val="000000"/>
                <w:sz w:val="10"/>
                <w:szCs w:val="10"/>
              </w:rPr>
              <w:t>-</w:t>
            </w:r>
            <w:r w:rsidRPr="00CE4D45">
              <w:rPr>
                <w:rFonts w:ascii="Arial" w:hAnsi="Arial" w:cs="Arial"/>
                <w:color w:val="000000"/>
                <w:sz w:val="10"/>
                <w:szCs w:val="10"/>
              </w:rPr>
              <w:t>15</w:t>
            </w:r>
          </w:p>
        </w:tc>
        <w:tc>
          <w:tcPr>
            <w:tcW w:w="746" w:type="dxa"/>
            <w:tcBorders>
              <w:top w:val="nil"/>
              <w:left w:val="nil"/>
              <w:bottom w:val="single" w:sz="4" w:space="0" w:color="auto"/>
              <w:right w:val="single" w:sz="4" w:space="0" w:color="auto"/>
            </w:tcBorders>
            <w:shd w:val="clear" w:color="auto" w:fill="auto"/>
            <w:vAlign w:val="bottom"/>
          </w:tcPr>
          <w:p w14:paraId="19B51E66"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4A4F705F"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6F6CB95"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64</w:t>
            </w:r>
          </w:p>
        </w:tc>
        <w:tc>
          <w:tcPr>
            <w:tcW w:w="1268" w:type="dxa"/>
            <w:tcBorders>
              <w:top w:val="nil"/>
              <w:left w:val="nil"/>
              <w:bottom w:val="single" w:sz="4" w:space="0" w:color="auto"/>
              <w:right w:val="single" w:sz="4" w:space="0" w:color="auto"/>
            </w:tcBorders>
            <w:shd w:val="clear" w:color="auto" w:fill="auto"/>
            <w:vAlign w:val="bottom"/>
          </w:tcPr>
          <w:p w14:paraId="24ECF357"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1400CC6"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8569</w:t>
            </w:r>
          </w:p>
        </w:tc>
        <w:tc>
          <w:tcPr>
            <w:tcW w:w="699" w:type="dxa"/>
            <w:tcBorders>
              <w:top w:val="nil"/>
              <w:left w:val="nil"/>
              <w:bottom w:val="single" w:sz="4" w:space="0" w:color="auto"/>
              <w:right w:val="single" w:sz="4" w:space="0" w:color="auto"/>
            </w:tcBorders>
            <w:shd w:val="clear" w:color="auto" w:fill="auto"/>
            <w:vAlign w:val="bottom"/>
          </w:tcPr>
          <w:p w14:paraId="0136DC4E"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0AE3DAE"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27810F89"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1D3DB926"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63F4B5BD"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3DED0E6E"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251F25AA"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496C14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65</w:t>
            </w:r>
          </w:p>
        </w:tc>
        <w:tc>
          <w:tcPr>
            <w:tcW w:w="1268" w:type="dxa"/>
            <w:tcBorders>
              <w:top w:val="nil"/>
              <w:left w:val="nil"/>
              <w:bottom w:val="single" w:sz="4" w:space="0" w:color="auto"/>
              <w:right w:val="single" w:sz="4" w:space="0" w:color="auto"/>
            </w:tcBorders>
            <w:shd w:val="clear" w:color="auto" w:fill="auto"/>
            <w:vAlign w:val="bottom"/>
          </w:tcPr>
          <w:p w14:paraId="0680C52A"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15189AFA"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8585</w:t>
            </w:r>
          </w:p>
        </w:tc>
        <w:tc>
          <w:tcPr>
            <w:tcW w:w="699" w:type="dxa"/>
            <w:tcBorders>
              <w:top w:val="nil"/>
              <w:left w:val="nil"/>
              <w:bottom w:val="single" w:sz="4" w:space="0" w:color="auto"/>
              <w:right w:val="single" w:sz="4" w:space="0" w:color="auto"/>
            </w:tcBorders>
            <w:shd w:val="clear" w:color="auto" w:fill="auto"/>
            <w:vAlign w:val="bottom"/>
          </w:tcPr>
          <w:p w14:paraId="6BFE1D9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EC13F16"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269DE8C4"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12F75C68"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36A0B3E9"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4E22B8FA"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7D557AE7" w14:textId="77777777" w:rsidTr="00003525">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14:paraId="36F4B23E"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66</w:t>
            </w:r>
          </w:p>
        </w:tc>
        <w:tc>
          <w:tcPr>
            <w:tcW w:w="1268" w:type="dxa"/>
            <w:tcBorders>
              <w:top w:val="single" w:sz="4" w:space="0" w:color="auto"/>
              <w:left w:val="nil"/>
              <w:bottom w:val="single" w:sz="4" w:space="0" w:color="auto"/>
              <w:right w:val="single" w:sz="4" w:space="0" w:color="auto"/>
            </w:tcBorders>
            <w:shd w:val="clear" w:color="auto" w:fill="auto"/>
            <w:vAlign w:val="bottom"/>
          </w:tcPr>
          <w:p w14:paraId="6466B2F0"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single" w:sz="4" w:space="0" w:color="auto"/>
              <w:left w:val="nil"/>
              <w:bottom w:val="single" w:sz="4" w:space="0" w:color="auto"/>
              <w:right w:val="single" w:sz="4" w:space="0" w:color="auto"/>
            </w:tcBorders>
            <w:shd w:val="clear" w:color="auto" w:fill="auto"/>
            <w:vAlign w:val="bottom"/>
          </w:tcPr>
          <w:p w14:paraId="52EB86CA"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8607</w:t>
            </w:r>
          </w:p>
        </w:tc>
        <w:tc>
          <w:tcPr>
            <w:tcW w:w="699" w:type="dxa"/>
            <w:tcBorders>
              <w:top w:val="single" w:sz="4" w:space="0" w:color="auto"/>
              <w:left w:val="nil"/>
              <w:bottom w:val="single" w:sz="4" w:space="0" w:color="auto"/>
              <w:right w:val="single" w:sz="4" w:space="0" w:color="auto"/>
            </w:tcBorders>
            <w:shd w:val="clear" w:color="auto" w:fill="auto"/>
            <w:vAlign w:val="bottom"/>
          </w:tcPr>
          <w:p w14:paraId="309ED8E9"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F44134"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single" w:sz="4" w:space="0" w:color="auto"/>
              <w:left w:val="nil"/>
              <w:bottom w:val="single" w:sz="4" w:space="0" w:color="auto"/>
              <w:right w:val="single" w:sz="4" w:space="0" w:color="auto"/>
            </w:tcBorders>
            <w:shd w:val="clear" w:color="auto" w:fill="auto"/>
            <w:vAlign w:val="bottom"/>
          </w:tcPr>
          <w:p w14:paraId="2D764A9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single" w:sz="4" w:space="0" w:color="auto"/>
              <w:left w:val="nil"/>
              <w:bottom w:val="single" w:sz="4" w:space="0" w:color="auto"/>
              <w:right w:val="single" w:sz="4" w:space="0" w:color="auto"/>
            </w:tcBorders>
            <w:shd w:val="clear" w:color="auto" w:fill="auto"/>
            <w:vAlign w:val="center"/>
          </w:tcPr>
          <w:p w14:paraId="2E17A559"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single" w:sz="4" w:space="0" w:color="auto"/>
              <w:left w:val="nil"/>
              <w:bottom w:val="single" w:sz="4" w:space="0" w:color="auto"/>
              <w:right w:val="single" w:sz="4" w:space="0" w:color="auto"/>
            </w:tcBorders>
            <w:shd w:val="clear" w:color="auto" w:fill="auto"/>
          </w:tcPr>
          <w:p w14:paraId="5C2F06CB"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single" w:sz="4" w:space="0" w:color="auto"/>
              <w:left w:val="nil"/>
              <w:bottom w:val="single" w:sz="4" w:space="0" w:color="auto"/>
              <w:right w:val="single" w:sz="4" w:space="0" w:color="auto"/>
            </w:tcBorders>
            <w:shd w:val="clear" w:color="auto" w:fill="auto"/>
            <w:vAlign w:val="bottom"/>
          </w:tcPr>
          <w:p w14:paraId="1324942F"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684A79F2" w14:textId="77777777" w:rsidTr="00003525">
        <w:tc>
          <w:tcPr>
            <w:tcW w:w="236" w:type="dxa"/>
            <w:tcBorders>
              <w:top w:val="single" w:sz="4" w:space="0" w:color="auto"/>
              <w:left w:val="single" w:sz="4" w:space="0" w:color="auto"/>
              <w:bottom w:val="single" w:sz="4" w:space="0" w:color="auto"/>
              <w:right w:val="single" w:sz="4" w:space="0" w:color="auto"/>
            </w:tcBorders>
            <w:shd w:val="clear" w:color="auto" w:fill="auto"/>
            <w:vAlign w:val="bottom"/>
          </w:tcPr>
          <w:p w14:paraId="5358FA16"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67</w:t>
            </w:r>
          </w:p>
        </w:tc>
        <w:tc>
          <w:tcPr>
            <w:tcW w:w="1268" w:type="dxa"/>
            <w:tcBorders>
              <w:top w:val="single" w:sz="4" w:space="0" w:color="auto"/>
              <w:left w:val="nil"/>
              <w:bottom w:val="single" w:sz="4" w:space="0" w:color="auto"/>
              <w:right w:val="single" w:sz="4" w:space="0" w:color="auto"/>
            </w:tcBorders>
            <w:shd w:val="clear" w:color="auto" w:fill="auto"/>
            <w:vAlign w:val="bottom"/>
          </w:tcPr>
          <w:p w14:paraId="177EF5BC"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single" w:sz="4" w:space="0" w:color="auto"/>
              <w:left w:val="nil"/>
              <w:bottom w:val="single" w:sz="4" w:space="0" w:color="auto"/>
              <w:right w:val="single" w:sz="4" w:space="0" w:color="auto"/>
            </w:tcBorders>
            <w:shd w:val="clear" w:color="auto" w:fill="auto"/>
            <w:vAlign w:val="bottom"/>
          </w:tcPr>
          <w:p w14:paraId="7CA5FBAB"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8666</w:t>
            </w:r>
          </w:p>
        </w:tc>
        <w:tc>
          <w:tcPr>
            <w:tcW w:w="699" w:type="dxa"/>
            <w:tcBorders>
              <w:top w:val="single" w:sz="4" w:space="0" w:color="auto"/>
              <w:left w:val="nil"/>
              <w:bottom w:val="single" w:sz="4" w:space="0" w:color="auto"/>
              <w:right w:val="single" w:sz="4" w:space="0" w:color="auto"/>
            </w:tcBorders>
            <w:shd w:val="clear" w:color="auto" w:fill="auto"/>
            <w:vAlign w:val="bottom"/>
          </w:tcPr>
          <w:p w14:paraId="06B4CF2D"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CB528"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single" w:sz="4" w:space="0" w:color="auto"/>
              <w:left w:val="nil"/>
              <w:bottom w:val="single" w:sz="4" w:space="0" w:color="auto"/>
              <w:right w:val="single" w:sz="4" w:space="0" w:color="auto"/>
            </w:tcBorders>
            <w:shd w:val="clear" w:color="auto" w:fill="auto"/>
            <w:vAlign w:val="bottom"/>
          </w:tcPr>
          <w:p w14:paraId="083EA82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single" w:sz="4" w:space="0" w:color="auto"/>
              <w:left w:val="nil"/>
              <w:bottom w:val="single" w:sz="4" w:space="0" w:color="auto"/>
              <w:right w:val="single" w:sz="4" w:space="0" w:color="auto"/>
            </w:tcBorders>
            <w:shd w:val="clear" w:color="auto" w:fill="auto"/>
            <w:vAlign w:val="center"/>
          </w:tcPr>
          <w:p w14:paraId="66C4E9B4"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single" w:sz="4" w:space="0" w:color="auto"/>
              <w:left w:val="nil"/>
              <w:bottom w:val="single" w:sz="4" w:space="0" w:color="auto"/>
              <w:right w:val="single" w:sz="4" w:space="0" w:color="auto"/>
            </w:tcBorders>
            <w:shd w:val="clear" w:color="auto" w:fill="auto"/>
          </w:tcPr>
          <w:p w14:paraId="2B4697ED"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single" w:sz="4" w:space="0" w:color="auto"/>
              <w:left w:val="nil"/>
              <w:bottom w:val="single" w:sz="4" w:space="0" w:color="auto"/>
              <w:right w:val="single" w:sz="4" w:space="0" w:color="auto"/>
            </w:tcBorders>
            <w:shd w:val="clear" w:color="auto" w:fill="auto"/>
            <w:vAlign w:val="bottom"/>
          </w:tcPr>
          <w:p w14:paraId="4E3F2A66"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6F937966"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C353287"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68</w:t>
            </w:r>
          </w:p>
        </w:tc>
        <w:tc>
          <w:tcPr>
            <w:tcW w:w="1268" w:type="dxa"/>
            <w:tcBorders>
              <w:top w:val="nil"/>
              <w:left w:val="nil"/>
              <w:bottom w:val="single" w:sz="4" w:space="0" w:color="auto"/>
              <w:right w:val="single" w:sz="4" w:space="0" w:color="auto"/>
            </w:tcBorders>
            <w:shd w:val="clear" w:color="auto" w:fill="auto"/>
            <w:vAlign w:val="bottom"/>
          </w:tcPr>
          <w:p w14:paraId="6FE010F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01F7250E"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8674</w:t>
            </w:r>
          </w:p>
        </w:tc>
        <w:tc>
          <w:tcPr>
            <w:tcW w:w="699" w:type="dxa"/>
            <w:tcBorders>
              <w:top w:val="nil"/>
              <w:left w:val="nil"/>
              <w:bottom w:val="single" w:sz="4" w:space="0" w:color="auto"/>
              <w:right w:val="single" w:sz="4" w:space="0" w:color="auto"/>
            </w:tcBorders>
            <w:shd w:val="clear" w:color="auto" w:fill="auto"/>
            <w:vAlign w:val="bottom"/>
          </w:tcPr>
          <w:p w14:paraId="0155376C"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D3BD998"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3C175EE6"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67A07D9C"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12FFC4A2"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79273119"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4E563481"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7A53ED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69</w:t>
            </w:r>
          </w:p>
        </w:tc>
        <w:tc>
          <w:tcPr>
            <w:tcW w:w="1268" w:type="dxa"/>
            <w:tcBorders>
              <w:top w:val="nil"/>
              <w:left w:val="nil"/>
              <w:bottom w:val="single" w:sz="4" w:space="0" w:color="auto"/>
              <w:right w:val="single" w:sz="4" w:space="0" w:color="auto"/>
            </w:tcBorders>
            <w:shd w:val="clear" w:color="auto" w:fill="auto"/>
            <w:vAlign w:val="bottom"/>
          </w:tcPr>
          <w:p w14:paraId="69693AB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04FD57B2"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8690</w:t>
            </w:r>
          </w:p>
        </w:tc>
        <w:tc>
          <w:tcPr>
            <w:tcW w:w="699" w:type="dxa"/>
            <w:tcBorders>
              <w:top w:val="nil"/>
              <w:left w:val="nil"/>
              <w:bottom w:val="single" w:sz="4" w:space="0" w:color="auto"/>
              <w:right w:val="single" w:sz="4" w:space="0" w:color="auto"/>
            </w:tcBorders>
            <w:shd w:val="clear" w:color="auto" w:fill="auto"/>
            <w:vAlign w:val="bottom"/>
          </w:tcPr>
          <w:p w14:paraId="0619EE6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2BDBBBB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27BDFEB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3EE200D5"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7F46CE5B" w14:textId="77777777" w:rsidR="00D8223A" w:rsidRPr="00CE4D45" w:rsidRDefault="008B4B4D" w:rsidP="000722F1">
            <w:pPr>
              <w:jc w:val="center"/>
              <w:rPr>
                <w:rFonts w:ascii="Arial" w:hAnsi="Arial" w:cs="Arial"/>
                <w:sz w:val="16"/>
                <w:szCs w:val="16"/>
              </w:rPr>
            </w:pPr>
            <w:r w:rsidRPr="00CE4D45">
              <w:rPr>
                <w:rFonts w:ascii="Arial" w:hAnsi="Arial" w:cs="Arial"/>
                <w:color w:val="000000"/>
                <w:sz w:val="10"/>
                <w:szCs w:val="10"/>
              </w:rPr>
              <w:t>12-08-15</w:t>
            </w:r>
          </w:p>
        </w:tc>
        <w:tc>
          <w:tcPr>
            <w:tcW w:w="746" w:type="dxa"/>
            <w:tcBorders>
              <w:top w:val="nil"/>
              <w:left w:val="nil"/>
              <w:bottom w:val="single" w:sz="4" w:space="0" w:color="auto"/>
              <w:right w:val="single" w:sz="4" w:space="0" w:color="auto"/>
            </w:tcBorders>
            <w:shd w:val="clear" w:color="auto" w:fill="auto"/>
            <w:vAlign w:val="bottom"/>
          </w:tcPr>
          <w:p w14:paraId="5A67773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4D11B2C8"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5C290E6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70</w:t>
            </w:r>
          </w:p>
        </w:tc>
        <w:tc>
          <w:tcPr>
            <w:tcW w:w="1268" w:type="dxa"/>
            <w:tcBorders>
              <w:top w:val="nil"/>
              <w:left w:val="nil"/>
              <w:bottom w:val="single" w:sz="4" w:space="0" w:color="auto"/>
              <w:right w:val="single" w:sz="4" w:space="0" w:color="auto"/>
            </w:tcBorders>
            <w:shd w:val="clear" w:color="auto" w:fill="auto"/>
            <w:vAlign w:val="bottom"/>
          </w:tcPr>
          <w:p w14:paraId="2E1B7C6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6F818C6E"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8704</w:t>
            </w:r>
          </w:p>
        </w:tc>
        <w:tc>
          <w:tcPr>
            <w:tcW w:w="699" w:type="dxa"/>
            <w:tcBorders>
              <w:top w:val="nil"/>
              <w:left w:val="nil"/>
              <w:bottom w:val="single" w:sz="4" w:space="0" w:color="auto"/>
              <w:right w:val="single" w:sz="4" w:space="0" w:color="auto"/>
            </w:tcBorders>
            <w:shd w:val="clear" w:color="auto" w:fill="auto"/>
            <w:vAlign w:val="bottom"/>
          </w:tcPr>
          <w:p w14:paraId="57F55D8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7B130BB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24B46FD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center"/>
          </w:tcPr>
          <w:p w14:paraId="3933BD1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10E8D180" w14:textId="77777777" w:rsidR="00D8223A" w:rsidRPr="00CE4D45" w:rsidRDefault="008B4B4D" w:rsidP="000722F1">
            <w:pPr>
              <w:jc w:val="center"/>
              <w:rPr>
                <w:rFonts w:ascii="Arial" w:hAnsi="Arial" w:cs="Arial"/>
                <w:sz w:val="16"/>
                <w:szCs w:val="16"/>
              </w:rPr>
            </w:pPr>
            <w:r w:rsidRPr="00CE4D45">
              <w:rPr>
                <w:rFonts w:ascii="Arial" w:hAnsi="Arial" w:cs="Arial"/>
                <w:color w:val="000000"/>
                <w:sz w:val="10"/>
                <w:szCs w:val="10"/>
              </w:rPr>
              <w:t>26-06-15</w:t>
            </w:r>
          </w:p>
        </w:tc>
        <w:tc>
          <w:tcPr>
            <w:tcW w:w="746" w:type="dxa"/>
            <w:tcBorders>
              <w:top w:val="nil"/>
              <w:left w:val="nil"/>
              <w:bottom w:val="single" w:sz="4" w:space="0" w:color="auto"/>
              <w:right w:val="single" w:sz="4" w:space="0" w:color="auto"/>
            </w:tcBorders>
            <w:shd w:val="clear" w:color="auto" w:fill="auto"/>
            <w:vAlign w:val="bottom"/>
          </w:tcPr>
          <w:p w14:paraId="4EB9E84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36C16018"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3B047035"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71</w:t>
            </w:r>
          </w:p>
        </w:tc>
        <w:tc>
          <w:tcPr>
            <w:tcW w:w="1268" w:type="dxa"/>
            <w:tcBorders>
              <w:top w:val="nil"/>
              <w:left w:val="nil"/>
              <w:bottom w:val="single" w:sz="4" w:space="0" w:color="auto"/>
              <w:right w:val="single" w:sz="4" w:space="0" w:color="auto"/>
            </w:tcBorders>
            <w:shd w:val="clear" w:color="auto" w:fill="auto"/>
            <w:vAlign w:val="bottom"/>
          </w:tcPr>
          <w:p w14:paraId="34517B05"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4E93985"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8747</w:t>
            </w:r>
          </w:p>
        </w:tc>
        <w:tc>
          <w:tcPr>
            <w:tcW w:w="699" w:type="dxa"/>
            <w:tcBorders>
              <w:top w:val="nil"/>
              <w:left w:val="nil"/>
              <w:bottom w:val="single" w:sz="4" w:space="0" w:color="auto"/>
              <w:right w:val="single" w:sz="4" w:space="0" w:color="auto"/>
            </w:tcBorders>
            <w:shd w:val="clear" w:color="auto" w:fill="auto"/>
            <w:vAlign w:val="bottom"/>
          </w:tcPr>
          <w:p w14:paraId="725080D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156B12DE"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47BF9DFF"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1D1D2731"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02753754"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65D851A7"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2A495486"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33903CD4"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72</w:t>
            </w:r>
          </w:p>
        </w:tc>
        <w:tc>
          <w:tcPr>
            <w:tcW w:w="1268" w:type="dxa"/>
            <w:tcBorders>
              <w:top w:val="nil"/>
              <w:left w:val="nil"/>
              <w:bottom w:val="single" w:sz="4" w:space="0" w:color="auto"/>
              <w:right w:val="single" w:sz="4" w:space="0" w:color="auto"/>
            </w:tcBorders>
            <w:shd w:val="clear" w:color="auto" w:fill="auto"/>
            <w:vAlign w:val="bottom"/>
          </w:tcPr>
          <w:p w14:paraId="3F7A6F20"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705FDDC"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8771</w:t>
            </w:r>
          </w:p>
        </w:tc>
        <w:tc>
          <w:tcPr>
            <w:tcW w:w="699" w:type="dxa"/>
            <w:tcBorders>
              <w:top w:val="nil"/>
              <w:left w:val="nil"/>
              <w:bottom w:val="single" w:sz="4" w:space="0" w:color="auto"/>
              <w:right w:val="single" w:sz="4" w:space="0" w:color="auto"/>
            </w:tcBorders>
            <w:shd w:val="clear" w:color="auto" w:fill="auto"/>
            <w:vAlign w:val="bottom"/>
          </w:tcPr>
          <w:p w14:paraId="1BE8B598"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98B456F"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7EF39C85"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62C89B6B"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tcPr>
          <w:p w14:paraId="44FF3083"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0CF4E6DD"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7FE057AC"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5A3C60E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73</w:t>
            </w:r>
          </w:p>
        </w:tc>
        <w:tc>
          <w:tcPr>
            <w:tcW w:w="1268" w:type="dxa"/>
            <w:tcBorders>
              <w:top w:val="nil"/>
              <w:left w:val="nil"/>
              <w:bottom w:val="single" w:sz="4" w:space="0" w:color="auto"/>
              <w:right w:val="single" w:sz="4" w:space="0" w:color="auto"/>
            </w:tcBorders>
            <w:shd w:val="clear" w:color="auto" w:fill="auto"/>
            <w:vAlign w:val="bottom"/>
          </w:tcPr>
          <w:p w14:paraId="595EA86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1F6E73FF"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8798</w:t>
            </w:r>
          </w:p>
        </w:tc>
        <w:tc>
          <w:tcPr>
            <w:tcW w:w="699" w:type="dxa"/>
            <w:tcBorders>
              <w:top w:val="nil"/>
              <w:left w:val="nil"/>
              <w:bottom w:val="single" w:sz="4" w:space="0" w:color="auto"/>
              <w:right w:val="single" w:sz="4" w:space="0" w:color="auto"/>
            </w:tcBorders>
            <w:shd w:val="clear" w:color="auto" w:fill="auto"/>
            <w:vAlign w:val="bottom"/>
          </w:tcPr>
          <w:p w14:paraId="6B64C08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133B9C9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70F23B1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center"/>
          </w:tcPr>
          <w:p w14:paraId="17D2E2F0"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1058E08A" w14:textId="77777777" w:rsidR="00D8223A" w:rsidRPr="00CE4D45" w:rsidRDefault="008B4B4D" w:rsidP="000722F1">
            <w:pPr>
              <w:jc w:val="center"/>
              <w:rPr>
                <w:rFonts w:ascii="Arial" w:hAnsi="Arial" w:cs="Arial"/>
                <w:sz w:val="16"/>
                <w:szCs w:val="16"/>
              </w:rPr>
            </w:pPr>
            <w:r w:rsidRPr="00CE4D45">
              <w:rPr>
                <w:rFonts w:ascii="Arial" w:hAnsi="Arial" w:cs="Arial"/>
                <w:color w:val="000000"/>
                <w:sz w:val="10"/>
                <w:szCs w:val="10"/>
              </w:rPr>
              <w:t>26-06-15</w:t>
            </w:r>
          </w:p>
        </w:tc>
        <w:tc>
          <w:tcPr>
            <w:tcW w:w="746" w:type="dxa"/>
            <w:tcBorders>
              <w:top w:val="nil"/>
              <w:left w:val="nil"/>
              <w:bottom w:val="single" w:sz="4" w:space="0" w:color="auto"/>
              <w:right w:val="single" w:sz="4" w:space="0" w:color="auto"/>
            </w:tcBorders>
            <w:shd w:val="clear" w:color="auto" w:fill="auto"/>
            <w:vAlign w:val="bottom"/>
          </w:tcPr>
          <w:p w14:paraId="3CAACF5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49D557BD"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5C906E5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74</w:t>
            </w:r>
          </w:p>
        </w:tc>
        <w:tc>
          <w:tcPr>
            <w:tcW w:w="1268" w:type="dxa"/>
            <w:tcBorders>
              <w:top w:val="nil"/>
              <w:left w:val="nil"/>
              <w:bottom w:val="single" w:sz="4" w:space="0" w:color="auto"/>
              <w:right w:val="single" w:sz="4" w:space="0" w:color="auto"/>
            </w:tcBorders>
            <w:shd w:val="clear" w:color="auto" w:fill="auto"/>
            <w:vAlign w:val="bottom"/>
          </w:tcPr>
          <w:p w14:paraId="2BE638C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A1C1796"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8801</w:t>
            </w:r>
          </w:p>
        </w:tc>
        <w:tc>
          <w:tcPr>
            <w:tcW w:w="699" w:type="dxa"/>
            <w:tcBorders>
              <w:top w:val="nil"/>
              <w:left w:val="nil"/>
              <w:bottom w:val="single" w:sz="4" w:space="0" w:color="auto"/>
              <w:right w:val="single" w:sz="4" w:space="0" w:color="auto"/>
            </w:tcBorders>
            <w:shd w:val="clear" w:color="auto" w:fill="auto"/>
            <w:vAlign w:val="bottom"/>
          </w:tcPr>
          <w:p w14:paraId="62C1964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7B00CB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77E5D021"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center"/>
          </w:tcPr>
          <w:p w14:paraId="466E6C89"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1546A900" w14:textId="77777777" w:rsidR="00D8223A" w:rsidRPr="00CE4D45" w:rsidRDefault="008B4B4D" w:rsidP="000722F1">
            <w:pPr>
              <w:jc w:val="center"/>
              <w:rPr>
                <w:rFonts w:ascii="Arial" w:hAnsi="Arial" w:cs="Arial"/>
                <w:sz w:val="16"/>
                <w:szCs w:val="16"/>
              </w:rPr>
            </w:pPr>
            <w:r w:rsidRPr="00CE4D45">
              <w:rPr>
                <w:rFonts w:ascii="Arial" w:hAnsi="Arial" w:cs="Arial"/>
                <w:color w:val="000000"/>
                <w:sz w:val="10"/>
                <w:szCs w:val="10"/>
              </w:rPr>
              <w:t>20-06-15</w:t>
            </w:r>
          </w:p>
        </w:tc>
        <w:tc>
          <w:tcPr>
            <w:tcW w:w="746" w:type="dxa"/>
            <w:tcBorders>
              <w:top w:val="nil"/>
              <w:left w:val="nil"/>
              <w:bottom w:val="single" w:sz="4" w:space="0" w:color="auto"/>
              <w:right w:val="single" w:sz="4" w:space="0" w:color="auto"/>
            </w:tcBorders>
            <w:shd w:val="clear" w:color="auto" w:fill="auto"/>
            <w:vAlign w:val="bottom"/>
          </w:tcPr>
          <w:p w14:paraId="52CE27A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1C3D86B3"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1893CE7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75</w:t>
            </w:r>
          </w:p>
        </w:tc>
        <w:tc>
          <w:tcPr>
            <w:tcW w:w="1268" w:type="dxa"/>
            <w:tcBorders>
              <w:top w:val="nil"/>
              <w:left w:val="nil"/>
              <w:bottom w:val="single" w:sz="4" w:space="0" w:color="auto"/>
              <w:right w:val="single" w:sz="4" w:space="0" w:color="auto"/>
            </w:tcBorders>
            <w:shd w:val="clear" w:color="auto" w:fill="auto"/>
            <w:vAlign w:val="bottom"/>
          </w:tcPr>
          <w:p w14:paraId="79649F24"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243A2835"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8879</w:t>
            </w:r>
          </w:p>
        </w:tc>
        <w:tc>
          <w:tcPr>
            <w:tcW w:w="699" w:type="dxa"/>
            <w:tcBorders>
              <w:top w:val="nil"/>
              <w:left w:val="nil"/>
              <w:bottom w:val="single" w:sz="4" w:space="0" w:color="auto"/>
              <w:right w:val="single" w:sz="4" w:space="0" w:color="auto"/>
            </w:tcBorders>
            <w:shd w:val="clear" w:color="auto" w:fill="auto"/>
            <w:vAlign w:val="bottom"/>
          </w:tcPr>
          <w:p w14:paraId="6625441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EB2AB4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6760C895"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06FBF285"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0A938B7F" w14:textId="77777777" w:rsidR="00D8223A" w:rsidRPr="00CE4D45" w:rsidRDefault="008B4B4D" w:rsidP="000722F1">
            <w:pPr>
              <w:jc w:val="center"/>
              <w:rPr>
                <w:rFonts w:ascii="Arial" w:hAnsi="Arial" w:cs="Arial"/>
                <w:sz w:val="16"/>
                <w:szCs w:val="16"/>
              </w:rPr>
            </w:pPr>
            <w:r w:rsidRPr="00CE4D45">
              <w:rPr>
                <w:rFonts w:ascii="Arial" w:hAnsi="Arial" w:cs="Arial"/>
                <w:color w:val="000000"/>
                <w:sz w:val="10"/>
                <w:szCs w:val="10"/>
              </w:rPr>
              <w:t>01-07-15</w:t>
            </w:r>
          </w:p>
        </w:tc>
        <w:tc>
          <w:tcPr>
            <w:tcW w:w="746" w:type="dxa"/>
            <w:tcBorders>
              <w:top w:val="nil"/>
              <w:left w:val="nil"/>
              <w:bottom w:val="single" w:sz="4" w:space="0" w:color="auto"/>
              <w:right w:val="single" w:sz="4" w:space="0" w:color="auto"/>
            </w:tcBorders>
            <w:shd w:val="clear" w:color="auto" w:fill="auto"/>
            <w:vAlign w:val="bottom"/>
          </w:tcPr>
          <w:p w14:paraId="595B3CE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17E36BDD"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F654DC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76</w:t>
            </w:r>
          </w:p>
        </w:tc>
        <w:tc>
          <w:tcPr>
            <w:tcW w:w="1268" w:type="dxa"/>
            <w:tcBorders>
              <w:top w:val="nil"/>
              <w:left w:val="nil"/>
              <w:bottom w:val="single" w:sz="4" w:space="0" w:color="auto"/>
              <w:right w:val="single" w:sz="4" w:space="0" w:color="auto"/>
            </w:tcBorders>
            <w:shd w:val="clear" w:color="auto" w:fill="auto"/>
            <w:vAlign w:val="bottom"/>
          </w:tcPr>
          <w:p w14:paraId="6C64BEF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6FFE6863"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8887</w:t>
            </w:r>
          </w:p>
        </w:tc>
        <w:tc>
          <w:tcPr>
            <w:tcW w:w="699" w:type="dxa"/>
            <w:tcBorders>
              <w:top w:val="nil"/>
              <w:left w:val="nil"/>
              <w:bottom w:val="single" w:sz="4" w:space="0" w:color="auto"/>
              <w:right w:val="single" w:sz="4" w:space="0" w:color="auto"/>
            </w:tcBorders>
            <w:shd w:val="clear" w:color="auto" w:fill="auto"/>
            <w:vAlign w:val="bottom"/>
          </w:tcPr>
          <w:p w14:paraId="0DF77E67"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AB8E03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517DF9D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center"/>
          </w:tcPr>
          <w:p w14:paraId="68E77E5B"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06-04-15</w:t>
            </w:r>
          </w:p>
        </w:tc>
        <w:tc>
          <w:tcPr>
            <w:tcW w:w="955" w:type="dxa"/>
            <w:tcBorders>
              <w:top w:val="nil"/>
              <w:left w:val="nil"/>
              <w:bottom w:val="single" w:sz="4" w:space="0" w:color="auto"/>
              <w:right w:val="single" w:sz="4" w:space="0" w:color="auto"/>
            </w:tcBorders>
            <w:shd w:val="clear" w:color="auto" w:fill="auto"/>
            <w:vAlign w:val="bottom"/>
          </w:tcPr>
          <w:p w14:paraId="13E7588E" w14:textId="77777777" w:rsidR="00D8223A" w:rsidRPr="00CE4D45" w:rsidRDefault="008B4B4D" w:rsidP="000722F1">
            <w:pPr>
              <w:jc w:val="center"/>
              <w:rPr>
                <w:rFonts w:ascii="Arial" w:hAnsi="Arial" w:cs="Arial"/>
                <w:sz w:val="16"/>
                <w:szCs w:val="16"/>
              </w:rPr>
            </w:pPr>
            <w:r w:rsidRPr="00CE4D45">
              <w:rPr>
                <w:rFonts w:ascii="Arial" w:hAnsi="Arial" w:cs="Arial"/>
                <w:color w:val="000000"/>
                <w:sz w:val="10"/>
                <w:szCs w:val="10"/>
              </w:rPr>
              <w:t>12-08-15</w:t>
            </w:r>
          </w:p>
        </w:tc>
        <w:tc>
          <w:tcPr>
            <w:tcW w:w="746" w:type="dxa"/>
            <w:tcBorders>
              <w:top w:val="nil"/>
              <w:left w:val="nil"/>
              <w:bottom w:val="single" w:sz="4" w:space="0" w:color="auto"/>
              <w:right w:val="single" w:sz="4" w:space="0" w:color="auto"/>
            </w:tcBorders>
            <w:shd w:val="clear" w:color="auto" w:fill="auto"/>
            <w:vAlign w:val="bottom"/>
          </w:tcPr>
          <w:p w14:paraId="2D3CFDD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64889996"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AADC4B2"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77</w:t>
            </w:r>
          </w:p>
        </w:tc>
        <w:tc>
          <w:tcPr>
            <w:tcW w:w="1268" w:type="dxa"/>
            <w:tcBorders>
              <w:top w:val="nil"/>
              <w:left w:val="nil"/>
              <w:bottom w:val="single" w:sz="4" w:space="0" w:color="auto"/>
              <w:right w:val="single" w:sz="4" w:space="0" w:color="auto"/>
            </w:tcBorders>
            <w:shd w:val="clear" w:color="auto" w:fill="auto"/>
            <w:vAlign w:val="bottom"/>
          </w:tcPr>
          <w:p w14:paraId="475F981C"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395B53E5"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0644</w:t>
            </w:r>
          </w:p>
        </w:tc>
        <w:tc>
          <w:tcPr>
            <w:tcW w:w="699" w:type="dxa"/>
            <w:tcBorders>
              <w:top w:val="nil"/>
              <w:left w:val="nil"/>
              <w:bottom w:val="single" w:sz="4" w:space="0" w:color="auto"/>
              <w:right w:val="single" w:sz="4" w:space="0" w:color="auto"/>
            </w:tcBorders>
            <w:shd w:val="clear" w:color="auto" w:fill="auto"/>
            <w:vAlign w:val="bottom"/>
          </w:tcPr>
          <w:p w14:paraId="7FAE5D57"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5F3FDB0C"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2FC352B9"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vAlign w:val="bottom"/>
          </w:tcPr>
          <w:p w14:paraId="7349443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07</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5CCBF1D6" w14:textId="77777777" w:rsidR="00E81DCB" w:rsidRPr="00CE4D45" w:rsidRDefault="008B4B4D" w:rsidP="000722F1">
            <w:pPr>
              <w:jc w:val="center"/>
              <w:rPr>
                <w:rFonts w:ascii="Arial" w:hAnsi="Arial" w:cs="Arial"/>
                <w:sz w:val="16"/>
                <w:szCs w:val="16"/>
              </w:rPr>
            </w:pPr>
            <w:r w:rsidRPr="00CE4D45">
              <w:rPr>
                <w:rFonts w:ascii="Arial" w:hAnsi="Arial" w:cs="Arial"/>
                <w:color w:val="000000"/>
                <w:sz w:val="10"/>
                <w:szCs w:val="10"/>
              </w:rPr>
              <w:t>20-06-15</w:t>
            </w:r>
          </w:p>
        </w:tc>
        <w:tc>
          <w:tcPr>
            <w:tcW w:w="746" w:type="dxa"/>
            <w:tcBorders>
              <w:top w:val="nil"/>
              <w:left w:val="nil"/>
              <w:bottom w:val="single" w:sz="4" w:space="0" w:color="auto"/>
              <w:right w:val="single" w:sz="4" w:space="0" w:color="auto"/>
            </w:tcBorders>
            <w:shd w:val="clear" w:color="auto" w:fill="auto"/>
            <w:vAlign w:val="bottom"/>
          </w:tcPr>
          <w:p w14:paraId="17098D9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3833F0B9"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67790C3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78</w:t>
            </w:r>
          </w:p>
        </w:tc>
        <w:tc>
          <w:tcPr>
            <w:tcW w:w="1268" w:type="dxa"/>
            <w:tcBorders>
              <w:top w:val="nil"/>
              <w:left w:val="nil"/>
              <w:bottom w:val="single" w:sz="4" w:space="0" w:color="auto"/>
              <w:right w:val="single" w:sz="4" w:space="0" w:color="auto"/>
            </w:tcBorders>
            <w:shd w:val="clear" w:color="auto" w:fill="auto"/>
            <w:vAlign w:val="bottom"/>
          </w:tcPr>
          <w:p w14:paraId="29D7B74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39F42A9"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1446</w:t>
            </w:r>
          </w:p>
        </w:tc>
        <w:tc>
          <w:tcPr>
            <w:tcW w:w="699" w:type="dxa"/>
            <w:tcBorders>
              <w:top w:val="nil"/>
              <w:left w:val="nil"/>
              <w:bottom w:val="single" w:sz="4" w:space="0" w:color="auto"/>
              <w:right w:val="single" w:sz="4" w:space="0" w:color="auto"/>
            </w:tcBorders>
            <w:shd w:val="clear" w:color="auto" w:fill="auto"/>
            <w:vAlign w:val="bottom"/>
          </w:tcPr>
          <w:p w14:paraId="1FCD30C0"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1DD40A0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6A922F1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tcPr>
          <w:p w14:paraId="0525A987"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07-04-15</w:t>
            </w:r>
          </w:p>
        </w:tc>
        <w:tc>
          <w:tcPr>
            <w:tcW w:w="955" w:type="dxa"/>
            <w:tcBorders>
              <w:top w:val="nil"/>
              <w:left w:val="nil"/>
              <w:bottom w:val="single" w:sz="4" w:space="0" w:color="auto"/>
              <w:right w:val="single" w:sz="4" w:space="0" w:color="auto"/>
            </w:tcBorders>
            <w:shd w:val="clear" w:color="auto" w:fill="auto"/>
            <w:vAlign w:val="bottom"/>
          </w:tcPr>
          <w:p w14:paraId="10E5528C" w14:textId="77777777" w:rsidR="00D8223A" w:rsidRPr="00CE4D45" w:rsidRDefault="008B4B4D" w:rsidP="000722F1">
            <w:pPr>
              <w:jc w:val="center"/>
              <w:rPr>
                <w:rFonts w:ascii="Arial" w:hAnsi="Arial" w:cs="Arial"/>
                <w:sz w:val="16"/>
                <w:szCs w:val="16"/>
              </w:rPr>
            </w:pPr>
            <w:r w:rsidRPr="00CE4D45">
              <w:rPr>
                <w:rFonts w:ascii="Arial" w:hAnsi="Arial" w:cs="Arial"/>
                <w:color w:val="000000"/>
                <w:sz w:val="10"/>
                <w:szCs w:val="10"/>
              </w:rPr>
              <w:t>26-06-15</w:t>
            </w:r>
          </w:p>
        </w:tc>
        <w:tc>
          <w:tcPr>
            <w:tcW w:w="746" w:type="dxa"/>
            <w:tcBorders>
              <w:top w:val="nil"/>
              <w:left w:val="nil"/>
              <w:bottom w:val="single" w:sz="4" w:space="0" w:color="auto"/>
              <w:right w:val="single" w:sz="4" w:space="0" w:color="auto"/>
            </w:tcBorders>
            <w:shd w:val="clear" w:color="auto" w:fill="auto"/>
            <w:vAlign w:val="bottom"/>
          </w:tcPr>
          <w:p w14:paraId="489C88AB"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464162D6"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3BA6B290"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79</w:t>
            </w:r>
          </w:p>
        </w:tc>
        <w:tc>
          <w:tcPr>
            <w:tcW w:w="1268" w:type="dxa"/>
            <w:tcBorders>
              <w:top w:val="nil"/>
              <w:left w:val="nil"/>
              <w:bottom w:val="single" w:sz="4" w:space="0" w:color="auto"/>
              <w:right w:val="single" w:sz="4" w:space="0" w:color="auto"/>
            </w:tcBorders>
            <w:shd w:val="clear" w:color="auto" w:fill="auto"/>
            <w:vAlign w:val="bottom"/>
          </w:tcPr>
          <w:p w14:paraId="051D117D"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47348D5A"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2353</w:t>
            </w:r>
          </w:p>
        </w:tc>
        <w:tc>
          <w:tcPr>
            <w:tcW w:w="699" w:type="dxa"/>
            <w:tcBorders>
              <w:top w:val="nil"/>
              <w:left w:val="nil"/>
              <w:bottom w:val="single" w:sz="4" w:space="0" w:color="auto"/>
              <w:right w:val="single" w:sz="4" w:space="0" w:color="auto"/>
            </w:tcBorders>
            <w:shd w:val="clear" w:color="auto" w:fill="auto"/>
            <w:vAlign w:val="bottom"/>
          </w:tcPr>
          <w:p w14:paraId="461F7E3A"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13A4A5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7441D7B2"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tcPr>
          <w:p w14:paraId="1CFCB270"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07-04-15</w:t>
            </w:r>
          </w:p>
        </w:tc>
        <w:tc>
          <w:tcPr>
            <w:tcW w:w="955" w:type="dxa"/>
            <w:tcBorders>
              <w:top w:val="nil"/>
              <w:left w:val="nil"/>
              <w:bottom w:val="single" w:sz="4" w:space="0" w:color="auto"/>
              <w:right w:val="single" w:sz="4" w:space="0" w:color="auto"/>
            </w:tcBorders>
            <w:shd w:val="clear" w:color="auto" w:fill="auto"/>
          </w:tcPr>
          <w:p w14:paraId="25564662"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20-06-15</w:t>
            </w:r>
          </w:p>
        </w:tc>
        <w:tc>
          <w:tcPr>
            <w:tcW w:w="746" w:type="dxa"/>
            <w:tcBorders>
              <w:top w:val="nil"/>
              <w:left w:val="nil"/>
              <w:bottom w:val="single" w:sz="4" w:space="0" w:color="auto"/>
              <w:right w:val="single" w:sz="4" w:space="0" w:color="auto"/>
            </w:tcBorders>
            <w:shd w:val="clear" w:color="auto" w:fill="auto"/>
            <w:vAlign w:val="bottom"/>
          </w:tcPr>
          <w:p w14:paraId="79D6F35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63467DB5"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557981AF"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80</w:t>
            </w:r>
          </w:p>
        </w:tc>
        <w:tc>
          <w:tcPr>
            <w:tcW w:w="1268" w:type="dxa"/>
            <w:tcBorders>
              <w:top w:val="nil"/>
              <w:left w:val="nil"/>
              <w:bottom w:val="single" w:sz="4" w:space="0" w:color="auto"/>
              <w:right w:val="single" w:sz="4" w:space="0" w:color="auto"/>
            </w:tcBorders>
            <w:shd w:val="clear" w:color="auto" w:fill="auto"/>
            <w:vAlign w:val="bottom"/>
          </w:tcPr>
          <w:p w14:paraId="3170FD87"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6BAED8C"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4003</w:t>
            </w:r>
          </w:p>
        </w:tc>
        <w:tc>
          <w:tcPr>
            <w:tcW w:w="699" w:type="dxa"/>
            <w:tcBorders>
              <w:top w:val="nil"/>
              <w:left w:val="nil"/>
              <w:bottom w:val="single" w:sz="4" w:space="0" w:color="auto"/>
              <w:right w:val="single" w:sz="4" w:space="0" w:color="auto"/>
            </w:tcBorders>
            <w:shd w:val="clear" w:color="auto" w:fill="auto"/>
            <w:vAlign w:val="bottom"/>
          </w:tcPr>
          <w:p w14:paraId="5C37F4F7"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69BD9127"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287674D0"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tcPr>
          <w:p w14:paraId="636C1BC3"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07-04-15</w:t>
            </w:r>
          </w:p>
        </w:tc>
        <w:tc>
          <w:tcPr>
            <w:tcW w:w="955" w:type="dxa"/>
            <w:tcBorders>
              <w:top w:val="nil"/>
              <w:left w:val="nil"/>
              <w:bottom w:val="single" w:sz="4" w:space="0" w:color="auto"/>
              <w:right w:val="single" w:sz="4" w:space="0" w:color="auto"/>
            </w:tcBorders>
            <w:shd w:val="clear" w:color="auto" w:fill="auto"/>
          </w:tcPr>
          <w:p w14:paraId="4571FDA1"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20-06-15</w:t>
            </w:r>
          </w:p>
        </w:tc>
        <w:tc>
          <w:tcPr>
            <w:tcW w:w="746" w:type="dxa"/>
            <w:tcBorders>
              <w:top w:val="nil"/>
              <w:left w:val="nil"/>
              <w:bottom w:val="single" w:sz="4" w:space="0" w:color="auto"/>
              <w:right w:val="single" w:sz="4" w:space="0" w:color="auto"/>
            </w:tcBorders>
            <w:shd w:val="clear" w:color="auto" w:fill="auto"/>
            <w:vAlign w:val="bottom"/>
          </w:tcPr>
          <w:p w14:paraId="411BD1A5"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2852B3B1"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2516FA2"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81</w:t>
            </w:r>
          </w:p>
        </w:tc>
        <w:tc>
          <w:tcPr>
            <w:tcW w:w="1268" w:type="dxa"/>
            <w:tcBorders>
              <w:top w:val="nil"/>
              <w:left w:val="nil"/>
              <w:bottom w:val="single" w:sz="4" w:space="0" w:color="auto"/>
              <w:right w:val="single" w:sz="4" w:space="0" w:color="auto"/>
            </w:tcBorders>
            <w:shd w:val="clear" w:color="auto" w:fill="auto"/>
            <w:vAlign w:val="bottom"/>
          </w:tcPr>
          <w:p w14:paraId="29345C64"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8C92731"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4054</w:t>
            </w:r>
          </w:p>
        </w:tc>
        <w:tc>
          <w:tcPr>
            <w:tcW w:w="699" w:type="dxa"/>
            <w:tcBorders>
              <w:top w:val="nil"/>
              <w:left w:val="nil"/>
              <w:bottom w:val="single" w:sz="4" w:space="0" w:color="auto"/>
              <w:right w:val="single" w:sz="4" w:space="0" w:color="auto"/>
            </w:tcBorders>
            <w:shd w:val="clear" w:color="auto" w:fill="auto"/>
            <w:vAlign w:val="bottom"/>
          </w:tcPr>
          <w:p w14:paraId="37F16BDA"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43C356FF"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37ED5572"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tcPr>
          <w:p w14:paraId="26F3C3F7"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07-04-15</w:t>
            </w:r>
          </w:p>
        </w:tc>
        <w:tc>
          <w:tcPr>
            <w:tcW w:w="955" w:type="dxa"/>
            <w:tcBorders>
              <w:top w:val="nil"/>
              <w:left w:val="nil"/>
              <w:bottom w:val="single" w:sz="4" w:space="0" w:color="auto"/>
              <w:right w:val="single" w:sz="4" w:space="0" w:color="auto"/>
            </w:tcBorders>
            <w:shd w:val="clear" w:color="auto" w:fill="auto"/>
          </w:tcPr>
          <w:p w14:paraId="70B1B47E"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20-06-15</w:t>
            </w:r>
          </w:p>
        </w:tc>
        <w:tc>
          <w:tcPr>
            <w:tcW w:w="746" w:type="dxa"/>
            <w:tcBorders>
              <w:top w:val="nil"/>
              <w:left w:val="nil"/>
              <w:bottom w:val="single" w:sz="4" w:space="0" w:color="auto"/>
              <w:right w:val="single" w:sz="4" w:space="0" w:color="auto"/>
            </w:tcBorders>
            <w:shd w:val="clear" w:color="auto" w:fill="auto"/>
            <w:vAlign w:val="bottom"/>
          </w:tcPr>
          <w:p w14:paraId="6C6636D6"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252359E1"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07C46233"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82</w:t>
            </w:r>
          </w:p>
        </w:tc>
        <w:tc>
          <w:tcPr>
            <w:tcW w:w="1268" w:type="dxa"/>
            <w:tcBorders>
              <w:top w:val="nil"/>
              <w:left w:val="nil"/>
              <w:bottom w:val="single" w:sz="4" w:space="0" w:color="auto"/>
              <w:right w:val="single" w:sz="4" w:space="0" w:color="auto"/>
            </w:tcBorders>
            <w:shd w:val="clear" w:color="auto" w:fill="auto"/>
            <w:vAlign w:val="bottom"/>
          </w:tcPr>
          <w:p w14:paraId="13F7EA4A"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28E3CF5B"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5433</w:t>
            </w:r>
          </w:p>
        </w:tc>
        <w:tc>
          <w:tcPr>
            <w:tcW w:w="699" w:type="dxa"/>
            <w:tcBorders>
              <w:top w:val="nil"/>
              <w:left w:val="nil"/>
              <w:bottom w:val="single" w:sz="4" w:space="0" w:color="auto"/>
              <w:right w:val="single" w:sz="4" w:space="0" w:color="auto"/>
            </w:tcBorders>
            <w:shd w:val="clear" w:color="auto" w:fill="auto"/>
            <w:vAlign w:val="bottom"/>
          </w:tcPr>
          <w:p w14:paraId="4696B1EC"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1E3478BD"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5E08A18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BC</w:t>
            </w:r>
          </w:p>
        </w:tc>
        <w:tc>
          <w:tcPr>
            <w:tcW w:w="851" w:type="dxa"/>
            <w:tcBorders>
              <w:top w:val="nil"/>
              <w:left w:val="nil"/>
              <w:bottom w:val="single" w:sz="4" w:space="0" w:color="auto"/>
              <w:right w:val="single" w:sz="4" w:space="0" w:color="auto"/>
            </w:tcBorders>
            <w:shd w:val="clear" w:color="auto" w:fill="auto"/>
          </w:tcPr>
          <w:p w14:paraId="0C28D092"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07-04-15</w:t>
            </w:r>
          </w:p>
        </w:tc>
        <w:tc>
          <w:tcPr>
            <w:tcW w:w="955" w:type="dxa"/>
            <w:tcBorders>
              <w:top w:val="nil"/>
              <w:left w:val="nil"/>
              <w:bottom w:val="single" w:sz="4" w:space="0" w:color="auto"/>
              <w:right w:val="single" w:sz="4" w:space="0" w:color="auto"/>
            </w:tcBorders>
            <w:shd w:val="clear" w:color="auto" w:fill="auto"/>
            <w:vAlign w:val="bottom"/>
          </w:tcPr>
          <w:p w14:paraId="14D62A70" w14:textId="77777777" w:rsidR="00D8223A" w:rsidRPr="00CE4D45" w:rsidRDefault="008B4B4D" w:rsidP="000722F1">
            <w:pPr>
              <w:jc w:val="center"/>
              <w:rPr>
                <w:rFonts w:ascii="Arial" w:hAnsi="Arial" w:cs="Arial"/>
                <w:sz w:val="16"/>
                <w:szCs w:val="16"/>
              </w:rPr>
            </w:pPr>
            <w:r w:rsidRPr="00CE4D45">
              <w:rPr>
                <w:rFonts w:ascii="Arial" w:hAnsi="Arial" w:cs="Arial"/>
                <w:color w:val="000000"/>
                <w:sz w:val="10"/>
                <w:szCs w:val="10"/>
              </w:rPr>
              <w:t>26-06-15</w:t>
            </w:r>
          </w:p>
        </w:tc>
        <w:tc>
          <w:tcPr>
            <w:tcW w:w="746" w:type="dxa"/>
            <w:tcBorders>
              <w:top w:val="nil"/>
              <w:left w:val="nil"/>
              <w:bottom w:val="single" w:sz="4" w:space="0" w:color="auto"/>
              <w:right w:val="single" w:sz="4" w:space="0" w:color="auto"/>
            </w:tcBorders>
            <w:shd w:val="clear" w:color="auto" w:fill="auto"/>
            <w:vAlign w:val="bottom"/>
          </w:tcPr>
          <w:p w14:paraId="7726C368"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D8223A" w:rsidRPr="00CE4D45" w14:paraId="061889A2"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583BD232"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83</w:t>
            </w:r>
          </w:p>
        </w:tc>
        <w:tc>
          <w:tcPr>
            <w:tcW w:w="1268" w:type="dxa"/>
            <w:tcBorders>
              <w:top w:val="nil"/>
              <w:left w:val="nil"/>
              <w:bottom w:val="single" w:sz="4" w:space="0" w:color="auto"/>
              <w:right w:val="single" w:sz="4" w:space="0" w:color="auto"/>
            </w:tcBorders>
            <w:shd w:val="clear" w:color="auto" w:fill="auto"/>
            <w:vAlign w:val="bottom"/>
          </w:tcPr>
          <w:p w14:paraId="09FBB09E"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17B358D2" w14:textId="77777777" w:rsidR="00D8223A"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D8223A" w:rsidRPr="00CE4D45">
              <w:rPr>
                <w:rFonts w:ascii="Arial" w:hAnsi="Arial" w:cs="Arial"/>
                <w:color w:val="000000"/>
                <w:sz w:val="10"/>
                <w:szCs w:val="10"/>
              </w:rPr>
              <w:t>8556</w:t>
            </w:r>
          </w:p>
        </w:tc>
        <w:tc>
          <w:tcPr>
            <w:tcW w:w="699" w:type="dxa"/>
            <w:tcBorders>
              <w:top w:val="nil"/>
              <w:left w:val="nil"/>
              <w:bottom w:val="single" w:sz="4" w:space="0" w:color="auto"/>
              <w:right w:val="single" w:sz="4" w:space="0" w:color="auto"/>
            </w:tcBorders>
            <w:shd w:val="clear" w:color="auto" w:fill="auto"/>
            <w:vAlign w:val="bottom"/>
          </w:tcPr>
          <w:p w14:paraId="56632556"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49C4529"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6A160577"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YUC</w:t>
            </w:r>
          </w:p>
        </w:tc>
        <w:tc>
          <w:tcPr>
            <w:tcW w:w="851" w:type="dxa"/>
            <w:tcBorders>
              <w:top w:val="nil"/>
              <w:left w:val="nil"/>
              <w:bottom w:val="single" w:sz="4" w:space="0" w:color="auto"/>
              <w:right w:val="single" w:sz="4" w:space="0" w:color="auto"/>
            </w:tcBorders>
            <w:shd w:val="clear" w:color="auto" w:fill="auto"/>
          </w:tcPr>
          <w:p w14:paraId="69DCA2AF" w14:textId="77777777" w:rsidR="00D8223A" w:rsidRPr="00CE4D45" w:rsidRDefault="00D8223A" w:rsidP="000722F1">
            <w:pPr>
              <w:jc w:val="center"/>
              <w:rPr>
                <w:rFonts w:ascii="Arial" w:hAnsi="Arial" w:cs="Arial"/>
                <w:color w:val="000000"/>
                <w:sz w:val="10"/>
                <w:szCs w:val="10"/>
              </w:rPr>
            </w:pPr>
            <w:r w:rsidRPr="00CE4D45">
              <w:rPr>
                <w:rFonts w:ascii="Arial" w:hAnsi="Arial" w:cs="Arial"/>
                <w:color w:val="000000"/>
                <w:sz w:val="10"/>
                <w:szCs w:val="10"/>
              </w:rPr>
              <w:t>07-04-15</w:t>
            </w:r>
          </w:p>
        </w:tc>
        <w:tc>
          <w:tcPr>
            <w:tcW w:w="955" w:type="dxa"/>
            <w:tcBorders>
              <w:top w:val="nil"/>
              <w:left w:val="nil"/>
              <w:bottom w:val="single" w:sz="4" w:space="0" w:color="auto"/>
              <w:right w:val="single" w:sz="4" w:space="0" w:color="auto"/>
            </w:tcBorders>
            <w:shd w:val="clear" w:color="auto" w:fill="auto"/>
            <w:vAlign w:val="bottom"/>
          </w:tcPr>
          <w:p w14:paraId="505A0876" w14:textId="77777777" w:rsidR="00D8223A" w:rsidRPr="00CE4D45" w:rsidRDefault="00D8223A" w:rsidP="000722F1">
            <w:pPr>
              <w:jc w:val="center"/>
              <w:rPr>
                <w:rFonts w:ascii="Arial" w:hAnsi="Arial" w:cs="Arial"/>
                <w:sz w:val="16"/>
                <w:szCs w:val="16"/>
              </w:rPr>
            </w:pPr>
          </w:p>
        </w:tc>
        <w:tc>
          <w:tcPr>
            <w:tcW w:w="746" w:type="dxa"/>
            <w:tcBorders>
              <w:top w:val="nil"/>
              <w:left w:val="nil"/>
              <w:bottom w:val="single" w:sz="4" w:space="0" w:color="auto"/>
              <w:right w:val="single" w:sz="4" w:space="0" w:color="auto"/>
            </w:tcBorders>
            <w:shd w:val="clear" w:color="auto" w:fill="auto"/>
            <w:vAlign w:val="bottom"/>
          </w:tcPr>
          <w:p w14:paraId="29037E7F" w14:textId="77777777" w:rsidR="00D8223A" w:rsidRPr="00CE4D45" w:rsidRDefault="00D8223A"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39078642"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664C7D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84</w:t>
            </w:r>
          </w:p>
        </w:tc>
        <w:tc>
          <w:tcPr>
            <w:tcW w:w="1268" w:type="dxa"/>
            <w:tcBorders>
              <w:top w:val="nil"/>
              <w:left w:val="nil"/>
              <w:bottom w:val="single" w:sz="4" w:space="0" w:color="auto"/>
              <w:right w:val="single" w:sz="4" w:space="0" w:color="auto"/>
            </w:tcBorders>
            <w:shd w:val="clear" w:color="auto" w:fill="auto"/>
            <w:vAlign w:val="bottom"/>
          </w:tcPr>
          <w:p w14:paraId="13547C7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2B36F15D"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4114</w:t>
            </w:r>
          </w:p>
        </w:tc>
        <w:tc>
          <w:tcPr>
            <w:tcW w:w="699" w:type="dxa"/>
            <w:tcBorders>
              <w:top w:val="nil"/>
              <w:left w:val="nil"/>
              <w:bottom w:val="single" w:sz="4" w:space="0" w:color="auto"/>
              <w:right w:val="single" w:sz="4" w:space="0" w:color="auto"/>
            </w:tcBorders>
            <w:shd w:val="clear" w:color="auto" w:fill="auto"/>
            <w:vAlign w:val="bottom"/>
          </w:tcPr>
          <w:p w14:paraId="75D64F5A"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39AF365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214-4/3022406/2016</w:t>
            </w:r>
          </w:p>
        </w:tc>
        <w:tc>
          <w:tcPr>
            <w:tcW w:w="992" w:type="dxa"/>
            <w:tcBorders>
              <w:top w:val="nil"/>
              <w:left w:val="nil"/>
              <w:bottom w:val="single" w:sz="4" w:space="0" w:color="auto"/>
              <w:right w:val="single" w:sz="4" w:space="0" w:color="auto"/>
            </w:tcBorders>
            <w:shd w:val="clear" w:color="auto" w:fill="auto"/>
            <w:vAlign w:val="bottom"/>
          </w:tcPr>
          <w:p w14:paraId="11C4912F"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JAL</w:t>
            </w:r>
          </w:p>
        </w:tc>
        <w:tc>
          <w:tcPr>
            <w:tcW w:w="851" w:type="dxa"/>
            <w:tcBorders>
              <w:top w:val="nil"/>
              <w:left w:val="nil"/>
              <w:bottom w:val="single" w:sz="4" w:space="0" w:color="auto"/>
              <w:right w:val="single" w:sz="4" w:space="0" w:color="auto"/>
            </w:tcBorders>
            <w:shd w:val="clear" w:color="auto" w:fill="auto"/>
            <w:vAlign w:val="bottom"/>
          </w:tcPr>
          <w:p w14:paraId="3D0268E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08</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2080366C" w14:textId="77777777" w:rsidR="00E81DCB" w:rsidRPr="00CE4D45" w:rsidRDefault="008B4B4D" w:rsidP="000722F1">
            <w:pPr>
              <w:jc w:val="center"/>
              <w:rPr>
                <w:rFonts w:ascii="Arial" w:hAnsi="Arial" w:cs="Arial"/>
                <w:sz w:val="16"/>
                <w:szCs w:val="16"/>
              </w:rPr>
            </w:pPr>
            <w:r w:rsidRPr="00CE4D45">
              <w:rPr>
                <w:rFonts w:ascii="Arial" w:hAnsi="Arial" w:cs="Arial"/>
                <w:color w:val="000000"/>
                <w:sz w:val="10"/>
                <w:szCs w:val="10"/>
              </w:rPr>
              <w:t>12-08-15</w:t>
            </w:r>
          </w:p>
        </w:tc>
        <w:tc>
          <w:tcPr>
            <w:tcW w:w="746" w:type="dxa"/>
            <w:tcBorders>
              <w:top w:val="nil"/>
              <w:left w:val="nil"/>
              <w:bottom w:val="single" w:sz="4" w:space="0" w:color="auto"/>
              <w:right w:val="single" w:sz="4" w:space="0" w:color="auto"/>
            </w:tcBorders>
            <w:shd w:val="clear" w:color="auto" w:fill="auto"/>
            <w:vAlign w:val="bottom"/>
          </w:tcPr>
          <w:p w14:paraId="71B49D6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E81DCB" w:rsidRPr="00CE4D45" w14:paraId="55DA1F5B"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0B665F8"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85</w:t>
            </w:r>
          </w:p>
        </w:tc>
        <w:tc>
          <w:tcPr>
            <w:tcW w:w="1268" w:type="dxa"/>
            <w:tcBorders>
              <w:top w:val="nil"/>
              <w:left w:val="nil"/>
              <w:bottom w:val="single" w:sz="4" w:space="0" w:color="auto"/>
              <w:right w:val="single" w:sz="4" w:space="0" w:color="auto"/>
            </w:tcBorders>
            <w:shd w:val="clear" w:color="auto" w:fill="auto"/>
            <w:vAlign w:val="bottom"/>
          </w:tcPr>
          <w:p w14:paraId="2072CCB0"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6F233D7F" w14:textId="77777777" w:rsidR="00E81DCB"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E81DCB" w:rsidRPr="00CE4D45">
              <w:rPr>
                <w:rFonts w:ascii="Arial" w:hAnsi="Arial" w:cs="Arial"/>
                <w:color w:val="000000"/>
                <w:sz w:val="10"/>
                <w:szCs w:val="10"/>
              </w:rPr>
              <w:t>8476</w:t>
            </w:r>
          </w:p>
        </w:tc>
        <w:tc>
          <w:tcPr>
            <w:tcW w:w="699" w:type="dxa"/>
            <w:tcBorders>
              <w:top w:val="nil"/>
              <w:left w:val="nil"/>
              <w:bottom w:val="single" w:sz="4" w:space="0" w:color="auto"/>
              <w:right w:val="single" w:sz="4" w:space="0" w:color="auto"/>
            </w:tcBorders>
            <w:shd w:val="clear" w:color="auto" w:fill="auto"/>
            <w:vAlign w:val="bottom"/>
          </w:tcPr>
          <w:p w14:paraId="35FB2EDE"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0041CCB3"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214-4/3022422/2016</w:t>
            </w:r>
          </w:p>
        </w:tc>
        <w:tc>
          <w:tcPr>
            <w:tcW w:w="992" w:type="dxa"/>
            <w:tcBorders>
              <w:top w:val="nil"/>
              <w:left w:val="nil"/>
              <w:bottom w:val="single" w:sz="4" w:space="0" w:color="auto"/>
              <w:right w:val="single" w:sz="4" w:space="0" w:color="auto"/>
            </w:tcBorders>
            <w:shd w:val="clear" w:color="auto" w:fill="auto"/>
            <w:vAlign w:val="bottom"/>
          </w:tcPr>
          <w:p w14:paraId="77569E87"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YUC</w:t>
            </w:r>
          </w:p>
        </w:tc>
        <w:tc>
          <w:tcPr>
            <w:tcW w:w="851" w:type="dxa"/>
            <w:tcBorders>
              <w:top w:val="nil"/>
              <w:left w:val="nil"/>
              <w:bottom w:val="single" w:sz="4" w:space="0" w:color="auto"/>
              <w:right w:val="single" w:sz="4" w:space="0" w:color="auto"/>
            </w:tcBorders>
            <w:shd w:val="clear" w:color="auto" w:fill="auto"/>
            <w:vAlign w:val="bottom"/>
          </w:tcPr>
          <w:p w14:paraId="510CA764"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09</w:t>
            </w:r>
            <w:r w:rsidR="00D8223A" w:rsidRPr="00CE4D45">
              <w:rPr>
                <w:rFonts w:ascii="Arial" w:hAnsi="Arial" w:cs="Arial"/>
                <w:color w:val="000000"/>
                <w:sz w:val="10"/>
                <w:szCs w:val="10"/>
              </w:rPr>
              <w:t>-</w:t>
            </w:r>
            <w:r w:rsidRPr="00CE4D45">
              <w:rPr>
                <w:rFonts w:ascii="Arial" w:hAnsi="Arial" w:cs="Arial"/>
                <w:color w:val="000000"/>
                <w:sz w:val="10"/>
                <w:szCs w:val="10"/>
              </w:rPr>
              <w:t>04</w:t>
            </w:r>
            <w:r w:rsidR="00D8223A" w:rsidRPr="00CE4D45">
              <w:rPr>
                <w:rFonts w:ascii="Arial" w:hAnsi="Arial" w:cs="Arial"/>
                <w:color w:val="000000"/>
                <w:sz w:val="10"/>
                <w:szCs w:val="10"/>
              </w:rPr>
              <w:t>-</w:t>
            </w:r>
            <w:r w:rsidRPr="00CE4D45">
              <w:rPr>
                <w:rFonts w:ascii="Arial" w:hAnsi="Arial" w:cs="Arial"/>
                <w:color w:val="000000"/>
                <w:sz w:val="10"/>
                <w:szCs w:val="10"/>
              </w:rPr>
              <w:t>15</w:t>
            </w:r>
          </w:p>
        </w:tc>
        <w:tc>
          <w:tcPr>
            <w:tcW w:w="955" w:type="dxa"/>
            <w:tcBorders>
              <w:top w:val="nil"/>
              <w:left w:val="nil"/>
              <w:bottom w:val="single" w:sz="4" w:space="0" w:color="auto"/>
              <w:right w:val="single" w:sz="4" w:space="0" w:color="auto"/>
            </w:tcBorders>
            <w:shd w:val="clear" w:color="auto" w:fill="auto"/>
            <w:vAlign w:val="bottom"/>
          </w:tcPr>
          <w:p w14:paraId="6D7E836A" w14:textId="77777777" w:rsidR="00E81DCB" w:rsidRPr="00CE4D45" w:rsidRDefault="008B4B4D" w:rsidP="000722F1">
            <w:pPr>
              <w:jc w:val="center"/>
              <w:rPr>
                <w:rFonts w:ascii="Arial" w:hAnsi="Arial" w:cs="Arial"/>
                <w:sz w:val="16"/>
                <w:szCs w:val="16"/>
              </w:rPr>
            </w:pPr>
            <w:r w:rsidRPr="00CE4D45">
              <w:rPr>
                <w:rFonts w:ascii="Arial" w:hAnsi="Arial" w:cs="Arial"/>
                <w:color w:val="000000"/>
                <w:sz w:val="10"/>
                <w:szCs w:val="10"/>
              </w:rPr>
              <w:t>30-06-15</w:t>
            </w:r>
          </w:p>
        </w:tc>
        <w:tc>
          <w:tcPr>
            <w:tcW w:w="746" w:type="dxa"/>
            <w:tcBorders>
              <w:top w:val="nil"/>
              <w:left w:val="nil"/>
              <w:bottom w:val="single" w:sz="4" w:space="0" w:color="auto"/>
              <w:right w:val="single" w:sz="4" w:space="0" w:color="auto"/>
            </w:tcBorders>
            <w:shd w:val="clear" w:color="auto" w:fill="auto"/>
            <w:vAlign w:val="bottom"/>
          </w:tcPr>
          <w:p w14:paraId="29845C6A" w14:textId="77777777" w:rsidR="00E81DCB" w:rsidRPr="00CE4D45" w:rsidRDefault="00E81DCB"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4501FBFE"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2BF1BF86"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86</w:t>
            </w:r>
          </w:p>
        </w:tc>
        <w:tc>
          <w:tcPr>
            <w:tcW w:w="1268" w:type="dxa"/>
            <w:tcBorders>
              <w:top w:val="nil"/>
              <w:left w:val="nil"/>
              <w:bottom w:val="single" w:sz="4" w:space="0" w:color="auto"/>
              <w:right w:val="single" w:sz="4" w:space="0" w:color="auto"/>
            </w:tcBorders>
            <w:shd w:val="clear" w:color="auto" w:fill="auto"/>
            <w:vAlign w:val="bottom"/>
          </w:tcPr>
          <w:p w14:paraId="744D4CDF"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548AF501"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2233</w:t>
            </w:r>
          </w:p>
        </w:tc>
        <w:tc>
          <w:tcPr>
            <w:tcW w:w="699" w:type="dxa"/>
            <w:tcBorders>
              <w:top w:val="nil"/>
              <w:left w:val="nil"/>
              <w:bottom w:val="single" w:sz="4" w:space="0" w:color="auto"/>
              <w:right w:val="single" w:sz="4" w:space="0" w:color="auto"/>
            </w:tcBorders>
            <w:shd w:val="clear" w:color="auto" w:fill="auto"/>
            <w:vAlign w:val="bottom"/>
          </w:tcPr>
          <w:p w14:paraId="71E61A1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23834EA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214-4/3022428/2016</w:t>
            </w:r>
          </w:p>
        </w:tc>
        <w:tc>
          <w:tcPr>
            <w:tcW w:w="992" w:type="dxa"/>
            <w:tcBorders>
              <w:top w:val="nil"/>
              <w:left w:val="nil"/>
              <w:bottom w:val="single" w:sz="4" w:space="0" w:color="auto"/>
              <w:right w:val="single" w:sz="4" w:space="0" w:color="auto"/>
            </w:tcBorders>
            <w:shd w:val="clear" w:color="auto" w:fill="auto"/>
            <w:vAlign w:val="bottom"/>
          </w:tcPr>
          <w:p w14:paraId="7F6C368C"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7575A4AC"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07-05-15</w:t>
            </w:r>
          </w:p>
        </w:tc>
        <w:tc>
          <w:tcPr>
            <w:tcW w:w="955" w:type="dxa"/>
            <w:tcBorders>
              <w:top w:val="nil"/>
              <w:left w:val="nil"/>
              <w:bottom w:val="single" w:sz="4" w:space="0" w:color="auto"/>
              <w:right w:val="single" w:sz="4" w:space="0" w:color="auto"/>
            </w:tcBorders>
            <w:shd w:val="clear" w:color="auto" w:fill="auto"/>
          </w:tcPr>
          <w:p w14:paraId="3D3B5897"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27-06-15</w:t>
            </w:r>
          </w:p>
        </w:tc>
        <w:tc>
          <w:tcPr>
            <w:tcW w:w="746" w:type="dxa"/>
            <w:tcBorders>
              <w:top w:val="nil"/>
              <w:left w:val="nil"/>
              <w:bottom w:val="single" w:sz="4" w:space="0" w:color="auto"/>
              <w:right w:val="single" w:sz="4" w:space="0" w:color="auto"/>
            </w:tcBorders>
            <w:shd w:val="clear" w:color="auto" w:fill="auto"/>
            <w:vAlign w:val="bottom"/>
          </w:tcPr>
          <w:p w14:paraId="28C2674F"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r w:rsidR="008B4B4D" w:rsidRPr="00CE4D45" w14:paraId="1FCAAF1A" w14:textId="77777777" w:rsidTr="00003525">
        <w:tc>
          <w:tcPr>
            <w:tcW w:w="236" w:type="dxa"/>
            <w:tcBorders>
              <w:top w:val="nil"/>
              <w:left w:val="single" w:sz="4" w:space="0" w:color="auto"/>
              <w:bottom w:val="single" w:sz="4" w:space="0" w:color="auto"/>
              <w:right w:val="single" w:sz="4" w:space="0" w:color="auto"/>
            </w:tcBorders>
            <w:shd w:val="clear" w:color="auto" w:fill="auto"/>
            <w:vAlign w:val="bottom"/>
          </w:tcPr>
          <w:p w14:paraId="782D253F"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87</w:t>
            </w:r>
          </w:p>
        </w:tc>
        <w:tc>
          <w:tcPr>
            <w:tcW w:w="1268" w:type="dxa"/>
            <w:tcBorders>
              <w:top w:val="nil"/>
              <w:left w:val="nil"/>
              <w:bottom w:val="single" w:sz="4" w:space="0" w:color="auto"/>
              <w:right w:val="single" w:sz="4" w:space="0" w:color="auto"/>
            </w:tcBorders>
            <w:shd w:val="clear" w:color="auto" w:fill="auto"/>
            <w:vAlign w:val="bottom"/>
          </w:tcPr>
          <w:p w14:paraId="76FAEA4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BBVA Bancomer, S. A.</w:t>
            </w:r>
          </w:p>
        </w:tc>
        <w:tc>
          <w:tcPr>
            <w:tcW w:w="773" w:type="dxa"/>
            <w:tcBorders>
              <w:top w:val="nil"/>
              <w:left w:val="nil"/>
              <w:bottom w:val="single" w:sz="4" w:space="0" w:color="auto"/>
              <w:right w:val="single" w:sz="4" w:space="0" w:color="auto"/>
            </w:tcBorders>
            <w:shd w:val="clear" w:color="auto" w:fill="auto"/>
            <w:vAlign w:val="bottom"/>
          </w:tcPr>
          <w:p w14:paraId="12F9AFEF" w14:textId="77777777" w:rsidR="008B4B4D" w:rsidRPr="00CE4D45" w:rsidRDefault="00D4078D" w:rsidP="000722F1">
            <w:pPr>
              <w:jc w:val="center"/>
              <w:rPr>
                <w:rFonts w:ascii="Arial" w:hAnsi="Arial" w:cs="Arial"/>
                <w:sz w:val="16"/>
                <w:szCs w:val="16"/>
              </w:rPr>
            </w:pPr>
            <w:r w:rsidRPr="00CE4D45">
              <w:rPr>
                <w:rFonts w:ascii="Arial" w:hAnsi="Arial" w:cs="Arial"/>
                <w:color w:val="000000"/>
                <w:sz w:val="10"/>
                <w:szCs w:val="10"/>
              </w:rPr>
              <w:t>*****</w:t>
            </w:r>
            <w:r w:rsidR="008B4B4D" w:rsidRPr="00CE4D45">
              <w:rPr>
                <w:rFonts w:ascii="Arial" w:hAnsi="Arial" w:cs="Arial"/>
                <w:color w:val="000000"/>
                <w:sz w:val="10"/>
                <w:szCs w:val="10"/>
              </w:rPr>
              <w:t>3987</w:t>
            </w:r>
          </w:p>
        </w:tc>
        <w:tc>
          <w:tcPr>
            <w:tcW w:w="699" w:type="dxa"/>
            <w:tcBorders>
              <w:top w:val="nil"/>
              <w:left w:val="nil"/>
              <w:bottom w:val="single" w:sz="4" w:space="0" w:color="auto"/>
              <w:right w:val="single" w:sz="4" w:space="0" w:color="auto"/>
            </w:tcBorders>
            <w:shd w:val="clear" w:color="auto" w:fill="auto"/>
            <w:vAlign w:val="bottom"/>
          </w:tcPr>
          <w:p w14:paraId="0FDF2218"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Cheques</w:t>
            </w:r>
          </w:p>
        </w:tc>
        <w:tc>
          <w:tcPr>
            <w:tcW w:w="1276" w:type="dxa"/>
            <w:tcBorders>
              <w:top w:val="nil"/>
              <w:left w:val="nil"/>
              <w:bottom w:val="single" w:sz="4" w:space="0" w:color="auto"/>
              <w:right w:val="single" w:sz="4" w:space="0" w:color="auto"/>
            </w:tcBorders>
            <w:shd w:val="clear" w:color="auto" w:fill="auto"/>
            <w:vAlign w:val="bottom"/>
          </w:tcPr>
          <w:p w14:paraId="7E2BA405"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214-4/3022428/2016</w:t>
            </w:r>
          </w:p>
        </w:tc>
        <w:tc>
          <w:tcPr>
            <w:tcW w:w="992" w:type="dxa"/>
            <w:tcBorders>
              <w:top w:val="nil"/>
              <w:left w:val="nil"/>
              <w:bottom w:val="single" w:sz="4" w:space="0" w:color="auto"/>
              <w:right w:val="single" w:sz="4" w:space="0" w:color="auto"/>
            </w:tcBorders>
            <w:shd w:val="clear" w:color="auto" w:fill="auto"/>
            <w:vAlign w:val="bottom"/>
          </w:tcPr>
          <w:p w14:paraId="6B404196"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CDMX</w:t>
            </w:r>
          </w:p>
        </w:tc>
        <w:tc>
          <w:tcPr>
            <w:tcW w:w="851" w:type="dxa"/>
            <w:tcBorders>
              <w:top w:val="nil"/>
              <w:left w:val="nil"/>
              <w:bottom w:val="single" w:sz="4" w:space="0" w:color="auto"/>
              <w:right w:val="single" w:sz="4" w:space="0" w:color="auto"/>
            </w:tcBorders>
            <w:shd w:val="clear" w:color="auto" w:fill="auto"/>
            <w:vAlign w:val="bottom"/>
          </w:tcPr>
          <w:p w14:paraId="1B20F561"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20-05-15</w:t>
            </w:r>
          </w:p>
        </w:tc>
        <w:tc>
          <w:tcPr>
            <w:tcW w:w="955" w:type="dxa"/>
            <w:tcBorders>
              <w:top w:val="nil"/>
              <w:left w:val="nil"/>
              <w:bottom w:val="single" w:sz="4" w:space="0" w:color="auto"/>
              <w:right w:val="single" w:sz="4" w:space="0" w:color="auto"/>
            </w:tcBorders>
            <w:shd w:val="clear" w:color="auto" w:fill="auto"/>
          </w:tcPr>
          <w:p w14:paraId="5A7254A4" w14:textId="77777777" w:rsidR="008B4B4D" w:rsidRPr="00CE4D45" w:rsidRDefault="008B4B4D" w:rsidP="000722F1">
            <w:pPr>
              <w:jc w:val="center"/>
              <w:rPr>
                <w:rFonts w:ascii="Arial" w:hAnsi="Arial" w:cs="Arial"/>
                <w:color w:val="000000"/>
                <w:sz w:val="10"/>
                <w:szCs w:val="10"/>
              </w:rPr>
            </w:pPr>
            <w:r w:rsidRPr="00CE4D45">
              <w:rPr>
                <w:rFonts w:ascii="Arial" w:hAnsi="Arial" w:cs="Arial"/>
                <w:color w:val="000000"/>
                <w:sz w:val="10"/>
                <w:szCs w:val="10"/>
              </w:rPr>
              <w:t>27-06-15</w:t>
            </w:r>
          </w:p>
        </w:tc>
        <w:tc>
          <w:tcPr>
            <w:tcW w:w="746" w:type="dxa"/>
            <w:tcBorders>
              <w:top w:val="nil"/>
              <w:left w:val="nil"/>
              <w:bottom w:val="single" w:sz="4" w:space="0" w:color="auto"/>
              <w:right w:val="single" w:sz="4" w:space="0" w:color="auto"/>
            </w:tcBorders>
            <w:shd w:val="clear" w:color="auto" w:fill="auto"/>
            <w:vAlign w:val="bottom"/>
          </w:tcPr>
          <w:p w14:paraId="6F25FF93" w14:textId="77777777" w:rsidR="008B4B4D" w:rsidRPr="00CE4D45" w:rsidRDefault="008B4B4D" w:rsidP="000722F1">
            <w:pPr>
              <w:jc w:val="center"/>
              <w:rPr>
                <w:rFonts w:ascii="Arial" w:hAnsi="Arial" w:cs="Arial"/>
                <w:sz w:val="16"/>
                <w:szCs w:val="16"/>
              </w:rPr>
            </w:pPr>
            <w:r w:rsidRPr="00CE4D45">
              <w:rPr>
                <w:rFonts w:ascii="Arial" w:hAnsi="Arial" w:cs="Arial"/>
                <w:color w:val="000000"/>
                <w:sz w:val="10"/>
                <w:szCs w:val="10"/>
              </w:rPr>
              <w:t>Cancelada</w:t>
            </w:r>
          </w:p>
        </w:tc>
      </w:tr>
    </w:tbl>
    <w:p w14:paraId="3DAC464C" w14:textId="77777777" w:rsidR="007A55D7" w:rsidRPr="00CE4D45" w:rsidRDefault="007A55D7" w:rsidP="000722F1">
      <w:pPr>
        <w:kinsoku w:val="0"/>
        <w:adjustRightInd w:val="0"/>
        <w:ind w:left="567" w:right="567"/>
        <w:contextualSpacing/>
        <w:jc w:val="both"/>
        <w:rPr>
          <w:rFonts w:ascii="Arial" w:hAnsi="Arial" w:cs="Arial"/>
          <w:b/>
          <w:bCs/>
          <w:i/>
          <w:sz w:val="22"/>
          <w:szCs w:val="22"/>
          <w:u w:val="single"/>
          <w:lang w:val="es-ES" w:eastAsia="es-ES"/>
        </w:rPr>
      </w:pPr>
    </w:p>
    <w:p w14:paraId="1511A0E3" w14:textId="77777777" w:rsidR="007A55D7" w:rsidRPr="00CE4D45" w:rsidRDefault="00C84A2B" w:rsidP="000722F1">
      <w:pPr>
        <w:kinsoku w:val="0"/>
        <w:adjustRightInd w:val="0"/>
        <w:ind w:left="567" w:right="567"/>
        <w:contextualSpacing/>
        <w:jc w:val="both"/>
        <w:rPr>
          <w:rFonts w:ascii="Arial" w:hAnsi="Arial" w:cs="Arial"/>
          <w:b/>
          <w:bCs/>
          <w:i/>
          <w:sz w:val="22"/>
          <w:szCs w:val="22"/>
          <w:u w:val="single"/>
          <w:lang w:val="es-ES" w:eastAsia="es-ES"/>
        </w:rPr>
      </w:pPr>
      <w:r w:rsidRPr="00CE4D45">
        <w:rPr>
          <w:rFonts w:ascii="Arial" w:hAnsi="Arial" w:cs="Arial"/>
          <w:i/>
          <w:sz w:val="22"/>
          <w:szCs w:val="22"/>
        </w:rPr>
        <w:t>En este sentido, es preciso señalar que conforme a lo dispuesto en los artículos 56 y 343 del Reglamento de Fiscalización la información proporcionada por la Comisión Nacional Bancaria y de Valores es considerada como documental publica, toda vez que esta fue expedida por un órgano del estado mexicano, el cual se encuentra supeditado a la Secretaria de Hacienda y Crédito Público; por lo que una vez valorada en su conjunto y tras realizar un estudio de la información vertida por la referida Comisión es posible determinar que nos encontramos ante una documental publica con pleno valor probatorio.</w:t>
      </w:r>
    </w:p>
    <w:p w14:paraId="6055DEAF" w14:textId="77777777" w:rsidR="007A55D7" w:rsidRPr="00CE4D45" w:rsidRDefault="007A55D7" w:rsidP="000722F1">
      <w:pPr>
        <w:kinsoku w:val="0"/>
        <w:adjustRightInd w:val="0"/>
        <w:ind w:left="567" w:right="567"/>
        <w:contextualSpacing/>
        <w:jc w:val="both"/>
        <w:rPr>
          <w:rFonts w:ascii="Arial" w:hAnsi="Arial" w:cs="Arial"/>
          <w:b/>
          <w:bCs/>
          <w:i/>
          <w:sz w:val="22"/>
          <w:szCs w:val="22"/>
          <w:u w:val="single"/>
          <w:lang w:val="es-ES" w:eastAsia="es-ES"/>
        </w:rPr>
      </w:pPr>
    </w:p>
    <w:p w14:paraId="594CBE95" w14:textId="2593BD0D" w:rsidR="007A55D7" w:rsidRPr="00CE4D45" w:rsidRDefault="00F305A2" w:rsidP="000722F1">
      <w:pPr>
        <w:kinsoku w:val="0"/>
        <w:adjustRightInd w:val="0"/>
        <w:ind w:left="567" w:right="567"/>
        <w:contextualSpacing/>
        <w:jc w:val="both"/>
        <w:rPr>
          <w:rFonts w:ascii="Arial" w:hAnsi="Arial" w:cs="Arial"/>
          <w:b/>
          <w:bCs/>
          <w:i/>
          <w:sz w:val="22"/>
          <w:szCs w:val="22"/>
          <w:u w:val="single"/>
          <w:lang w:val="es-ES" w:eastAsia="es-ES"/>
        </w:rPr>
      </w:pPr>
      <w:r w:rsidRPr="00CE4D45">
        <w:rPr>
          <w:rFonts w:ascii="Arial" w:hAnsi="Arial" w:cs="Arial"/>
          <w:i/>
          <w:sz w:val="22"/>
          <w:szCs w:val="22"/>
        </w:rPr>
        <w:t xml:space="preserve">Visto lo anterior, es posible determinar que por lo que hace a las 87 cuentas bancarias que según el dicho de la Comisión Nacional Bancaria y de Valores han sido canceladas, durante los ejercicios correspondientes no existen elementos que permitan acreditar que este Instituto Político incumplió con la obligación de aplicar el financiamiento, estricta e invariablemente, para las actividades señaladas en el Ley General de Instituciones y Procedimientos Electorales; así como para acreditar el origen lícito de los recursos y su destino. Cabe señalar que por lo que hace a las 43 cuentas bancarias que más adelante se describen, y que de acuerdo con la información remitida por la Comisión Nacional Bancaria y de Valores aún se encuentran activas, así como respecto a la cuenta número </w:t>
      </w:r>
      <w:r w:rsidR="00472773" w:rsidRPr="00CE4D45">
        <w:rPr>
          <w:rFonts w:ascii="Arial" w:hAnsi="Arial" w:cs="Arial"/>
          <w:i/>
          <w:sz w:val="22"/>
          <w:szCs w:val="22"/>
        </w:rPr>
        <w:t>*******2803</w:t>
      </w:r>
      <w:r w:rsidRPr="00CE4D45">
        <w:rPr>
          <w:rFonts w:ascii="Arial" w:hAnsi="Arial" w:cs="Arial"/>
          <w:i/>
          <w:sz w:val="22"/>
          <w:szCs w:val="22"/>
        </w:rPr>
        <w:t xml:space="preserve"> de Santander México (Comité Estatal de Morelos), este Instituto Político manifiesta que todas fueron aperturada por los diversos Comités Directivos Estatales, siendo estos los titulares de las mismas, por lo que el requerimiento de información debe ser girado a cada uno de los Comités y no a este Instituto Político</w:t>
      </w:r>
      <w:r w:rsidR="00760AA0" w:rsidRPr="00CE4D45">
        <w:rPr>
          <w:rFonts w:ascii="Arial" w:hAnsi="Arial" w:cs="Arial"/>
          <w:b/>
          <w:bCs/>
          <w:i/>
          <w:sz w:val="22"/>
          <w:szCs w:val="22"/>
          <w:u w:val="single"/>
          <w:lang w:val="es-ES" w:eastAsia="es-ES"/>
        </w:rPr>
        <w:t>.</w:t>
      </w:r>
    </w:p>
    <w:p w14:paraId="70384041" w14:textId="77777777" w:rsidR="00760AA0" w:rsidRPr="00CE4D45" w:rsidRDefault="00760AA0" w:rsidP="000722F1">
      <w:pPr>
        <w:kinsoku w:val="0"/>
        <w:adjustRightInd w:val="0"/>
        <w:ind w:left="567" w:right="567"/>
        <w:contextualSpacing/>
        <w:jc w:val="both"/>
        <w:rPr>
          <w:rFonts w:ascii="Arial" w:hAnsi="Arial" w:cs="Arial"/>
          <w:b/>
          <w:bCs/>
          <w:i/>
          <w:sz w:val="22"/>
          <w:szCs w:val="22"/>
          <w:u w:val="single"/>
          <w:lang w:val="es-ES" w:eastAsia="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095"/>
        <w:gridCol w:w="847"/>
        <w:gridCol w:w="851"/>
        <w:gridCol w:w="1417"/>
        <w:gridCol w:w="1237"/>
        <w:gridCol w:w="889"/>
        <w:gridCol w:w="851"/>
      </w:tblGrid>
      <w:tr w:rsidR="00760AA0" w:rsidRPr="00CE4D45" w14:paraId="49857AD5" w14:textId="77777777" w:rsidTr="00003525">
        <w:trPr>
          <w:tblHeader/>
        </w:trPr>
        <w:tc>
          <w:tcPr>
            <w:tcW w:w="439" w:type="dxa"/>
            <w:tcBorders>
              <w:top w:val="single" w:sz="4" w:space="0" w:color="auto"/>
              <w:left w:val="single" w:sz="4" w:space="0" w:color="auto"/>
              <w:bottom w:val="single" w:sz="4" w:space="0" w:color="auto"/>
              <w:right w:val="single" w:sz="4" w:space="0" w:color="auto"/>
            </w:tcBorders>
            <w:shd w:val="clear" w:color="auto" w:fill="D9D9D9"/>
            <w:vAlign w:val="center"/>
          </w:tcPr>
          <w:p w14:paraId="3905ED8F" w14:textId="77777777" w:rsidR="00760AA0" w:rsidRPr="00CE4D45" w:rsidRDefault="00760AA0" w:rsidP="000722F1">
            <w:pPr>
              <w:jc w:val="center"/>
              <w:rPr>
                <w:rFonts w:ascii="Arial" w:hAnsi="Arial" w:cs="Arial"/>
                <w:sz w:val="12"/>
                <w:szCs w:val="12"/>
              </w:rPr>
            </w:pPr>
            <w:r w:rsidRPr="00CE4D45">
              <w:rPr>
                <w:rFonts w:ascii="Arial" w:hAnsi="Arial" w:cs="Arial"/>
                <w:b/>
                <w:bCs/>
                <w:color w:val="000000"/>
                <w:sz w:val="12"/>
                <w:szCs w:val="12"/>
              </w:rPr>
              <w:t>No.</w:t>
            </w:r>
          </w:p>
        </w:tc>
        <w:tc>
          <w:tcPr>
            <w:tcW w:w="1095" w:type="dxa"/>
            <w:tcBorders>
              <w:top w:val="single" w:sz="4" w:space="0" w:color="auto"/>
              <w:left w:val="nil"/>
              <w:bottom w:val="single" w:sz="4" w:space="0" w:color="auto"/>
              <w:right w:val="single" w:sz="4" w:space="0" w:color="auto"/>
            </w:tcBorders>
            <w:shd w:val="clear" w:color="auto" w:fill="D9D9D9"/>
            <w:vAlign w:val="center"/>
          </w:tcPr>
          <w:p w14:paraId="337748D0" w14:textId="77777777" w:rsidR="00760AA0" w:rsidRPr="00CE4D45" w:rsidRDefault="00760AA0" w:rsidP="000722F1">
            <w:pPr>
              <w:jc w:val="center"/>
              <w:rPr>
                <w:rFonts w:ascii="Arial" w:hAnsi="Arial" w:cs="Arial"/>
                <w:sz w:val="12"/>
                <w:szCs w:val="12"/>
              </w:rPr>
            </w:pPr>
            <w:r w:rsidRPr="00CE4D45">
              <w:rPr>
                <w:rFonts w:ascii="Arial" w:hAnsi="Arial" w:cs="Arial"/>
                <w:b/>
                <w:bCs/>
                <w:color w:val="000000"/>
                <w:sz w:val="12"/>
                <w:szCs w:val="12"/>
              </w:rPr>
              <w:t>BANCO</w:t>
            </w:r>
          </w:p>
        </w:tc>
        <w:tc>
          <w:tcPr>
            <w:tcW w:w="847" w:type="dxa"/>
            <w:tcBorders>
              <w:top w:val="single" w:sz="4" w:space="0" w:color="auto"/>
              <w:left w:val="nil"/>
              <w:bottom w:val="single" w:sz="4" w:space="0" w:color="auto"/>
              <w:right w:val="single" w:sz="4" w:space="0" w:color="auto"/>
            </w:tcBorders>
            <w:shd w:val="clear" w:color="auto" w:fill="D9D9D9"/>
            <w:vAlign w:val="center"/>
          </w:tcPr>
          <w:p w14:paraId="02312071" w14:textId="77777777" w:rsidR="00760AA0" w:rsidRPr="00CE4D45" w:rsidRDefault="00760AA0" w:rsidP="000722F1">
            <w:pPr>
              <w:jc w:val="center"/>
              <w:rPr>
                <w:rFonts w:ascii="Arial" w:hAnsi="Arial" w:cs="Arial"/>
                <w:sz w:val="12"/>
                <w:szCs w:val="12"/>
              </w:rPr>
            </w:pPr>
            <w:r w:rsidRPr="00CE4D45">
              <w:rPr>
                <w:rFonts w:ascii="Arial" w:hAnsi="Arial" w:cs="Arial"/>
                <w:b/>
                <w:bCs/>
                <w:color w:val="000000"/>
                <w:sz w:val="12"/>
                <w:szCs w:val="12"/>
              </w:rPr>
              <w:t>NO. DE CUENTA</w:t>
            </w:r>
          </w:p>
        </w:tc>
        <w:tc>
          <w:tcPr>
            <w:tcW w:w="851" w:type="dxa"/>
            <w:tcBorders>
              <w:top w:val="single" w:sz="4" w:space="0" w:color="auto"/>
              <w:left w:val="nil"/>
              <w:bottom w:val="single" w:sz="4" w:space="0" w:color="auto"/>
              <w:right w:val="single" w:sz="4" w:space="0" w:color="auto"/>
            </w:tcBorders>
            <w:shd w:val="clear" w:color="auto" w:fill="D9D9D9"/>
            <w:vAlign w:val="center"/>
          </w:tcPr>
          <w:p w14:paraId="31B65077" w14:textId="77777777" w:rsidR="00760AA0" w:rsidRPr="00CE4D45" w:rsidRDefault="00760AA0" w:rsidP="000722F1">
            <w:pPr>
              <w:jc w:val="center"/>
              <w:rPr>
                <w:rFonts w:ascii="Arial" w:hAnsi="Arial" w:cs="Arial"/>
                <w:sz w:val="12"/>
                <w:szCs w:val="12"/>
              </w:rPr>
            </w:pPr>
            <w:r w:rsidRPr="00CE4D45">
              <w:rPr>
                <w:rFonts w:ascii="Arial" w:hAnsi="Arial" w:cs="Arial"/>
                <w:b/>
                <w:bCs/>
                <w:color w:val="000000"/>
                <w:sz w:val="12"/>
                <w:szCs w:val="12"/>
              </w:rPr>
              <w:t>TIPO DE CUENTA</w:t>
            </w:r>
          </w:p>
        </w:tc>
        <w:tc>
          <w:tcPr>
            <w:tcW w:w="1417" w:type="dxa"/>
            <w:tcBorders>
              <w:top w:val="single" w:sz="4" w:space="0" w:color="auto"/>
              <w:left w:val="nil"/>
              <w:bottom w:val="single" w:sz="4" w:space="0" w:color="auto"/>
              <w:right w:val="single" w:sz="4" w:space="0" w:color="auto"/>
            </w:tcBorders>
            <w:shd w:val="clear" w:color="auto" w:fill="D9D9D9"/>
            <w:vAlign w:val="center"/>
          </w:tcPr>
          <w:p w14:paraId="3A39AEAA" w14:textId="77777777" w:rsidR="00760AA0" w:rsidRPr="00CE4D45" w:rsidRDefault="00760AA0" w:rsidP="000722F1">
            <w:pPr>
              <w:jc w:val="center"/>
              <w:rPr>
                <w:rFonts w:ascii="Arial" w:hAnsi="Arial" w:cs="Arial"/>
                <w:sz w:val="12"/>
                <w:szCs w:val="12"/>
              </w:rPr>
            </w:pPr>
            <w:r w:rsidRPr="00CE4D45">
              <w:rPr>
                <w:rFonts w:ascii="Arial" w:hAnsi="Arial" w:cs="Arial"/>
                <w:b/>
                <w:bCs/>
                <w:color w:val="000000"/>
                <w:sz w:val="12"/>
                <w:szCs w:val="12"/>
              </w:rPr>
              <w:t>NO. DE OFICIO</w:t>
            </w:r>
          </w:p>
        </w:tc>
        <w:tc>
          <w:tcPr>
            <w:tcW w:w="1237" w:type="dxa"/>
            <w:tcBorders>
              <w:top w:val="single" w:sz="4" w:space="0" w:color="auto"/>
              <w:left w:val="nil"/>
              <w:bottom w:val="single" w:sz="4" w:space="0" w:color="auto"/>
              <w:right w:val="single" w:sz="4" w:space="0" w:color="auto"/>
            </w:tcBorders>
            <w:shd w:val="clear" w:color="auto" w:fill="D9D9D9"/>
            <w:vAlign w:val="center"/>
          </w:tcPr>
          <w:p w14:paraId="51EE7A89" w14:textId="77777777" w:rsidR="00760AA0" w:rsidRPr="00CE4D45" w:rsidRDefault="00760AA0" w:rsidP="000722F1">
            <w:pPr>
              <w:jc w:val="center"/>
              <w:rPr>
                <w:rFonts w:ascii="Arial" w:hAnsi="Arial" w:cs="Arial"/>
                <w:sz w:val="12"/>
                <w:szCs w:val="12"/>
              </w:rPr>
            </w:pPr>
            <w:r w:rsidRPr="00CE4D45">
              <w:rPr>
                <w:rFonts w:ascii="Arial" w:hAnsi="Arial" w:cs="Arial"/>
                <w:b/>
                <w:bCs/>
                <w:color w:val="000000"/>
                <w:sz w:val="12"/>
                <w:szCs w:val="12"/>
              </w:rPr>
              <w:t>ESTADO</w:t>
            </w:r>
          </w:p>
        </w:tc>
        <w:tc>
          <w:tcPr>
            <w:tcW w:w="889" w:type="dxa"/>
            <w:tcBorders>
              <w:top w:val="single" w:sz="4" w:space="0" w:color="auto"/>
              <w:left w:val="nil"/>
              <w:bottom w:val="single" w:sz="4" w:space="0" w:color="auto"/>
              <w:right w:val="single" w:sz="4" w:space="0" w:color="auto"/>
            </w:tcBorders>
            <w:shd w:val="clear" w:color="auto" w:fill="D9D9D9"/>
            <w:vAlign w:val="center"/>
          </w:tcPr>
          <w:p w14:paraId="44DFBE40" w14:textId="77777777" w:rsidR="00760AA0" w:rsidRPr="00CE4D45" w:rsidRDefault="00760AA0" w:rsidP="000722F1">
            <w:pPr>
              <w:jc w:val="center"/>
              <w:rPr>
                <w:rFonts w:ascii="Arial" w:hAnsi="Arial" w:cs="Arial"/>
                <w:sz w:val="12"/>
                <w:szCs w:val="12"/>
              </w:rPr>
            </w:pPr>
            <w:r w:rsidRPr="00CE4D45">
              <w:rPr>
                <w:rFonts w:ascii="Arial" w:hAnsi="Arial" w:cs="Arial"/>
                <w:b/>
                <w:bCs/>
                <w:color w:val="000000"/>
                <w:sz w:val="12"/>
                <w:szCs w:val="12"/>
              </w:rPr>
              <w:t>APERTURA</w:t>
            </w:r>
          </w:p>
        </w:tc>
        <w:tc>
          <w:tcPr>
            <w:tcW w:w="851" w:type="dxa"/>
            <w:tcBorders>
              <w:top w:val="single" w:sz="4" w:space="0" w:color="auto"/>
              <w:left w:val="nil"/>
              <w:bottom w:val="single" w:sz="4" w:space="0" w:color="auto"/>
              <w:right w:val="single" w:sz="4" w:space="0" w:color="auto"/>
            </w:tcBorders>
            <w:shd w:val="clear" w:color="auto" w:fill="D9D9D9"/>
            <w:vAlign w:val="center"/>
          </w:tcPr>
          <w:p w14:paraId="569266FA" w14:textId="77777777" w:rsidR="00760AA0" w:rsidRPr="00CE4D45" w:rsidRDefault="00760AA0" w:rsidP="000722F1">
            <w:pPr>
              <w:jc w:val="center"/>
              <w:rPr>
                <w:rFonts w:ascii="Arial" w:hAnsi="Arial" w:cs="Arial"/>
                <w:sz w:val="12"/>
                <w:szCs w:val="12"/>
              </w:rPr>
            </w:pPr>
            <w:r w:rsidRPr="00CE4D45">
              <w:rPr>
                <w:rFonts w:ascii="Arial" w:hAnsi="Arial" w:cs="Arial"/>
                <w:b/>
                <w:bCs/>
                <w:color w:val="000000"/>
                <w:sz w:val="12"/>
                <w:szCs w:val="12"/>
              </w:rPr>
              <w:t>ESTATUS</w:t>
            </w:r>
          </w:p>
        </w:tc>
      </w:tr>
      <w:tr w:rsidR="00760AA0" w:rsidRPr="00CE4D45" w14:paraId="0E8FA1D8"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20C61A7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w:t>
            </w:r>
          </w:p>
        </w:tc>
        <w:tc>
          <w:tcPr>
            <w:tcW w:w="1095" w:type="dxa"/>
            <w:tcBorders>
              <w:top w:val="nil"/>
              <w:left w:val="nil"/>
              <w:bottom w:val="single" w:sz="4" w:space="0" w:color="auto"/>
              <w:right w:val="single" w:sz="4" w:space="0" w:color="auto"/>
            </w:tcBorders>
            <w:shd w:val="clear" w:color="auto" w:fill="auto"/>
            <w:vAlign w:val="center"/>
          </w:tcPr>
          <w:p w14:paraId="6AF12B7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Banco Santander (México), S. A</w:t>
            </w:r>
          </w:p>
        </w:tc>
        <w:tc>
          <w:tcPr>
            <w:tcW w:w="847" w:type="dxa"/>
            <w:tcBorders>
              <w:top w:val="nil"/>
              <w:left w:val="nil"/>
              <w:bottom w:val="single" w:sz="4" w:space="0" w:color="auto"/>
              <w:right w:val="single" w:sz="4" w:space="0" w:color="auto"/>
            </w:tcBorders>
            <w:shd w:val="clear" w:color="auto" w:fill="auto"/>
            <w:vAlign w:val="center"/>
          </w:tcPr>
          <w:p w14:paraId="411CE924"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2615</w:t>
            </w:r>
          </w:p>
        </w:tc>
        <w:tc>
          <w:tcPr>
            <w:tcW w:w="851" w:type="dxa"/>
            <w:tcBorders>
              <w:top w:val="nil"/>
              <w:left w:val="nil"/>
              <w:bottom w:val="single" w:sz="4" w:space="0" w:color="auto"/>
              <w:right w:val="single" w:sz="4" w:space="0" w:color="auto"/>
            </w:tcBorders>
            <w:shd w:val="clear" w:color="auto" w:fill="auto"/>
            <w:vAlign w:val="center"/>
          </w:tcPr>
          <w:p w14:paraId="0D28E86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7568F84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214-4/3022216/2016</w:t>
            </w:r>
          </w:p>
        </w:tc>
        <w:tc>
          <w:tcPr>
            <w:tcW w:w="1237" w:type="dxa"/>
            <w:tcBorders>
              <w:top w:val="nil"/>
              <w:left w:val="nil"/>
              <w:bottom w:val="single" w:sz="4" w:space="0" w:color="auto"/>
              <w:right w:val="single" w:sz="4" w:space="0" w:color="auto"/>
            </w:tcBorders>
            <w:shd w:val="clear" w:color="auto" w:fill="auto"/>
            <w:vAlign w:val="center"/>
          </w:tcPr>
          <w:p w14:paraId="5709D0D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GTO</w:t>
            </w:r>
          </w:p>
        </w:tc>
        <w:tc>
          <w:tcPr>
            <w:tcW w:w="889" w:type="dxa"/>
            <w:tcBorders>
              <w:top w:val="nil"/>
              <w:left w:val="nil"/>
              <w:bottom w:val="single" w:sz="4" w:space="0" w:color="auto"/>
              <w:right w:val="single" w:sz="4" w:space="0" w:color="auto"/>
            </w:tcBorders>
            <w:shd w:val="clear" w:color="auto" w:fill="auto"/>
            <w:vAlign w:val="center"/>
          </w:tcPr>
          <w:p w14:paraId="2E9D136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10-05-12</w:t>
            </w:r>
          </w:p>
        </w:tc>
        <w:tc>
          <w:tcPr>
            <w:tcW w:w="851" w:type="dxa"/>
            <w:tcBorders>
              <w:top w:val="nil"/>
              <w:left w:val="nil"/>
              <w:bottom w:val="single" w:sz="4" w:space="0" w:color="auto"/>
              <w:right w:val="single" w:sz="4" w:space="0" w:color="auto"/>
            </w:tcBorders>
            <w:shd w:val="clear" w:color="auto" w:fill="auto"/>
            <w:vAlign w:val="center"/>
          </w:tcPr>
          <w:p w14:paraId="5AFF489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253F67F6"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374093A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w:t>
            </w:r>
          </w:p>
        </w:tc>
        <w:tc>
          <w:tcPr>
            <w:tcW w:w="1095" w:type="dxa"/>
            <w:tcBorders>
              <w:top w:val="nil"/>
              <w:left w:val="nil"/>
              <w:bottom w:val="single" w:sz="4" w:space="0" w:color="auto"/>
              <w:right w:val="single" w:sz="4" w:space="0" w:color="auto"/>
            </w:tcBorders>
            <w:shd w:val="clear" w:color="auto" w:fill="auto"/>
            <w:vAlign w:val="center"/>
          </w:tcPr>
          <w:p w14:paraId="436DC37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Scotiabank Inverlat, S. A</w:t>
            </w:r>
          </w:p>
        </w:tc>
        <w:tc>
          <w:tcPr>
            <w:tcW w:w="847" w:type="dxa"/>
            <w:tcBorders>
              <w:top w:val="nil"/>
              <w:left w:val="nil"/>
              <w:bottom w:val="single" w:sz="4" w:space="0" w:color="auto"/>
              <w:right w:val="single" w:sz="4" w:space="0" w:color="auto"/>
            </w:tcBorders>
            <w:shd w:val="clear" w:color="auto" w:fill="auto"/>
            <w:vAlign w:val="center"/>
          </w:tcPr>
          <w:p w14:paraId="64EF81FE"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0972</w:t>
            </w:r>
          </w:p>
        </w:tc>
        <w:tc>
          <w:tcPr>
            <w:tcW w:w="851" w:type="dxa"/>
            <w:tcBorders>
              <w:top w:val="nil"/>
              <w:left w:val="nil"/>
              <w:bottom w:val="single" w:sz="4" w:space="0" w:color="auto"/>
              <w:right w:val="single" w:sz="4" w:space="0" w:color="auto"/>
            </w:tcBorders>
            <w:shd w:val="clear" w:color="auto" w:fill="auto"/>
            <w:vAlign w:val="center"/>
          </w:tcPr>
          <w:p w14:paraId="535AD31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Otros</w:t>
            </w:r>
          </w:p>
        </w:tc>
        <w:tc>
          <w:tcPr>
            <w:tcW w:w="1417" w:type="dxa"/>
            <w:tcBorders>
              <w:top w:val="nil"/>
              <w:left w:val="nil"/>
              <w:bottom w:val="single" w:sz="4" w:space="0" w:color="auto"/>
              <w:right w:val="single" w:sz="4" w:space="0" w:color="auto"/>
            </w:tcBorders>
            <w:shd w:val="clear" w:color="auto" w:fill="auto"/>
            <w:vAlign w:val="center"/>
          </w:tcPr>
          <w:p w14:paraId="5E61608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214-4/3022269/2016</w:t>
            </w:r>
          </w:p>
        </w:tc>
        <w:tc>
          <w:tcPr>
            <w:tcW w:w="1237" w:type="dxa"/>
            <w:tcBorders>
              <w:top w:val="nil"/>
              <w:left w:val="nil"/>
              <w:bottom w:val="single" w:sz="4" w:space="0" w:color="auto"/>
              <w:right w:val="single" w:sz="4" w:space="0" w:color="auto"/>
            </w:tcBorders>
            <w:shd w:val="clear" w:color="auto" w:fill="auto"/>
            <w:vAlign w:val="center"/>
          </w:tcPr>
          <w:p w14:paraId="58C07A2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VILLA HERMOSA TAB</w:t>
            </w:r>
          </w:p>
        </w:tc>
        <w:tc>
          <w:tcPr>
            <w:tcW w:w="889" w:type="dxa"/>
            <w:tcBorders>
              <w:top w:val="nil"/>
              <w:left w:val="nil"/>
              <w:bottom w:val="single" w:sz="4" w:space="0" w:color="auto"/>
              <w:right w:val="single" w:sz="4" w:space="0" w:color="auto"/>
            </w:tcBorders>
            <w:shd w:val="clear" w:color="auto" w:fill="auto"/>
            <w:vAlign w:val="center"/>
          </w:tcPr>
          <w:p w14:paraId="6B1AE79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20-12-13</w:t>
            </w:r>
          </w:p>
        </w:tc>
        <w:tc>
          <w:tcPr>
            <w:tcW w:w="851" w:type="dxa"/>
            <w:tcBorders>
              <w:top w:val="nil"/>
              <w:left w:val="nil"/>
              <w:bottom w:val="single" w:sz="4" w:space="0" w:color="auto"/>
              <w:right w:val="single" w:sz="4" w:space="0" w:color="auto"/>
            </w:tcBorders>
            <w:shd w:val="clear" w:color="auto" w:fill="auto"/>
            <w:vAlign w:val="center"/>
          </w:tcPr>
          <w:p w14:paraId="0234236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19B62501"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0C8402A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w:t>
            </w:r>
          </w:p>
        </w:tc>
        <w:tc>
          <w:tcPr>
            <w:tcW w:w="1095" w:type="dxa"/>
            <w:tcBorders>
              <w:top w:val="nil"/>
              <w:left w:val="nil"/>
              <w:bottom w:val="single" w:sz="4" w:space="0" w:color="auto"/>
              <w:right w:val="single" w:sz="4" w:space="0" w:color="auto"/>
            </w:tcBorders>
            <w:shd w:val="clear" w:color="auto" w:fill="auto"/>
            <w:vAlign w:val="center"/>
          </w:tcPr>
          <w:p w14:paraId="3F670A6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Scotiabank Inverlat, S. A</w:t>
            </w:r>
          </w:p>
        </w:tc>
        <w:tc>
          <w:tcPr>
            <w:tcW w:w="847" w:type="dxa"/>
            <w:tcBorders>
              <w:top w:val="nil"/>
              <w:left w:val="nil"/>
              <w:bottom w:val="single" w:sz="4" w:space="0" w:color="auto"/>
              <w:right w:val="single" w:sz="4" w:space="0" w:color="auto"/>
            </w:tcBorders>
            <w:shd w:val="clear" w:color="auto" w:fill="auto"/>
            <w:vAlign w:val="center"/>
          </w:tcPr>
          <w:p w14:paraId="6F05DDD0"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3595</w:t>
            </w:r>
          </w:p>
        </w:tc>
        <w:tc>
          <w:tcPr>
            <w:tcW w:w="851" w:type="dxa"/>
            <w:tcBorders>
              <w:top w:val="nil"/>
              <w:left w:val="nil"/>
              <w:bottom w:val="single" w:sz="4" w:space="0" w:color="auto"/>
              <w:right w:val="single" w:sz="4" w:space="0" w:color="auto"/>
            </w:tcBorders>
            <w:shd w:val="clear" w:color="auto" w:fill="auto"/>
            <w:vAlign w:val="center"/>
          </w:tcPr>
          <w:p w14:paraId="4F1B65B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Otros</w:t>
            </w:r>
          </w:p>
        </w:tc>
        <w:tc>
          <w:tcPr>
            <w:tcW w:w="1417" w:type="dxa"/>
            <w:tcBorders>
              <w:top w:val="nil"/>
              <w:left w:val="nil"/>
              <w:bottom w:val="single" w:sz="4" w:space="0" w:color="auto"/>
              <w:right w:val="single" w:sz="4" w:space="0" w:color="auto"/>
            </w:tcBorders>
            <w:shd w:val="clear" w:color="auto" w:fill="auto"/>
            <w:vAlign w:val="center"/>
          </w:tcPr>
          <w:p w14:paraId="69198F0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214-4/3022269/2016</w:t>
            </w:r>
          </w:p>
        </w:tc>
        <w:tc>
          <w:tcPr>
            <w:tcW w:w="1237" w:type="dxa"/>
            <w:tcBorders>
              <w:top w:val="nil"/>
              <w:left w:val="nil"/>
              <w:bottom w:val="single" w:sz="4" w:space="0" w:color="auto"/>
              <w:right w:val="single" w:sz="4" w:space="0" w:color="auto"/>
            </w:tcBorders>
            <w:shd w:val="clear" w:color="auto" w:fill="auto"/>
            <w:vAlign w:val="center"/>
          </w:tcPr>
          <w:p w14:paraId="14908A7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VILLA HERMOSA TAB</w:t>
            </w:r>
          </w:p>
        </w:tc>
        <w:tc>
          <w:tcPr>
            <w:tcW w:w="889" w:type="dxa"/>
            <w:tcBorders>
              <w:top w:val="nil"/>
              <w:left w:val="nil"/>
              <w:bottom w:val="single" w:sz="4" w:space="0" w:color="auto"/>
              <w:right w:val="single" w:sz="4" w:space="0" w:color="auto"/>
            </w:tcBorders>
            <w:shd w:val="clear" w:color="auto" w:fill="auto"/>
            <w:vAlign w:val="center"/>
          </w:tcPr>
          <w:p w14:paraId="081D7E7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19-03-12</w:t>
            </w:r>
          </w:p>
        </w:tc>
        <w:tc>
          <w:tcPr>
            <w:tcW w:w="851" w:type="dxa"/>
            <w:tcBorders>
              <w:top w:val="nil"/>
              <w:left w:val="nil"/>
              <w:bottom w:val="single" w:sz="4" w:space="0" w:color="auto"/>
              <w:right w:val="single" w:sz="4" w:space="0" w:color="auto"/>
            </w:tcBorders>
            <w:shd w:val="clear" w:color="auto" w:fill="auto"/>
            <w:vAlign w:val="center"/>
          </w:tcPr>
          <w:p w14:paraId="6E8905F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05E62F39"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7BB6563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4</w:t>
            </w:r>
          </w:p>
        </w:tc>
        <w:tc>
          <w:tcPr>
            <w:tcW w:w="1095" w:type="dxa"/>
            <w:tcBorders>
              <w:top w:val="nil"/>
              <w:left w:val="nil"/>
              <w:bottom w:val="single" w:sz="4" w:space="0" w:color="auto"/>
              <w:right w:val="single" w:sz="4" w:space="0" w:color="auto"/>
            </w:tcBorders>
            <w:shd w:val="clear" w:color="auto" w:fill="auto"/>
            <w:vAlign w:val="center"/>
          </w:tcPr>
          <w:p w14:paraId="1D16D81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106DEA37"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7036</w:t>
            </w:r>
          </w:p>
        </w:tc>
        <w:tc>
          <w:tcPr>
            <w:tcW w:w="851" w:type="dxa"/>
            <w:tcBorders>
              <w:top w:val="nil"/>
              <w:left w:val="nil"/>
              <w:bottom w:val="single" w:sz="4" w:space="0" w:color="auto"/>
              <w:right w:val="single" w:sz="4" w:space="0" w:color="auto"/>
            </w:tcBorders>
            <w:shd w:val="clear" w:color="auto" w:fill="auto"/>
            <w:vAlign w:val="center"/>
          </w:tcPr>
          <w:p w14:paraId="63BF085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32B09D1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3C877C3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MICH</w:t>
            </w:r>
          </w:p>
        </w:tc>
        <w:tc>
          <w:tcPr>
            <w:tcW w:w="889" w:type="dxa"/>
            <w:tcBorders>
              <w:top w:val="nil"/>
              <w:left w:val="nil"/>
              <w:bottom w:val="single" w:sz="4" w:space="0" w:color="auto"/>
              <w:right w:val="single" w:sz="4" w:space="0" w:color="auto"/>
            </w:tcBorders>
            <w:shd w:val="clear" w:color="auto" w:fill="auto"/>
            <w:vAlign w:val="center"/>
          </w:tcPr>
          <w:p w14:paraId="34B5CD75" w14:textId="77777777" w:rsidR="00760AA0" w:rsidRPr="00CE4D45" w:rsidRDefault="00760AA0" w:rsidP="000722F1">
            <w:pPr>
              <w:jc w:val="center"/>
              <w:rPr>
                <w:rFonts w:ascii="Arial" w:hAnsi="Arial" w:cs="Arial"/>
                <w:color w:val="000000"/>
                <w:sz w:val="10"/>
                <w:szCs w:val="10"/>
              </w:rPr>
            </w:pPr>
            <w:r w:rsidRPr="00CE4D45">
              <w:rPr>
                <w:rFonts w:ascii="Arial" w:hAnsi="Arial" w:cs="Arial"/>
                <w:color w:val="000000"/>
                <w:sz w:val="10"/>
                <w:szCs w:val="10"/>
              </w:rPr>
              <w:t>02-07-02</w:t>
            </w:r>
          </w:p>
        </w:tc>
        <w:tc>
          <w:tcPr>
            <w:tcW w:w="851" w:type="dxa"/>
            <w:tcBorders>
              <w:top w:val="nil"/>
              <w:left w:val="nil"/>
              <w:bottom w:val="single" w:sz="4" w:space="0" w:color="auto"/>
              <w:right w:val="single" w:sz="4" w:space="0" w:color="auto"/>
            </w:tcBorders>
            <w:shd w:val="clear" w:color="auto" w:fill="auto"/>
            <w:vAlign w:val="center"/>
          </w:tcPr>
          <w:p w14:paraId="3D97DC2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06DC06E4"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6AAE49C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5</w:t>
            </w:r>
          </w:p>
        </w:tc>
        <w:tc>
          <w:tcPr>
            <w:tcW w:w="1095" w:type="dxa"/>
            <w:tcBorders>
              <w:top w:val="nil"/>
              <w:left w:val="nil"/>
              <w:bottom w:val="single" w:sz="4" w:space="0" w:color="auto"/>
              <w:right w:val="single" w:sz="4" w:space="0" w:color="auto"/>
            </w:tcBorders>
            <w:shd w:val="clear" w:color="auto" w:fill="auto"/>
            <w:vAlign w:val="center"/>
          </w:tcPr>
          <w:p w14:paraId="3B50B68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22780A9A"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2395</w:t>
            </w:r>
          </w:p>
        </w:tc>
        <w:tc>
          <w:tcPr>
            <w:tcW w:w="851" w:type="dxa"/>
            <w:tcBorders>
              <w:top w:val="nil"/>
              <w:left w:val="nil"/>
              <w:bottom w:val="single" w:sz="4" w:space="0" w:color="auto"/>
              <w:right w:val="single" w:sz="4" w:space="0" w:color="auto"/>
            </w:tcBorders>
            <w:shd w:val="clear" w:color="auto" w:fill="auto"/>
            <w:vAlign w:val="center"/>
          </w:tcPr>
          <w:p w14:paraId="723B857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707B358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41C1C1C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CDMX</w:t>
            </w:r>
          </w:p>
        </w:tc>
        <w:tc>
          <w:tcPr>
            <w:tcW w:w="889" w:type="dxa"/>
            <w:tcBorders>
              <w:top w:val="nil"/>
              <w:left w:val="nil"/>
              <w:bottom w:val="single" w:sz="4" w:space="0" w:color="auto"/>
              <w:right w:val="single" w:sz="4" w:space="0" w:color="auto"/>
            </w:tcBorders>
            <w:shd w:val="clear" w:color="auto" w:fill="auto"/>
            <w:vAlign w:val="center"/>
          </w:tcPr>
          <w:p w14:paraId="4133D69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15-07-15</w:t>
            </w:r>
          </w:p>
        </w:tc>
        <w:tc>
          <w:tcPr>
            <w:tcW w:w="851" w:type="dxa"/>
            <w:tcBorders>
              <w:top w:val="nil"/>
              <w:left w:val="nil"/>
              <w:bottom w:val="single" w:sz="4" w:space="0" w:color="auto"/>
              <w:right w:val="single" w:sz="4" w:space="0" w:color="auto"/>
            </w:tcBorders>
            <w:shd w:val="clear" w:color="auto" w:fill="auto"/>
            <w:vAlign w:val="center"/>
          </w:tcPr>
          <w:p w14:paraId="7CBD57B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3AEBE0B1"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42011DD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6</w:t>
            </w:r>
          </w:p>
        </w:tc>
        <w:tc>
          <w:tcPr>
            <w:tcW w:w="1095" w:type="dxa"/>
            <w:tcBorders>
              <w:top w:val="nil"/>
              <w:left w:val="nil"/>
              <w:bottom w:val="single" w:sz="4" w:space="0" w:color="auto"/>
              <w:right w:val="single" w:sz="4" w:space="0" w:color="auto"/>
            </w:tcBorders>
            <w:shd w:val="clear" w:color="auto" w:fill="auto"/>
            <w:vAlign w:val="center"/>
          </w:tcPr>
          <w:p w14:paraId="3FE27FB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6F4B9687"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4528</w:t>
            </w:r>
          </w:p>
        </w:tc>
        <w:tc>
          <w:tcPr>
            <w:tcW w:w="851" w:type="dxa"/>
            <w:tcBorders>
              <w:top w:val="nil"/>
              <w:left w:val="nil"/>
              <w:bottom w:val="single" w:sz="4" w:space="0" w:color="auto"/>
              <w:right w:val="single" w:sz="4" w:space="0" w:color="auto"/>
            </w:tcBorders>
            <w:shd w:val="clear" w:color="auto" w:fill="auto"/>
            <w:vAlign w:val="center"/>
          </w:tcPr>
          <w:p w14:paraId="41DAB89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7EE798D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15E0891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QRO</w:t>
            </w:r>
          </w:p>
        </w:tc>
        <w:tc>
          <w:tcPr>
            <w:tcW w:w="889" w:type="dxa"/>
            <w:tcBorders>
              <w:top w:val="nil"/>
              <w:left w:val="nil"/>
              <w:bottom w:val="single" w:sz="4" w:space="0" w:color="auto"/>
              <w:right w:val="single" w:sz="4" w:space="0" w:color="auto"/>
            </w:tcBorders>
            <w:shd w:val="clear" w:color="auto" w:fill="auto"/>
            <w:vAlign w:val="center"/>
          </w:tcPr>
          <w:p w14:paraId="61F713E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27-07-15</w:t>
            </w:r>
          </w:p>
        </w:tc>
        <w:tc>
          <w:tcPr>
            <w:tcW w:w="851" w:type="dxa"/>
            <w:tcBorders>
              <w:top w:val="nil"/>
              <w:left w:val="nil"/>
              <w:bottom w:val="single" w:sz="4" w:space="0" w:color="auto"/>
              <w:right w:val="single" w:sz="4" w:space="0" w:color="auto"/>
            </w:tcBorders>
            <w:shd w:val="clear" w:color="auto" w:fill="auto"/>
            <w:vAlign w:val="center"/>
          </w:tcPr>
          <w:p w14:paraId="5EC4B1F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55A20D6C"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0617B43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7</w:t>
            </w:r>
          </w:p>
        </w:tc>
        <w:tc>
          <w:tcPr>
            <w:tcW w:w="1095" w:type="dxa"/>
            <w:tcBorders>
              <w:top w:val="nil"/>
              <w:left w:val="nil"/>
              <w:bottom w:val="single" w:sz="4" w:space="0" w:color="auto"/>
              <w:right w:val="single" w:sz="4" w:space="0" w:color="auto"/>
            </w:tcBorders>
            <w:shd w:val="clear" w:color="auto" w:fill="auto"/>
            <w:vAlign w:val="center"/>
          </w:tcPr>
          <w:p w14:paraId="5669EB5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38753886"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3558</w:t>
            </w:r>
          </w:p>
        </w:tc>
        <w:tc>
          <w:tcPr>
            <w:tcW w:w="851" w:type="dxa"/>
            <w:tcBorders>
              <w:top w:val="nil"/>
              <w:left w:val="nil"/>
              <w:bottom w:val="single" w:sz="4" w:space="0" w:color="auto"/>
              <w:right w:val="single" w:sz="4" w:space="0" w:color="auto"/>
            </w:tcBorders>
            <w:shd w:val="clear" w:color="auto" w:fill="auto"/>
            <w:vAlign w:val="center"/>
          </w:tcPr>
          <w:p w14:paraId="04064C1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00A0E46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3767B83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SON</w:t>
            </w:r>
          </w:p>
        </w:tc>
        <w:tc>
          <w:tcPr>
            <w:tcW w:w="889" w:type="dxa"/>
            <w:tcBorders>
              <w:top w:val="nil"/>
              <w:left w:val="nil"/>
              <w:bottom w:val="single" w:sz="4" w:space="0" w:color="auto"/>
              <w:right w:val="single" w:sz="4" w:space="0" w:color="auto"/>
            </w:tcBorders>
            <w:shd w:val="clear" w:color="auto" w:fill="auto"/>
            <w:vAlign w:val="center"/>
          </w:tcPr>
          <w:p w14:paraId="2112B33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08-09-01</w:t>
            </w:r>
          </w:p>
        </w:tc>
        <w:tc>
          <w:tcPr>
            <w:tcW w:w="851" w:type="dxa"/>
            <w:tcBorders>
              <w:top w:val="nil"/>
              <w:left w:val="nil"/>
              <w:bottom w:val="single" w:sz="4" w:space="0" w:color="auto"/>
              <w:right w:val="single" w:sz="4" w:space="0" w:color="auto"/>
            </w:tcBorders>
            <w:shd w:val="clear" w:color="auto" w:fill="auto"/>
            <w:vAlign w:val="center"/>
          </w:tcPr>
          <w:p w14:paraId="6571B10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618AEAF8"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44E9CFE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8</w:t>
            </w:r>
          </w:p>
        </w:tc>
        <w:tc>
          <w:tcPr>
            <w:tcW w:w="1095" w:type="dxa"/>
            <w:tcBorders>
              <w:top w:val="nil"/>
              <w:left w:val="nil"/>
              <w:bottom w:val="single" w:sz="4" w:space="0" w:color="auto"/>
              <w:right w:val="single" w:sz="4" w:space="0" w:color="auto"/>
            </w:tcBorders>
            <w:shd w:val="clear" w:color="auto" w:fill="auto"/>
            <w:vAlign w:val="center"/>
          </w:tcPr>
          <w:p w14:paraId="58DAECA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61B57A90"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1350</w:t>
            </w:r>
          </w:p>
        </w:tc>
        <w:tc>
          <w:tcPr>
            <w:tcW w:w="851" w:type="dxa"/>
            <w:tcBorders>
              <w:top w:val="nil"/>
              <w:left w:val="nil"/>
              <w:bottom w:val="single" w:sz="4" w:space="0" w:color="auto"/>
              <w:right w:val="single" w:sz="4" w:space="0" w:color="auto"/>
            </w:tcBorders>
            <w:shd w:val="clear" w:color="auto" w:fill="auto"/>
            <w:vAlign w:val="center"/>
          </w:tcPr>
          <w:p w14:paraId="0A2BD37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4E5D087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621AEE4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CHIH</w:t>
            </w:r>
          </w:p>
        </w:tc>
        <w:tc>
          <w:tcPr>
            <w:tcW w:w="889" w:type="dxa"/>
            <w:tcBorders>
              <w:top w:val="nil"/>
              <w:left w:val="nil"/>
              <w:bottom w:val="single" w:sz="4" w:space="0" w:color="auto"/>
              <w:right w:val="single" w:sz="4" w:space="0" w:color="auto"/>
            </w:tcBorders>
            <w:shd w:val="clear" w:color="auto" w:fill="auto"/>
            <w:vAlign w:val="center"/>
          </w:tcPr>
          <w:p w14:paraId="3E3448A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16-05-00</w:t>
            </w:r>
          </w:p>
        </w:tc>
        <w:tc>
          <w:tcPr>
            <w:tcW w:w="851" w:type="dxa"/>
            <w:tcBorders>
              <w:top w:val="nil"/>
              <w:left w:val="nil"/>
              <w:bottom w:val="single" w:sz="4" w:space="0" w:color="auto"/>
              <w:right w:val="single" w:sz="4" w:space="0" w:color="auto"/>
            </w:tcBorders>
            <w:shd w:val="clear" w:color="auto" w:fill="auto"/>
            <w:vAlign w:val="center"/>
          </w:tcPr>
          <w:p w14:paraId="76D4ECB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45D336DD"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296523E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9</w:t>
            </w:r>
          </w:p>
        </w:tc>
        <w:tc>
          <w:tcPr>
            <w:tcW w:w="1095" w:type="dxa"/>
            <w:tcBorders>
              <w:top w:val="nil"/>
              <w:left w:val="nil"/>
              <w:bottom w:val="single" w:sz="4" w:space="0" w:color="auto"/>
              <w:right w:val="single" w:sz="4" w:space="0" w:color="auto"/>
            </w:tcBorders>
            <w:shd w:val="clear" w:color="auto" w:fill="auto"/>
            <w:vAlign w:val="center"/>
          </w:tcPr>
          <w:p w14:paraId="281F3FC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51DE1CCA"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5303</w:t>
            </w:r>
          </w:p>
        </w:tc>
        <w:tc>
          <w:tcPr>
            <w:tcW w:w="851" w:type="dxa"/>
            <w:tcBorders>
              <w:top w:val="nil"/>
              <w:left w:val="nil"/>
              <w:bottom w:val="single" w:sz="4" w:space="0" w:color="auto"/>
              <w:right w:val="single" w:sz="4" w:space="0" w:color="auto"/>
            </w:tcBorders>
            <w:shd w:val="clear" w:color="auto" w:fill="auto"/>
            <w:vAlign w:val="center"/>
          </w:tcPr>
          <w:p w14:paraId="5103626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09E1D36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377881D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AGS</w:t>
            </w:r>
          </w:p>
        </w:tc>
        <w:tc>
          <w:tcPr>
            <w:tcW w:w="889" w:type="dxa"/>
            <w:tcBorders>
              <w:top w:val="nil"/>
              <w:left w:val="nil"/>
              <w:bottom w:val="single" w:sz="4" w:space="0" w:color="auto"/>
              <w:right w:val="single" w:sz="4" w:space="0" w:color="auto"/>
            </w:tcBorders>
            <w:shd w:val="clear" w:color="auto" w:fill="auto"/>
            <w:vAlign w:val="center"/>
          </w:tcPr>
          <w:p w14:paraId="251A0A5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11-05-00</w:t>
            </w:r>
          </w:p>
        </w:tc>
        <w:tc>
          <w:tcPr>
            <w:tcW w:w="851" w:type="dxa"/>
            <w:tcBorders>
              <w:top w:val="nil"/>
              <w:left w:val="nil"/>
              <w:bottom w:val="single" w:sz="4" w:space="0" w:color="auto"/>
              <w:right w:val="single" w:sz="4" w:space="0" w:color="auto"/>
            </w:tcBorders>
            <w:shd w:val="clear" w:color="auto" w:fill="auto"/>
            <w:vAlign w:val="center"/>
          </w:tcPr>
          <w:p w14:paraId="730C9C4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73FAAE06"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52ECA09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10</w:t>
            </w:r>
          </w:p>
        </w:tc>
        <w:tc>
          <w:tcPr>
            <w:tcW w:w="1095" w:type="dxa"/>
            <w:tcBorders>
              <w:top w:val="nil"/>
              <w:left w:val="nil"/>
              <w:bottom w:val="single" w:sz="4" w:space="0" w:color="auto"/>
              <w:right w:val="single" w:sz="4" w:space="0" w:color="auto"/>
            </w:tcBorders>
            <w:shd w:val="clear" w:color="auto" w:fill="auto"/>
            <w:vAlign w:val="center"/>
          </w:tcPr>
          <w:p w14:paraId="5ADA893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0CCDF4B2"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7719</w:t>
            </w:r>
          </w:p>
        </w:tc>
        <w:tc>
          <w:tcPr>
            <w:tcW w:w="851" w:type="dxa"/>
            <w:tcBorders>
              <w:top w:val="nil"/>
              <w:left w:val="nil"/>
              <w:bottom w:val="single" w:sz="4" w:space="0" w:color="auto"/>
              <w:right w:val="single" w:sz="4" w:space="0" w:color="auto"/>
            </w:tcBorders>
            <w:shd w:val="clear" w:color="auto" w:fill="auto"/>
            <w:vAlign w:val="center"/>
          </w:tcPr>
          <w:p w14:paraId="5431069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77D7867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224F078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CDMX</w:t>
            </w:r>
          </w:p>
        </w:tc>
        <w:tc>
          <w:tcPr>
            <w:tcW w:w="889" w:type="dxa"/>
            <w:tcBorders>
              <w:top w:val="nil"/>
              <w:left w:val="nil"/>
              <w:bottom w:val="single" w:sz="4" w:space="0" w:color="auto"/>
              <w:right w:val="single" w:sz="4" w:space="0" w:color="auto"/>
            </w:tcBorders>
            <w:shd w:val="clear" w:color="auto" w:fill="auto"/>
            <w:vAlign w:val="center"/>
          </w:tcPr>
          <w:p w14:paraId="4CE0C72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14-06-04</w:t>
            </w:r>
          </w:p>
        </w:tc>
        <w:tc>
          <w:tcPr>
            <w:tcW w:w="851" w:type="dxa"/>
            <w:tcBorders>
              <w:top w:val="nil"/>
              <w:left w:val="nil"/>
              <w:bottom w:val="single" w:sz="4" w:space="0" w:color="auto"/>
              <w:right w:val="single" w:sz="4" w:space="0" w:color="auto"/>
            </w:tcBorders>
            <w:shd w:val="clear" w:color="auto" w:fill="auto"/>
            <w:vAlign w:val="center"/>
          </w:tcPr>
          <w:p w14:paraId="6644AF0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4DF60A53"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72F3154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11</w:t>
            </w:r>
          </w:p>
        </w:tc>
        <w:tc>
          <w:tcPr>
            <w:tcW w:w="1095" w:type="dxa"/>
            <w:tcBorders>
              <w:top w:val="nil"/>
              <w:left w:val="nil"/>
              <w:bottom w:val="single" w:sz="4" w:space="0" w:color="auto"/>
              <w:right w:val="single" w:sz="4" w:space="0" w:color="auto"/>
            </w:tcBorders>
            <w:shd w:val="clear" w:color="auto" w:fill="auto"/>
            <w:vAlign w:val="center"/>
          </w:tcPr>
          <w:p w14:paraId="7283998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3DA6E448"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7092</w:t>
            </w:r>
          </w:p>
        </w:tc>
        <w:tc>
          <w:tcPr>
            <w:tcW w:w="851" w:type="dxa"/>
            <w:tcBorders>
              <w:top w:val="nil"/>
              <w:left w:val="nil"/>
              <w:bottom w:val="single" w:sz="4" w:space="0" w:color="auto"/>
              <w:right w:val="single" w:sz="4" w:space="0" w:color="auto"/>
            </w:tcBorders>
            <w:shd w:val="clear" w:color="auto" w:fill="auto"/>
            <w:vAlign w:val="center"/>
          </w:tcPr>
          <w:p w14:paraId="4690763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2F13466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118119B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OAX</w:t>
            </w:r>
          </w:p>
        </w:tc>
        <w:tc>
          <w:tcPr>
            <w:tcW w:w="889" w:type="dxa"/>
            <w:tcBorders>
              <w:top w:val="nil"/>
              <w:left w:val="nil"/>
              <w:bottom w:val="single" w:sz="4" w:space="0" w:color="auto"/>
              <w:right w:val="single" w:sz="4" w:space="0" w:color="auto"/>
            </w:tcBorders>
            <w:shd w:val="clear" w:color="auto" w:fill="auto"/>
            <w:vAlign w:val="center"/>
          </w:tcPr>
          <w:p w14:paraId="20C446B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06-09-04</w:t>
            </w:r>
          </w:p>
        </w:tc>
        <w:tc>
          <w:tcPr>
            <w:tcW w:w="851" w:type="dxa"/>
            <w:tcBorders>
              <w:top w:val="nil"/>
              <w:left w:val="nil"/>
              <w:bottom w:val="single" w:sz="4" w:space="0" w:color="auto"/>
              <w:right w:val="single" w:sz="4" w:space="0" w:color="auto"/>
            </w:tcBorders>
            <w:shd w:val="clear" w:color="auto" w:fill="auto"/>
            <w:vAlign w:val="center"/>
          </w:tcPr>
          <w:p w14:paraId="24D9AE0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753B323A"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72F6EC7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12</w:t>
            </w:r>
          </w:p>
        </w:tc>
        <w:tc>
          <w:tcPr>
            <w:tcW w:w="1095" w:type="dxa"/>
            <w:tcBorders>
              <w:top w:val="nil"/>
              <w:left w:val="nil"/>
              <w:bottom w:val="single" w:sz="4" w:space="0" w:color="auto"/>
              <w:right w:val="single" w:sz="4" w:space="0" w:color="auto"/>
            </w:tcBorders>
            <w:shd w:val="clear" w:color="auto" w:fill="auto"/>
            <w:vAlign w:val="center"/>
          </w:tcPr>
          <w:p w14:paraId="05D9802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0416D8A7"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8977</w:t>
            </w:r>
          </w:p>
        </w:tc>
        <w:tc>
          <w:tcPr>
            <w:tcW w:w="851" w:type="dxa"/>
            <w:tcBorders>
              <w:top w:val="nil"/>
              <w:left w:val="nil"/>
              <w:bottom w:val="single" w:sz="4" w:space="0" w:color="auto"/>
              <w:right w:val="single" w:sz="4" w:space="0" w:color="auto"/>
            </w:tcBorders>
            <w:shd w:val="clear" w:color="auto" w:fill="auto"/>
            <w:vAlign w:val="center"/>
          </w:tcPr>
          <w:p w14:paraId="7B8228C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4B63374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384C88A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BC</w:t>
            </w:r>
          </w:p>
        </w:tc>
        <w:tc>
          <w:tcPr>
            <w:tcW w:w="889" w:type="dxa"/>
            <w:tcBorders>
              <w:top w:val="nil"/>
              <w:left w:val="nil"/>
              <w:bottom w:val="single" w:sz="4" w:space="0" w:color="auto"/>
              <w:right w:val="single" w:sz="4" w:space="0" w:color="auto"/>
            </w:tcBorders>
            <w:shd w:val="clear" w:color="auto" w:fill="auto"/>
            <w:vAlign w:val="center"/>
          </w:tcPr>
          <w:p w14:paraId="6B23D4D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05-12-07</w:t>
            </w:r>
          </w:p>
        </w:tc>
        <w:tc>
          <w:tcPr>
            <w:tcW w:w="851" w:type="dxa"/>
            <w:tcBorders>
              <w:top w:val="nil"/>
              <w:left w:val="nil"/>
              <w:bottom w:val="single" w:sz="4" w:space="0" w:color="auto"/>
              <w:right w:val="single" w:sz="4" w:space="0" w:color="auto"/>
            </w:tcBorders>
            <w:shd w:val="clear" w:color="auto" w:fill="auto"/>
            <w:vAlign w:val="center"/>
          </w:tcPr>
          <w:p w14:paraId="58A962A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5283ECE0"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7B02E1C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13</w:t>
            </w:r>
          </w:p>
        </w:tc>
        <w:tc>
          <w:tcPr>
            <w:tcW w:w="1095" w:type="dxa"/>
            <w:tcBorders>
              <w:top w:val="nil"/>
              <w:left w:val="nil"/>
              <w:bottom w:val="single" w:sz="4" w:space="0" w:color="auto"/>
              <w:right w:val="single" w:sz="4" w:space="0" w:color="auto"/>
            </w:tcBorders>
            <w:shd w:val="clear" w:color="auto" w:fill="auto"/>
            <w:vAlign w:val="center"/>
          </w:tcPr>
          <w:p w14:paraId="389CF30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78232123"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3951</w:t>
            </w:r>
          </w:p>
        </w:tc>
        <w:tc>
          <w:tcPr>
            <w:tcW w:w="851" w:type="dxa"/>
            <w:tcBorders>
              <w:top w:val="nil"/>
              <w:left w:val="nil"/>
              <w:bottom w:val="single" w:sz="4" w:space="0" w:color="auto"/>
              <w:right w:val="single" w:sz="4" w:space="0" w:color="auto"/>
            </w:tcBorders>
            <w:shd w:val="clear" w:color="auto" w:fill="auto"/>
            <w:vAlign w:val="center"/>
          </w:tcPr>
          <w:p w14:paraId="76BB294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052AB86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52F0D86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GTO</w:t>
            </w:r>
          </w:p>
        </w:tc>
        <w:tc>
          <w:tcPr>
            <w:tcW w:w="889" w:type="dxa"/>
            <w:tcBorders>
              <w:top w:val="nil"/>
              <w:left w:val="nil"/>
              <w:bottom w:val="single" w:sz="4" w:space="0" w:color="auto"/>
              <w:right w:val="single" w:sz="4" w:space="0" w:color="auto"/>
            </w:tcBorders>
            <w:shd w:val="clear" w:color="auto" w:fill="auto"/>
            <w:vAlign w:val="center"/>
          </w:tcPr>
          <w:p w14:paraId="7CABB05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05-02-10</w:t>
            </w:r>
          </w:p>
        </w:tc>
        <w:tc>
          <w:tcPr>
            <w:tcW w:w="851" w:type="dxa"/>
            <w:tcBorders>
              <w:top w:val="nil"/>
              <w:left w:val="nil"/>
              <w:bottom w:val="single" w:sz="4" w:space="0" w:color="auto"/>
              <w:right w:val="single" w:sz="4" w:space="0" w:color="auto"/>
            </w:tcBorders>
            <w:shd w:val="clear" w:color="auto" w:fill="auto"/>
            <w:vAlign w:val="center"/>
          </w:tcPr>
          <w:p w14:paraId="619955F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61FAAFC4"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2A2328C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14</w:t>
            </w:r>
          </w:p>
        </w:tc>
        <w:tc>
          <w:tcPr>
            <w:tcW w:w="1095" w:type="dxa"/>
            <w:tcBorders>
              <w:top w:val="nil"/>
              <w:left w:val="nil"/>
              <w:bottom w:val="single" w:sz="4" w:space="0" w:color="auto"/>
              <w:right w:val="single" w:sz="4" w:space="0" w:color="auto"/>
            </w:tcBorders>
            <w:shd w:val="clear" w:color="auto" w:fill="auto"/>
            <w:vAlign w:val="center"/>
          </w:tcPr>
          <w:p w14:paraId="21E097F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4031A1C3"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9399</w:t>
            </w:r>
          </w:p>
        </w:tc>
        <w:tc>
          <w:tcPr>
            <w:tcW w:w="851" w:type="dxa"/>
            <w:tcBorders>
              <w:top w:val="nil"/>
              <w:left w:val="nil"/>
              <w:bottom w:val="single" w:sz="4" w:space="0" w:color="auto"/>
              <w:right w:val="single" w:sz="4" w:space="0" w:color="auto"/>
            </w:tcBorders>
            <w:shd w:val="clear" w:color="auto" w:fill="auto"/>
            <w:vAlign w:val="center"/>
          </w:tcPr>
          <w:p w14:paraId="4B178BE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61601E5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3F7923F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CHIH</w:t>
            </w:r>
          </w:p>
        </w:tc>
        <w:tc>
          <w:tcPr>
            <w:tcW w:w="889" w:type="dxa"/>
            <w:tcBorders>
              <w:top w:val="nil"/>
              <w:left w:val="nil"/>
              <w:bottom w:val="single" w:sz="4" w:space="0" w:color="auto"/>
              <w:right w:val="single" w:sz="4" w:space="0" w:color="auto"/>
            </w:tcBorders>
            <w:shd w:val="clear" w:color="auto" w:fill="auto"/>
            <w:vAlign w:val="center"/>
          </w:tcPr>
          <w:p w14:paraId="25654FD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18-05-10</w:t>
            </w:r>
          </w:p>
        </w:tc>
        <w:tc>
          <w:tcPr>
            <w:tcW w:w="851" w:type="dxa"/>
            <w:tcBorders>
              <w:top w:val="nil"/>
              <w:left w:val="nil"/>
              <w:bottom w:val="single" w:sz="4" w:space="0" w:color="auto"/>
              <w:right w:val="single" w:sz="4" w:space="0" w:color="auto"/>
            </w:tcBorders>
            <w:shd w:val="clear" w:color="auto" w:fill="auto"/>
            <w:vAlign w:val="center"/>
          </w:tcPr>
          <w:p w14:paraId="3AB58D4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2A3276F4" w14:textId="77777777" w:rsidTr="00003525">
        <w:tc>
          <w:tcPr>
            <w:tcW w:w="439" w:type="dxa"/>
            <w:shd w:val="clear" w:color="auto" w:fill="auto"/>
            <w:vAlign w:val="center"/>
          </w:tcPr>
          <w:p w14:paraId="6935E883"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15</w:t>
            </w:r>
          </w:p>
        </w:tc>
        <w:tc>
          <w:tcPr>
            <w:tcW w:w="1095" w:type="dxa"/>
            <w:shd w:val="clear" w:color="auto" w:fill="auto"/>
            <w:vAlign w:val="center"/>
          </w:tcPr>
          <w:p w14:paraId="5425E286"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BBVA Bancomer, S. A.</w:t>
            </w:r>
          </w:p>
        </w:tc>
        <w:tc>
          <w:tcPr>
            <w:tcW w:w="847" w:type="dxa"/>
            <w:shd w:val="clear" w:color="auto" w:fill="auto"/>
            <w:vAlign w:val="center"/>
          </w:tcPr>
          <w:p w14:paraId="4C700EF6"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2745</w:t>
            </w:r>
          </w:p>
        </w:tc>
        <w:tc>
          <w:tcPr>
            <w:tcW w:w="851" w:type="dxa"/>
            <w:shd w:val="clear" w:color="auto" w:fill="auto"/>
            <w:vAlign w:val="center"/>
          </w:tcPr>
          <w:p w14:paraId="01FADCD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0FF800E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shd w:val="clear" w:color="auto" w:fill="auto"/>
            <w:vAlign w:val="center"/>
          </w:tcPr>
          <w:p w14:paraId="38473FA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CHIH</w:t>
            </w:r>
          </w:p>
        </w:tc>
        <w:tc>
          <w:tcPr>
            <w:tcW w:w="889" w:type="dxa"/>
            <w:shd w:val="clear" w:color="auto" w:fill="auto"/>
            <w:vAlign w:val="center"/>
          </w:tcPr>
          <w:p w14:paraId="20613705"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24-05-10</w:t>
            </w:r>
          </w:p>
        </w:tc>
        <w:tc>
          <w:tcPr>
            <w:tcW w:w="851" w:type="dxa"/>
            <w:shd w:val="clear" w:color="auto" w:fill="auto"/>
            <w:vAlign w:val="center"/>
          </w:tcPr>
          <w:p w14:paraId="4C88766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560DFF5B" w14:textId="77777777" w:rsidTr="00003525">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14:paraId="6D0A30F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16</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3B04D0F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2D162C8"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2062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C75E5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7ACE3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E47525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OAX</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12E3BB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31-05-10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B5446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6DC74B5E" w14:textId="77777777" w:rsidTr="00003525">
        <w:tc>
          <w:tcPr>
            <w:tcW w:w="439" w:type="dxa"/>
            <w:shd w:val="clear" w:color="auto" w:fill="auto"/>
            <w:vAlign w:val="center"/>
          </w:tcPr>
          <w:p w14:paraId="720A1B06"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1187</w:t>
            </w:r>
          </w:p>
        </w:tc>
        <w:tc>
          <w:tcPr>
            <w:tcW w:w="1095" w:type="dxa"/>
            <w:shd w:val="clear" w:color="auto" w:fill="auto"/>
            <w:vAlign w:val="center"/>
          </w:tcPr>
          <w:p w14:paraId="08BBB4A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shd w:val="clear" w:color="auto" w:fill="auto"/>
            <w:vAlign w:val="center"/>
          </w:tcPr>
          <w:p w14:paraId="240D83A5"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8147</w:t>
            </w:r>
          </w:p>
        </w:tc>
        <w:tc>
          <w:tcPr>
            <w:tcW w:w="851" w:type="dxa"/>
            <w:shd w:val="clear" w:color="auto" w:fill="auto"/>
            <w:vAlign w:val="center"/>
          </w:tcPr>
          <w:p w14:paraId="35800DC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0C9D9E6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shd w:val="clear" w:color="auto" w:fill="auto"/>
            <w:vAlign w:val="center"/>
          </w:tcPr>
          <w:p w14:paraId="15D1B839"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MICH</w:t>
            </w:r>
          </w:p>
        </w:tc>
        <w:tc>
          <w:tcPr>
            <w:tcW w:w="889" w:type="dxa"/>
            <w:shd w:val="clear" w:color="auto" w:fill="auto"/>
            <w:vAlign w:val="center"/>
          </w:tcPr>
          <w:p w14:paraId="2995130A"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27-01-11</w:t>
            </w:r>
          </w:p>
        </w:tc>
        <w:tc>
          <w:tcPr>
            <w:tcW w:w="851" w:type="dxa"/>
            <w:shd w:val="clear" w:color="auto" w:fill="auto"/>
            <w:vAlign w:val="center"/>
          </w:tcPr>
          <w:p w14:paraId="5708202D"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Activa</w:t>
            </w:r>
          </w:p>
        </w:tc>
      </w:tr>
      <w:tr w:rsidR="00760AA0" w:rsidRPr="00CE4D45" w14:paraId="06CEEB79" w14:textId="77777777" w:rsidTr="00003525">
        <w:tc>
          <w:tcPr>
            <w:tcW w:w="439" w:type="dxa"/>
            <w:shd w:val="clear" w:color="auto" w:fill="auto"/>
            <w:vAlign w:val="center"/>
          </w:tcPr>
          <w:p w14:paraId="11A33A01"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19</w:t>
            </w:r>
          </w:p>
        </w:tc>
        <w:tc>
          <w:tcPr>
            <w:tcW w:w="1095" w:type="dxa"/>
            <w:shd w:val="clear" w:color="auto" w:fill="auto"/>
            <w:vAlign w:val="center"/>
          </w:tcPr>
          <w:p w14:paraId="3DF4FEB9"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BBVA Bancomer, S. A.</w:t>
            </w:r>
          </w:p>
        </w:tc>
        <w:tc>
          <w:tcPr>
            <w:tcW w:w="847" w:type="dxa"/>
            <w:shd w:val="clear" w:color="auto" w:fill="auto"/>
            <w:vAlign w:val="center"/>
          </w:tcPr>
          <w:p w14:paraId="7ADCC82F"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1320</w:t>
            </w:r>
          </w:p>
        </w:tc>
        <w:tc>
          <w:tcPr>
            <w:tcW w:w="851" w:type="dxa"/>
            <w:shd w:val="clear" w:color="auto" w:fill="auto"/>
            <w:vAlign w:val="center"/>
          </w:tcPr>
          <w:p w14:paraId="02F8B02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1989C1F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shd w:val="clear" w:color="auto" w:fill="auto"/>
            <w:vAlign w:val="center"/>
          </w:tcPr>
          <w:p w14:paraId="54E33B1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CHIH</w:t>
            </w:r>
          </w:p>
        </w:tc>
        <w:tc>
          <w:tcPr>
            <w:tcW w:w="889" w:type="dxa"/>
            <w:shd w:val="clear" w:color="auto" w:fill="auto"/>
            <w:vAlign w:val="center"/>
          </w:tcPr>
          <w:p w14:paraId="2C5E8C5E"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10-08-11</w:t>
            </w:r>
          </w:p>
        </w:tc>
        <w:tc>
          <w:tcPr>
            <w:tcW w:w="851" w:type="dxa"/>
            <w:shd w:val="clear" w:color="auto" w:fill="auto"/>
            <w:vAlign w:val="center"/>
          </w:tcPr>
          <w:p w14:paraId="423BAFA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2997F331" w14:textId="77777777" w:rsidTr="00003525">
        <w:tc>
          <w:tcPr>
            <w:tcW w:w="439" w:type="dxa"/>
            <w:shd w:val="clear" w:color="auto" w:fill="auto"/>
            <w:vAlign w:val="center"/>
          </w:tcPr>
          <w:p w14:paraId="4B2C24D9"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20</w:t>
            </w:r>
          </w:p>
        </w:tc>
        <w:tc>
          <w:tcPr>
            <w:tcW w:w="1095" w:type="dxa"/>
            <w:shd w:val="clear" w:color="auto" w:fill="auto"/>
            <w:vAlign w:val="center"/>
          </w:tcPr>
          <w:p w14:paraId="778E72E5"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BBVA Bancomer, S. A.</w:t>
            </w:r>
          </w:p>
        </w:tc>
        <w:tc>
          <w:tcPr>
            <w:tcW w:w="847" w:type="dxa"/>
            <w:shd w:val="clear" w:color="auto" w:fill="auto"/>
            <w:vAlign w:val="center"/>
          </w:tcPr>
          <w:p w14:paraId="2EDAA1C5"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2536</w:t>
            </w:r>
          </w:p>
        </w:tc>
        <w:tc>
          <w:tcPr>
            <w:tcW w:w="851" w:type="dxa"/>
            <w:shd w:val="clear" w:color="auto" w:fill="auto"/>
            <w:vAlign w:val="center"/>
          </w:tcPr>
          <w:p w14:paraId="147CCFA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1337A97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shd w:val="clear" w:color="auto" w:fill="auto"/>
            <w:vAlign w:val="center"/>
          </w:tcPr>
          <w:p w14:paraId="596C111E"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JAL</w:t>
            </w:r>
          </w:p>
        </w:tc>
        <w:tc>
          <w:tcPr>
            <w:tcW w:w="889" w:type="dxa"/>
            <w:shd w:val="clear" w:color="auto" w:fill="auto"/>
            <w:vAlign w:val="center"/>
          </w:tcPr>
          <w:p w14:paraId="21D9872A"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25-04-97</w:t>
            </w:r>
          </w:p>
        </w:tc>
        <w:tc>
          <w:tcPr>
            <w:tcW w:w="851" w:type="dxa"/>
            <w:shd w:val="clear" w:color="auto" w:fill="auto"/>
            <w:vAlign w:val="center"/>
          </w:tcPr>
          <w:p w14:paraId="312312E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11EDC1AA" w14:textId="77777777" w:rsidTr="00003525">
        <w:tc>
          <w:tcPr>
            <w:tcW w:w="439" w:type="dxa"/>
            <w:shd w:val="clear" w:color="auto" w:fill="auto"/>
            <w:vAlign w:val="center"/>
          </w:tcPr>
          <w:p w14:paraId="45597425"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21</w:t>
            </w:r>
          </w:p>
        </w:tc>
        <w:tc>
          <w:tcPr>
            <w:tcW w:w="1095" w:type="dxa"/>
            <w:shd w:val="clear" w:color="auto" w:fill="auto"/>
            <w:vAlign w:val="center"/>
          </w:tcPr>
          <w:p w14:paraId="13C98503"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BBVA Bancomer, S. A.</w:t>
            </w:r>
          </w:p>
        </w:tc>
        <w:tc>
          <w:tcPr>
            <w:tcW w:w="847" w:type="dxa"/>
            <w:shd w:val="clear" w:color="auto" w:fill="auto"/>
            <w:vAlign w:val="center"/>
          </w:tcPr>
          <w:p w14:paraId="35008833"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2544</w:t>
            </w:r>
          </w:p>
        </w:tc>
        <w:tc>
          <w:tcPr>
            <w:tcW w:w="851" w:type="dxa"/>
            <w:shd w:val="clear" w:color="auto" w:fill="auto"/>
            <w:vAlign w:val="center"/>
          </w:tcPr>
          <w:p w14:paraId="7075EAA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76B74E7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shd w:val="clear" w:color="auto" w:fill="auto"/>
            <w:vAlign w:val="center"/>
          </w:tcPr>
          <w:p w14:paraId="71496685"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JAL</w:t>
            </w:r>
          </w:p>
        </w:tc>
        <w:tc>
          <w:tcPr>
            <w:tcW w:w="889" w:type="dxa"/>
            <w:shd w:val="clear" w:color="auto" w:fill="auto"/>
            <w:vAlign w:val="center"/>
          </w:tcPr>
          <w:p w14:paraId="27EEE6F1"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25-04-97</w:t>
            </w:r>
          </w:p>
        </w:tc>
        <w:tc>
          <w:tcPr>
            <w:tcW w:w="851" w:type="dxa"/>
            <w:shd w:val="clear" w:color="auto" w:fill="auto"/>
            <w:vAlign w:val="center"/>
          </w:tcPr>
          <w:p w14:paraId="131E715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52679F13" w14:textId="77777777" w:rsidTr="00003525">
        <w:tc>
          <w:tcPr>
            <w:tcW w:w="439" w:type="dxa"/>
            <w:shd w:val="clear" w:color="auto" w:fill="auto"/>
            <w:vAlign w:val="center"/>
          </w:tcPr>
          <w:p w14:paraId="692B41B1"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22</w:t>
            </w:r>
          </w:p>
        </w:tc>
        <w:tc>
          <w:tcPr>
            <w:tcW w:w="1095" w:type="dxa"/>
            <w:shd w:val="clear" w:color="auto" w:fill="auto"/>
            <w:vAlign w:val="center"/>
          </w:tcPr>
          <w:p w14:paraId="3B84003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shd w:val="clear" w:color="auto" w:fill="auto"/>
            <w:vAlign w:val="center"/>
          </w:tcPr>
          <w:p w14:paraId="5208FA72"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9003</w:t>
            </w:r>
          </w:p>
        </w:tc>
        <w:tc>
          <w:tcPr>
            <w:tcW w:w="851" w:type="dxa"/>
            <w:shd w:val="clear" w:color="auto" w:fill="auto"/>
            <w:vAlign w:val="center"/>
          </w:tcPr>
          <w:p w14:paraId="3D7CD7A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796A259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shd w:val="clear" w:color="auto" w:fill="auto"/>
            <w:vAlign w:val="center"/>
          </w:tcPr>
          <w:p w14:paraId="7831F33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GTO</w:t>
            </w:r>
          </w:p>
        </w:tc>
        <w:tc>
          <w:tcPr>
            <w:tcW w:w="889" w:type="dxa"/>
            <w:shd w:val="clear" w:color="auto" w:fill="auto"/>
            <w:vAlign w:val="center"/>
          </w:tcPr>
          <w:p w14:paraId="2F4C768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16-11-12</w:t>
            </w:r>
          </w:p>
        </w:tc>
        <w:tc>
          <w:tcPr>
            <w:tcW w:w="851" w:type="dxa"/>
            <w:shd w:val="clear" w:color="auto" w:fill="auto"/>
            <w:vAlign w:val="center"/>
          </w:tcPr>
          <w:p w14:paraId="236AC72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1D57B71E"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6C4E8FA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23</w:t>
            </w:r>
          </w:p>
        </w:tc>
        <w:tc>
          <w:tcPr>
            <w:tcW w:w="1095" w:type="dxa"/>
            <w:tcBorders>
              <w:top w:val="nil"/>
              <w:left w:val="nil"/>
              <w:bottom w:val="single" w:sz="4" w:space="0" w:color="auto"/>
              <w:right w:val="single" w:sz="4" w:space="0" w:color="auto"/>
            </w:tcBorders>
            <w:shd w:val="clear" w:color="auto" w:fill="auto"/>
            <w:vAlign w:val="center"/>
          </w:tcPr>
          <w:p w14:paraId="1CEA5EF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66496339"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8309</w:t>
            </w:r>
          </w:p>
        </w:tc>
        <w:tc>
          <w:tcPr>
            <w:tcW w:w="851" w:type="dxa"/>
            <w:tcBorders>
              <w:top w:val="nil"/>
              <w:left w:val="nil"/>
              <w:bottom w:val="single" w:sz="4" w:space="0" w:color="auto"/>
              <w:right w:val="single" w:sz="4" w:space="0" w:color="auto"/>
            </w:tcBorders>
            <w:shd w:val="clear" w:color="auto" w:fill="auto"/>
            <w:vAlign w:val="center"/>
          </w:tcPr>
          <w:p w14:paraId="28705E7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79E4F67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5FD0EB8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GTO</w:t>
            </w:r>
          </w:p>
        </w:tc>
        <w:tc>
          <w:tcPr>
            <w:tcW w:w="889" w:type="dxa"/>
            <w:tcBorders>
              <w:top w:val="nil"/>
              <w:left w:val="nil"/>
              <w:bottom w:val="single" w:sz="4" w:space="0" w:color="auto"/>
              <w:right w:val="single" w:sz="4" w:space="0" w:color="auto"/>
            </w:tcBorders>
            <w:shd w:val="clear" w:color="auto" w:fill="auto"/>
            <w:vAlign w:val="center"/>
          </w:tcPr>
          <w:p w14:paraId="6CE89D3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10-04-13</w:t>
            </w:r>
          </w:p>
        </w:tc>
        <w:tc>
          <w:tcPr>
            <w:tcW w:w="851" w:type="dxa"/>
            <w:tcBorders>
              <w:top w:val="nil"/>
              <w:left w:val="nil"/>
              <w:bottom w:val="single" w:sz="4" w:space="0" w:color="auto"/>
              <w:right w:val="single" w:sz="4" w:space="0" w:color="auto"/>
            </w:tcBorders>
            <w:shd w:val="clear" w:color="auto" w:fill="auto"/>
            <w:vAlign w:val="center"/>
          </w:tcPr>
          <w:p w14:paraId="32E52F6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21A4C995"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4918BEA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24</w:t>
            </w:r>
          </w:p>
        </w:tc>
        <w:tc>
          <w:tcPr>
            <w:tcW w:w="1095" w:type="dxa"/>
            <w:tcBorders>
              <w:top w:val="nil"/>
              <w:left w:val="nil"/>
              <w:bottom w:val="single" w:sz="4" w:space="0" w:color="auto"/>
              <w:right w:val="single" w:sz="4" w:space="0" w:color="auto"/>
            </w:tcBorders>
            <w:shd w:val="clear" w:color="auto" w:fill="auto"/>
            <w:vAlign w:val="center"/>
          </w:tcPr>
          <w:p w14:paraId="55580FA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2E5E19FE"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6222</w:t>
            </w:r>
          </w:p>
        </w:tc>
        <w:tc>
          <w:tcPr>
            <w:tcW w:w="851" w:type="dxa"/>
            <w:tcBorders>
              <w:top w:val="nil"/>
              <w:left w:val="nil"/>
              <w:bottom w:val="single" w:sz="4" w:space="0" w:color="auto"/>
              <w:right w:val="single" w:sz="4" w:space="0" w:color="auto"/>
            </w:tcBorders>
            <w:shd w:val="clear" w:color="auto" w:fill="auto"/>
            <w:vAlign w:val="center"/>
          </w:tcPr>
          <w:p w14:paraId="6B17FD5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125DD05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340D566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PUE</w:t>
            </w:r>
          </w:p>
        </w:tc>
        <w:tc>
          <w:tcPr>
            <w:tcW w:w="889" w:type="dxa"/>
            <w:tcBorders>
              <w:top w:val="nil"/>
              <w:left w:val="nil"/>
              <w:bottom w:val="single" w:sz="4" w:space="0" w:color="auto"/>
              <w:right w:val="single" w:sz="4" w:space="0" w:color="auto"/>
            </w:tcBorders>
            <w:shd w:val="clear" w:color="auto" w:fill="auto"/>
            <w:vAlign w:val="center"/>
          </w:tcPr>
          <w:p w14:paraId="7EB91A0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29-10-14</w:t>
            </w:r>
          </w:p>
        </w:tc>
        <w:tc>
          <w:tcPr>
            <w:tcW w:w="851" w:type="dxa"/>
            <w:tcBorders>
              <w:top w:val="nil"/>
              <w:left w:val="nil"/>
              <w:bottom w:val="single" w:sz="4" w:space="0" w:color="auto"/>
              <w:right w:val="single" w:sz="4" w:space="0" w:color="auto"/>
            </w:tcBorders>
            <w:shd w:val="clear" w:color="auto" w:fill="auto"/>
            <w:vAlign w:val="center"/>
          </w:tcPr>
          <w:p w14:paraId="1E28E34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1F9FCE44"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49D60CF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25</w:t>
            </w:r>
          </w:p>
        </w:tc>
        <w:tc>
          <w:tcPr>
            <w:tcW w:w="1095" w:type="dxa"/>
            <w:tcBorders>
              <w:top w:val="nil"/>
              <w:left w:val="nil"/>
              <w:bottom w:val="single" w:sz="4" w:space="0" w:color="auto"/>
              <w:right w:val="single" w:sz="4" w:space="0" w:color="auto"/>
            </w:tcBorders>
            <w:shd w:val="clear" w:color="auto" w:fill="auto"/>
            <w:vAlign w:val="center"/>
          </w:tcPr>
          <w:p w14:paraId="33BCC75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6C37F306"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1901</w:t>
            </w:r>
          </w:p>
        </w:tc>
        <w:tc>
          <w:tcPr>
            <w:tcW w:w="851" w:type="dxa"/>
            <w:tcBorders>
              <w:top w:val="nil"/>
              <w:left w:val="nil"/>
              <w:bottom w:val="single" w:sz="4" w:space="0" w:color="auto"/>
              <w:right w:val="single" w:sz="4" w:space="0" w:color="auto"/>
            </w:tcBorders>
            <w:shd w:val="clear" w:color="auto" w:fill="auto"/>
            <w:vAlign w:val="center"/>
          </w:tcPr>
          <w:p w14:paraId="397323A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112B2B2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214-4/3000158/2016</w:t>
            </w:r>
          </w:p>
        </w:tc>
        <w:tc>
          <w:tcPr>
            <w:tcW w:w="1237" w:type="dxa"/>
            <w:tcBorders>
              <w:top w:val="nil"/>
              <w:left w:val="nil"/>
              <w:bottom w:val="single" w:sz="4" w:space="0" w:color="auto"/>
              <w:right w:val="single" w:sz="4" w:space="0" w:color="auto"/>
            </w:tcBorders>
            <w:shd w:val="clear" w:color="auto" w:fill="auto"/>
            <w:vAlign w:val="center"/>
          </w:tcPr>
          <w:p w14:paraId="4023A2E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NAY</w:t>
            </w:r>
          </w:p>
        </w:tc>
        <w:tc>
          <w:tcPr>
            <w:tcW w:w="889" w:type="dxa"/>
            <w:tcBorders>
              <w:top w:val="nil"/>
              <w:left w:val="nil"/>
              <w:bottom w:val="single" w:sz="4" w:space="0" w:color="auto"/>
              <w:right w:val="single" w:sz="4" w:space="0" w:color="auto"/>
            </w:tcBorders>
            <w:shd w:val="clear" w:color="auto" w:fill="auto"/>
            <w:vAlign w:val="center"/>
          </w:tcPr>
          <w:p w14:paraId="322D5E0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02-06-11</w:t>
            </w:r>
          </w:p>
        </w:tc>
        <w:tc>
          <w:tcPr>
            <w:tcW w:w="851" w:type="dxa"/>
            <w:tcBorders>
              <w:top w:val="nil"/>
              <w:left w:val="nil"/>
              <w:bottom w:val="single" w:sz="4" w:space="0" w:color="auto"/>
              <w:right w:val="single" w:sz="4" w:space="0" w:color="auto"/>
            </w:tcBorders>
            <w:shd w:val="clear" w:color="auto" w:fill="auto"/>
            <w:vAlign w:val="center"/>
          </w:tcPr>
          <w:p w14:paraId="117DBBF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59186C50"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50B8C5A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26</w:t>
            </w:r>
          </w:p>
        </w:tc>
        <w:tc>
          <w:tcPr>
            <w:tcW w:w="1095" w:type="dxa"/>
            <w:tcBorders>
              <w:top w:val="nil"/>
              <w:left w:val="nil"/>
              <w:bottom w:val="single" w:sz="4" w:space="0" w:color="auto"/>
              <w:right w:val="single" w:sz="4" w:space="0" w:color="auto"/>
            </w:tcBorders>
            <w:shd w:val="clear" w:color="auto" w:fill="auto"/>
            <w:vAlign w:val="center"/>
          </w:tcPr>
          <w:p w14:paraId="5B83149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4EB9FA43"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3866</w:t>
            </w:r>
          </w:p>
        </w:tc>
        <w:tc>
          <w:tcPr>
            <w:tcW w:w="851" w:type="dxa"/>
            <w:tcBorders>
              <w:top w:val="nil"/>
              <w:left w:val="nil"/>
              <w:bottom w:val="single" w:sz="4" w:space="0" w:color="auto"/>
              <w:right w:val="single" w:sz="4" w:space="0" w:color="auto"/>
            </w:tcBorders>
            <w:shd w:val="clear" w:color="auto" w:fill="auto"/>
            <w:vAlign w:val="center"/>
          </w:tcPr>
          <w:p w14:paraId="4FC2BD8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7CED87B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214-4/3022401/2016</w:t>
            </w:r>
          </w:p>
        </w:tc>
        <w:tc>
          <w:tcPr>
            <w:tcW w:w="1237" w:type="dxa"/>
            <w:tcBorders>
              <w:top w:val="nil"/>
              <w:left w:val="nil"/>
              <w:bottom w:val="single" w:sz="4" w:space="0" w:color="auto"/>
              <w:right w:val="single" w:sz="4" w:space="0" w:color="auto"/>
            </w:tcBorders>
            <w:shd w:val="clear" w:color="auto" w:fill="auto"/>
            <w:vAlign w:val="center"/>
          </w:tcPr>
          <w:p w14:paraId="3F7C164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SON</w:t>
            </w:r>
          </w:p>
        </w:tc>
        <w:tc>
          <w:tcPr>
            <w:tcW w:w="889" w:type="dxa"/>
            <w:tcBorders>
              <w:top w:val="nil"/>
              <w:left w:val="nil"/>
              <w:bottom w:val="single" w:sz="4" w:space="0" w:color="auto"/>
              <w:right w:val="single" w:sz="4" w:space="0" w:color="auto"/>
            </w:tcBorders>
            <w:shd w:val="clear" w:color="auto" w:fill="auto"/>
            <w:vAlign w:val="center"/>
          </w:tcPr>
          <w:p w14:paraId="166F6E7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24-03-15</w:t>
            </w:r>
          </w:p>
        </w:tc>
        <w:tc>
          <w:tcPr>
            <w:tcW w:w="851" w:type="dxa"/>
            <w:tcBorders>
              <w:top w:val="nil"/>
              <w:left w:val="nil"/>
              <w:bottom w:val="single" w:sz="4" w:space="0" w:color="auto"/>
              <w:right w:val="single" w:sz="4" w:space="0" w:color="auto"/>
            </w:tcBorders>
            <w:shd w:val="clear" w:color="auto" w:fill="auto"/>
            <w:vAlign w:val="center"/>
          </w:tcPr>
          <w:p w14:paraId="4BECDE4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36606FAB"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1900121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27</w:t>
            </w:r>
          </w:p>
        </w:tc>
        <w:tc>
          <w:tcPr>
            <w:tcW w:w="1095" w:type="dxa"/>
            <w:tcBorders>
              <w:top w:val="nil"/>
              <w:left w:val="nil"/>
              <w:bottom w:val="single" w:sz="4" w:space="0" w:color="auto"/>
              <w:right w:val="single" w:sz="4" w:space="0" w:color="auto"/>
            </w:tcBorders>
            <w:shd w:val="clear" w:color="auto" w:fill="auto"/>
            <w:vAlign w:val="center"/>
          </w:tcPr>
          <w:p w14:paraId="32C25B0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652A6272"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6119</w:t>
            </w:r>
          </w:p>
        </w:tc>
        <w:tc>
          <w:tcPr>
            <w:tcW w:w="851" w:type="dxa"/>
            <w:tcBorders>
              <w:top w:val="nil"/>
              <w:left w:val="nil"/>
              <w:bottom w:val="single" w:sz="4" w:space="0" w:color="auto"/>
              <w:right w:val="single" w:sz="4" w:space="0" w:color="auto"/>
            </w:tcBorders>
            <w:shd w:val="clear" w:color="auto" w:fill="auto"/>
            <w:vAlign w:val="center"/>
          </w:tcPr>
          <w:p w14:paraId="260F9FE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40756D3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214-4/3022401/2016</w:t>
            </w:r>
          </w:p>
        </w:tc>
        <w:tc>
          <w:tcPr>
            <w:tcW w:w="1237" w:type="dxa"/>
            <w:tcBorders>
              <w:top w:val="nil"/>
              <w:left w:val="nil"/>
              <w:bottom w:val="single" w:sz="4" w:space="0" w:color="auto"/>
              <w:right w:val="single" w:sz="4" w:space="0" w:color="auto"/>
            </w:tcBorders>
            <w:shd w:val="clear" w:color="auto" w:fill="auto"/>
            <w:vAlign w:val="center"/>
          </w:tcPr>
          <w:p w14:paraId="73EC38E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SON</w:t>
            </w:r>
          </w:p>
        </w:tc>
        <w:tc>
          <w:tcPr>
            <w:tcW w:w="889" w:type="dxa"/>
            <w:tcBorders>
              <w:top w:val="nil"/>
              <w:left w:val="nil"/>
              <w:bottom w:val="single" w:sz="4" w:space="0" w:color="auto"/>
              <w:right w:val="single" w:sz="4" w:space="0" w:color="auto"/>
            </w:tcBorders>
            <w:shd w:val="clear" w:color="auto" w:fill="auto"/>
            <w:vAlign w:val="center"/>
          </w:tcPr>
          <w:p w14:paraId="484F4F1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27-03-15</w:t>
            </w:r>
          </w:p>
        </w:tc>
        <w:tc>
          <w:tcPr>
            <w:tcW w:w="851" w:type="dxa"/>
            <w:tcBorders>
              <w:top w:val="nil"/>
              <w:left w:val="nil"/>
              <w:bottom w:val="single" w:sz="4" w:space="0" w:color="auto"/>
              <w:right w:val="single" w:sz="4" w:space="0" w:color="auto"/>
            </w:tcBorders>
            <w:shd w:val="clear" w:color="auto" w:fill="auto"/>
            <w:vAlign w:val="center"/>
          </w:tcPr>
          <w:p w14:paraId="259A955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17AE2CA8"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2CA8C20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28</w:t>
            </w:r>
          </w:p>
        </w:tc>
        <w:tc>
          <w:tcPr>
            <w:tcW w:w="1095" w:type="dxa"/>
            <w:tcBorders>
              <w:top w:val="nil"/>
              <w:left w:val="nil"/>
              <w:bottom w:val="single" w:sz="4" w:space="0" w:color="auto"/>
              <w:right w:val="single" w:sz="4" w:space="0" w:color="auto"/>
            </w:tcBorders>
            <w:shd w:val="clear" w:color="auto" w:fill="auto"/>
            <w:vAlign w:val="center"/>
          </w:tcPr>
          <w:p w14:paraId="61281DE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5B10B3FC"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6127</w:t>
            </w:r>
          </w:p>
        </w:tc>
        <w:tc>
          <w:tcPr>
            <w:tcW w:w="851" w:type="dxa"/>
            <w:tcBorders>
              <w:top w:val="nil"/>
              <w:left w:val="nil"/>
              <w:bottom w:val="single" w:sz="4" w:space="0" w:color="auto"/>
              <w:right w:val="single" w:sz="4" w:space="0" w:color="auto"/>
            </w:tcBorders>
            <w:shd w:val="clear" w:color="auto" w:fill="auto"/>
            <w:vAlign w:val="center"/>
          </w:tcPr>
          <w:p w14:paraId="2AD5AEC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629FC9A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214-4/3022401/2016</w:t>
            </w:r>
          </w:p>
        </w:tc>
        <w:tc>
          <w:tcPr>
            <w:tcW w:w="1237" w:type="dxa"/>
            <w:tcBorders>
              <w:top w:val="nil"/>
              <w:left w:val="nil"/>
              <w:bottom w:val="single" w:sz="4" w:space="0" w:color="auto"/>
              <w:right w:val="single" w:sz="4" w:space="0" w:color="auto"/>
            </w:tcBorders>
            <w:shd w:val="clear" w:color="auto" w:fill="auto"/>
            <w:vAlign w:val="center"/>
          </w:tcPr>
          <w:p w14:paraId="2708346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SON</w:t>
            </w:r>
          </w:p>
        </w:tc>
        <w:tc>
          <w:tcPr>
            <w:tcW w:w="889" w:type="dxa"/>
            <w:tcBorders>
              <w:top w:val="nil"/>
              <w:left w:val="nil"/>
              <w:bottom w:val="single" w:sz="4" w:space="0" w:color="auto"/>
              <w:right w:val="single" w:sz="4" w:space="0" w:color="auto"/>
            </w:tcBorders>
            <w:shd w:val="clear" w:color="auto" w:fill="auto"/>
            <w:vAlign w:val="center"/>
          </w:tcPr>
          <w:p w14:paraId="00CF55B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27-03-15</w:t>
            </w:r>
          </w:p>
        </w:tc>
        <w:tc>
          <w:tcPr>
            <w:tcW w:w="851" w:type="dxa"/>
            <w:tcBorders>
              <w:top w:val="nil"/>
              <w:left w:val="nil"/>
              <w:bottom w:val="single" w:sz="4" w:space="0" w:color="auto"/>
              <w:right w:val="single" w:sz="4" w:space="0" w:color="auto"/>
            </w:tcBorders>
            <w:shd w:val="clear" w:color="auto" w:fill="auto"/>
            <w:vAlign w:val="center"/>
          </w:tcPr>
          <w:p w14:paraId="2D1848D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050DAA21"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0FF3E6E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29</w:t>
            </w:r>
          </w:p>
        </w:tc>
        <w:tc>
          <w:tcPr>
            <w:tcW w:w="1095" w:type="dxa"/>
            <w:tcBorders>
              <w:top w:val="nil"/>
              <w:left w:val="nil"/>
              <w:bottom w:val="single" w:sz="4" w:space="0" w:color="auto"/>
              <w:right w:val="single" w:sz="4" w:space="0" w:color="auto"/>
            </w:tcBorders>
            <w:shd w:val="clear" w:color="auto" w:fill="auto"/>
            <w:vAlign w:val="center"/>
          </w:tcPr>
          <w:p w14:paraId="1AED56F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1E2EF2CE"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6135</w:t>
            </w:r>
          </w:p>
        </w:tc>
        <w:tc>
          <w:tcPr>
            <w:tcW w:w="851" w:type="dxa"/>
            <w:tcBorders>
              <w:top w:val="nil"/>
              <w:left w:val="nil"/>
              <w:bottom w:val="single" w:sz="4" w:space="0" w:color="auto"/>
              <w:right w:val="single" w:sz="4" w:space="0" w:color="auto"/>
            </w:tcBorders>
            <w:shd w:val="clear" w:color="auto" w:fill="auto"/>
            <w:vAlign w:val="center"/>
          </w:tcPr>
          <w:p w14:paraId="0A257E3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5B68276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214-4/3022401/2016</w:t>
            </w:r>
          </w:p>
        </w:tc>
        <w:tc>
          <w:tcPr>
            <w:tcW w:w="1237" w:type="dxa"/>
            <w:tcBorders>
              <w:top w:val="nil"/>
              <w:left w:val="nil"/>
              <w:bottom w:val="single" w:sz="4" w:space="0" w:color="auto"/>
              <w:right w:val="single" w:sz="4" w:space="0" w:color="auto"/>
            </w:tcBorders>
            <w:shd w:val="clear" w:color="auto" w:fill="auto"/>
            <w:vAlign w:val="center"/>
          </w:tcPr>
          <w:p w14:paraId="45BDC3E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SON</w:t>
            </w:r>
          </w:p>
        </w:tc>
        <w:tc>
          <w:tcPr>
            <w:tcW w:w="889" w:type="dxa"/>
            <w:tcBorders>
              <w:top w:val="nil"/>
              <w:left w:val="nil"/>
              <w:bottom w:val="single" w:sz="4" w:space="0" w:color="auto"/>
              <w:right w:val="single" w:sz="4" w:space="0" w:color="auto"/>
            </w:tcBorders>
            <w:shd w:val="clear" w:color="auto" w:fill="auto"/>
            <w:vAlign w:val="center"/>
          </w:tcPr>
          <w:p w14:paraId="1C11266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27-03-15</w:t>
            </w:r>
          </w:p>
        </w:tc>
        <w:tc>
          <w:tcPr>
            <w:tcW w:w="851" w:type="dxa"/>
            <w:tcBorders>
              <w:top w:val="nil"/>
              <w:left w:val="nil"/>
              <w:bottom w:val="single" w:sz="4" w:space="0" w:color="auto"/>
              <w:right w:val="single" w:sz="4" w:space="0" w:color="auto"/>
            </w:tcBorders>
            <w:shd w:val="clear" w:color="auto" w:fill="auto"/>
            <w:vAlign w:val="center"/>
          </w:tcPr>
          <w:p w14:paraId="58F9DFD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12B0C84B"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7844781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30</w:t>
            </w:r>
          </w:p>
        </w:tc>
        <w:tc>
          <w:tcPr>
            <w:tcW w:w="1095" w:type="dxa"/>
            <w:tcBorders>
              <w:top w:val="nil"/>
              <w:left w:val="nil"/>
              <w:bottom w:val="single" w:sz="4" w:space="0" w:color="auto"/>
              <w:right w:val="single" w:sz="4" w:space="0" w:color="auto"/>
            </w:tcBorders>
            <w:shd w:val="clear" w:color="auto" w:fill="auto"/>
            <w:vAlign w:val="center"/>
          </w:tcPr>
          <w:p w14:paraId="75C0353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69C57808"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6143</w:t>
            </w:r>
          </w:p>
        </w:tc>
        <w:tc>
          <w:tcPr>
            <w:tcW w:w="851" w:type="dxa"/>
            <w:tcBorders>
              <w:top w:val="nil"/>
              <w:left w:val="nil"/>
              <w:bottom w:val="single" w:sz="4" w:space="0" w:color="auto"/>
              <w:right w:val="single" w:sz="4" w:space="0" w:color="auto"/>
            </w:tcBorders>
            <w:shd w:val="clear" w:color="auto" w:fill="auto"/>
            <w:vAlign w:val="center"/>
          </w:tcPr>
          <w:p w14:paraId="579AC60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67AB4BA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214-4/3022401/2016</w:t>
            </w:r>
          </w:p>
        </w:tc>
        <w:tc>
          <w:tcPr>
            <w:tcW w:w="1237" w:type="dxa"/>
            <w:tcBorders>
              <w:top w:val="nil"/>
              <w:left w:val="nil"/>
              <w:bottom w:val="single" w:sz="4" w:space="0" w:color="auto"/>
              <w:right w:val="single" w:sz="4" w:space="0" w:color="auto"/>
            </w:tcBorders>
            <w:shd w:val="clear" w:color="auto" w:fill="auto"/>
            <w:vAlign w:val="center"/>
          </w:tcPr>
          <w:p w14:paraId="3181914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SON</w:t>
            </w:r>
          </w:p>
        </w:tc>
        <w:tc>
          <w:tcPr>
            <w:tcW w:w="889" w:type="dxa"/>
            <w:tcBorders>
              <w:top w:val="nil"/>
              <w:left w:val="nil"/>
              <w:bottom w:val="single" w:sz="4" w:space="0" w:color="auto"/>
              <w:right w:val="single" w:sz="4" w:space="0" w:color="auto"/>
            </w:tcBorders>
            <w:shd w:val="clear" w:color="auto" w:fill="auto"/>
            <w:vAlign w:val="center"/>
          </w:tcPr>
          <w:p w14:paraId="52AFC55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27-03-15</w:t>
            </w:r>
          </w:p>
        </w:tc>
        <w:tc>
          <w:tcPr>
            <w:tcW w:w="851" w:type="dxa"/>
            <w:tcBorders>
              <w:top w:val="nil"/>
              <w:left w:val="nil"/>
              <w:bottom w:val="single" w:sz="4" w:space="0" w:color="auto"/>
              <w:right w:val="single" w:sz="4" w:space="0" w:color="auto"/>
            </w:tcBorders>
            <w:shd w:val="clear" w:color="auto" w:fill="auto"/>
            <w:vAlign w:val="center"/>
          </w:tcPr>
          <w:p w14:paraId="3C332F7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483112EC"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2300937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31</w:t>
            </w:r>
          </w:p>
        </w:tc>
        <w:tc>
          <w:tcPr>
            <w:tcW w:w="1095" w:type="dxa"/>
            <w:tcBorders>
              <w:top w:val="nil"/>
              <w:left w:val="nil"/>
              <w:bottom w:val="single" w:sz="4" w:space="0" w:color="auto"/>
              <w:right w:val="single" w:sz="4" w:space="0" w:color="auto"/>
            </w:tcBorders>
            <w:shd w:val="clear" w:color="auto" w:fill="auto"/>
            <w:vAlign w:val="center"/>
          </w:tcPr>
          <w:p w14:paraId="68268BE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29D316C8"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6151</w:t>
            </w:r>
          </w:p>
        </w:tc>
        <w:tc>
          <w:tcPr>
            <w:tcW w:w="851" w:type="dxa"/>
            <w:tcBorders>
              <w:top w:val="nil"/>
              <w:left w:val="nil"/>
              <w:bottom w:val="single" w:sz="4" w:space="0" w:color="auto"/>
              <w:right w:val="single" w:sz="4" w:space="0" w:color="auto"/>
            </w:tcBorders>
            <w:shd w:val="clear" w:color="auto" w:fill="auto"/>
            <w:vAlign w:val="center"/>
          </w:tcPr>
          <w:p w14:paraId="221DD10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6CE888E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214-4/3022401/2016</w:t>
            </w:r>
          </w:p>
        </w:tc>
        <w:tc>
          <w:tcPr>
            <w:tcW w:w="1237" w:type="dxa"/>
            <w:tcBorders>
              <w:top w:val="nil"/>
              <w:left w:val="nil"/>
              <w:bottom w:val="single" w:sz="4" w:space="0" w:color="auto"/>
              <w:right w:val="single" w:sz="4" w:space="0" w:color="auto"/>
            </w:tcBorders>
            <w:shd w:val="clear" w:color="auto" w:fill="auto"/>
            <w:vAlign w:val="center"/>
          </w:tcPr>
          <w:p w14:paraId="2FD8E8D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SON</w:t>
            </w:r>
          </w:p>
        </w:tc>
        <w:tc>
          <w:tcPr>
            <w:tcW w:w="889" w:type="dxa"/>
            <w:tcBorders>
              <w:top w:val="nil"/>
              <w:left w:val="nil"/>
              <w:bottom w:val="single" w:sz="4" w:space="0" w:color="auto"/>
              <w:right w:val="single" w:sz="4" w:space="0" w:color="auto"/>
            </w:tcBorders>
            <w:shd w:val="clear" w:color="auto" w:fill="auto"/>
            <w:vAlign w:val="center"/>
          </w:tcPr>
          <w:p w14:paraId="2F68B78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27-03-15</w:t>
            </w:r>
          </w:p>
        </w:tc>
        <w:tc>
          <w:tcPr>
            <w:tcW w:w="851" w:type="dxa"/>
            <w:tcBorders>
              <w:top w:val="nil"/>
              <w:left w:val="nil"/>
              <w:bottom w:val="single" w:sz="4" w:space="0" w:color="auto"/>
              <w:right w:val="single" w:sz="4" w:space="0" w:color="auto"/>
            </w:tcBorders>
            <w:shd w:val="clear" w:color="auto" w:fill="auto"/>
            <w:vAlign w:val="center"/>
          </w:tcPr>
          <w:p w14:paraId="5F5482F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286C8761"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1DAFD5B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32</w:t>
            </w:r>
          </w:p>
        </w:tc>
        <w:tc>
          <w:tcPr>
            <w:tcW w:w="1095" w:type="dxa"/>
            <w:tcBorders>
              <w:top w:val="nil"/>
              <w:left w:val="nil"/>
              <w:bottom w:val="single" w:sz="4" w:space="0" w:color="auto"/>
              <w:right w:val="single" w:sz="4" w:space="0" w:color="auto"/>
            </w:tcBorders>
            <w:shd w:val="clear" w:color="auto" w:fill="auto"/>
            <w:vAlign w:val="center"/>
          </w:tcPr>
          <w:p w14:paraId="7DA7334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126754E2"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6186</w:t>
            </w:r>
          </w:p>
        </w:tc>
        <w:tc>
          <w:tcPr>
            <w:tcW w:w="851" w:type="dxa"/>
            <w:tcBorders>
              <w:top w:val="nil"/>
              <w:left w:val="nil"/>
              <w:bottom w:val="single" w:sz="4" w:space="0" w:color="auto"/>
              <w:right w:val="single" w:sz="4" w:space="0" w:color="auto"/>
            </w:tcBorders>
            <w:shd w:val="clear" w:color="auto" w:fill="auto"/>
            <w:vAlign w:val="center"/>
          </w:tcPr>
          <w:p w14:paraId="2130222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4E9B8AB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214-4/3022401/2016</w:t>
            </w:r>
          </w:p>
        </w:tc>
        <w:tc>
          <w:tcPr>
            <w:tcW w:w="1237" w:type="dxa"/>
            <w:tcBorders>
              <w:top w:val="nil"/>
              <w:left w:val="nil"/>
              <w:bottom w:val="single" w:sz="4" w:space="0" w:color="auto"/>
              <w:right w:val="single" w:sz="4" w:space="0" w:color="auto"/>
            </w:tcBorders>
            <w:shd w:val="clear" w:color="auto" w:fill="auto"/>
            <w:vAlign w:val="center"/>
          </w:tcPr>
          <w:p w14:paraId="40253FB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SON</w:t>
            </w:r>
          </w:p>
        </w:tc>
        <w:tc>
          <w:tcPr>
            <w:tcW w:w="889" w:type="dxa"/>
            <w:tcBorders>
              <w:top w:val="nil"/>
              <w:left w:val="nil"/>
              <w:bottom w:val="single" w:sz="4" w:space="0" w:color="auto"/>
              <w:right w:val="single" w:sz="4" w:space="0" w:color="auto"/>
            </w:tcBorders>
            <w:shd w:val="clear" w:color="auto" w:fill="auto"/>
            <w:vAlign w:val="center"/>
          </w:tcPr>
          <w:p w14:paraId="7009E98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27-03-15</w:t>
            </w:r>
          </w:p>
        </w:tc>
        <w:tc>
          <w:tcPr>
            <w:tcW w:w="851" w:type="dxa"/>
            <w:tcBorders>
              <w:top w:val="nil"/>
              <w:left w:val="nil"/>
              <w:bottom w:val="single" w:sz="4" w:space="0" w:color="auto"/>
              <w:right w:val="single" w:sz="4" w:space="0" w:color="auto"/>
            </w:tcBorders>
            <w:shd w:val="clear" w:color="auto" w:fill="auto"/>
            <w:vAlign w:val="center"/>
          </w:tcPr>
          <w:p w14:paraId="4751CE8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25C47DAF"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66925D8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33</w:t>
            </w:r>
          </w:p>
        </w:tc>
        <w:tc>
          <w:tcPr>
            <w:tcW w:w="1095" w:type="dxa"/>
            <w:tcBorders>
              <w:top w:val="nil"/>
              <w:left w:val="nil"/>
              <w:bottom w:val="single" w:sz="4" w:space="0" w:color="auto"/>
              <w:right w:val="single" w:sz="4" w:space="0" w:color="auto"/>
            </w:tcBorders>
            <w:shd w:val="clear" w:color="auto" w:fill="auto"/>
            <w:vAlign w:val="center"/>
          </w:tcPr>
          <w:p w14:paraId="181A838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4C3454BD"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1113</w:t>
            </w:r>
          </w:p>
        </w:tc>
        <w:tc>
          <w:tcPr>
            <w:tcW w:w="851" w:type="dxa"/>
            <w:tcBorders>
              <w:top w:val="nil"/>
              <w:left w:val="nil"/>
              <w:bottom w:val="single" w:sz="4" w:space="0" w:color="auto"/>
              <w:right w:val="single" w:sz="4" w:space="0" w:color="auto"/>
            </w:tcBorders>
            <w:shd w:val="clear" w:color="auto" w:fill="auto"/>
            <w:vAlign w:val="center"/>
          </w:tcPr>
          <w:p w14:paraId="0EA3C52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3BD04C7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214-4/3022401/2016</w:t>
            </w:r>
          </w:p>
        </w:tc>
        <w:tc>
          <w:tcPr>
            <w:tcW w:w="1237" w:type="dxa"/>
            <w:tcBorders>
              <w:top w:val="nil"/>
              <w:left w:val="nil"/>
              <w:bottom w:val="single" w:sz="4" w:space="0" w:color="auto"/>
              <w:right w:val="single" w:sz="4" w:space="0" w:color="auto"/>
            </w:tcBorders>
            <w:shd w:val="clear" w:color="auto" w:fill="auto"/>
            <w:vAlign w:val="center"/>
          </w:tcPr>
          <w:p w14:paraId="4112CB3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BC</w:t>
            </w:r>
          </w:p>
        </w:tc>
        <w:tc>
          <w:tcPr>
            <w:tcW w:w="889" w:type="dxa"/>
            <w:tcBorders>
              <w:top w:val="nil"/>
              <w:left w:val="nil"/>
              <w:bottom w:val="single" w:sz="4" w:space="0" w:color="auto"/>
              <w:right w:val="single" w:sz="4" w:space="0" w:color="auto"/>
            </w:tcBorders>
            <w:shd w:val="clear" w:color="auto" w:fill="auto"/>
            <w:vAlign w:val="center"/>
          </w:tcPr>
          <w:p w14:paraId="090A261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31-03-15</w:t>
            </w:r>
          </w:p>
        </w:tc>
        <w:tc>
          <w:tcPr>
            <w:tcW w:w="851" w:type="dxa"/>
            <w:tcBorders>
              <w:top w:val="nil"/>
              <w:left w:val="nil"/>
              <w:bottom w:val="single" w:sz="4" w:space="0" w:color="auto"/>
              <w:right w:val="single" w:sz="4" w:space="0" w:color="auto"/>
            </w:tcBorders>
            <w:shd w:val="clear" w:color="auto" w:fill="auto"/>
            <w:vAlign w:val="center"/>
          </w:tcPr>
          <w:p w14:paraId="6563190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3ADE4244"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7E166F5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34</w:t>
            </w:r>
          </w:p>
        </w:tc>
        <w:tc>
          <w:tcPr>
            <w:tcW w:w="1095" w:type="dxa"/>
            <w:tcBorders>
              <w:top w:val="nil"/>
              <w:left w:val="nil"/>
              <w:bottom w:val="single" w:sz="4" w:space="0" w:color="auto"/>
              <w:right w:val="single" w:sz="4" w:space="0" w:color="auto"/>
            </w:tcBorders>
            <w:shd w:val="clear" w:color="auto" w:fill="auto"/>
            <w:vAlign w:val="center"/>
          </w:tcPr>
          <w:p w14:paraId="3DBB96A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60908520"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3852</w:t>
            </w:r>
          </w:p>
        </w:tc>
        <w:tc>
          <w:tcPr>
            <w:tcW w:w="851" w:type="dxa"/>
            <w:tcBorders>
              <w:top w:val="nil"/>
              <w:left w:val="nil"/>
              <w:bottom w:val="single" w:sz="4" w:space="0" w:color="auto"/>
              <w:right w:val="single" w:sz="4" w:space="0" w:color="auto"/>
            </w:tcBorders>
            <w:shd w:val="clear" w:color="auto" w:fill="auto"/>
            <w:vAlign w:val="center"/>
          </w:tcPr>
          <w:p w14:paraId="234FF66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4DAC250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214-4/3022422/2016 214-4/3002872/2016</w:t>
            </w:r>
          </w:p>
        </w:tc>
        <w:tc>
          <w:tcPr>
            <w:tcW w:w="1237" w:type="dxa"/>
            <w:tcBorders>
              <w:top w:val="nil"/>
              <w:left w:val="nil"/>
              <w:bottom w:val="single" w:sz="4" w:space="0" w:color="auto"/>
              <w:right w:val="single" w:sz="4" w:space="0" w:color="auto"/>
            </w:tcBorders>
            <w:shd w:val="clear" w:color="auto" w:fill="auto"/>
            <w:vAlign w:val="center"/>
          </w:tcPr>
          <w:p w14:paraId="6015816A" w14:textId="77777777" w:rsidR="00760AA0" w:rsidRPr="00CE4D45" w:rsidRDefault="00760AA0" w:rsidP="000722F1">
            <w:pPr>
              <w:jc w:val="center"/>
              <w:rPr>
                <w:rFonts w:ascii="Arial" w:hAnsi="Arial" w:cs="Arial"/>
                <w:sz w:val="10"/>
                <w:szCs w:val="10"/>
              </w:rPr>
            </w:pPr>
          </w:p>
        </w:tc>
        <w:tc>
          <w:tcPr>
            <w:tcW w:w="889" w:type="dxa"/>
            <w:tcBorders>
              <w:top w:val="nil"/>
              <w:left w:val="nil"/>
              <w:bottom w:val="single" w:sz="4" w:space="0" w:color="auto"/>
              <w:right w:val="single" w:sz="4" w:space="0" w:color="auto"/>
            </w:tcBorders>
            <w:shd w:val="clear" w:color="auto" w:fill="auto"/>
            <w:vAlign w:val="center"/>
          </w:tcPr>
          <w:p w14:paraId="3412B3B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09-04-15</w:t>
            </w:r>
          </w:p>
        </w:tc>
        <w:tc>
          <w:tcPr>
            <w:tcW w:w="851" w:type="dxa"/>
            <w:tcBorders>
              <w:top w:val="nil"/>
              <w:left w:val="nil"/>
              <w:bottom w:val="single" w:sz="4" w:space="0" w:color="auto"/>
              <w:right w:val="single" w:sz="4" w:space="0" w:color="auto"/>
            </w:tcBorders>
            <w:shd w:val="clear" w:color="auto" w:fill="auto"/>
            <w:vAlign w:val="center"/>
          </w:tcPr>
          <w:p w14:paraId="4C858F7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364244D8"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7BA109B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35</w:t>
            </w:r>
          </w:p>
        </w:tc>
        <w:tc>
          <w:tcPr>
            <w:tcW w:w="1095" w:type="dxa"/>
            <w:tcBorders>
              <w:top w:val="nil"/>
              <w:left w:val="nil"/>
              <w:bottom w:val="single" w:sz="4" w:space="0" w:color="auto"/>
              <w:right w:val="single" w:sz="4" w:space="0" w:color="auto"/>
            </w:tcBorders>
            <w:shd w:val="clear" w:color="auto" w:fill="auto"/>
            <w:vAlign w:val="center"/>
          </w:tcPr>
          <w:p w14:paraId="6BFE713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1B4B478B"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4243</w:t>
            </w:r>
          </w:p>
        </w:tc>
        <w:tc>
          <w:tcPr>
            <w:tcW w:w="851" w:type="dxa"/>
            <w:tcBorders>
              <w:top w:val="nil"/>
              <w:left w:val="nil"/>
              <w:bottom w:val="single" w:sz="4" w:space="0" w:color="auto"/>
              <w:right w:val="single" w:sz="4" w:space="0" w:color="auto"/>
            </w:tcBorders>
            <w:shd w:val="clear" w:color="auto" w:fill="auto"/>
            <w:vAlign w:val="center"/>
          </w:tcPr>
          <w:p w14:paraId="3204684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6E20476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214-4/3022422/2016</w:t>
            </w:r>
          </w:p>
        </w:tc>
        <w:tc>
          <w:tcPr>
            <w:tcW w:w="1237" w:type="dxa"/>
            <w:tcBorders>
              <w:top w:val="nil"/>
              <w:left w:val="nil"/>
              <w:bottom w:val="single" w:sz="4" w:space="0" w:color="auto"/>
              <w:right w:val="single" w:sz="4" w:space="0" w:color="auto"/>
            </w:tcBorders>
            <w:shd w:val="clear" w:color="auto" w:fill="auto"/>
            <w:vAlign w:val="center"/>
          </w:tcPr>
          <w:p w14:paraId="6760005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CDMX</w:t>
            </w:r>
          </w:p>
        </w:tc>
        <w:tc>
          <w:tcPr>
            <w:tcW w:w="889" w:type="dxa"/>
            <w:tcBorders>
              <w:top w:val="nil"/>
              <w:left w:val="nil"/>
              <w:bottom w:val="single" w:sz="4" w:space="0" w:color="auto"/>
              <w:right w:val="single" w:sz="4" w:space="0" w:color="auto"/>
            </w:tcBorders>
            <w:shd w:val="clear" w:color="auto" w:fill="auto"/>
            <w:vAlign w:val="center"/>
          </w:tcPr>
          <w:p w14:paraId="68F95C1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23-04-15</w:t>
            </w:r>
          </w:p>
        </w:tc>
        <w:tc>
          <w:tcPr>
            <w:tcW w:w="851" w:type="dxa"/>
            <w:tcBorders>
              <w:top w:val="nil"/>
              <w:left w:val="nil"/>
              <w:bottom w:val="single" w:sz="4" w:space="0" w:color="auto"/>
              <w:right w:val="single" w:sz="4" w:space="0" w:color="auto"/>
            </w:tcBorders>
            <w:shd w:val="clear" w:color="auto" w:fill="auto"/>
            <w:vAlign w:val="center"/>
          </w:tcPr>
          <w:p w14:paraId="415007A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076FDDD8"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2757EEA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36</w:t>
            </w:r>
          </w:p>
        </w:tc>
        <w:tc>
          <w:tcPr>
            <w:tcW w:w="1095" w:type="dxa"/>
            <w:tcBorders>
              <w:top w:val="nil"/>
              <w:left w:val="nil"/>
              <w:bottom w:val="single" w:sz="4" w:space="0" w:color="auto"/>
              <w:right w:val="single" w:sz="4" w:space="0" w:color="auto"/>
            </w:tcBorders>
            <w:shd w:val="clear" w:color="auto" w:fill="auto"/>
            <w:vAlign w:val="center"/>
          </w:tcPr>
          <w:p w14:paraId="736A805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57CB3C83"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7407</w:t>
            </w:r>
          </w:p>
        </w:tc>
        <w:tc>
          <w:tcPr>
            <w:tcW w:w="851" w:type="dxa"/>
            <w:tcBorders>
              <w:top w:val="nil"/>
              <w:left w:val="nil"/>
              <w:bottom w:val="single" w:sz="4" w:space="0" w:color="auto"/>
              <w:right w:val="single" w:sz="4" w:space="0" w:color="auto"/>
            </w:tcBorders>
            <w:shd w:val="clear" w:color="auto" w:fill="auto"/>
            <w:vAlign w:val="center"/>
          </w:tcPr>
          <w:p w14:paraId="2ADD476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060A18A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214-4/3022428/2016</w:t>
            </w:r>
          </w:p>
        </w:tc>
        <w:tc>
          <w:tcPr>
            <w:tcW w:w="1237" w:type="dxa"/>
            <w:tcBorders>
              <w:top w:val="nil"/>
              <w:left w:val="nil"/>
              <w:bottom w:val="single" w:sz="4" w:space="0" w:color="auto"/>
              <w:right w:val="single" w:sz="4" w:space="0" w:color="auto"/>
            </w:tcBorders>
            <w:shd w:val="clear" w:color="auto" w:fill="auto"/>
            <w:vAlign w:val="center"/>
          </w:tcPr>
          <w:p w14:paraId="4C5FD83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PUE</w:t>
            </w:r>
          </w:p>
        </w:tc>
        <w:tc>
          <w:tcPr>
            <w:tcW w:w="889" w:type="dxa"/>
            <w:tcBorders>
              <w:top w:val="nil"/>
              <w:left w:val="nil"/>
              <w:bottom w:val="single" w:sz="4" w:space="0" w:color="auto"/>
              <w:right w:val="single" w:sz="4" w:space="0" w:color="auto"/>
            </w:tcBorders>
            <w:shd w:val="clear" w:color="auto" w:fill="auto"/>
            <w:vAlign w:val="center"/>
          </w:tcPr>
          <w:p w14:paraId="13F790C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23-05-00</w:t>
            </w:r>
          </w:p>
        </w:tc>
        <w:tc>
          <w:tcPr>
            <w:tcW w:w="851" w:type="dxa"/>
            <w:tcBorders>
              <w:top w:val="nil"/>
              <w:left w:val="nil"/>
              <w:bottom w:val="single" w:sz="4" w:space="0" w:color="auto"/>
              <w:right w:val="single" w:sz="4" w:space="0" w:color="auto"/>
            </w:tcBorders>
            <w:shd w:val="clear" w:color="auto" w:fill="auto"/>
            <w:vAlign w:val="center"/>
          </w:tcPr>
          <w:p w14:paraId="1B78E18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1E02CA99" w14:textId="77777777" w:rsidTr="00003525">
        <w:tc>
          <w:tcPr>
            <w:tcW w:w="439" w:type="dxa"/>
            <w:tcBorders>
              <w:top w:val="nil"/>
              <w:left w:val="single" w:sz="4" w:space="0" w:color="auto"/>
              <w:bottom w:val="single" w:sz="4" w:space="0" w:color="auto"/>
              <w:right w:val="single" w:sz="4" w:space="0" w:color="auto"/>
            </w:tcBorders>
            <w:shd w:val="clear" w:color="auto" w:fill="auto"/>
            <w:vAlign w:val="center"/>
          </w:tcPr>
          <w:p w14:paraId="699E61F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37</w:t>
            </w:r>
          </w:p>
        </w:tc>
        <w:tc>
          <w:tcPr>
            <w:tcW w:w="1095" w:type="dxa"/>
            <w:tcBorders>
              <w:top w:val="nil"/>
              <w:left w:val="nil"/>
              <w:bottom w:val="single" w:sz="4" w:space="0" w:color="auto"/>
              <w:right w:val="single" w:sz="4" w:space="0" w:color="auto"/>
            </w:tcBorders>
            <w:shd w:val="clear" w:color="auto" w:fill="auto"/>
            <w:vAlign w:val="center"/>
          </w:tcPr>
          <w:p w14:paraId="7C21FB6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nil"/>
              <w:left w:val="nil"/>
              <w:bottom w:val="single" w:sz="4" w:space="0" w:color="auto"/>
              <w:right w:val="single" w:sz="4" w:space="0" w:color="auto"/>
            </w:tcBorders>
            <w:shd w:val="clear" w:color="auto" w:fill="auto"/>
            <w:vAlign w:val="center"/>
          </w:tcPr>
          <w:p w14:paraId="3EB7809B"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4252</w:t>
            </w:r>
          </w:p>
        </w:tc>
        <w:tc>
          <w:tcPr>
            <w:tcW w:w="851" w:type="dxa"/>
            <w:tcBorders>
              <w:top w:val="nil"/>
              <w:left w:val="nil"/>
              <w:bottom w:val="single" w:sz="4" w:space="0" w:color="auto"/>
              <w:right w:val="single" w:sz="4" w:space="0" w:color="auto"/>
            </w:tcBorders>
            <w:shd w:val="clear" w:color="auto" w:fill="auto"/>
            <w:vAlign w:val="center"/>
          </w:tcPr>
          <w:p w14:paraId="20CD8577"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nil"/>
              <w:left w:val="nil"/>
              <w:bottom w:val="single" w:sz="4" w:space="0" w:color="auto"/>
              <w:right w:val="single" w:sz="4" w:space="0" w:color="auto"/>
            </w:tcBorders>
            <w:shd w:val="clear" w:color="auto" w:fill="auto"/>
            <w:vAlign w:val="center"/>
          </w:tcPr>
          <w:p w14:paraId="0785E0D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214-4/3022428/2016</w:t>
            </w:r>
          </w:p>
        </w:tc>
        <w:tc>
          <w:tcPr>
            <w:tcW w:w="1237" w:type="dxa"/>
            <w:tcBorders>
              <w:top w:val="nil"/>
              <w:left w:val="nil"/>
              <w:bottom w:val="single" w:sz="4" w:space="0" w:color="auto"/>
              <w:right w:val="single" w:sz="4" w:space="0" w:color="auto"/>
            </w:tcBorders>
            <w:shd w:val="clear" w:color="auto" w:fill="auto"/>
            <w:vAlign w:val="center"/>
          </w:tcPr>
          <w:p w14:paraId="360EDA2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MICH</w:t>
            </w:r>
          </w:p>
        </w:tc>
        <w:tc>
          <w:tcPr>
            <w:tcW w:w="889" w:type="dxa"/>
            <w:tcBorders>
              <w:top w:val="nil"/>
              <w:left w:val="nil"/>
              <w:bottom w:val="single" w:sz="4" w:space="0" w:color="auto"/>
              <w:right w:val="single" w:sz="4" w:space="0" w:color="auto"/>
            </w:tcBorders>
            <w:shd w:val="clear" w:color="auto" w:fill="auto"/>
            <w:vAlign w:val="center"/>
          </w:tcPr>
          <w:p w14:paraId="72D36899"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05-12-00</w:t>
            </w:r>
          </w:p>
        </w:tc>
        <w:tc>
          <w:tcPr>
            <w:tcW w:w="851" w:type="dxa"/>
            <w:tcBorders>
              <w:top w:val="nil"/>
              <w:left w:val="nil"/>
              <w:bottom w:val="single" w:sz="4" w:space="0" w:color="auto"/>
              <w:right w:val="single" w:sz="4" w:space="0" w:color="auto"/>
            </w:tcBorders>
            <w:shd w:val="clear" w:color="auto" w:fill="auto"/>
            <w:vAlign w:val="center"/>
          </w:tcPr>
          <w:p w14:paraId="3360A766"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12A170BB" w14:textId="77777777" w:rsidTr="00003525">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14:paraId="6C23218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38</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ACB137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BBVA Bancomer, S. A.</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BB76039"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color w:val="000000"/>
                <w:sz w:val="10"/>
                <w:szCs w:val="10"/>
              </w:rPr>
              <w:t>3401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F3654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81A80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214-4/3022428/2016 214-4/3002872/2016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31177D0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SON</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14:paraId="6D23DAF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20-04-05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933D4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3E712AD9" w14:textId="77777777" w:rsidTr="00003525">
        <w:tc>
          <w:tcPr>
            <w:tcW w:w="439" w:type="dxa"/>
            <w:shd w:val="clear" w:color="auto" w:fill="auto"/>
            <w:vAlign w:val="center"/>
          </w:tcPr>
          <w:p w14:paraId="566E7D6A"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39</w:t>
            </w:r>
          </w:p>
        </w:tc>
        <w:tc>
          <w:tcPr>
            <w:tcW w:w="1095" w:type="dxa"/>
            <w:shd w:val="clear" w:color="auto" w:fill="auto"/>
            <w:vAlign w:val="center"/>
          </w:tcPr>
          <w:p w14:paraId="67CE3049"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BBVA Bancomer, S. A.</w:t>
            </w:r>
          </w:p>
        </w:tc>
        <w:tc>
          <w:tcPr>
            <w:tcW w:w="847" w:type="dxa"/>
            <w:shd w:val="clear" w:color="auto" w:fill="auto"/>
            <w:vAlign w:val="center"/>
          </w:tcPr>
          <w:p w14:paraId="6C1F461F"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8205</w:t>
            </w:r>
          </w:p>
        </w:tc>
        <w:tc>
          <w:tcPr>
            <w:tcW w:w="851" w:type="dxa"/>
            <w:shd w:val="clear" w:color="auto" w:fill="auto"/>
            <w:vAlign w:val="center"/>
          </w:tcPr>
          <w:p w14:paraId="06D1F8C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40423C04"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214-4/3022428/2016</w:t>
            </w:r>
          </w:p>
        </w:tc>
        <w:tc>
          <w:tcPr>
            <w:tcW w:w="1237" w:type="dxa"/>
            <w:shd w:val="clear" w:color="auto" w:fill="auto"/>
            <w:vAlign w:val="center"/>
          </w:tcPr>
          <w:p w14:paraId="48054F1A"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CHIH</w:t>
            </w:r>
          </w:p>
        </w:tc>
        <w:tc>
          <w:tcPr>
            <w:tcW w:w="889" w:type="dxa"/>
            <w:shd w:val="clear" w:color="auto" w:fill="auto"/>
            <w:vAlign w:val="center"/>
          </w:tcPr>
          <w:p w14:paraId="0EB876A2"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23-05-08</w:t>
            </w:r>
          </w:p>
        </w:tc>
        <w:tc>
          <w:tcPr>
            <w:tcW w:w="851" w:type="dxa"/>
            <w:shd w:val="clear" w:color="auto" w:fill="auto"/>
            <w:vAlign w:val="center"/>
          </w:tcPr>
          <w:p w14:paraId="55ABE4B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606F1F4D" w14:textId="77777777" w:rsidTr="00003525">
        <w:tc>
          <w:tcPr>
            <w:tcW w:w="439" w:type="dxa"/>
            <w:shd w:val="clear" w:color="auto" w:fill="auto"/>
            <w:vAlign w:val="center"/>
          </w:tcPr>
          <w:p w14:paraId="1685AACA"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40</w:t>
            </w:r>
          </w:p>
        </w:tc>
        <w:tc>
          <w:tcPr>
            <w:tcW w:w="1095" w:type="dxa"/>
            <w:shd w:val="clear" w:color="auto" w:fill="auto"/>
            <w:vAlign w:val="center"/>
          </w:tcPr>
          <w:p w14:paraId="20F5C6B3"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BBVA Bancomer, S. A.</w:t>
            </w:r>
          </w:p>
        </w:tc>
        <w:tc>
          <w:tcPr>
            <w:tcW w:w="847" w:type="dxa"/>
            <w:shd w:val="clear" w:color="auto" w:fill="auto"/>
            <w:vAlign w:val="center"/>
          </w:tcPr>
          <w:p w14:paraId="0FD4872A"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8205</w:t>
            </w:r>
          </w:p>
        </w:tc>
        <w:tc>
          <w:tcPr>
            <w:tcW w:w="851" w:type="dxa"/>
            <w:shd w:val="clear" w:color="auto" w:fill="auto"/>
            <w:vAlign w:val="center"/>
          </w:tcPr>
          <w:p w14:paraId="67520A55"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516341E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214-4/3022428/2016</w:t>
            </w:r>
          </w:p>
        </w:tc>
        <w:tc>
          <w:tcPr>
            <w:tcW w:w="1237" w:type="dxa"/>
            <w:shd w:val="clear" w:color="auto" w:fill="auto"/>
            <w:vAlign w:val="center"/>
          </w:tcPr>
          <w:p w14:paraId="67E54C9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GTO</w:t>
            </w:r>
          </w:p>
        </w:tc>
        <w:tc>
          <w:tcPr>
            <w:tcW w:w="889" w:type="dxa"/>
            <w:shd w:val="clear" w:color="auto" w:fill="auto"/>
            <w:vAlign w:val="center"/>
          </w:tcPr>
          <w:p w14:paraId="62B8CDE4"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10-03-05</w:t>
            </w:r>
          </w:p>
        </w:tc>
        <w:tc>
          <w:tcPr>
            <w:tcW w:w="851" w:type="dxa"/>
            <w:shd w:val="clear" w:color="auto" w:fill="auto"/>
            <w:vAlign w:val="center"/>
          </w:tcPr>
          <w:p w14:paraId="66BFA022"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5C1BD100" w14:textId="77777777" w:rsidTr="00003525">
        <w:tc>
          <w:tcPr>
            <w:tcW w:w="439" w:type="dxa"/>
            <w:shd w:val="clear" w:color="auto" w:fill="auto"/>
            <w:vAlign w:val="center"/>
          </w:tcPr>
          <w:p w14:paraId="2210BCD8"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41</w:t>
            </w:r>
          </w:p>
        </w:tc>
        <w:tc>
          <w:tcPr>
            <w:tcW w:w="1095" w:type="dxa"/>
            <w:shd w:val="clear" w:color="auto" w:fill="auto"/>
            <w:vAlign w:val="center"/>
          </w:tcPr>
          <w:p w14:paraId="77296536"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BBVA Bancomer, S. A.</w:t>
            </w:r>
          </w:p>
        </w:tc>
        <w:tc>
          <w:tcPr>
            <w:tcW w:w="847" w:type="dxa"/>
            <w:shd w:val="clear" w:color="auto" w:fill="auto"/>
            <w:vAlign w:val="center"/>
          </w:tcPr>
          <w:p w14:paraId="0A1CB20B"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9502</w:t>
            </w:r>
          </w:p>
        </w:tc>
        <w:tc>
          <w:tcPr>
            <w:tcW w:w="851" w:type="dxa"/>
            <w:shd w:val="clear" w:color="auto" w:fill="auto"/>
            <w:vAlign w:val="center"/>
          </w:tcPr>
          <w:p w14:paraId="09E7195B"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01C464D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214-4/3022428/2016</w:t>
            </w:r>
          </w:p>
        </w:tc>
        <w:tc>
          <w:tcPr>
            <w:tcW w:w="1237" w:type="dxa"/>
            <w:shd w:val="clear" w:color="auto" w:fill="auto"/>
            <w:vAlign w:val="center"/>
          </w:tcPr>
          <w:p w14:paraId="665E63F3"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MICH</w:t>
            </w:r>
          </w:p>
        </w:tc>
        <w:tc>
          <w:tcPr>
            <w:tcW w:w="889" w:type="dxa"/>
            <w:shd w:val="clear" w:color="auto" w:fill="auto"/>
            <w:vAlign w:val="center"/>
          </w:tcPr>
          <w:p w14:paraId="4E2D502C"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10-03-05</w:t>
            </w:r>
          </w:p>
        </w:tc>
        <w:tc>
          <w:tcPr>
            <w:tcW w:w="851" w:type="dxa"/>
            <w:shd w:val="clear" w:color="auto" w:fill="auto"/>
            <w:vAlign w:val="center"/>
          </w:tcPr>
          <w:p w14:paraId="3B69923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5459F7B9" w14:textId="77777777" w:rsidTr="00003525">
        <w:tc>
          <w:tcPr>
            <w:tcW w:w="439" w:type="dxa"/>
            <w:shd w:val="clear" w:color="auto" w:fill="auto"/>
            <w:vAlign w:val="center"/>
          </w:tcPr>
          <w:p w14:paraId="322DD899"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42</w:t>
            </w:r>
          </w:p>
        </w:tc>
        <w:tc>
          <w:tcPr>
            <w:tcW w:w="1095" w:type="dxa"/>
            <w:shd w:val="clear" w:color="auto" w:fill="auto"/>
            <w:vAlign w:val="center"/>
          </w:tcPr>
          <w:p w14:paraId="23DB3921"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BBVA Bancomer, S. A.</w:t>
            </w:r>
          </w:p>
        </w:tc>
        <w:tc>
          <w:tcPr>
            <w:tcW w:w="847" w:type="dxa"/>
            <w:shd w:val="clear" w:color="auto" w:fill="auto"/>
            <w:vAlign w:val="center"/>
          </w:tcPr>
          <w:p w14:paraId="2C2B6EC5"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9529</w:t>
            </w:r>
          </w:p>
        </w:tc>
        <w:tc>
          <w:tcPr>
            <w:tcW w:w="851" w:type="dxa"/>
            <w:shd w:val="clear" w:color="auto" w:fill="auto"/>
            <w:vAlign w:val="center"/>
          </w:tcPr>
          <w:p w14:paraId="194555DC"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Cheques</w:t>
            </w:r>
          </w:p>
        </w:tc>
        <w:tc>
          <w:tcPr>
            <w:tcW w:w="1417" w:type="dxa"/>
            <w:shd w:val="clear" w:color="auto" w:fill="auto"/>
            <w:vAlign w:val="center"/>
          </w:tcPr>
          <w:p w14:paraId="13FB87AE"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214-4/3022428/2016</w:t>
            </w:r>
          </w:p>
        </w:tc>
        <w:tc>
          <w:tcPr>
            <w:tcW w:w="1237" w:type="dxa"/>
            <w:shd w:val="clear" w:color="auto" w:fill="auto"/>
            <w:vAlign w:val="center"/>
          </w:tcPr>
          <w:p w14:paraId="3390DEE0"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MICH</w:t>
            </w:r>
          </w:p>
        </w:tc>
        <w:tc>
          <w:tcPr>
            <w:tcW w:w="889" w:type="dxa"/>
            <w:shd w:val="clear" w:color="auto" w:fill="auto"/>
            <w:vAlign w:val="center"/>
          </w:tcPr>
          <w:p w14:paraId="57C307D9"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08-10-01</w:t>
            </w:r>
          </w:p>
        </w:tc>
        <w:tc>
          <w:tcPr>
            <w:tcW w:w="851" w:type="dxa"/>
            <w:shd w:val="clear" w:color="auto" w:fill="auto"/>
            <w:vAlign w:val="center"/>
          </w:tcPr>
          <w:p w14:paraId="7010ECD1"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r w:rsidR="00760AA0" w:rsidRPr="00CE4D45" w14:paraId="4DC6BBD8" w14:textId="77777777" w:rsidTr="00003525">
        <w:tc>
          <w:tcPr>
            <w:tcW w:w="439" w:type="dxa"/>
            <w:shd w:val="clear" w:color="auto" w:fill="auto"/>
            <w:vAlign w:val="center"/>
          </w:tcPr>
          <w:p w14:paraId="1A816055"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43</w:t>
            </w:r>
          </w:p>
        </w:tc>
        <w:tc>
          <w:tcPr>
            <w:tcW w:w="1095" w:type="dxa"/>
            <w:shd w:val="clear" w:color="auto" w:fill="auto"/>
            <w:vAlign w:val="center"/>
          </w:tcPr>
          <w:p w14:paraId="70595479"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BBVA Bancomer, S. A.</w:t>
            </w:r>
          </w:p>
        </w:tc>
        <w:tc>
          <w:tcPr>
            <w:tcW w:w="847" w:type="dxa"/>
            <w:shd w:val="clear" w:color="auto" w:fill="auto"/>
            <w:vAlign w:val="center"/>
          </w:tcPr>
          <w:p w14:paraId="2E0A9D9E" w14:textId="77777777" w:rsidR="00760AA0"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760AA0" w:rsidRPr="00CE4D45">
              <w:rPr>
                <w:rFonts w:ascii="Arial" w:hAnsi="Arial" w:cs="Arial"/>
                <w:sz w:val="10"/>
                <w:szCs w:val="10"/>
              </w:rPr>
              <w:t>2888</w:t>
            </w:r>
          </w:p>
        </w:tc>
        <w:tc>
          <w:tcPr>
            <w:tcW w:w="851" w:type="dxa"/>
            <w:shd w:val="clear" w:color="auto" w:fill="auto"/>
            <w:vAlign w:val="center"/>
          </w:tcPr>
          <w:p w14:paraId="684D9362"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Inversión</w:t>
            </w:r>
          </w:p>
        </w:tc>
        <w:tc>
          <w:tcPr>
            <w:tcW w:w="1417" w:type="dxa"/>
            <w:shd w:val="clear" w:color="auto" w:fill="auto"/>
            <w:vAlign w:val="center"/>
          </w:tcPr>
          <w:p w14:paraId="031C0068"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214-4/3022428/2016</w:t>
            </w:r>
          </w:p>
        </w:tc>
        <w:tc>
          <w:tcPr>
            <w:tcW w:w="1237" w:type="dxa"/>
            <w:shd w:val="clear" w:color="auto" w:fill="auto"/>
            <w:vAlign w:val="center"/>
          </w:tcPr>
          <w:p w14:paraId="6448352D"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CHIH</w:t>
            </w:r>
          </w:p>
        </w:tc>
        <w:tc>
          <w:tcPr>
            <w:tcW w:w="889" w:type="dxa"/>
            <w:shd w:val="clear" w:color="auto" w:fill="auto"/>
            <w:vAlign w:val="center"/>
          </w:tcPr>
          <w:p w14:paraId="412CDD4F" w14:textId="77777777" w:rsidR="00760AA0" w:rsidRPr="00CE4D45" w:rsidRDefault="00760AA0" w:rsidP="000722F1">
            <w:pPr>
              <w:jc w:val="center"/>
              <w:rPr>
                <w:rFonts w:ascii="Arial" w:hAnsi="Arial" w:cs="Arial"/>
                <w:sz w:val="10"/>
                <w:szCs w:val="10"/>
              </w:rPr>
            </w:pPr>
            <w:r w:rsidRPr="00CE4D45">
              <w:rPr>
                <w:rFonts w:ascii="Arial" w:hAnsi="Arial" w:cs="Arial"/>
                <w:sz w:val="10"/>
                <w:szCs w:val="10"/>
              </w:rPr>
              <w:t>10-08-11</w:t>
            </w:r>
          </w:p>
        </w:tc>
        <w:tc>
          <w:tcPr>
            <w:tcW w:w="851" w:type="dxa"/>
            <w:shd w:val="clear" w:color="auto" w:fill="auto"/>
            <w:vAlign w:val="center"/>
          </w:tcPr>
          <w:p w14:paraId="713307FF" w14:textId="77777777" w:rsidR="00760AA0" w:rsidRPr="00CE4D45" w:rsidRDefault="00760AA0" w:rsidP="000722F1">
            <w:pPr>
              <w:jc w:val="center"/>
              <w:rPr>
                <w:rFonts w:ascii="Arial" w:hAnsi="Arial" w:cs="Arial"/>
                <w:sz w:val="10"/>
                <w:szCs w:val="10"/>
              </w:rPr>
            </w:pPr>
            <w:r w:rsidRPr="00CE4D45">
              <w:rPr>
                <w:rFonts w:ascii="Arial" w:hAnsi="Arial" w:cs="Arial"/>
                <w:color w:val="000000"/>
                <w:sz w:val="10"/>
                <w:szCs w:val="10"/>
              </w:rPr>
              <w:t>Activa</w:t>
            </w:r>
          </w:p>
        </w:tc>
      </w:tr>
    </w:tbl>
    <w:p w14:paraId="5C213132" w14:textId="77777777" w:rsidR="00760AA0" w:rsidRPr="00CE4D45" w:rsidRDefault="00760AA0" w:rsidP="000722F1">
      <w:pPr>
        <w:kinsoku w:val="0"/>
        <w:adjustRightInd w:val="0"/>
        <w:ind w:left="567" w:right="567"/>
        <w:contextualSpacing/>
        <w:jc w:val="both"/>
        <w:rPr>
          <w:rFonts w:ascii="Arial" w:hAnsi="Arial" w:cs="Arial"/>
          <w:b/>
          <w:bCs/>
          <w:i/>
          <w:sz w:val="22"/>
          <w:szCs w:val="22"/>
          <w:u w:val="single"/>
          <w:lang w:val="es-ES" w:eastAsia="es-ES"/>
        </w:rPr>
      </w:pPr>
    </w:p>
    <w:p w14:paraId="0069424E" w14:textId="77777777" w:rsidR="00CC5337" w:rsidRPr="00CE4D45" w:rsidRDefault="00CC5337" w:rsidP="000722F1">
      <w:pPr>
        <w:kinsoku w:val="0"/>
        <w:adjustRightInd w:val="0"/>
        <w:ind w:left="851" w:right="851"/>
        <w:contextualSpacing/>
        <w:jc w:val="both"/>
        <w:rPr>
          <w:rFonts w:ascii="Arial" w:hAnsi="Arial" w:cs="Arial"/>
          <w:i/>
          <w:sz w:val="22"/>
          <w:szCs w:val="22"/>
        </w:rPr>
      </w:pPr>
      <w:r w:rsidRPr="00CE4D45">
        <w:rPr>
          <w:rFonts w:ascii="Arial" w:hAnsi="Arial" w:cs="Arial"/>
          <w:i/>
          <w:sz w:val="22"/>
          <w:szCs w:val="22"/>
        </w:rPr>
        <w:t xml:space="preserve">Cabe señalar que tal como se estableció en el párrafo que antecede, los titulares de las referidas cuentas son los Comités Directivos Estatales, los cuales son responsables de la documentación soporte de las mismas; sin embargo, este Instituto Político en ánimo de cooperación remite la documentación soporte obtenida que permite dar cumplimiento a lo requerido por la Unidad Técnica de Fiscalización, mediante el </w:t>
      </w:r>
      <w:r w:rsidRPr="00CE4D45">
        <w:rPr>
          <w:rFonts w:ascii="Arial" w:hAnsi="Arial" w:cs="Arial"/>
          <w:bCs/>
          <w:i/>
          <w:sz w:val="22"/>
          <w:szCs w:val="22"/>
        </w:rPr>
        <w:t>Apartado 1.</w:t>
      </w:r>
      <w:r w:rsidRPr="00CE4D45">
        <w:rPr>
          <w:rFonts w:ascii="Arial" w:hAnsi="Arial" w:cs="Arial"/>
          <w:i/>
          <w:sz w:val="22"/>
          <w:szCs w:val="22"/>
        </w:rPr>
        <w:t xml:space="preserve"> </w:t>
      </w:r>
    </w:p>
    <w:p w14:paraId="61215678" w14:textId="77777777" w:rsidR="00CC5337" w:rsidRPr="00CE4D45" w:rsidRDefault="00CC5337" w:rsidP="000722F1">
      <w:pPr>
        <w:kinsoku w:val="0"/>
        <w:adjustRightInd w:val="0"/>
        <w:ind w:left="851" w:right="851"/>
        <w:contextualSpacing/>
        <w:jc w:val="both"/>
        <w:rPr>
          <w:rFonts w:ascii="Arial" w:hAnsi="Arial" w:cs="Arial"/>
          <w:i/>
          <w:sz w:val="22"/>
          <w:szCs w:val="22"/>
        </w:rPr>
      </w:pPr>
    </w:p>
    <w:p w14:paraId="56FF12E9" w14:textId="77777777" w:rsidR="00CC5337" w:rsidRPr="00CE4D45" w:rsidRDefault="00CC5337" w:rsidP="000722F1">
      <w:pPr>
        <w:kinsoku w:val="0"/>
        <w:adjustRightInd w:val="0"/>
        <w:ind w:left="851" w:right="851"/>
        <w:contextualSpacing/>
        <w:jc w:val="both"/>
        <w:rPr>
          <w:rFonts w:ascii="Arial" w:hAnsi="Arial" w:cs="Arial"/>
          <w:i/>
          <w:sz w:val="22"/>
          <w:szCs w:val="22"/>
        </w:rPr>
      </w:pPr>
      <w:r w:rsidRPr="00CE4D45">
        <w:rPr>
          <w:rFonts w:ascii="Arial" w:hAnsi="Arial" w:cs="Arial"/>
          <w:i/>
          <w:sz w:val="22"/>
          <w:szCs w:val="22"/>
        </w:rPr>
        <w:t xml:space="preserve">Es de referir que la información de las cuentas bancarias de este Comité Ejecutivo Nacional ya fue remitida conjuntamente con el Informe Anual 2015. </w:t>
      </w:r>
    </w:p>
    <w:p w14:paraId="12854A4A" w14:textId="77777777" w:rsidR="00CC5337" w:rsidRPr="00CE4D45" w:rsidRDefault="00CC5337" w:rsidP="000722F1">
      <w:pPr>
        <w:kinsoku w:val="0"/>
        <w:adjustRightInd w:val="0"/>
        <w:ind w:left="851" w:right="851"/>
        <w:contextualSpacing/>
        <w:jc w:val="both"/>
        <w:rPr>
          <w:rFonts w:ascii="Arial" w:hAnsi="Arial" w:cs="Arial"/>
          <w:i/>
          <w:sz w:val="22"/>
          <w:szCs w:val="22"/>
        </w:rPr>
      </w:pPr>
    </w:p>
    <w:p w14:paraId="1E7FC3F7" w14:textId="04245DBD" w:rsidR="007A55D7" w:rsidRPr="00CE4D45" w:rsidRDefault="00A31C03" w:rsidP="000722F1">
      <w:pPr>
        <w:kinsoku w:val="0"/>
        <w:adjustRightInd w:val="0"/>
        <w:ind w:left="851" w:right="851"/>
        <w:contextualSpacing/>
        <w:jc w:val="both"/>
        <w:rPr>
          <w:rFonts w:ascii="Arial" w:hAnsi="Arial" w:cs="Arial"/>
          <w:b/>
          <w:bCs/>
          <w:i/>
          <w:sz w:val="22"/>
          <w:szCs w:val="22"/>
          <w:u w:val="single"/>
          <w:lang w:val="es-ES" w:eastAsia="es-ES"/>
        </w:rPr>
      </w:pPr>
      <w:r w:rsidRPr="00CE4D45">
        <w:rPr>
          <w:rFonts w:ascii="Arial" w:hAnsi="Arial" w:cs="Arial"/>
          <w:i/>
          <w:sz w:val="22"/>
          <w:szCs w:val="22"/>
        </w:rPr>
        <w:t>(..</w:t>
      </w:r>
      <w:r w:rsidR="00CC5337" w:rsidRPr="00CE4D45">
        <w:rPr>
          <w:rFonts w:ascii="Arial" w:hAnsi="Arial" w:cs="Arial"/>
          <w:i/>
          <w:sz w:val="22"/>
          <w:szCs w:val="22"/>
        </w:rPr>
        <w:t>.</w:t>
      </w:r>
      <w:r w:rsidR="00EB343D" w:rsidRPr="00CE4D45">
        <w:rPr>
          <w:rFonts w:ascii="Arial" w:hAnsi="Arial" w:cs="Arial"/>
          <w:i/>
          <w:sz w:val="22"/>
          <w:szCs w:val="22"/>
        </w:rPr>
        <w:t>)´</w:t>
      </w:r>
    </w:p>
    <w:p w14:paraId="268D8E5C" w14:textId="77777777" w:rsidR="007A55D7" w:rsidRPr="00CE4D45" w:rsidRDefault="007A55D7" w:rsidP="000722F1">
      <w:pPr>
        <w:kinsoku w:val="0"/>
        <w:adjustRightInd w:val="0"/>
        <w:ind w:left="567" w:right="567"/>
        <w:contextualSpacing/>
        <w:jc w:val="both"/>
        <w:rPr>
          <w:rFonts w:ascii="Arial" w:hAnsi="Arial" w:cs="Arial"/>
          <w:b/>
          <w:bCs/>
          <w:i/>
          <w:sz w:val="22"/>
          <w:szCs w:val="22"/>
          <w:u w:val="single"/>
          <w:lang w:val="es-ES" w:eastAsia="es-ES"/>
        </w:rPr>
      </w:pPr>
    </w:p>
    <w:p w14:paraId="1F9B18AB" w14:textId="77777777" w:rsidR="00760AA0" w:rsidRPr="00CE4D45" w:rsidRDefault="00CC5337"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 xml:space="preserve">Del análisis a la documentación proporcionada por el partido se determinó lo siguiente: </w:t>
      </w:r>
    </w:p>
    <w:p w14:paraId="1C0E2945" w14:textId="77777777" w:rsidR="00760AA0" w:rsidRPr="00CE4D45" w:rsidRDefault="00760AA0" w:rsidP="000722F1">
      <w:pPr>
        <w:kinsoku w:val="0"/>
        <w:adjustRightInd w:val="0"/>
        <w:ind w:left="567" w:right="567"/>
        <w:contextualSpacing/>
        <w:jc w:val="both"/>
        <w:rPr>
          <w:rFonts w:ascii="Arial" w:hAnsi="Arial" w:cs="Arial"/>
          <w:i/>
          <w:sz w:val="22"/>
          <w:szCs w:val="22"/>
        </w:rPr>
      </w:pPr>
    </w:p>
    <w:p w14:paraId="66520B0A" w14:textId="77777777" w:rsidR="00CC5337" w:rsidRPr="00CE4D45" w:rsidRDefault="00CC5337"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 xml:space="preserve">De 69 cuentas bancarias, el PRI presentó copia del escrito en el cual el partido informó a la Unidad Técnica de Fiscalización la apertura de las cuentas bancarias, o en su caso copia de la cancelación de las cuentas con sello de la institución bancaria que ampare el manejo de recursos locales, por tal razón, la observación quedó atendida. </w:t>
      </w:r>
    </w:p>
    <w:p w14:paraId="747E69B4" w14:textId="77777777" w:rsidR="00CC5337" w:rsidRPr="00CE4D45" w:rsidRDefault="00CC5337" w:rsidP="000722F1">
      <w:pPr>
        <w:kinsoku w:val="0"/>
        <w:adjustRightInd w:val="0"/>
        <w:ind w:left="567" w:right="567"/>
        <w:contextualSpacing/>
        <w:jc w:val="both"/>
        <w:rPr>
          <w:rFonts w:ascii="Arial" w:hAnsi="Arial" w:cs="Arial"/>
          <w:i/>
          <w:sz w:val="22"/>
          <w:szCs w:val="22"/>
        </w:rPr>
      </w:pPr>
    </w:p>
    <w:p w14:paraId="30AA0DE3" w14:textId="77777777" w:rsidR="00CC5337" w:rsidRPr="00CE4D45" w:rsidRDefault="00CC5337"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 xml:space="preserve">Respecto de 11 cuentas bancarias, el PRI presento tres escritos: CDE-PRIGTO/SFA/124/2016, SFA/050/2016 y SFA/0722/16, en el cual sólo da razón del estatus de dichas cuentas por lo que la Unidad se dio a la tarea de allegarse de información constatándose que las 11 cuentas bancarias fueron aperturadas para el manejo de recursos de campaña local, por tal razón la observación quedó atendida. </w:t>
      </w:r>
    </w:p>
    <w:p w14:paraId="06E37BBC" w14:textId="77777777" w:rsidR="004710E3" w:rsidRPr="00CE4D45" w:rsidRDefault="004710E3" w:rsidP="000722F1">
      <w:pPr>
        <w:kinsoku w:val="0"/>
        <w:adjustRightInd w:val="0"/>
        <w:ind w:left="567" w:right="567"/>
        <w:contextualSpacing/>
        <w:jc w:val="both"/>
        <w:rPr>
          <w:rFonts w:ascii="Arial" w:hAnsi="Arial" w:cs="Arial"/>
          <w:i/>
          <w:sz w:val="22"/>
          <w:szCs w:val="22"/>
        </w:rPr>
      </w:pPr>
    </w:p>
    <w:p w14:paraId="600E8C99" w14:textId="77777777" w:rsidR="004710E3" w:rsidRPr="00CE4D45" w:rsidRDefault="004710E3" w:rsidP="000722F1">
      <w:pPr>
        <w:kinsoku w:val="0"/>
        <w:adjustRightInd w:val="0"/>
        <w:ind w:left="567" w:right="567"/>
        <w:contextualSpacing/>
        <w:jc w:val="both"/>
        <w:rPr>
          <w:rFonts w:ascii="Arial" w:hAnsi="Arial" w:cs="Arial"/>
          <w:i/>
          <w:sz w:val="22"/>
          <w:szCs w:val="22"/>
        </w:rPr>
      </w:pPr>
      <w:r w:rsidRPr="00CE4D45">
        <w:rPr>
          <w:rFonts w:ascii="Arial" w:hAnsi="Arial" w:cs="Arial"/>
          <w:i/>
          <w:sz w:val="22"/>
          <w:szCs w:val="22"/>
        </w:rPr>
        <w:t>Ahora bien, respecto a 14 cuentas bancarias el partido presentó los escritos núm. CDE-PRI-GTO/SFA/124/2016, SFA/050/2016, SFA/0722/16 y escrito sin número mediante los cuales no se pudo tener certeza o constatar para que tipo de recurso fueron utilizadas, ya que los escritos solo describen el status de las cuentas y no contiene el acuse de recibido por la Unidad Técnica de Fiscalización, por tal razón la observación no quedó atendida, respecto a estas cuentas, como a continuación se detallan:</w:t>
      </w:r>
    </w:p>
    <w:p w14:paraId="2934B75B" w14:textId="77777777" w:rsidR="00CC5337" w:rsidRPr="00CE4D45" w:rsidRDefault="00CC5337" w:rsidP="000722F1">
      <w:pPr>
        <w:kinsoku w:val="0"/>
        <w:adjustRightInd w:val="0"/>
        <w:ind w:right="567"/>
        <w:contextualSpacing/>
        <w:jc w:val="both"/>
        <w:rPr>
          <w:rFonts w:ascii="Arial" w:hAnsi="Arial" w:cs="Arial"/>
          <w: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696"/>
        <w:gridCol w:w="739"/>
        <w:gridCol w:w="1215"/>
        <w:gridCol w:w="675"/>
        <w:gridCol w:w="583"/>
        <w:gridCol w:w="828"/>
        <w:gridCol w:w="734"/>
        <w:gridCol w:w="828"/>
        <w:gridCol w:w="730"/>
      </w:tblGrid>
      <w:tr w:rsidR="005B3B0F" w:rsidRPr="00CE4D45" w14:paraId="47D9C3BA" w14:textId="77777777" w:rsidTr="00003525">
        <w:trPr>
          <w:tblHead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66AD581" w14:textId="77777777" w:rsidR="005B3B0F" w:rsidRPr="00CE4D45" w:rsidRDefault="005B3B0F" w:rsidP="000722F1">
            <w:pPr>
              <w:jc w:val="center"/>
              <w:rPr>
                <w:rFonts w:ascii="Arial" w:hAnsi="Arial" w:cs="Arial"/>
                <w:sz w:val="10"/>
                <w:szCs w:val="10"/>
              </w:rPr>
            </w:pPr>
            <w:bookmarkStart w:id="0" w:name="_Hlk33433124"/>
            <w:r w:rsidRPr="00CE4D45">
              <w:rPr>
                <w:rFonts w:ascii="Arial" w:hAnsi="Arial" w:cs="Arial"/>
                <w:b/>
                <w:bCs/>
                <w:i/>
                <w:color w:val="000000"/>
                <w:sz w:val="10"/>
                <w:szCs w:val="10"/>
              </w:rPr>
              <w:t>No.</w:t>
            </w:r>
          </w:p>
        </w:tc>
        <w:tc>
          <w:tcPr>
            <w:tcW w:w="993" w:type="dxa"/>
            <w:tcBorders>
              <w:top w:val="single" w:sz="4" w:space="0" w:color="auto"/>
              <w:left w:val="nil"/>
              <w:bottom w:val="single" w:sz="4" w:space="0" w:color="auto"/>
              <w:right w:val="single" w:sz="4" w:space="0" w:color="auto"/>
            </w:tcBorders>
            <w:shd w:val="clear" w:color="auto" w:fill="auto"/>
            <w:vAlign w:val="center"/>
          </w:tcPr>
          <w:p w14:paraId="2B8D9F97"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BANCO</w:t>
            </w:r>
          </w:p>
        </w:tc>
        <w:tc>
          <w:tcPr>
            <w:tcW w:w="696" w:type="dxa"/>
            <w:tcBorders>
              <w:top w:val="single" w:sz="4" w:space="0" w:color="auto"/>
              <w:left w:val="nil"/>
              <w:bottom w:val="single" w:sz="4" w:space="0" w:color="auto"/>
              <w:right w:val="single" w:sz="4" w:space="0" w:color="auto"/>
            </w:tcBorders>
            <w:shd w:val="clear" w:color="auto" w:fill="auto"/>
            <w:vAlign w:val="center"/>
          </w:tcPr>
          <w:p w14:paraId="733022A5"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NO. DE CUENTA</w:t>
            </w:r>
          </w:p>
        </w:tc>
        <w:tc>
          <w:tcPr>
            <w:tcW w:w="739" w:type="dxa"/>
            <w:tcBorders>
              <w:top w:val="single" w:sz="4" w:space="0" w:color="auto"/>
              <w:left w:val="nil"/>
              <w:bottom w:val="single" w:sz="4" w:space="0" w:color="auto"/>
              <w:right w:val="single" w:sz="4" w:space="0" w:color="auto"/>
            </w:tcBorders>
            <w:shd w:val="clear" w:color="auto" w:fill="auto"/>
            <w:vAlign w:val="center"/>
          </w:tcPr>
          <w:p w14:paraId="18ADF606"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TIPO DE CUENTA</w:t>
            </w:r>
          </w:p>
        </w:tc>
        <w:tc>
          <w:tcPr>
            <w:tcW w:w="1215" w:type="dxa"/>
            <w:tcBorders>
              <w:top w:val="single" w:sz="4" w:space="0" w:color="auto"/>
              <w:left w:val="nil"/>
              <w:bottom w:val="single" w:sz="4" w:space="0" w:color="auto"/>
              <w:right w:val="single" w:sz="4" w:space="0" w:color="auto"/>
            </w:tcBorders>
            <w:shd w:val="clear" w:color="auto" w:fill="auto"/>
            <w:vAlign w:val="center"/>
          </w:tcPr>
          <w:p w14:paraId="64C4152D"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NO. DE OFICIO</w:t>
            </w:r>
          </w:p>
        </w:tc>
        <w:tc>
          <w:tcPr>
            <w:tcW w:w="675" w:type="dxa"/>
            <w:tcBorders>
              <w:top w:val="single" w:sz="4" w:space="0" w:color="auto"/>
              <w:left w:val="nil"/>
              <w:bottom w:val="single" w:sz="4" w:space="0" w:color="auto"/>
              <w:right w:val="single" w:sz="4" w:space="0" w:color="auto"/>
            </w:tcBorders>
            <w:shd w:val="clear" w:color="auto" w:fill="auto"/>
            <w:vAlign w:val="center"/>
          </w:tcPr>
          <w:p w14:paraId="516D46BF"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ESTADO (SIC)</w:t>
            </w:r>
          </w:p>
        </w:tc>
        <w:tc>
          <w:tcPr>
            <w:tcW w:w="583" w:type="dxa"/>
            <w:tcBorders>
              <w:top w:val="single" w:sz="4" w:space="0" w:color="auto"/>
              <w:left w:val="nil"/>
              <w:bottom w:val="single" w:sz="4" w:space="0" w:color="auto"/>
              <w:right w:val="single" w:sz="4" w:space="0" w:color="auto"/>
            </w:tcBorders>
            <w:shd w:val="clear" w:color="auto" w:fill="auto"/>
            <w:vAlign w:val="center"/>
          </w:tcPr>
          <w:p w14:paraId="684000B3"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PLAZA</w:t>
            </w:r>
          </w:p>
        </w:tc>
        <w:tc>
          <w:tcPr>
            <w:tcW w:w="828" w:type="dxa"/>
            <w:tcBorders>
              <w:top w:val="single" w:sz="4" w:space="0" w:color="auto"/>
              <w:left w:val="nil"/>
              <w:bottom w:val="single" w:sz="4" w:space="0" w:color="auto"/>
              <w:right w:val="single" w:sz="4" w:space="0" w:color="auto"/>
            </w:tcBorders>
            <w:shd w:val="clear" w:color="auto" w:fill="auto"/>
            <w:vAlign w:val="center"/>
          </w:tcPr>
          <w:p w14:paraId="7A67C1C5"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SUCURSAL</w:t>
            </w:r>
          </w:p>
        </w:tc>
        <w:tc>
          <w:tcPr>
            <w:tcW w:w="734" w:type="dxa"/>
            <w:tcBorders>
              <w:top w:val="single" w:sz="4" w:space="0" w:color="auto"/>
              <w:left w:val="nil"/>
              <w:bottom w:val="single" w:sz="4" w:space="0" w:color="auto"/>
              <w:right w:val="single" w:sz="4" w:space="0" w:color="auto"/>
            </w:tcBorders>
            <w:shd w:val="clear" w:color="auto" w:fill="auto"/>
            <w:vAlign w:val="center"/>
          </w:tcPr>
          <w:p w14:paraId="79818E3C"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ENTIDAD</w:t>
            </w:r>
          </w:p>
        </w:tc>
        <w:tc>
          <w:tcPr>
            <w:tcW w:w="828" w:type="dxa"/>
            <w:tcBorders>
              <w:top w:val="single" w:sz="4" w:space="0" w:color="auto"/>
              <w:left w:val="nil"/>
              <w:bottom w:val="single" w:sz="4" w:space="0" w:color="auto"/>
              <w:right w:val="single" w:sz="4" w:space="0" w:color="auto"/>
            </w:tcBorders>
            <w:shd w:val="clear" w:color="auto" w:fill="auto"/>
            <w:vAlign w:val="center"/>
          </w:tcPr>
          <w:p w14:paraId="7A3A94BF"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APERTURA</w:t>
            </w:r>
          </w:p>
        </w:tc>
        <w:tc>
          <w:tcPr>
            <w:tcW w:w="730" w:type="dxa"/>
            <w:tcBorders>
              <w:top w:val="single" w:sz="4" w:space="0" w:color="auto"/>
              <w:left w:val="nil"/>
              <w:bottom w:val="single" w:sz="4" w:space="0" w:color="auto"/>
              <w:right w:val="single" w:sz="4" w:space="0" w:color="auto"/>
            </w:tcBorders>
            <w:shd w:val="clear" w:color="auto" w:fill="auto"/>
            <w:vAlign w:val="center"/>
          </w:tcPr>
          <w:p w14:paraId="34695474" w14:textId="77777777" w:rsidR="005B3B0F" w:rsidRPr="00CE4D45" w:rsidRDefault="005B3B0F" w:rsidP="000722F1">
            <w:pPr>
              <w:jc w:val="center"/>
              <w:rPr>
                <w:rFonts w:ascii="Arial" w:hAnsi="Arial" w:cs="Arial"/>
                <w:sz w:val="10"/>
                <w:szCs w:val="10"/>
              </w:rPr>
            </w:pPr>
            <w:r w:rsidRPr="00CE4D45">
              <w:rPr>
                <w:rFonts w:ascii="Arial" w:hAnsi="Arial" w:cs="Arial"/>
                <w:b/>
                <w:bCs/>
                <w:i/>
                <w:color w:val="000000"/>
                <w:sz w:val="10"/>
                <w:szCs w:val="10"/>
              </w:rPr>
              <w:t>ESTATUS</w:t>
            </w:r>
          </w:p>
        </w:tc>
      </w:tr>
      <w:bookmarkEnd w:id="0"/>
      <w:tr w:rsidR="005B3B0F" w:rsidRPr="00CE4D45" w14:paraId="13A402EE"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08368B6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w:t>
            </w:r>
          </w:p>
        </w:tc>
        <w:tc>
          <w:tcPr>
            <w:tcW w:w="993" w:type="dxa"/>
            <w:tcBorders>
              <w:top w:val="nil"/>
              <w:left w:val="nil"/>
              <w:bottom w:val="single" w:sz="4" w:space="0" w:color="auto"/>
              <w:right w:val="single" w:sz="4" w:space="0" w:color="auto"/>
            </w:tcBorders>
            <w:shd w:val="clear" w:color="auto" w:fill="auto"/>
            <w:vAlign w:val="center"/>
          </w:tcPr>
          <w:p w14:paraId="2F8E467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0032BDA5"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2615</w:t>
            </w:r>
          </w:p>
        </w:tc>
        <w:tc>
          <w:tcPr>
            <w:tcW w:w="739" w:type="dxa"/>
            <w:tcBorders>
              <w:top w:val="nil"/>
              <w:left w:val="nil"/>
              <w:bottom w:val="single" w:sz="4" w:space="0" w:color="auto"/>
              <w:right w:val="single" w:sz="4" w:space="0" w:color="auto"/>
            </w:tcBorders>
            <w:shd w:val="clear" w:color="auto" w:fill="auto"/>
            <w:vAlign w:val="center"/>
          </w:tcPr>
          <w:p w14:paraId="35A21811"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268215B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214-4/3022216/2016</w:t>
            </w:r>
          </w:p>
        </w:tc>
        <w:tc>
          <w:tcPr>
            <w:tcW w:w="675" w:type="dxa"/>
            <w:tcBorders>
              <w:top w:val="nil"/>
              <w:left w:val="nil"/>
              <w:bottom w:val="single" w:sz="4" w:space="0" w:color="auto"/>
              <w:right w:val="single" w:sz="4" w:space="0" w:color="auto"/>
            </w:tcBorders>
            <w:shd w:val="clear" w:color="auto" w:fill="auto"/>
            <w:vAlign w:val="center"/>
          </w:tcPr>
          <w:p w14:paraId="67874DDD" w14:textId="77777777" w:rsidR="005B3B0F" w:rsidRPr="00CE4D45" w:rsidRDefault="005B3B0F" w:rsidP="000722F1">
            <w:pPr>
              <w:jc w:val="center"/>
              <w:rPr>
                <w:rFonts w:ascii="Arial" w:hAnsi="Arial" w:cs="Arial"/>
                <w:i/>
                <w:color w:val="000000"/>
                <w:sz w:val="10"/>
                <w:szCs w:val="10"/>
              </w:rPr>
            </w:pPr>
            <w:r w:rsidRPr="00CE4D45">
              <w:rPr>
                <w:rFonts w:ascii="Arial" w:hAnsi="Arial" w:cs="Arial"/>
                <w:i/>
                <w:color w:val="000000"/>
                <w:sz w:val="10"/>
                <w:szCs w:val="10"/>
              </w:rPr>
              <w:t>04-03-16</w:t>
            </w:r>
          </w:p>
        </w:tc>
        <w:tc>
          <w:tcPr>
            <w:tcW w:w="583" w:type="dxa"/>
            <w:tcBorders>
              <w:top w:val="nil"/>
              <w:left w:val="nil"/>
              <w:bottom w:val="single" w:sz="4" w:space="0" w:color="auto"/>
              <w:right w:val="single" w:sz="4" w:space="0" w:color="auto"/>
            </w:tcBorders>
            <w:shd w:val="clear" w:color="auto" w:fill="auto"/>
            <w:vAlign w:val="center"/>
          </w:tcPr>
          <w:p w14:paraId="4CC30F5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0127</w:t>
            </w:r>
          </w:p>
        </w:tc>
        <w:tc>
          <w:tcPr>
            <w:tcW w:w="828" w:type="dxa"/>
            <w:tcBorders>
              <w:top w:val="nil"/>
              <w:left w:val="nil"/>
              <w:bottom w:val="single" w:sz="4" w:space="0" w:color="auto"/>
              <w:right w:val="single" w:sz="4" w:space="0" w:color="auto"/>
            </w:tcBorders>
            <w:shd w:val="clear" w:color="auto" w:fill="auto"/>
            <w:vAlign w:val="center"/>
          </w:tcPr>
          <w:p w14:paraId="722F962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Mod. Guanajuato</w:t>
            </w:r>
          </w:p>
        </w:tc>
        <w:tc>
          <w:tcPr>
            <w:tcW w:w="734" w:type="dxa"/>
            <w:tcBorders>
              <w:top w:val="nil"/>
              <w:left w:val="nil"/>
              <w:bottom w:val="single" w:sz="4" w:space="0" w:color="auto"/>
              <w:right w:val="single" w:sz="4" w:space="0" w:color="auto"/>
            </w:tcBorders>
            <w:shd w:val="clear" w:color="auto" w:fill="auto"/>
            <w:vAlign w:val="center"/>
          </w:tcPr>
          <w:p w14:paraId="26A130F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Guanajuato</w:t>
            </w:r>
          </w:p>
        </w:tc>
        <w:tc>
          <w:tcPr>
            <w:tcW w:w="828" w:type="dxa"/>
            <w:tcBorders>
              <w:top w:val="nil"/>
              <w:left w:val="nil"/>
              <w:bottom w:val="single" w:sz="4" w:space="0" w:color="auto"/>
              <w:right w:val="single" w:sz="4" w:space="0" w:color="auto"/>
            </w:tcBorders>
            <w:shd w:val="clear" w:color="auto" w:fill="auto"/>
            <w:vAlign w:val="center"/>
          </w:tcPr>
          <w:p w14:paraId="10DF32F1"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10-05-12</w:t>
            </w:r>
          </w:p>
        </w:tc>
        <w:tc>
          <w:tcPr>
            <w:tcW w:w="730" w:type="dxa"/>
            <w:tcBorders>
              <w:top w:val="nil"/>
              <w:left w:val="nil"/>
              <w:bottom w:val="single" w:sz="4" w:space="0" w:color="auto"/>
              <w:right w:val="single" w:sz="4" w:space="0" w:color="auto"/>
            </w:tcBorders>
            <w:shd w:val="clear" w:color="auto" w:fill="auto"/>
            <w:vAlign w:val="center"/>
          </w:tcPr>
          <w:p w14:paraId="5DB21387"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Activa</w:t>
            </w:r>
          </w:p>
        </w:tc>
      </w:tr>
      <w:tr w:rsidR="005B3B0F" w:rsidRPr="00CE4D45" w14:paraId="73E97A3F"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1611129F"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w:t>
            </w:r>
          </w:p>
        </w:tc>
        <w:tc>
          <w:tcPr>
            <w:tcW w:w="993" w:type="dxa"/>
            <w:tcBorders>
              <w:top w:val="nil"/>
              <w:left w:val="nil"/>
              <w:bottom w:val="single" w:sz="4" w:space="0" w:color="auto"/>
              <w:right w:val="single" w:sz="4" w:space="0" w:color="auto"/>
            </w:tcBorders>
            <w:shd w:val="clear" w:color="auto" w:fill="auto"/>
            <w:vAlign w:val="center"/>
          </w:tcPr>
          <w:p w14:paraId="28040D0B"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3E752A13"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7092</w:t>
            </w:r>
          </w:p>
        </w:tc>
        <w:tc>
          <w:tcPr>
            <w:tcW w:w="739" w:type="dxa"/>
            <w:tcBorders>
              <w:top w:val="nil"/>
              <w:left w:val="nil"/>
              <w:bottom w:val="single" w:sz="4" w:space="0" w:color="auto"/>
              <w:right w:val="single" w:sz="4" w:space="0" w:color="auto"/>
            </w:tcBorders>
            <w:shd w:val="clear" w:color="auto" w:fill="auto"/>
            <w:vAlign w:val="center"/>
          </w:tcPr>
          <w:p w14:paraId="2FDBF4E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244EAE7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214-4/3000158/2016</w:t>
            </w:r>
          </w:p>
        </w:tc>
        <w:tc>
          <w:tcPr>
            <w:tcW w:w="675" w:type="dxa"/>
            <w:tcBorders>
              <w:top w:val="nil"/>
              <w:left w:val="nil"/>
              <w:bottom w:val="single" w:sz="4" w:space="0" w:color="auto"/>
              <w:right w:val="single" w:sz="4" w:space="0" w:color="auto"/>
            </w:tcBorders>
            <w:shd w:val="clear" w:color="auto" w:fill="auto"/>
            <w:vAlign w:val="center"/>
          </w:tcPr>
          <w:p w14:paraId="7986CFD5" w14:textId="77777777" w:rsidR="005B3B0F" w:rsidRPr="00CE4D45" w:rsidRDefault="005B3B0F" w:rsidP="000722F1">
            <w:pPr>
              <w:jc w:val="center"/>
              <w:rPr>
                <w:rFonts w:ascii="Arial" w:hAnsi="Arial" w:cs="Arial"/>
                <w:i/>
                <w:color w:val="000000"/>
                <w:sz w:val="10"/>
                <w:szCs w:val="10"/>
              </w:rPr>
            </w:pPr>
            <w:r w:rsidRPr="00CE4D45">
              <w:rPr>
                <w:rFonts w:ascii="Arial" w:hAnsi="Arial" w:cs="Arial"/>
                <w:i/>
                <w:color w:val="000000"/>
                <w:sz w:val="10"/>
                <w:szCs w:val="10"/>
              </w:rPr>
              <w:t>08-04-16</w:t>
            </w:r>
          </w:p>
        </w:tc>
        <w:tc>
          <w:tcPr>
            <w:tcW w:w="583" w:type="dxa"/>
            <w:tcBorders>
              <w:top w:val="nil"/>
              <w:left w:val="nil"/>
              <w:bottom w:val="single" w:sz="4" w:space="0" w:color="auto"/>
              <w:right w:val="single" w:sz="4" w:space="0" w:color="auto"/>
            </w:tcBorders>
            <w:shd w:val="clear" w:color="auto" w:fill="auto"/>
            <w:vAlign w:val="center"/>
          </w:tcPr>
          <w:p w14:paraId="43E013B7"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5692</w:t>
            </w:r>
          </w:p>
        </w:tc>
        <w:tc>
          <w:tcPr>
            <w:tcW w:w="828" w:type="dxa"/>
            <w:tcBorders>
              <w:top w:val="nil"/>
              <w:left w:val="nil"/>
              <w:bottom w:val="single" w:sz="4" w:space="0" w:color="auto"/>
              <w:right w:val="single" w:sz="4" w:space="0" w:color="auto"/>
            </w:tcBorders>
            <w:shd w:val="clear" w:color="auto" w:fill="auto"/>
            <w:vAlign w:val="center"/>
          </w:tcPr>
          <w:p w14:paraId="06613EB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Juchitán</w:t>
            </w:r>
          </w:p>
        </w:tc>
        <w:tc>
          <w:tcPr>
            <w:tcW w:w="734" w:type="dxa"/>
            <w:tcBorders>
              <w:top w:val="nil"/>
              <w:left w:val="nil"/>
              <w:bottom w:val="single" w:sz="4" w:space="0" w:color="auto"/>
              <w:right w:val="single" w:sz="4" w:space="0" w:color="auto"/>
            </w:tcBorders>
            <w:shd w:val="clear" w:color="auto" w:fill="auto"/>
            <w:vAlign w:val="center"/>
          </w:tcPr>
          <w:p w14:paraId="5BAF567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Oaxaca</w:t>
            </w:r>
          </w:p>
        </w:tc>
        <w:tc>
          <w:tcPr>
            <w:tcW w:w="828" w:type="dxa"/>
            <w:tcBorders>
              <w:top w:val="nil"/>
              <w:left w:val="nil"/>
              <w:bottom w:val="single" w:sz="4" w:space="0" w:color="auto"/>
              <w:right w:val="single" w:sz="4" w:space="0" w:color="auto"/>
            </w:tcBorders>
            <w:shd w:val="clear" w:color="auto" w:fill="auto"/>
            <w:vAlign w:val="center"/>
          </w:tcPr>
          <w:p w14:paraId="7094A2E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06-09-04</w:t>
            </w:r>
          </w:p>
        </w:tc>
        <w:tc>
          <w:tcPr>
            <w:tcW w:w="730" w:type="dxa"/>
            <w:tcBorders>
              <w:top w:val="nil"/>
              <w:left w:val="nil"/>
              <w:bottom w:val="single" w:sz="4" w:space="0" w:color="auto"/>
              <w:right w:val="single" w:sz="4" w:space="0" w:color="auto"/>
            </w:tcBorders>
            <w:shd w:val="clear" w:color="auto" w:fill="auto"/>
            <w:vAlign w:val="center"/>
          </w:tcPr>
          <w:p w14:paraId="1139DD3F"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Activa</w:t>
            </w:r>
          </w:p>
        </w:tc>
      </w:tr>
      <w:tr w:rsidR="005B3B0F" w:rsidRPr="00CE4D45" w14:paraId="58FBD0B9"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5F03C436"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3</w:t>
            </w:r>
          </w:p>
        </w:tc>
        <w:tc>
          <w:tcPr>
            <w:tcW w:w="993" w:type="dxa"/>
            <w:tcBorders>
              <w:top w:val="nil"/>
              <w:left w:val="nil"/>
              <w:bottom w:val="single" w:sz="4" w:space="0" w:color="auto"/>
              <w:right w:val="single" w:sz="4" w:space="0" w:color="auto"/>
            </w:tcBorders>
            <w:shd w:val="clear" w:color="auto" w:fill="auto"/>
            <w:vAlign w:val="center"/>
          </w:tcPr>
          <w:p w14:paraId="2E8B393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2E1FA909"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3951</w:t>
            </w:r>
          </w:p>
        </w:tc>
        <w:tc>
          <w:tcPr>
            <w:tcW w:w="739" w:type="dxa"/>
            <w:tcBorders>
              <w:top w:val="nil"/>
              <w:left w:val="nil"/>
              <w:bottom w:val="single" w:sz="4" w:space="0" w:color="auto"/>
              <w:right w:val="single" w:sz="4" w:space="0" w:color="auto"/>
            </w:tcBorders>
            <w:shd w:val="clear" w:color="auto" w:fill="auto"/>
            <w:vAlign w:val="center"/>
          </w:tcPr>
          <w:p w14:paraId="0FA489E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364A146B"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214-4/3000158/2016</w:t>
            </w:r>
          </w:p>
        </w:tc>
        <w:tc>
          <w:tcPr>
            <w:tcW w:w="675" w:type="dxa"/>
            <w:tcBorders>
              <w:top w:val="nil"/>
              <w:left w:val="nil"/>
              <w:bottom w:val="single" w:sz="4" w:space="0" w:color="auto"/>
              <w:right w:val="single" w:sz="4" w:space="0" w:color="auto"/>
            </w:tcBorders>
            <w:shd w:val="clear" w:color="auto" w:fill="auto"/>
            <w:vAlign w:val="center"/>
          </w:tcPr>
          <w:p w14:paraId="52FE0FA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08-04-16</w:t>
            </w:r>
          </w:p>
        </w:tc>
        <w:tc>
          <w:tcPr>
            <w:tcW w:w="583" w:type="dxa"/>
            <w:tcBorders>
              <w:top w:val="nil"/>
              <w:left w:val="nil"/>
              <w:bottom w:val="single" w:sz="4" w:space="0" w:color="auto"/>
              <w:right w:val="single" w:sz="4" w:space="0" w:color="auto"/>
            </w:tcBorders>
            <w:shd w:val="clear" w:color="auto" w:fill="auto"/>
            <w:vAlign w:val="center"/>
          </w:tcPr>
          <w:p w14:paraId="77AA8D9E"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714</w:t>
            </w:r>
          </w:p>
        </w:tc>
        <w:tc>
          <w:tcPr>
            <w:tcW w:w="828" w:type="dxa"/>
            <w:tcBorders>
              <w:top w:val="nil"/>
              <w:left w:val="nil"/>
              <w:bottom w:val="single" w:sz="4" w:space="0" w:color="auto"/>
              <w:right w:val="single" w:sz="4" w:space="0" w:color="auto"/>
            </w:tcBorders>
            <w:shd w:val="clear" w:color="auto" w:fill="auto"/>
            <w:vAlign w:val="center"/>
          </w:tcPr>
          <w:p w14:paraId="6507E97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Guanajuato</w:t>
            </w:r>
          </w:p>
        </w:tc>
        <w:tc>
          <w:tcPr>
            <w:tcW w:w="734" w:type="dxa"/>
            <w:tcBorders>
              <w:top w:val="nil"/>
              <w:left w:val="nil"/>
              <w:bottom w:val="single" w:sz="4" w:space="0" w:color="auto"/>
              <w:right w:val="single" w:sz="4" w:space="0" w:color="auto"/>
            </w:tcBorders>
            <w:shd w:val="clear" w:color="auto" w:fill="auto"/>
            <w:vAlign w:val="center"/>
          </w:tcPr>
          <w:p w14:paraId="7B93AEC6"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Guanajuato</w:t>
            </w:r>
          </w:p>
        </w:tc>
        <w:tc>
          <w:tcPr>
            <w:tcW w:w="828" w:type="dxa"/>
            <w:tcBorders>
              <w:top w:val="nil"/>
              <w:left w:val="nil"/>
              <w:bottom w:val="single" w:sz="4" w:space="0" w:color="auto"/>
              <w:right w:val="single" w:sz="4" w:space="0" w:color="auto"/>
            </w:tcBorders>
            <w:shd w:val="clear" w:color="auto" w:fill="auto"/>
            <w:vAlign w:val="center"/>
          </w:tcPr>
          <w:p w14:paraId="6BA4E58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05-02-10</w:t>
            </w:r>
          </w:p>
        </w:tc>
        <w:tc>
          <w:tcPr>
            <w:tcW w:w="730" w:type="dxa"/>
            <w:tcBorders>
              <w:top w:val="nil"/>
              <w:left w:val="nil"/>
              <w:bottom w:val="single" w:sz="4" w:space="0" w:color="auto"/>
              <w:right w:val="single" w:sz="4" w:space="0" w:color="auto"/>
            </w:tcBorders>
            <w:shd w:val="clear" w:color="auto" w:fill="auto"/>
            <w:vAlign w:val="center"/>
          </w:tcPr>
          <w:p w14:paraId="30055E3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Activa</w:t>
            </w:r>
          </w:p>
        </w:tc>
      </w:tr>
      <w:tr w:rsidR="005B3B0F" w:rsidRPr="00CE4D45" w14:paraId="4E438ECD"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4F832F4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4</w:t>
            </w:r>
          </w:p>
        </w:tc>
        <w:tc>
          <w:tcPr>
            <w:tcW w:w="993" w:type="dxa"/>
            <w:tcBorders>
              <w:top w:val="nil"/>
              <w:left w:val="nil"/>
              <w:bottom w:val="single" w:sz="4" w:space="0" w:color="auto"/>
              <w:right w:val="single" w:sz="4" w:space="0" w:color="auto"/>
            </w:tcBorders>
            <w:shd w:val="clear" w:color="auto" w:fill="auto"/>
            <w:vAlign w:val="center"/>
          </w:tcPr>
          <w:p w14:paraId="76B8DFF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2D74597A"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9399</w:t>
            </w:r>
          </w:p>
        </w:tc>
        <w:tc>
          <w:tcPr>
            <w:tcW w:w="739" w:type="dxa"/>
            <w:tcBorders>
              <w:top w:val="nil"/>
              <w:left w:val="nil"/>
              <w:bottom w:val="single" w:sz="4" w:space="0" w:color="auto"/>
              <w:right w:val="single" w:sz="4" w:space="0" w:color="auto"/>
            </w:tcBorders>
            <w:shd w:val="clear" w:color="auto" w:fill="auto"/>
            <w:vAlign w:val="center"/>
          </w:tcPr>
          <w:p w14:paraId="63995BE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0D66E0A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214-4/3000158/2016</w:t>
            </w:r>
          </w:p>
        </w:tc>
        <w:tc>
          <w:tcPr>
            <w:tcW w:w="675" w:type="dxa"/>
            <w:tcBorders>
              <w:top w:val="nil"/>
              <w:left w:val="nil"/>
              <w:bottom w:val="single" w:sz="4" w:space="0" w:color="auto"/>
              <w:right w:val="single" w:sz="4" w:space="0" w:color="auto"/>
            </w:tcBorders>
            <w:shd w:val="clear" w:color="auto" w:fill="auto"/>
            <w:vAlign w:val="center"/>
          </w:tcPr>
          <w:p w14:paraId="3EC4D0D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08-04-16</w:t>
            </w:r>
          </w:p>
        </w:tc>
        <w:tc>
          <w:tcPr>
            <w:tcW w:w="583" w:type="dxa"/>
            <w:tcBorders>
              <w:top w:val="nil"/>
              <w:left w:val="nil"/>
              <w:bottom w:val="single" w:sz="4" w:space="0" w:color="auto"/>
              <w:right w:val="single" w:sz="4" w:space="0" w:color="auto"/>
            </w:tcBorders>
            <w:shd w:val="clear" w:color="auto" w:fill="auto"/>
            <w:vAlign w:val="center"/>
          </w:tcPr>
          <w:p w14:paraId="1F8D8D99"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711</w:t>
            </w:r>
          </w:p>
        </w:tc>
        <w:tc>
          <w:tcPr>
            <w:tcW w:w="828" w:type="dxa"/>
            <w:tcBorders>
              <w:top w:val="nil"/>
              <w:left w:val="nil"/>
              <w:bottom w:val="single" w:sz="4" w:space="0" w:color="auto"/>
              <w:right w:val="single" w:sz="4" w:space="0" w:color="auto"/>
            </w:tcBorders>
            <w:shd w:val="clear" w:color="auto" w:fill="auto"/>
            <w:vAlign w:val="center"/>
          </w:tcPr>
          <w:p w14:paraId="147DDBD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Chihuahua</w:t>
            </w:r>
          </w:p>
        </w:tc>
        <w:tc>
          <w:tcPr>
            <w:tcW w:w="734" w:type="dxa"/>
            <w:tcBorders>
              <w:top w:val="nil"/>
              <w:left w:val="nil"/>
              <w:bottom w:val="single" w:sz="4" w:space="0" w:color="auto"/>
              <w:right w:val="single" w:sz="4" w:space="0" w:color="auto"/>
            </w:tcBorders>
            <w:shd w:val="clear" w:color="auto" w:fill="auto"/>
            <w:vAlign w:val="center"/>
          </w:tcPr>
          <w:p w14:paraId="3B68400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Chihuahua</w:t>
            </w:r>
          </w:p>
        </w:tc>
        <w:tc>
          <w:tcPr>
            <w:tcW w:w="828" w:type="dxa"/>
            <w:tcBorders>
              <w:top w:val="nil"/>
              <w:left w:val="nil"/>
              <w:bottom w:val="single" w:sz="4" w:space="0" w:color="auto"/>
              <w:right w:val="single" w:sz="4" w:space="0" w:color="auto"/>
            </w:tcBorders>
            <w:shd w:val="clear" w:color="auto" w:fill="auto"/>
            <w:vAlign w:val="center"/>
          </w:tcPr>
          <w:p w14:paraId="296CC307"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18-05-10</w:t>
            </w:r>
          </w:p>
        </w:tc>
        <w:tc>
          <w:tcPr>
            <w:tcW w:w="730" w:type="dxa"/>
            <w:tcBorders>
              <w:top w:val="nil"/>
              <w:left w:val="nil"/>
              <w:bottom w:val="single" w:sz="4" w:space="0" w:color="auto"/>
              <w:right w:val="single" w:sz="4" w:space="0" w:color="auto"/>
            </w:tcBorders>
            <w:shd w:val="clear" w:color="auto" w:fill="auto"/>
            <w:vAlign w:val="center"/>
          </w:tcPr>
          <w:p w14:paraId="4C82BAC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Activa</w:t>
            </w:r>
          </w:p>
        </w:tc>
      </w:tr>
      <w:tr w:rsidR="005B3B0F" w:rsidRPr="00CE4D45" w14:paraId="67283CDB"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10CA1EA6"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5</w:t>
            </w:r>
          </w:p>
        </w:tc>
        <w:tc>
          <w:tcPr>
            <w:tcW w:w="993" w:type="dxa"/>
            <w:tcBorders>
              <w:top w:val="nil"/>
              <w:left w:val="nil"/>
              <w:bottom w:val="single" w:sz="4" w:space="0" w:color="auto"/>
              <w:right w:val="single" w:sz="4" w:space="0" w:color="auto"/>
            </w:tcBorders>
            <w:shd w:val="clear" w:color="auto" w:fill="auto"/>
            <w:vAlign w:val="center"/>
          </w:tcPr>
          <w:p w14:paraId="3506876B"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5685E7CA"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2745</w:t>
            </w:r>
          </w:p>
        </w:tc>
        <w:tc>
          <w:tcPr>
            <w:tcW w:w="739" w:type="dxa"/>
            <w:tcBorders>
              <w:top w:val="nil"/>
              <w:left w:val="nil"/>
              <w:bottom w:val="single" w:sz="4" w:space="0" w:color="auto"/>
              <w:right w:val="single" w:sz="4" w:space="0" w:color="auto"/>
            </w:tcBorders>
            <w:shd w:val="clear" w:color="auto" w:fill="auto"/>
            <w:vAlign w:val="center"/>
          </w:tcPr>
          <w:p w14:paraId="6A1A1B01"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068AE16A"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214-4/3000158/2016</w:t>
            </w:r>
          </w:p>
        </w:tc>
        <w:tc>
          <w:tcPr>
            <w:tcW w:w="675" w:type="dxa"/>
            <w:tcBorders>
              <w:top w:val="nil"/>
              <w:left w:val="nil"/>
              <w:bottom w:val="single" w:sz="4" w:space="0" w:color="auto"/>
              <w:right w:val="single" w:sz="4" w:space="0" w:color="auto"/>
            </w:tcBorders>
            <w:shd w:val="clear" w:color="auto" w:fill="auto"/>
            <w:vAlign w:val="center"/>
          </w:tcPr>
          <w:p w14:paraId="18F6502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08-04-16</w:t>
            </w:r>
          </w:p>
        </w:tc>
        <w:tc>
          <w:tcPr>
            <w:tcW w:w="583" w:type="dxa"/>
            <w:tcBorders>
              <w:top w:val="nil"/>
              <w:left w:val="nil"/>
              <w:bottom w:val="single" w:sz="4" w:space="0" w:color="auto"/>
              <w:right w:val="single" w:sz="4" w:space="0" w:color="auto"/>
            </w:tcBorders>
            <w:shd w:val="clear" w:color="auto" w:fill="auto"/>
            <w:vAlign w:val="center"/>
          </w:tcPr>
          <w:p w14:paraId="3C6D242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711</w:t>
            </w:r>
          </w:p>
        </w:tc>
        <w:tc>
          <w:tcPr>
            <w:tcW w:w="828" w:type="dxa"/>
            <w:tcBorders>
              <w:top w:val="nil"/>
              <w:left w:val="nil"/>
              <w:bottom w:val="single" w:sz="4" w:space="0" w:color="auto"/>
              <w:right w:val="single" w:sz="4" w:space="0" w:color="auto"/>
            </w:tcBorders>
            <w:shd w:val="clear" w:color="auto" w:fill="auto"/>
            <w:vAlign w:val="center"/>
          </w:tcPr>
          <w:p w14:paraId="421008E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Chihuahua</w:t>
            </w:r>
          </w:p>
        </w:tc>
        <w:tc>
          <w:tcPr>
            <w:tcW w:w="734" w:type="dxa"/>
            <w:tcBorders>
              <w:top w:val="nil"/>
              <w:left w:val="nil"/>
              <w:bottom w:val="single" w:sz="4" w:space="0" w:color="auto"/>
              <w:right w:val="single" w:sz="4" w:space="0" w:color="auto"/>
            </w:tcBorders>
            <w:shd w:val="clear" w:color="auto" w:fill="auto"/>
            <w:vAlign w:val="center"/>
          </w:tcPr>
          <w:p w14:paraId="7C31D2D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Chihuahua</w:t>
            </w:r>
          </w:p>
        </w:tc>
        <w:tc>
          <w:tcPr>
            <w:tcW w:w="828" w:type="dxa"/>
            <w:tcBorders>
              <w:top w:val="nil"/>
              <w:left w:val="nil"/>
              <w:bottom w:val="single" w:sz="4" w:space="0" w:color="auto"/>
              <w:right w:val="single" w:sz="4" w:space="0" w:color="auto"/>
            </w:tcBorders>
            <w:shd w:val="clear" w:color="auto" w:fill="auto"/>
            <w:vAlign w:val="center"/>
          </w:tcPr>
          <w:p w14:paraId="1E717A6A"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24-05-10</w:t>
            </w:r>
          </w:p>
        </w:tc>
        <w:tc>
          <w:tcPr>
            <w:tcW w:w="730" w:type="dxa"/>
            <w:tcBorders>
              <w:top w:val="nil"/>
              <w:left w:val="nil"/>
              <w:bottom w:val="single" w:sz="4" w:space="0" w:color="auto"/>
              <w:right w:val="single" w:sz="4" w:space="0" w:color="auto"/>
            </w:tcBorders>
            <w:shd w:val="clear" w:color="auto" w:fill="auto"/>
            <w:vAlign w:val="center"/>
          </w:tcPr>
          <w:p w14:paraId="0271E9F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Activa</w:t>
            </w:r>
          </w:p>
        </w:tc>
      </w:tr>
      <w:tr w:rsidR="005B3B0F" w:rsidRPr="00CE4D45" w14:paraId="06DDC7B6"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0DB37EE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6</w:t>
            </w:r>
          </w:p>
        </w:tc>
        <w:tc>
          <w:tcPr>
            <w:tcW w:w="993" w:type="dxa"/>
            <w:tcBorders>
              <w:top w:val="nil"/>
              <w:left w:val="nil"/>
              <w:bottom w:val="single" w:sz="4" w:space="0" w:color="auto"/>
              <w:right w:val="single" w:sz="4" w:space="0" w:color="auto"/>
            </w:tcBorders>
            <w:shd w:val="clear" w:color="auto" w:fill="auto"/>
            <w:vAlign w:val="center"/>
          </w:tcPr>
          <w:p w14:paraId="3A17DFC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40F16F53"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2062</w:t>
            </w:r>
          </w:p>
        </w:tc>
        <w:tc>
          <w:tcPr>
            <w:tcW w:w="739" w:type="dxa"/>
            <w:tcBorders>
              <w:top w:val="nil"/>
              <w:left w:val="nil"/>
              <w:bottom w:val="single" w:sz="4" w:space="0" w:color="auto"/>
              <w:right w:val="single" w:sz="4" w:space="0" w:color="auto"/>
            </w:tcBorders>
            <w:shd w:val="clear" w:color="auto" w:fill="auto"/>
            <w:vAlign w:val="center"/>
          </w:tcPr>
          <w:p w14:paraId="0948914E"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3FFB221F"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214-4/3000158/2016</w:t>
            </w:r>
          </w:p>
        </w:tc>
        <w:tc>
          <w:tcPr>
            <w:tcW w:w="675" w:type="dxa"/>
            <w:tcBorders>
              <w:top w:val="nil"/>
              <w:left w:val="nil"/>
              <w:bottom w:val="single" w:sz="4" w:space="0" w:color="auto"/>
              <w:right w:val="single" w:sz="4" w:space="0" w:color="auto"/>
            </w:tcBorders>
            <w:shd w:val="clear" w:color="auto" w:fill="auto"/>
            <w:vAlign w:val="center"/>
          </w:tcPr>
          <w:p w14:paraId="2058CF5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08-04-16</w:t>
            </w:r>
          </w:p>
        </w:tc>
        <w:tc>
          <w:tcPr>
            <w:tcW w:w="583" w:type="dxa"/>
            <w:tcBorders>
              <w:top w:val="nil"/>
              <w:left w:val="nil"/>
              <w:bottom w:val="single" w:sz="4" w:space="0" w:color="auto"/>
              <w:right w:val="single" w:sz="4" w:space="0" w:color="auto"/>
            </w:tcBorders>
            <w:shd w:val="clear" w:color="auto" w:fill="auto"/>
            <w:vAlign w:val="center"/>
          </w:tcPr>
          <w:p w14:paraId="0A17DCEF"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715</w:t>
            </w:r>
          </w:p>
        </w:tc>
        <w:tc>
          <w:tcPr>
            <w:tcW w:w="828" w:type="dxa"/>
            <w:tcBorders>
              <w:top w:val="nil"/>
              <w:left w:val="nil"/>
              <w:bottom w:val="single" w:sz="4" w:space="0" w:color="auto"/>
              <w:right w:val="single" w:sz="4" w:space="0" w:color="auto"/>
            </w:tcBorders>
            <w:shd w:val="clear" w:color="auto" w:fill="auto"/>
            <w:vAlign w:val="center"/>
          </w:tcPr>
          <w:p w14:paraId="50836E8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y empresas Oaxaca</w:t>
            </w:r>
          </w:p>
        </w:tc>
        <w:tc>
          <w:tcPr>
            <w:tcW w:w="734" w:type="dxa"/>
            <w:tcBorders>
              <w:top w:val="nil"/>
              <w:left w:val="nil"/>
              <w:bottom w:val="single" w:sz="4" w:space="0" w:color="auto"/>
              <w:right w:val="single" w:sz="4" w:space="0" w:color="auto"/>
            </w:tcBorders>
            <w:shd w:val="clear" w:color="auto" w:fill="auto"/>
            <w:vAlign w:val="center"/>
          </w:tcPr>
          <w:p w14:paraId="5D330EBF"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Oaxaca</w:t>
            </w:r>
          </w:p>
        </w:tc>
        <w:tc>
          <w:tcPr>
            <w:tcW w:w="828" w:type="dxa"/>
            <w:tcBorders>
              <w:top w:val="nil"/>
              <w:left w:val="nil"/>
              <w:bottom w:val="single" w:sz="4" w:space="0" w:color="auto"/>
              <w:right w:val="single" w:sz="4" w:space="0" w:color="auto"/>
            </w:tcBorders>
            <w:shd w:val="clear" w:color="auto" w:fill="auto"/>
            <w:vAlign w:val="center"/>
          </w:tcPr>
          <w:p w14:paraId="0AC9A4F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31-05-10</w:t>
            </w:r>
          </w:p>
        </w:tc>
        <w:tc>
          <w:tcPr>
            <w:tcW w:w="730" w:type="dxa"/>
            <w:tcBorders>
              <w:top w:val="nil"/>
              <w:left w:val="nil"/>
              <w:bottom w:val="single" w:sz="4" w:space="0" w:color="auto"/>
              <w:right w:val="single" w:sz="4" w:space="0" w:color="auto"/>
            </w:tcBorders>
            <w:shd w:val="clear" w:color="auto" w:fill="auto"/>
            <w:vAlign w:val="center"/>
          </w:tcPr>
          <w:p w14:paraId="74CA103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Activa</w:t>
            </w:r>
          </w:p>
        </w:tc>
      </w:tr>
      <w:tr w:rsidR="005B3B0F" w:rsidRPr="00CE4D45" w14:paraId="56562EF9"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0543329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w:t>
            </w:r>
          </w:p>
        </w:tc>
        <w:tc>
          <w:tcPr>
            <w:tcW w:w="993" w:type="dxa"/>
            <w:tcBorders>
              <w:top w:val="nil"/>
              <w:left w:val="nil"/>
              <w:bottom w:val="single" w:sz="4" w:space="0" w:color="auto"/>
              <w:right w:val="single" w:sz="4" w:space="0" w:color="auto"/>
            </w:tcBorders>
            <w:shd w:val="clear" w:color="auto" w:fill="auto"/>
            <w:vAlign w:val="center"/>
          </w:tcPr>
          <w:p w14:paraId="7DF96BE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64AE5A75"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9003</w:t>
            </w:r>
          </w:p>
        </w:tc>
        <w:tc>
          <w:tcPr>
            <w:tcW w:w="739" w:type="dxa"/>
            <w:tcBorders>
              <w:top w:val="nil"/>
              <w:left w:val="nil"/>
              <w:bottom w:val="single" w:sz="4" w:space="0" w:color="auto"/>
              <w:right w:val="single" w:sz="4" w:space="0" w:color="auto"/>
            </w:tcBorders>
            <w:shd w:val="clear" w:color="auto" w:fill="auto"/>
            <w:vAlign w:val="center"/>
          </w:tcPr>
          <w:p w14:paraId="0FD121F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65116E1A"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214-4/3000158/2016</w:t>
            </w:r>
          </w:p>
        </w:tc>
        <w:tc>
          <w:tcPr>
            <w:tcW w:w="675" w:type="dxa"/>
            <w:tcBorders>
              <w:top w:val="nil"/>
              <w:left w:val="nil"/>
              <w:bottom w:val="single" w:sz="4" w:space="0" w:color="auto"/>
              <w:right w:val="single" w:sz="4" w:space="0" w:color="auto"/>
            </w:tcBorders>
            <w:shd w:val="clear" w:color="auto" w:fill="auto"/>
            <w:vAlign w:val="center"/>
          </w:tcPr>
          <w:p w14:paraId="68B9C611"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08-04-16</w:t>
            </w:r>
          </w:p>
        </w:tc>
        <w:tc>
          <w:tcPr>
            <w:tcW w:w="583" w:type="dxa"/>
            <w:tcBorders>
              <w:top w:val="nil"/>
              <w:left w:val="nil"/>
              <w:bottom w:val="single" w:sz="4" w:space="0" w:color="auto"/>
              <w:right w:val="single" w:sz="4" w:space="0" w:color="auto"/>
            </w:tcBorders>
            <w:shd w:val="clear" w:color="auto" w:fill="auto"/>
            <w:vAlign w:val="center"/>
          </w:tcPr>
          <w:p w14:paraId="39F06639"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714</w:t>
            </w:r>
          </w:p>
        </w:tc>
        <w:tc>
          <w:tcPr>
            <w:tcW w:w="828" w:type="dxa"/>
            <w:tcBorders>
              <w:top w:val="nil"/>
              <w:left w:val="nil"/>
              <w:bottom w:val="single" w:sz="4" w:space="0" w:color="auto"/>
              <w:right w:val="single" w:sz="4" w:space="0" w:color="auto"/>
            </w:tcBorders>
            <w:shd w:val="clear" w:color="auto" w:fill="auto"/>
            <w:vAlign w:val="center"/>
          </w:tcPr>
          <w:p w14:paraId="568E6FB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Guanajuato</w:t>
            </w:r>
          </w:p>
        </w:tc>
        <w:tc>
          <w:tcPr>
            <w:tcW w:w="734" w:type="dxa"/>
            <w:tcBorders>
              <w:top w:val="nil"/>
              <w:left w:val="nil"/>
              <w:bottom w:val="single" w:sz="4" w:space="0" w:color="auto"/>
              <w:right w:val="single" w:sz="4" w:space="0" w:color="auto"/>
            </w:tcBorders>
            <w:shd w:val="clear" w:color="auto" w:fill="auto"/>
            <w:vAlign w:val="center"/>
          </w:tcPr>
          <w:p w14:paraId="315FFB7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Guanajuato</w:t>
            </w:r>
          </w:p>
        </w:tc>
        <w:tc>
          <w:tcPr>
            <w:tcW w:w="828" w:type="dxa"/>
            <w:tcBorders>
              <w:top w:val="nil"/>
              <w:left w:val="nil"/>
              <w:bottom w:val="single" w:sz="4" w:space="0" w:color="auto"/>
              <w:right w:val="single" w:sz="4" w:space="0" w:color="auto"/>
            </w:tcBorders>
            <w:shd w:val="clear" w:color="auto" w:fill="auto"/>
            <w:vAlign w:val="center"/>
          </w:tcPr>
          <w:p w14:paraId="4A3E20F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16-11-12</w:t>
            </w:r>
          </w:p>
        </w:tc>
        <w:tc>
          <w:tcPr>
            <w:tcW w:w="730" w:type="dxa"/>
            <w:tcBorders>
              <w:top w:val="nil"/>
              <w:left w:val="nil"/>
              <w:bottom w:val="single" w:sz="4" w:space="0" w:color="auto"/>
              <w:right w:val="single" w:sz="4" w:space="0" w:color="auto"/>
            </w:tcBorders>
            <w:shd w:val="clear" w:color="auto" w:fill="auto"/>
            <w:vAlign w:val="center"/>
          </w:tcPr>
          <w:p w14:paraId="4C82F0A1"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Activa</w:t>
            </w:r>
          </w:p>
        </w:tc>
      </w:tr>
      <w:tr w:rsidR="005B3B0F" w:rsidRPr="00CE4D45" w14:paraId="52EB0030"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4354E22B"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8</w:t>
            </w:r>
          </w:p>
        </w:tc>
        <w:tc>
          <w:tcPr>
            <w:tcW w:w="993" w:type="dxa"/>
            <w:tcBorders>
              <w:top w:val="nil"/>
              <w:left w:val="nil"/>
              <w:bottom w:val="single" w:sz="4" w:space="0" w:color="auto"/>
              <w:right w:val="single" w:sz="4" w:space="0" w:color="auto"/>
            </w:tcBorders>
            <w:shd w:val="clear" w:color="auto" w:fill="auto"/>
            <w:vAlign w:val="center"/>
          </w:tcPr>
          <w:p w14:paraId="2A75720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76A51BCF"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8309</w:t>
            </w:r>
          </w:p>
        </w:tc>
        <w:tc>
          <w:tcPr>
            <w:tcW w:w="739" w:type="dxa"/>
            <w:tcBorders>
              <w:top w:val="nil"/>
              <w:left w:val="nil"/>
              <w:bottom w:val="single" w:sz="4" w:space="0" w:color="auto"/>
              <w:right w:val="single" w:sz="4" w:space="0" w:color="auto"/>
            </w:tcBorders>
            <w:shd w:val="clear" w:color="auto" w:fill="auto"/>
            <w:vAlign w:val="center"/>
          </w:tcPr>
          <w:p w14:paraId="3728D228"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3413090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214-4/3000158/2016</w:t>
            </w:r>
          </w:p>
        </w:tc>
        <w:tc>
          <w:tcPr>
            <w:tcW w:w="675" w:type="dxa"/>
            <w:tcBorders>
              <w:top w:val="nil"/>
              <w:left w:val="nil"/>
              <w:bottom w:val="single" w:sz="4" w:space="0" w:color="auto"/>
              <w:right w:val="single" w:sz="4" w:space="0" w:color="auto"/>
            </w:tcBorders>
            <w:shd w:val="clear" w:color="auto" w:fill="auto"/>
            <w:vAlign w:val="center"/>
          </w:tcPr>
          <w:p w14:paraId="594ED3E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08-04-16</w:t>
            </w:r>
          </w:p>
        </w:tc>
        <w:tc>
          <w:tcPr>
            <w:tcW w:w="583" w:type="dxa"/>
            <w:tcBorders>
              <w:top w:val="nil"/>
              <w:left w:val="nil"/>
              <w:bottom w:val="single" w:sz="4" w:space="0" w:color="auto"/>
              <w:right w:val="single" w:sz="4" w:space="0" w:color="auto"/>
            </w:tcBorders>
            <w:shd w:val="clear" w:color="auto" w:fill="auto"/>
            <w:vAlign w:val="center"/>
          </w:tcPr>
          <w:p w14:paraId="4023DD6B"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714</w:t>
            </w:r>
          </w:p>
        </w:tc>
        <w:tc>
          <w:tcPr>
            <w:tcW w:w="828" w:type="dxa"/>
            <w:tcBorders>
              <w:top w:val="nil"/>
              <w:left w:val="nil"/>
              <w:bottom w:val="single" w:sz="4" w:space="0" w:color="auto"/>
              <w:right w:val="single" w:sz="4" w:space="0" w:color="auto"/>
            </w:tcBorders>
            <w:shd w:val="clear" w:color="auto" w:fill="auto"/>
            <w:vAlign w:val="center"/>
          </w:tcPr>
          <w:p w14:paraId="3AF23AE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Guanajuato</w:t>
            </w:r>
          </w:p>
        </w:tc>
        <w:tc>
          <w:tcPr>
            <w:tcW w:w="734" w:type="dxa"/>
            <w:tcBorders>
              <w:top w:val="nil"/>
              <w:left w:val="nil"/>
              <w:bottom w:val="single" w:sz="4" w:space="0" w:color="auto"/>
              <w:right w:val="single" w:sz="4" w:space="0" w:color="auto"/>
            </w:tcBorders>
            <w:shd w:val="clear" w:color="auto" w:fill="auto"/>
            <w:vAlign w:val="center"/>
          </w:tcPr>
          <w:p w14:paraId="79CB3C88"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Guanajuato</w:t>
            </w:r>
          </w:p>
        </w:tc>
        <w:tc>
          <w:tcPr>
            <w:tcW w:w="828" w:type="dxa"/>
            <w:tcBorders>
              <w:top w:val="nil"/>
              <w:left w:val="nil"/>
              <w:bottom w:val="single" w:sz="4" w:space="0" w:color="auto"/>
              <w:right w:val="single" w:sz="4" w:space="0" w:color="auto"/>
            </w:tcBorders>
            <w:shd w:val="clear" w:color="auto" w:fill="auto"/>
            <w:vAlign w:val="center"/>
          </w:tcPr>
          <w:p w14:paraId="04DE349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10-04-13</w:t>
            </w:r>
          </w:p>
        </w:tc>
        <w:tc>
          <w:tcPr>
            <w:tcW w:w="730" w:type="dxa"/>
            <w:tcBorders>
              <w:top w:val="nil"/>
              <w:left w:val="nil"/>
              <w:bottom w:val="single" w:sz="4" w:space="0" w:color="auto"/>
              <w:right w:val="single" w:sz="4" w:space="0" w:color="auto"/>
            </w:tcBorders>
            <w:shd w:val="clear" w:color="auto" w:fill="auto"/>
            <w:vAlign w:val="center"/>
          </w:tcPr>
          <w:p w14:paraId="5B93DF51"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Activa</w:t>
            </w:r>
          </w:p>
        </w:tc>
      </w:tr>
      <w:tr w:rsidR="005B3B0F" w:rsidRPr="00CE4D45" w14:paraId="210E5B8E"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1C73228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9</w:t>
            </w:r>
          </w:p>
        </w:tc>
        <w:tc>
          <w:tcPr>
            <w:tcW w:w="993" w:type="dxa"/>
            <w:tcBorders>
              <w:top w:val="nil"/>
              <w:left w:val="nil"/>
              <w:bottom w:val="single" w:sz="4" w:space="0" w:color="auto"/>
              <w:right w:val="single" w:sz="4" w:space="0" w:color="auto"/>
            </w:tcBorders>
            <w:shd w:val="clear" w:color="auto" w:fill="auto"/>
            <w:vAlign w:val="center"/>
          </w:tcPr>
          <w:p w14:paraId="07FF8C61"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71B90CB9"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1901</w:t>
            </w:r>
          </w:p>
        </w:tc>
        <w:tc>
          <w:tcPr>
            <w:tcW w:w="739" w:type="dxa"/>
            <w:tcBorders>
              <w:top w:val="nil"/>
              <w:left w:val="nil"/>
              <w:bottom w:val="single" w:sz="4" w:space="0" w:color="auto"/>
              <w:right w:val="single" w:sz="4" w:space="0" w:color="auto"/>
            </w:tcBorders>
            <w:shd w:val="clear" w:color="auto" w:fill="auto"/>
            <w:vAlign w:val="center"/>
          </w:tcPr>
          <w:p w14:paraId="632A0AD8"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5EEEE13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214-4/3000158/2016</w:t>
            </w:r>
          </w:p>
        </w:tc>
        <w:tc>
          <w:tcPr>
            <w:tcW w:w="675" w:type="dxa"/>
            <w:tcBorders>
              <w:top w:val="nil"/>
              <w:left w:val="nil"/>
              <w:bottom w:val="single" w:sz="4" w:space="0" w:color="auto"/>
              <w:right w:val="single" w:sz="4" w:space="0" w:color="auto"/>
            </w:tcBorders>
            <w:shd w:val="clear" w:color="auto" w:fill="auto"/>
            <w:vAlign w:val="center"/>
          </w:tcPr>
          <w:p w14:paraId="0D424E7A"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08-04-16</w:t>
            </w:r>
          </w:p>
        </w:tc>
        <w:tc>
          <w:tcPr>
            <w:tcW w:w="583" w:type="dxa"/>
            <w:tcBorders>
              <w:top w:val="nil"/>
              <w:left w:val="nil"/>
              <w:bottom w:val="single" w:sz="4" w:space="0" w:color="auto"/>
              <w:right w:val="single" w:sz="4" w:space="0" w:color="auto"/>
            </w:tcBorders>
            <w:shd w:val="clear" w:color="auto" w:fill="auto"/>
            <w:vAlign w:val="center"/>
          </w:tcPr>
          <w:p w14:paraId="43C955D8"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5297</w:t>
            </w:r>
          </w:p>
        </w:tc>
        <w:tc>
          <w:tcPr>
            <w:tcW w:w="828" w:type="dxa"/>
            <w:tcBorders>
              <w:top w:val="nil"/>
              <w:left w:val="nil"/>
              <w:bottom w:val="single" w:sz="4" w:space="0" w:color="auto"/>
              <w:right w:val="single" w:sz="4" w:space="0" w:color="auto"/>
            </w:tcBorders>
            <w:shd w:val="clear" w:color="auto" w:fill="auto"/>
            <w:vAlign w:val="center"/>
          </w:tcPr>
          <w:p w14:paraId="1DEF09C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Tonali</w:t>
            </w:r>
          </w:p>
        </w:tc>
        <w:tc>
          <w:tcPr>
            <w:tcW w:w="734" w:type="dxa"/>
            <w:tcBorders>
              <w:top w:val="nil"/>
              <w:left w:val="nil"/>
              <w:bottom w:val="single" w:sz="4" w:space="0" w:color="auto"/>
              <w:right w:val="single" w:sz="4" w:space="0" w:color="auto"/>
            </w:tcBorders>
            <w:shd w:val="clear" w:color="auto" w:fill="auto"/>
            <w:vAlign w:val="center"/>
          </w:tcPr>
          <w:p w14:paraId="7657B82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Nayarit</w:t>
            </w:r>
          </w:p>
        </w:tc>
        <w:tc>
          <w:tcPr>
            <w:tcW w:w="828" w:type="dxa"/>
            <w:tcBorders>
              <w:top w:val="nil"/>
              <w:left w:val="nil"/>
              <w:bottom w:val="single" w:sz="4" w:space="0" w:color="auto"/>
              <w:right w:val="single" w:sz="4" w:space="0" w:color="auto"/>
            </w:tcBorders>
            <w:shd w:val="clear" w:color="auto" w:fill="auto"/>
            <w:vAlign w:val="center"/>
          </w:tcPr>
          <w:p w14:paraId="1E401F89"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02-06-11</w:t>
            </w:r>
          </w:p>
        </w:tc>
        <w:tc>
          <w:tcPr>
            <w:tcW w:w="730" w:type="dxa"/>
            <w:tcBorders>
              <w:top w:val="nil"/>
              <w:left w:val="nil"/>
              <w:bottom w:val="single" w:sz="4" w:space="0" w:color="auto"/>
              <w:right w:val="single" w:sz="4" w:space="0" w:color="auto"/>
            </w:tcBorders>
            <w:shd w:val="clear" w:color="auto" w:fill="auto"/>
            <w:vAlign w:val="center"/>
          </w:tcPr>
          <w:p w14:paraId="1D06985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Activa</w:t>
            </w:r>
          </w:p>
        </w:tc>
      </w:tr>
      <w:tr w:rsidR="005B3B0F" w:rsidRPr="00CE4D45" w14:paraId="120F35B0" w14:textId="77777777" w:rsidTr="00003525">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DB214A"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98F16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1717D8B"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6186</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39EA0CD9"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2FBA20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214-4/3022401/2016</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A8374B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14-04-16</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502103E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7702</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D9F2E4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Hermosillo</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7EBE20B7"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Sonora</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5EFA1A0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27-03-15</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BC5104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Activa</w:t>
            </w:r>
          </w:p>
        </w:tc>
      </w:tr>
      <w:tr w:rsidR="005B3B0F" w:rsidRPr="00CE4D45" w14:paraId="50AF3FD3" w14:textId="77777777" w:rsidTr="00003525">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8B610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11</w:t>
            </w:r>
          </w:p>
        </w:tc>
        <w:tc>
          <w:tcPr>
            <w:tcW w:w="993" w:type="dxa"/>
            <w:tcBorders>
              <w:top w:val="single" w:sz="4" w:space="0" w:color="auto"/>
              <w:left w:val="nil"/>
              <w:bottom w:val="single" w:sz="4" w:space="0" w:color="auto"/>
              <w:right w:val="single" w:sz="4" w:space="0" w:color="auto"/>
            </w:tcBorders>
            <w:shd w:val="clear" w:color="auto" w:fill="auto"/>
            <w:vAlign w:val="center"/>
          </w:tcPr>
          <w:p w14:paraId="3A15227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single" w:sz="4" w:space="0" w:color="auto"/>
              <w:left w:val="nil"/>
              <w:bottom w:val="single" w:sz="4" w:space="0" w:color="auto"/>
              <w:right w:val="single" w:sz="4" w:space="0" w:color="auto"/>
            </w:tcBorders>
            <w:shd w:val="clear" w:color="auto" w:fill="auto"/>
            <w:vAlign w:val="center"/>
          </w:tcPr>
          <w:p w14:paraId="57D793E1"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8698</w:t>
            </w:r>
          </w:p>
        </w:tc>
        <w:tc>
          <w:tcPr>
            <w:tcW w:w="739" w:type="dxa"/>
            <w:tcBorders>
              <w:top w:val="single" w:sz="4" w:space="0" w:color="auto"/>
              <w:left w:val="nil"/>
              <w:bottom w:val="single" w:sz="4" w:space="0" w:color="auto"/>
              <w:right w:val="single" w:sz="4" w:space="0" w:color="auto"/>
            </w:tcBorders>
            <w:shd w:val="clear" w:color="auto" w:fill="auto"/>
            <w:vAlign w:val="center"/>
          </w:tcPr>
          <w:p w14:paraId="0451137B"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single" w:sz="4" w:space="0" w:color="auto"/>
              <w:left w:val="nil"/>
              <w:bottom w:val="single" w:sz="4" w:space="0" w:color="auto"/>
              <w:right w:val="single" w:sz="4" w:space="0" w:color="auto"/>
            </w:tcBorders>
            <w:shd w:val="clear" w:color="auto" w:fill="auto"/>
            <w:vAlign w:val="center"/>
          </w:tcPr>
          <w:p w14:paraId="3565090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214-4/3022428/2016</w:t>
            </w:r>
          </w:p>
        </w:tc>
        <w:tc>
          <w:tcPr>
            <w:tcW w:w="675" w:type="dxa"/>
            <w:tcBorders>
              <w:top w:val="single" w:sz="4" w:space="0" w:color="auto"/>
              <w:left w:val="nil"/>
              <w:bottom w:val="single" w:sz="4" w:space="0" w:color="auto"/>
              <w:right w:val="single" w:sz="4" w:space="0" w:color="auto"/>
            </w:tcBorders>
            <w:shd w:val="clear" w:color="auto" w:fill="auto"/>
            <w:vAlign w:val="center"/>
          </w:tcPr>
          <w:p w14:paraId="00177BD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19-04-16</w:t>
            </w:r>
          </w:p>
        </w:tc>
        <w:tc>
          <w:tcPr>
            <w:tcW w:w="583" w:type="dxa"/>
            <w:tcBorders>
              <w:top w:val="single" w:sz="4" w:space="0" w:color="auto"/>
              <w:left w:val="nil"/>
              <w:bottom w:val="single" w:sz="4" w:space="0" w:color="auto"/>
              <w:right w:val="single" w:sz="4" w:space="0" w:color="auto"/>
            </w:tcBorders>
            <w:shd w:val="clear" w:color="auto" w:fill="auto"/>
            <w:vAlign w:val="center"/>
          </w:tcPr>
          <w:p w14:paraId="1FF62F49"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352</w:t>
            </w:r>
          </w:p>
        </w:tc>
        <w:tc>
          <w:tcPr>
            <w:tcW w:w="828" w:type="dxa"/>
            <w:tcBorders>
              <w:top w:val="single" w:sz="4" w:space="0" w:color="auto"/>
              <w:left w:val="nil"/>
              <w:bottom w:val="single" w:sz="4" w:space="0" w:color="auto"/>
              <w:right w:val="single" w:sz="4" w:space="0" w:color="auto"/>
            </w:tcBorders>
            <w:shd w:val="clear" w:color="auto" w:fill="auto"/>
            <w:vAlign w:val="center"/>
          </w:tcPr>
          <w:p w14:paraId="4280D0FF"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Plaza Victoria</w:t>
            </w:r>
          </w:p>
        </w:tc>
        <w:tc>
          <w:tcPr>
            <w:tcW w:w="734" w:type="dxa"/>
            <w:tcBorders>
              <w:top w:val="single" w:sz="4" w:space="0" w:color="auto"/>
              <w:left w:val="nil"/>
              <w:bottom w:val="single" w:sz="4" w:space="0" w:color="auto"/>
              <w:right w:val="single" w:sz="4" w:space="0" w:color="auto"/>
            </w:tcBorders>
            <w:shd w:val="clear" w:color="auto" w:fill="auto"/>
            <w:vAlign w:val="center"/>
          </w:tcPr>
          <w:p w14:paraId="62DEA711"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Chihuahua</w:t>
            </w:r>
          </w:p>
        </w:tc>
        <w:tc>
          <w:tcPr>
            <w:tcW w:w="828" w:type="dxa"/>
            <w:tcBorders>
              <w:top w:val="single" w:sz="4" w:space="0" w:color="auto"/>
              <w:left w:val="nil"/>
              <w:bottom w:val="single" w:sz="4" w:space="0" w:color="auto"/>
              <w:right w:val="single" w:sz="4" w:space="0" w:color="auto"/>
            </w:tcBorders>
            <w:shd w:val="clear" w:color="auto" w:fill="auto"/>
            <w:vAlign w:val="center"/>
          </w:tcPr>
          <w:p w14:paraId="12BC2E9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23-05-08</w:t>
            </w:r>
          </w:p>
        </w:tc>
        <w:tc>
          <w:tcPr>
            <w:tcW w:w="730" w:type="dxa"/>
            <w:tcBorders>
              <w:top w:val="single" w:sz="4" w:space="0" w:color="auto"/>
              <w:left w:val="nil"/>
              <w:bottom w:val="single" w:sz="4" w:space="0" w:color="auto"/>
              <w:right w:val="single" w:sz="4" w:space="0" w:color="auto"/>
            </w:tcBorders>
            <w:shd w:val="clear" w:color="auto" w:fill="auto"/>
            <w:vAlign w:val="center"/>
          </w:tcPr>
          <w:p w14:paraId="5855050A"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Activa</w:t>
            </w:r>
          </w:p>
        </w:tc>
      </w:tr>
      <w:tr w:rsidR="005B3B0F" w:rsidRPr="00CE4D45" w14:paraId="1CAB559F"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6E3070C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12</w:t>
            </w:r>
          </w:p>
        </w:tc>
        <w:tc>
          <w:tcPr>
            <w:tcW w:w="993" w:type="dxa"/>
            <w:tcBorders>
              <w:top w:val="nil"/>
              <w:left w:val="nil"/>
              <w:bottom w:val="single" w:sz="4" w:space="0" w:color="auto"/>
              <w:right w:val="single" w:sz="4" w:space="0" w:color="auto"/>
            </w:tcBorders>
            <w:shd w:val="clear" w:color="auto" w:fill="auto"/>
            <w:vAlign w:val="center"/>
          </w:tcPr>
          <w:p w14:paraId="53631DB7"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1C77E1E7"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8205</w:t>
            </w:r>
          </w:p>
        </w:tc>
        <w:tc>
          <w:tcPr>
            <w:tcW w:w="739" w:type="dxa"/>
            <w:tcBorders>
              <w:top w:val="nil"/>
              <w:left w:val="nil"/>
              <w:bottom w:val="single" w:sz="4" w:space="0" w:color="auto"/>
              <w:right w:val="single" w:sz="4" w:space="0" w:color="auto"/>
            </w:tcBorders>
            <w:shd w:val="clear" w:color="auto" w:fill="auto"/>
            <w:vAlign w:val="center"/>
          </w:tcPr>
          <w:p w14:paraId="3E222E6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405A732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214-4/3022428/2016</w:t>
            </w:r>
          </w:p>
        </w:tc>
        <w:tc>
          <w:tcPr>
            <w:tcW w:w="675" w:type="dxa"/>
            <w:tcBorders>
              <w:top w:val="nil"/>
              <w:left w:val="nil"/>
              <w:bottom w:val="single" w:sz="4" w:space="0" w:color="auto"/>
              <w:right w:val="single" w:sz="4" w:space="0" w:color="auto"/>
            </w:tcBorders>
            <w:shd w:val="clear" w:color="auto" w:fill="auto"/>
            <w:vAlign w:val="center"/>
          </w:tcPr>
          <w:p w14:paraId="69000A7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19-04-16</w:t>
            </w:r>
          </w:p>
        </w:tc>
        <w:tc>
          <w:tcPr>
            <w:tcW w:w="583" w:type="dxa"/>
            <w:tcBorders>
              <w:top w:val="nil"/>
              <w:left w:val="nil"/>
              <w:bottom w:val="single" w:sz="4" w:space="0" w:color="auto"/>
              <w:right w:val="single" w:sz="4" w:space="0" w:color="auto"/>
            </w:tcBorders>
            <w:shd w:val="clear" w:color="auto" w:fill="auto"/>
            <w:vAlign w:val="center"/>
          </w:tcPr>
          <w:p w14:paraId="419F3227"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714</w:t>
            </w:r>
          </w:p>
        </w:tc>
        <w:tc>
          <w:tcPr>
            <w:tcW w:w="828" w:type="dxa"/>
            <w:tcBorders>
              <w:top w:val="nil"/>
              <w:left w:val="nil"/>
              <w:bottom w:val="single" w:sz="4" w:space="0" w:color="auto"/>
              <w:right w:val="single" w:sz="4" w:space="0" w:color="auto"/>
            </w:tcBorders>
            <w:shd w:val="clear" w:color="auto" w:fill="auto"/>
            <w:vAlign w:val="center"/>
          </w:tcPr>
          <w:p w14:paraId="1353ECB8"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Guanajuato</w:t>
            </w:r>
          </w:p>
        </w:tc>
        <w:tc>
          <w:tcPr>
            <w:tcW w:w="734" w:type="dxa"/>
            <w:tcBorders>
              <w:top w:val="nil"/>
              <w:left w:val="nil"/>
              <w:bottom w:val="single" w:sz="4" w:space="0" w:color="auto"/>
              <w:right w:val="single" w:sz="4" w:space="0" w:color="auto"/>
            </w:tcBorders>
            <w:shd w:val="clear" w:color="auto" w:fill="auto"/>
            <w:vAlign w:val="center"/>
          </w:tcPr>
          <w:p w14:paraId="15AD0D9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Guanajuato</w:t>
            </w:r>
          </w:p>
        </w:tc>
        <w:tc>
          <w:tcPr>
            <w:tcW w:w="828" w:type="dxa"/>
            <w:tcBorders>
              <w:top w:val="nil"/>
              <w:left w:val="nil"/>
              <w:bottom w:val="single" w:sz="4" w:space="0" w:color="auto"/>
              <w:right w:val="single" w:sz="4" w:space="0" w:color="auto"/>
            </w:tcBorders>
            <w:shd w:val="clear" w:color="auto" w:fill="auto"/>
            <w:vAlign w:val="center"/>
          </w:tcPr>
          <w:p w14:paraId="2AEE0210"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10-03-05</w:t>
            </w:r>
          </w:p>
        </w:tc>
        <w:tc>
          <w:tcPr>
            <w:tcW w:w="730" w:type="dxa"/>
            <w:tcBorders>
              <w:top w:val="nil"/>
              <w:left w:val="nil"/>
              <w:bottom w:val="single" w:sz="4" w:space="0" w:color="auto"/>
              <w:right w:val="single" w:sz="4" w:space="0" w:color="auto"/>
            </w:tcBorders>
            <w:shd w:val="clear" w:color="auto" w:fill="auto"/>
            <w:vAlign w:val="center"/>
          </w:tcPr>
          <w:p w14:paraId="07D1F4D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Activa</w:t>
            </w:r>
          </w:p>
        </w:tc>
      </w:tr>
      <w:tr w:rsidR="005B3B0F" w:rsidRPr="00CE4D45" w14:paraId="2F2F7F71"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740062FD"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13</w:t>
            </w:r>
          </w:p>
        </w:tc>
        <w:tc>
          <w:tcPr>
            <w:tcW w:w="993" w:type="dxa"/>
            <w:tcBorders>
              <w:top w:val="nil"/>
              <w:left w:val="nil"/>
              <w:bottom w:val="single" w:sz="4" w:space="0" w:color="auto"/>
              <w:right w:val="single" w:sz="4" w:space="0" w:color="auto"/>
            </w:tcBorders>
            <w:shd w:val="clear" w:color="auto" w:fill="auto"/>
            <w:vAlign w:val="center"/>
          </w:tcPr>
          <w:p w14:paraId="4DE286E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065D796D"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9502</w:t>
            </w:r>
          </w:p>
        </w:tc>
        <w:tc>
          <w:tcPr>
            <w:tcW w:w="739" w:type="dxa"/>
            <w:tcBorders>
              <w:top w:val="nil"/>
              <w:left w:val="nil"/>
              <w:bottom w:val="single" w:sz="4" w:space="0" w:color="auto"/>
              <w:right w:val="single" w:sz="4" w:space="0" w:color="auto"/>
            </w:tcBorders>
            <w:shd w:val="clear" w:color="auto" w:fill="auto"/>
            <w:vAlign w:val="center"/>
          </w:tcPr>
          <w:p w14:paraId="4B07FE99"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0CBF0FA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214-4/3022428/2016</w:t>
            </w:r>
          </w:p>
        </w:tc>
        <w:tc>
          <w:tcPr>
            <w:tcW w:w="675" w:type="dxa"/>
            <w:tcBorders>
              <w:top w:val="nil"/>
              <w:left w:val="nil"/>
              <w:bottom w:val="single" w:sz="4" w:space="0" w:color="auto"/>
              <w:right w:val="single" w:sz="4" w:space="0" w:color="auto"/>
            </w:tcBorders>
            <w:shd w:val="clear" w:color="auto" w:fill="auto"/>
            <w:vAlign w:val="center"/>
          </w:tcPr>
          <w:p w14:paraId="18C8F607"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19-04-16</w:t>
            </w:r>
          </w:p>
        </w:tc>
        <w:tc>
          <w:tcPr>
            <w:tcW w:w="583" w:type="dxa"/>
            <w:tcBorders>
              <w:top w:val="nil"/>
              <w:left w:val="nil"/>
              <w:bottom w:val="single" w:sz="4" w:space="0" w:color="auto"/>
              <w:right w:val="single" w:sz="4" w:space="0" w:color="auto"/>
            </w:tcBorders>
            <w:shd w:val="clear" w:color="auto" w:fill="auto"/>
            <w:vAlign w:val="center"/>
          </w:tcPr>
          <w:p w14:paraId="70933B6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7699</w:t>
            </w:r>
          </w:p>
        </w:tc>
        <w:tc>
          <w:tcPr>
            <w:tcW w:w="828" w:type="dxa"/>
            <w:tcBorders>
              <w:top w:val="nil"/>
              <w:left w:val="nil"/>
              <w:bottom w:val="single" w:sz="4" w:space="0" w:color="auto"/>
              <w:right w:val="single" w:sz="4" w:space="0" w:color="auto"/>
            </w:tcBorders>
            <w:shd w:val="clear" w:color="auto" w:fill="auto"/>
            <w:vAlign w:val="center"/>
          </w:tcPr>
          <w:p w14:paraId="5B5A44CB"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Michoacán</w:t>
            </w:r>
          </w:p>
        </w:tc>
        <w:tc>
          <w:tcPr>
            <w:tcW w:w="734" w:type="dxa"/>
            <w:tcBorders>
              <w:top w:val="nil"/>
              <w:left w:val="nil"/>
              <w:bottom w:val="single" w:sz="4" w:space="0" w:color="auto"/>
              <w:right w:val="single" w:sz="4" w:space="0" w:color="auto"/>
            </w:tcBorders>
            <w:shd w:val="clear" w:color="auto" w:fill="auto"/>
            <w:vAlign w:val="center"/>
          </w:tcPr>
          <w:p w14:paraId="310DF517"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Michoacán</w:t>
            </w:r>
          </w:p>
        </w:tc>
        <w:tc>
          <w:tcPr>
            <w:tcW w:w="828" w:type="dxa"/>
            <w:tcBorders>
              <w:top w:val="nil"/>
              <w:left w:val="nil"/>
              <w:bottom w:val="single" w:sz="4" w:space="0" w:color="auto"/>
              <w:right w:val="single" w:sz="4" w:space="0" w:color="auto"/>
            </w:tcBorders>
            <w:shd w:val="clear" w:color="auto" w:fill="auto"/>
            <w:vAlign w:val="center"/>
          </w:tcPr>
          <w:p w14:paraId="7F8048E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10-03-05</w:t>
            </w:r>
          </w:p>
        </w:tc>
        <w:tc>
          <w:tcPr>
            <w:tcW w:w="730" w:type="dxa"/>
            <w:tcBorders>
              <w:top w:val="nil"/>
              <w:left w:val="nil"/>
              <w:bottom w:val="single" w:sz="4" w:space="0" w:color="auto"/>
              <w:right w:val="single" w:sz="4" w:space="0" w:color="auto"/>
            </w:tcBorders>
            <w:shd w:val="clear" w:color="auto" w:fill="auto"/>
            <w:vAlign w:val="center"/>
          </w:tcPr>
          <w:p w14:paraId="777A7034"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Activa</w:t>
            </w:r>
          </w:p>
        </w:tc>
      </w:tr>
      <w:tr w:rsidR="005B3B0F" w:rsidRPr="00CE4D45" w14:paraId="029EEFB0" w14:textId="77777777" w:rsidTr="00003525">
        <w:tc>
          <w:tcPr>
            <w:tcW w:w="425" w:type="dxa"/>
            <w:tcBorders>
              <w:top w:val="nil"/>
              <w:left w:val="single" w:sz="4" w:space="0" w:color="auto"/>
              <w:bottom w:val="single" w:sz="4" w:space="0" w:color="auto"/>
              <w:right w:val="single" w:sz="4" w:space="0" w:color="auto"/>
            </w:tcBorders>
            <w:shd w:val="clear" w:color="auto" w:fill="auto"/>
            <w:vAlign w:val="center"/>
          </w:tcPr>
          <w:p w14:paraId="4C38D1F7"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14</w:t>
            </w:r>
          </w:p>
        </w:tc>
        <w:tc>
          <w:tcPr>
            <w:tcW w:w="993" w:type="dxa"/>
            <w:tcBorders>
              <w:top w:val="nil"/>
              <w:left w:val="nil"/>
              <w:bottom w:val="single" w:sz="4" w:space="0" w:color="auto"/>
              <w:right w:val="single" w:sz="4" w:space="0" w:color="auto"/>
            </w:tcBorders>
            <w:shd w:val="clear" w:color="auto" w:fill="auto"/>
            <w:vAlign w:val="center"/>
          </w:tcPr>
          <w:p w14:paraId="3ADBC83F"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BBVA Bancomer, S. A.</w:t>
            </w:r>
          </w:p>
        </w:tc>
        <w:tc>
          <w:tcPr>
            <w:tcW w:w="696" w:type="dxa"/>
            <w:tcBorders>
              <w:top w:val="nil"/>
              <w:left w:val="nil"/>
              <w:bottom w:val="single" w:sz="4" w:space="0" w:color="auto"/>
              <w:right w:val="single" w:sz="4" w:space="0" w:color="auto"/>
            </w:tcBorders>
            <w:shd w:val="clear" w:color="auto" w:fill="auto"/>
            <w:vAlign w:val="center"/>
          </w:tcPr>
          <w:p w14:paraId="1C9DF8B9" w14:textId="77777777" w:rsidR="005B3B0F"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5B3B0F" w:rsidRPr="00CE4D45">
              <w:rPr>
                <w:rFonts w:ascii="Arial" w:hAnsi="Arial" w:cs="Arial"/>
                <w:i/>
                <w:color w:val="000000"/>
                <w:sz w:val="10"/>
                <w:szCs w:val="10"/>
              </w:rPr>
              <w:t>59529</w:t>
            </w:r>
          </w:p>
        </w:tc>
        <w:tc>
          <w:tcPr>
            <w:tcW w:w="739" w:type="dxa"/>
            <w:tcBorders>
              <w:top w:val="nil"/>
              <w:left w:val="nil"/>
              <w:bottom w:val="single" w:sz="4" w:space="0" w:color="auto"/>
              <w:right w:val="single" w:sz="4" w:space="0" w:color="auto"/>
            </w:tcBorders>
            <w:shd w:val="clear" w:color="auto" w:fill="auto"/>
            <w:vAlign w:val="center"/>
          </w:tcPr>
          <w:p w14:paraId="735B90E5"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Cheques</w:t>
            </w:r>
          </w:p>
        </w:tc>
        <w:tc>
          <w:tcPr>
            <w:tcW w:w="1215" w:type="dxa"/>
            <w:tcBorders>
              <w:top w:val="nil"/>
              <w:left w:val="nil"/>
              <w:bottom w:val="single" w:sz="4" w:space="0" w:color="auto"/>
              <w:right w:val="single" w:sz="4" w:space="0" w:color="auto"/>
            </w:tcBorders>
            <w:shd w:val="clear" w:color="auto" w:fill="auto"/>
            <w:vAlign w:val="center"/>
          </w:tcPr>
          <w:p w14:paraId="1AD28A2B"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214-4/3022428/2016</w:t>
            </w:r>
          </w:p>
        </w:tc>
        <w:tc>
          <w:tcPr>
            <w:tcW w:w="675" w:type="dxa"/>
            <w:tcBorders>
              <w:top w:val="nil"/>
              <w:left w:val="nil"/>
              <w:bottom w:val="single" w:sz="4" w:space="0" w:color="auto"/>
              <w:right w:val="single" w:sz="4" w:space="0" w:color="auto"/>
            </w:tcBorders>
            <w:shd w:val="clear" w:color="auto" w:fill="auto"/>
            <w:vAlign w:val="center"/>
          </w:tcPr>
          <w:p w14:paraId="1A0B5988"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19-04-16</w:t>
            </w:r>
          </w:p>
        </w:tc>
        <w:tc>
          <w:tcPr>
            <w:tcW w:w="583" w:type="dxa"/>
            <w:tcBorders>
              <w:top w:val="nil"/>
              <w:left w:val="nil"/>
              <w:bottom w:val="single" w:sz="4" w:space="0" w:color="auto"/>
              <w:right w:val="single" w:sz="4" w:space="0" w:color="auto"/>
            </w:tcBorders>
            <w:shd w:val="clear" w:color="auto" w:fill="auto"/>
            <w:vAlign w:val="center"/>
          </w:tcPr>
          <w:p w14:paraId="40767BF1"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7699</w:t>
            </w:r>
          </w:p>
        </w:tc>
        <w:tc>
          <w:tcPr>
            <w:tcW w:w="828" w:type="dxa"/>
            <w:tcBorders>
              <w:top w:val="nil"/>
              <w:left w:val="nil"/>
              <w:bottom w:val="single" w:sz="4" w:space="0" w:color="auto"/>
              <w:right w:val="single" w:sz="4" w:space="0" w:color="auto"/>
            </w:tcBorders>
            <w:shd w:val="clear" w:color="auto" w:fill="auto"/>
            <w:vAlign w:val="center"/>
          </w:tcPr>
          <w:p w14:paraId="1C7D959C"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Gobierno Michoacán</w:t>
            </w:r>
          </w:p>
        </w:tc>
        <w:tc>
          <w:tcPr>
            <w:tcW w:w="734" w:type="dxa"/>
            <w:tcBorders>
              <w:top w:val="nil"/>
              <w:left w:val="nil"/>
              <w:bottom w:val="single" w:sz="4" w:space="0" w:color="auto"/>
              <w:right w:val="single" w:sz="4" w:space="0" w:color="auto"/>
            </w:tcBorders>
            <w:shd w:val="clear" w:color="auto" w:fill="auto"/>
            <w:vAlign w:val="center"/>
          </w:tcPr>
          <w:p w14:paraId="18E138F9"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0"/>
                <w:szCs w:val="10"/>
              </w:rPr>
              <w:t>Michoacán</w:t>
            </w:r>
          </w:p>
        </w:tc>
        <w:tc>
          <w:tcPr>
            <w:tcW w:w="828" w:type="dxa"/>
            <w:tcBorders>
              <w:top w:val="nil"/>
              <w:left w:val="nil"/>
              <w:bottom w:val="single" w:sz="4" w:space="0" w:color="auto"/>
              <w:right w:val="single" w:sz="4" w:space="0" w:color="auto"/>
            </w:tcBorders>
            <w:shd w:val="clear" w:color="auto" w:fill="auto"/>
            <w:vAlign w:val="center"/>
          </w:tcPr>
          <w:p w14:paraId="13535DE2"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08-10-01</w:t>
            </w:r>
          </w:p>
        </w:tc>
        <w:tc>
          <w:tcPr>
            <w:tcW w:w="730" w:type="dxa"/>
            <w:tcBorders>
              <w:top w:val="nil"/>
              <w:left w:val="nil"/>
              <w:bottom w:val="single" w:sz="4" w:space="0" w:color="auto"/>
              <w:right w:val="single" w:sz="4" w:space="0" w:color="auto"/>
            </w:tcBorders>
            <w:shd w:val="clear" w:color="auto" w:fill="auto"/>
            <w:vAlign w:val="center"/>
          </w:tcPr>
          <w:p w14:paraId="00456E23" w14:textId="77777777" w:rsidR="005B3B0F" w:rsidRPr="00CE4D45" w:rsidRDefault="005B3B0F" w:rsidP="000722F1">
            <w:pPr>
              <w:jc w:val="center"/>
              <w:rPr>
                <w:rFonts w:ascii="Arial" w:hAnsi="Arial" w:cs="Arial"/>
                <w:sz w:val="10"/>
                <w:szCs w:val="10"/>
              </w:rPr>
            </w:pPr>
            <w:r w:rsidRPr="00CE4D45">
              <w:rPr>
                <w:rFonts w:ascii="Arial" w:hAnsi="Arial" w:cs="Arial"/>
                <w:i/>
                <w:color w:val="000000"/>
                <w:sz w:val="11"/>
                <w:szCs w:val="11"/>
              </w:rPr>
              <w:t>Activa</w:t>
            </w:r>
          </w:p>
        </w:tc>
      </w:tr>
    </w:tbl>
    <w:p w14:paraId="265DE48B" w14:textId="77777777" w:rsidR="005B3B0F" w:rsidRPr="00CE4D45" w:rsidRDefault="005B3B0F" w:rsidP="000722F1">
      <w:pPr>
        <w:kinsoku w:val="0"/>
        <w:adjustRightInd w:val="0"/>
        <w:ind w:right="567"/>
        <w:contextualSpacing/>
        <w:jc w:val="both"/>
        <w:rPr>
          <w:rFonts w:ascii="Arial" w:hAnsi="Arial" w:cs="Arial"/>
          <w:i/>
          <w:sz w:val="22"/>
          <w:szCs w:val="22"/>
        </w:rPr>
      </w:pPr>
    </w:p>
    <w:p w14:paraId="0107D508" w14:textId="77777777" w:rsidR="004710E3" w:rsidRPr="00CE4D45" w:rsidRDefault="004710E3" w:rsidP="000722F1">
      <w:pPr>
        <w:kinsoku w:val="0"/>
        <w:adjustRightInd w:val="0"/>
        <w:ind w:left="567" w:right="567"/>
        <w:contextualSpacing/>
        <w:jc w:val="both"/>
        <w:rPr>
          <w:rFonts w:ascii="Arial" w:hAnsi="Arial" w:cs="Arial"/>
          <w:b/>
          <w:bCs/>
          <w:i/>
          <w:sz w:val="22"/>
          <w:szCs w:val="22"/>
          <w:u w:val="single"/>
          <w:lang w:val="es-ES" w:eastAsia="es-ES"/>
        </w:rPr>
      </w:pPr>
      <w:r w:rsidRPr="00CE4D45">
        <w:rPr>
          <w:rFonts w:ascii="Arial" w:hAnsi="Arial" w:cs="Arial"/>
          <w:i/>
          <w:sz w:val="22"/>
          <w:szCs w:val="22"/>
        </w:rPr>
        <w:t>Por lo que respecta a 31 cuentas bancarias, aun cuando el partido manifiesta que no existen elementos que permitan acreditar que este Instituto Político incumplió con la obligación de aplicar el financiamiento, el PRI omitió presentar documentación alguna que certifique el origen licito de sus recursos, por tal razón la observación quedó no atendida. A continuación, se detallan las cuentas en comento.</w:t>
      </w:r>
    </w:p>
    <w:p w14:paraId="24843819" w14:textId="77777777" w:rsidR="00B042C6" w:rsidRPr="00CE4D45" w:rsidRDefault="00B042C6" w:rsidP="000722F1">
      <w:pPr>
        <w:kinsoku w:val="0"/>
        <w:adjustRightInd w:val="0"/>
        <w:ind w:left="567" w:right="567"/>
        <w:contextualSpacing/>
        <w:jc w:val="both"/>
        <w:rPr>
          <w:rFonts w:ascii="Arial" w:hAnsi="Arial" w:cs="Arial"/>
          <w:b/>
          <w:bCs/>
          <w:i/>
          <w:sz w:val="22"/>
          <w:szCs w:val="22"/>
          <w:u w:val="single"/>
          <w:lang w:val="es-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710"/>
        <w:gridCol w:w="633"/>
        <w:gridCol w:w="632"/>
        <w:gridCol w:w="938"/>
        <w:gridCol w:w="632"/>
        <w:gridCol w:w="549"/>
        <w:gridCol w:w="771"/>
        <w:gridCol w:w="660"/>
        <w:gridCol w:w="771"/>
        <w:gridCol w:w="954"/>
        <w:gridCol w:w="694"/>
      </w:tblGrid>
      <w:tr w:rsidR="00655459" w:rsidRPr="00CE4D45" w14:paraId="64FF8CB7" w14:textId="77777777" w:rsidTr="00003525">
        <w:trPr>
          <w:tblHeader/>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F68E6A7"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No</w:t>
            </w:r>
          </w:p>
        </w:tc>
        <w:tc>
          <w:tcPr>
            <w:tcW w:w="811" w:type="dxa"/>
            <w:tcBorders>
              <w:top w:val="single" w:sz="4" w:space="0" w:color="auto"/>
              <w:left w:val="nil"/>
              <w:bottom w:val="single" w:sz="4" w:space="0" w:color="auto"/>
              <w:right w:val="single" w:sz="4" w:space="0" w:color="auto"/>
            </w:tcBorders>
            <w:shd w:val="clear" w:color="auto" w:fill="auto"/>
            <w:vAlign w:val="center"/>
          </w:tcPr>
          <w:p w14:paraId="76659C9F"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BANCO</w:t>
            </w:r>
          </w:p>
        </w:tc>
        <w:tc>
          <w:tcPr>
            <w:tcW w:w="708" w:type="dxa"/>
            <w:tcBorders>
              <w:top w:val="single" w:sz="4" w:space="0" w:color="auto"/>
              <w:left w:val="nil"/>
              <w:bottom w:val="single" w:sz="4" w:space="0" w:color="auto"/>
              <w:right w:val="single" w:sz="4" w:space="0" w:color="auto"/>
            </w:tcBorders>
            <w:shd w:val="clear" w:color="auto" w:fill="auto"/>
            <w:vAlign w:val="center"/>
          </w:tcPr>
          <w:p w14:paraId="33368369"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NO. DE CUENTA</w:t>
            </w:r>
          </w:p>
        </w:tc>
        <w:tc>
          <w:tcPr>
            <w:tcW w:w="567" w:type="dxa"/>
            <w:tcBorders>
              <w:top w:val="single" w:sz="4" w:space="0" w:color="auto"/>
              <w:left w:val="nil"/>
              <w:bottom w:val="single" w:sz="4" w:space="0" w:color="auto"/>
              <w:right w:val="single" w:sz="4" w:space="0" w:color="auto"/>
            </w:tcBorders>
            <w:shd w:val="clear" w:color="auto" w:fill="auto"/>
            <w:vAlign w:val="center"/>
          </w:tcPr>
          <w:p w14:paraId="4D5C3287"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TIPO DE CUENTA</w:t>
            </w:r>
          </w:p>
        </w:tc>
        <w:tc>
          <w:tcPr>
            <w:tcW w:w="993" w:type="dxa"/>
            <w:tcBorders>
              <w:top w:val="single" w:sz="4" w:space="0" w:color="auto"/>
              <w:left w:val="nil"/>
              <w:bottom w:val="single" w:sz="4" w:space="0" w:color="auto"/>
              <w:right w:val="single" w:sz="4" w:space="0" w:color="auto"/>
            </w:tcBorders>
            <w:shd w:val="clear" w:color="auto" w:fill="auto"/>
            <w:vAlign w:val="center"/>
          </w:tcPr>
          <w:p w14:paraId="650B47A6"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NO. DE OFICIO</w:t>
            </w:r>
          </w:p>
        </w:tc>
        <w:tc>
          <w:tcPr>
            <w:tcW w:w="708" w:type="dxa"/>
            <w:tcBorders>
              <w:top w:val="single" w:sz="4" w:space="0" w:color="auto"/>
              <w:left w:val="nil"/>
              <w:bottom w:val="single" w:sz="4" w:space="0" w:color="auto"/>
              <w:right w:val="single" w:sz="4" w:space="0" w:color="auto"/>
            </w:tcBorders>
            <w:shd w:val="clear" w:color="auto" w:fill="auto"/>
            <w:vAlign w:val="center"/>
          </w:tcPr>
          <w:p w14:paraId="7CC886A4"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ESTADO (sic)</w:t>
            </w:r>
          </w:p>
        </w:tc>
        <w:tc>
          <w:tcPr>
            <w:tcW w:w="479" w:type="dxa"/>
            <w:tcBorders>
              <w:top w:val="single" w:sz="4" w:space="0" w:color="auto"/>
              <w:left w:val="nil"/>
              <w:bottom w:val="single" w:sz="4" w:space="0" w:color="auto"/>
              <w:right w:val="single" w:sz="4" w:space="0" w:color="auto"/>
            </w:tcBorders>
            <w:shd w:val="clear" w:color="auto" w:fill="auto"/>
            <w:vAlign w:val="center"/>
          </w:tcPr>
          <w:p w14:paraId="33E22B87"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PLAZA</w:t>
            </w:r>
          </w:p>
        </w:tc>
        <w:tc>
          <w:tcPr>
            <w:tcW w:w="952" w:type="dxa"/>
            <w:tcBorders>
              <w:top w:val="single" w:sz="4" w:space="0" w:color="auto"/>
              <w:left w:val="nil"/>
              <w:bottom w:val="single" w:sz="4" w:space="0" w:color="auto"/>
              <w:right w:val="single" w:sz="4" w:space="0" w:color="auto"/>
            </w:tcBorders>
            <w:shd w:val="clear" w:color="auto" w:fill="auto"/>
            <w:vAlign w:val="center"/>
          </w:tcPr>
          <w:p w14:paraId="06ACADE4"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SUCURSAL</w:t>
            </w:r>
          </w:p>
        </w:tc>
        <w:tc>
          <w:tcPr>
            <w:tcW w:w="572" w:type="dxa"/>
            <w:tcBorders>
              <w:top w:val="single" w:sz="4" w:space="0" w:color="auto"/>
              <w:left w:val="nil"/>
              <w:bottom w:val="single" w:sz="4" w:space="0" w:color="auto"/>
              <w:right w:val="single" w:sz="4" w:space="0" w:color="auto"/>
            </w:tcBorders>
            <w:shd w:val="clear" w:color="auto" w:fill="auto"/>
            <w:vAlign w:val="center"/>
          </w:tcPr>
          <w:p w14:paraId="2997C11F"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ENTIDAD</w:t>
            </w:r>
          </w:p>
        </w:tc>
        <w:tc>
          <w:tcPr>
            <w:tcW w:w="661" w:type="dxa"/>
            <w:tcBorders>
              <w:top w:val="single" w:sz="4" w:space="0" w:color="auto"/>
              <w:left w:val="nil"/>
              <w:bottom w:val="single" w:sz="4" w:space="0" w:color="auto"/>
              <w:right w:val="single" w:sz="4" w:space="0" w:color="auto"/>
            </w:tcBorders>
            <w:shd w:val="clear" w:color="auto" w:fill="auto"/>
            <w:vAlign w:val="center"/>
          </w:tcPr>
          <w:p w14:paraId="3DD88C11"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FECHA DE APERTURA</w:t>
            </w:r>
          </w:p>
        </w:tc>
        <w:tc>
          <w:tcPr>
            <w:tcW w:w="808" w:type="dxa"/>
            <w:tcBorders>
              <w:top w:val="single" w:sz="4" w:space="0" w:color="auto"/>
              <w:left w:val="nil"/>
              <w:bottom w:val="single" w:sz="4" w:space="0" w:color="auto"/>
              <w:right w:val="single" w:sz="4" w:space="0" w:color="auto"/>
            </w:tcBorders>
            <w:shd w:val="clear" w:color="auto" w:fill="auto"/>
            <w:vAlign w:val="center"/>
          </w:tcPr>
          <w:p w14:paraId="37823ECB"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FECHA DE CANCELACIÓN</w:t>
            </w:r>
          </w:p>
        </w:tc>
        <w:tc>
          <w:tcPr>
            <w:tcW w:w="599" w:type="dxa"/>
            <w:tcBorders>
              <w:top w:val="single" w:sz="4" w:space="0" w:color="auto"/>
              <w:left w:val="nil"/>
              <w:bottom w:val="single" w:sz="4" w:space="0" w:color="auto"/>
              <w:right w:val="single" w:sz="4" w:space="0" w:color="auto"/>
            </w:tcBorders>
            <w:shd w:val="clear" w:color="auto" w:fill="auto"/>
            <w:vAlign w:val="center"/>
          </w:tcPr>
          <w:p w14:paraId="1AAFCAB0" w14:textId="77777777" w:rsidR="00B042C6" w:rsidRPr="00CE4D45" w:rsidRDefault="00B042C6" w:rsidP="000722F1">
            <w:pPr>
              <w:jc w:val="center"/>
              <w:rPr>
                <w:rFonts w:ascii="Arial" w:hAnsi="Arial" w:cs="Arial"/>
                <w:sz w:val="10"/>
                <w:szCs w:val="10"/>
              </w:rPr>
            </w:pPr>
            <w:r w:rsidRPr="00CE4D45">
              <w:rPr>
                <w:rFonts w:ascii="Arial" w:hAnsi="Arial" w:cs="Arial"/>
                <w:b/>
                <w:bCs/>
                <w:i/>
                <w:color w:val="000000"/>
                <w:sz w:val="10"/>
                <w:szCs w:val="10"/>
              </w:rPr>
              <w:t>ESTATUS</w:t>
            </w:r>
          </w:p>
        </w:tc>
      </w:tr>
      <w:tr w:rsidR="00655459" w:rsidRPr="00CE4D45" w14:paraId="36E64DCD"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3AC62CF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w:t>
            </w:r>
          </w:p>
        </w:tc>
        <w:tc>
          <w:tcPr>
            <w:tcW w:w="811" w:type="dxa"/>
            <w:tcBorders>
              <w:top w:val="nil"/>
              <w:left w:val="nil"/>
              <w:bottom w:val="single" w:sz="4" w:space="0" w:color="auto"/>
              <w:right w:val="single" w:sz="4" w:space="0" w:color="auto"/>
            </w:tcBorders>
            <w:shd w:val="clear" w:color="auto" w:fill="auto"/>
            <w:vAlign w:val="center"/>
          </w:tcPr>
          <w:p w14:paraId="5FB7A31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Scotiabank Inverlat, S. A</w:t>
            </w:r>
          </w:p>
        </w:tc>
        <w:tc>
          <w:tcPr>
            <w:tcW w:w="708" w:type="dxa"/>
            <w:tcBorders>
              <w:top w:val="nil"/>
              <w:left w:val="nil"/>
              <w:bottom w:val="single" w:sz="4" w:space="0" w:color="auto"/>
              <w:right w:val="single" w:sz="4" w:space="0" w:color="auto"/>
            </w:tcBorders>
            <w:shd w:val="clear" w:color="auto" w:fill="auto"/>
            <w:vAlign w:val="center"/>
          </w:tcPr>
          <w:p w14:paraId="22F8C5BC"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5888</w:t>
            </w:r>
          </w:p>
        </w:tc>
        <w:tc>
          <w:tcPr>
            <w:tcW w:w="567" w:type="dxa"/>
            <w:tcBorders>
              <w:top w:val="nil"/>
              <w:left w:val="nil"/>
              <w:bottom w:val="single" w:sz="4" w:space="0" w:color="auto"/>
              <w:right w:val="single" w:sz="4" w:space="0" w:color="auto"/>
            </w:tcBorders>
            <w:shd w:val="clear" w:color="auto" w:fill="auto"/>
            <w:vAlign w:val="center"/>
          </w:tcPr>
          <w:p w14:paraId="3CC673F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Otros</w:t>
            </w:r>
          </w:p>
        </w:tc>
        <w:tc>
          <w:tcPr>
            <w:tcW w:w="993" w:type="dxa"/>
            <w:tcBorders>
              <w:top w:val="nil"/>
              <w:left w:val="nil"/>
              <w:bottom w:val="single" w:sz="4" w:space="0" w:color="auto"/>
              <w:right w:val="single" w:sz="4" w:space="0" w:color="auto"/>
            </w:tcBorders>
            <w:shd w:val="clear" w:color="auto" w:fill="auto"/>
            <w:vAlign w:val="center"/>
          </w:tcPr>
          <w:p w14:paraId="245CC80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214-4/3022269/2016</w:t>
            </w:r>
          </w:p>
        </w:tc>
        <w:tc>
          <w:tcPr>
            <w:tcW w:w="708" w:type="dxa"/>
            <w:tcBorders>
              <w:top w:val="nil"/>
              <w:left w:val="nil"/>
              <w:bottom w:val="single" w:sz="4" w:space="0" w:color="auto"/>
              <w:right w:val="single" w:sz="4" w:space="0" w:color="auto"/>
            </w:tcBorders>
            <w:shd w:val="clear" w:color="auto" w:fill="auto"/>
            <w:vAlign w:val="center"/>
          </w:tcPr>
          <w:p w14:paraId="16730FA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18-03-16</w:t>
            </w:r>
          </w:p>
        </w:tc>
        <w:tc>
          <w:tcPr>
            <w:tcW w:w="479" w:type="dxa"/>
            <w:tcBorders>
              <w:top w:val="nil"/>
              <w:left w:val="nil"/>
              <w:bottom w:val="single" w:sz="4" w:space="0" w:color="auto"/>
              <w:right w:val="single" w:sz="4" w:space="0" w:color="auto"/>
            </w:tcBorders>
            <w:shd w:val="clear" w:color="auto" w:fill="auto"/>
            <w:vAlign w:val="center"/>
          </w:tcPr>
          <w:p w14:paraId="572B982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w:t>
            </w:r>
          </w:p>
        </w:tc>
        <w:tc>
          <w:tcPr>
            <w:tcW w:w="952" w:type="dxa"/>
            <w:tcBorders>
              <w:top w:val="nil"/>
              <w:left w:val="nil"/>
              <w:bottom w:val="single" w:sz="4" w:space="0" w:color="auto"/>
              <w:right w:val="single" w:sz="4" w:space="0" w:color="auto"/>
            </w:tcBorders>
            <w:shd w:val="clear" w:color="auto" w:fill="auto"/>
            <w:vAlign w:val="center"/>
          </w:tcPr>
          <w:p w14:paraId="3E7A373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Tepic</w:t>
            </w:r>
          </w:p>
        </w:tc>
        <w:tc>
          <w:tcPr>
            <w:tcW w:w="572" w:type="dxa"/>
            <w:tcBorders>
              <w:top w:val="nil"/>
              <w:left w:val="nil"/>
              <w:bottom w:val="single" w:sz="4" w:space="0" w:color="auto"/>
              <w:right w:val="single" w:sz="4" w:space="0" w:color="auto"/>
            </w:tcBorders>
            <w:shd w:val="clear" w:color="auto" w:fill="auto"/>
            <w:vAlign w:val="center"/>
          </w:tcPr>
          <w:p w14:paraId="71A5014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Tepic, Nayarit</w:t>
            </w:r>
          </w:p>
        </w:tc>
        <w:tc>
          <w:tcPr>
            <w:tcW w:w="661" w:type="dxa"/>
            <w:tcBorders>
              <w:top w:val="nil"/>
              <w:left w:val="nil"/>
              <w:bottom w:val="single" w:sz="4" w:space="0" w:color="auto"/>
              <w:right w:val="single" w:sz="4" w:space="0" w:color="auto"/>
            </w:tcBorders>
            <w:shd w:val="clear" w:color="auto" w:fill="auto"/>
            <w:vAlign w:val="center"/>
          </w:tcPr>
          <w:p w14:paraId="622F323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20-09-12</w:t>
            </w:r>
          </w:p>
        </w:tc>
        <w:tc>
          <w:tcPr>
            <w:tcW w:w="808" w:type="dxa"/>
            <w:tcBorders>
              <w:top w:val="nil"/>
              <w:left w:val="nil"/>
              <w:bottom w:val="single" w:sz="4" w:space="0" w:color="auto"/>
              <w:right w:val="single" w:sz="4" w:space="0" w:color="auto"/>
            </w:tcBorders>
            <w:shd w:val="clear" w:color="auto" w:fill="auto"/>
            <w:vAlign w:val="center"/>
          </w:tcPr>
          <w:p w14:paraId="47A69357" w14:textId="77777777" w:rsidR="00B042C6" w:rsidRPr="00CE4D45" w:rsidRDefault="00B042C6" w:rsidP="000722F1">
            <w:pPr>
              <w:jc w:val="center"/>
              <w:rPr>
                <w:rFonts w:ascii="Arial" w:hAnsi="Arial" w:cs="Arial"/>
                <w:sz w:val="10"/>
                <w:szCs w:val="10"/>
              </w:rPr>
            </w:pPr>
          </w:p>
        </w:tc>
        <w:tc>
          <w:tcPr>
            <w:tcW w:w="599" w:type="dxa"/>
            <w:tcBorders>
              <w:top w:val="nil"/>
              <w:left w:val="nil"/>
              <w:bottom w:val="single" w:sz="4" w:space="0" w:color="auto"/>
              <w:right w:val="single" w:sz="4" w:space="0" w:color="auto"/>
            </w:tcBorders>
            <w:shd w:val="clear" w:color="auto" w:fill="auto"/>
            <w:vAlign w:val="center"/>
          </w:tcPr>
          <w:p w14:paraId="5C6F5A4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215F2BC3"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3C43715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w:t>
            </w:r>
          </w:p>
        </w:tc>
        <w:tc>
          <w:tcPr>
            <w:tcW w:w="811" w:type="dxa"/>
            <w:tcBorders>
              <w:top w:val="nil"/>
              <w:left w:val="nil"/>
              <w:bottom w:val="single" w:sz="4" w:space="0" w:color="auto"/>
              <w:right w:val="single" w:sz="4" w:space="0" w:color="auto"/>
            </w:tcBorders>
            <w:shd w:val="clear" w:color="auto" w:fill="auto"/>
            <w:vAlign w:val="center"/>
          </w:tcPr>
          <w:p w14:paraId="025EDA9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0BF576A1"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5902</w:t>
            </w:r>
          </w:p>
        </w:tc>
        <w:tc>
          <w:tcPr>
            <w:tcW w:w="567" w:type="dxa"/>
            <w:tcBorders>
              <w:top w:val="nil"/>
              <w:left w:val="nil"/>
              <w:bottom w:val="single" w:sz="4" w:space="0" w:color="auto"/>
              <w:right w:val="single" w:sz="4" w:space="0" w:color="auto"/>
            </w:tcBorders>
            <w:shd w:val="clear" w:color="auto" w:fill="auto"/>
            <w:vAlign w:val="center"/>
          </w:tcPr>
          <w:p w14:paraId="62D4BDC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168264F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236819D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6BB348B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687</w:t>
            </w:r>
          </w:p>
        </w:tc>
        <w:tc>
          <w:tcPr>
            <w:tcW w:w="952" w:type="dxa"/>
            <w:tcBorders>
              <w:top w:val="nil"/>
              <w:left w:val="nil"/>
              <w:bottom w:val="single" w:sz="4" w:space="0" w:color="auto"/>
              <w:right w:val="single" w:sz="4" w:space="0" w:color="auto"/>
            </w:tcBorders>
            <w:shd w:val="clear" w:color="auto" w:fill="auto"/>
            <w:vAlign w:val="center"/>
          </w:tcPr>
          <w:p w14:paraId="57F9232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Jalisco</w:t>
            </w:r>
          </w:p>
        </w:tc>
        <w:tc>
          <w:tcPr>
            <w:tcW w:w="572" w:type="dxa"/>
            <w:tcBorders>
              <w:top w:val="nil"/>
              <w:left w:val="nil"/>
              <w:bottom w:val="single" w:sz="4" w:space="0" w:color="auto"/>
              <w:right w:val="single" w:sz="4" w:space="0" w:color="auto"/>
            </w:tcBorders>
            <w:shd w:val="clear" w:color="auto" w:fill="auto"/>
            <w:vAlign w:val="center"/>
          </w:tcPr>
          <w:p w14:paraId="0BC6F32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Jalisco</w:t>
            </w:r>
          </w:p>
        </w:tc>
        <w:tc>
          <w:tcPr>
            <w:tcW w:w="661" w:type="dxa"/>
            <w:tcBorders>
              <w:top w:val="nil"/>
              <w:left w:val="nil"/>
              <w:bottom w:val="single" w:sz="4" w:space="0" w:color="auto"/>
              <w:right w:val="single" w:sz="4" w:space="0" w:color="auto"/>
            </w:tcBorders>
            <w:shd w:val="clear" w:color="auto" w:fill="auto"/>
            <w:vAlign w:val="center"/>
          </w:tcPr>
          <w:p w14:paraId="6A6BD4E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22-03-15</w:t>
            </w:r>
          </w:p>
        </w:tc>
        <w:tc>
          <w:tcPr>
            <w:tcW w:w="808" w:type="dxa"/>
            <w:tcBorders>
              <w:top w:val="nil"/>
              <w:left w:val="nil"/>
              <w:bottom w:val="single" w:sz="4" w:space="0" w:color="auto"/>
              <w:right w:val="single" w:sz="4" w:space="0" w:color="auto"/>
            </w:tcBorders>
            <w:shd w:val="clear" w:color="auto" w:fill="auto"/>
            <w:vAlign w:val="center"/>
          </w:tcPr>
          <w:p w14:paraId="45D437D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30</w:t>
            </w:r>
            <w:r w:rsidR="00265282" w:rsidRPr="00CE4D45">
              <w:rPr>
                <w:rFonts w:ascii="Arial" w:hAnsi="Arial" w:cs="Arial"/>
                <w:i/>
                <w:color w:val="000000"/>
                <w:sz w:val="10"/>
                <w:szCs w:val="10"/>
              </w:rPr>
              <w:t>-</w:t>
            </w:r>
            <w:r w:rsidRPr="00CE4D45">
              <w:rPr>
                <w:rFonts w:ascii="Arial" w:hAnsi="Arial" w:cs="Arial"/>
                <w:i/>
                <w:color w:val="000000"/>
                <w:sz w:val="10"/>
                <w:szCs w:val="10"/>
              </w:rPr>
              <w:t>06</w:t>
            </w:r>
            <w:r w:rsidR="00265282"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nil"/>
              <w:left w:val="nil"/>
              <w:bottom w:val="single" w:sz="4" w:space="0" w:color="auto"/>
              <w:right w:val="single" w:sz="4" w:space="0" w:color="auto"/>
            </w:tcBorders>
            <w:shd w:val="clear" w:color="auto" w:fill="auto"/>
            <w:vAlign w:val="center"/>
          </w:tcPr>
          <w:p w14:paraId="796E8E8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47960926"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5B1E936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3</w:t>
            </w:r>
          </w:p>
        </w:tc>
        <w:tc>
          <w:tcPr>
            <w:tcW w:w="811" w:type="dxa"/>
            <w:tcBorders>
              <w:top w:val="nil"/>
              <w:left w:val="nil"/>
              <w:bottom w:val="single" w:sz="4" w:space="0" w:color="auto"/>
              <w:right w:val="single" w:sz="4" w:space="0" w:color="auto"/>
            </w:tcBorders>
            <w:shd w:val="clear" w:color="auto" w:fill="auto"/>
            <w:vAlign w:val="center"/>
          </w:tcPr>
          <w:p w14:paraId="3F09E62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79CE68A9"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5910</w:t>
            </w:r>
          </w:p>
        </w:tc>
        <w:tc>
          <w:tcPr>
            <w:tcW w:w="567" w:type="dxa"/>
            <w:tcBorders>
              <w:top w:val="nil"/>
              <w:left w:val="nil"/>
              <w:bottom w:val="single" w:sz="4" w:space="0" w:color="auto"/>
              <w:right w:val="single" w:sz="4" w:space="0" w:color="auto"/>
            </w:tcBorders>
            <w:shd w:val="clear" w:color="auto" w:fill="auto"/>
            <w:vAlign w:val="center"/>
          </w:tcPr>
          <w:p w14:paraId="7E92121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44CC7EA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7424A4F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3CD963B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687</w:t>
            </w:r>
          </w:p>
        </w:tc>
        <w:tc>
          <w:tcPr>
            <w:tcW w:w="952" w:type="dxa"/>
            <w:tcBorders>
              <w:top w:val="nil"/>
              <w:left w:val="nil"/>
              <w:bottom w:val="single" w:sz="4" w:space="0" w:color="auto"/>
              <w:right w:val="single" w:sz="4" w:space="0" w:color="auto"/>
            </w:tcBorders>
            <w:shd w:val="clear" w:color="auto" w:fill="auto"/>
            <w:vAlign w:val="center"/>
          </w:tcPr>
          <w:p w14:paraId="7AD2F7C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Jalisco</w:t>
            </w:r>
          </w:p>
        </w:tc>
        <w:tc>
          <w:tcPr>
            <w:tcW w:w="572" w:type="dxa"/>
            <w:tcBorders>
              <w:top w:val="nil"/>
              <w:left w:val="nil"/>
              <w:bottom w:val="single" w:sz="4" w:space="0" w:color="auto"/>
              <w:right w:val="single" w:sz="4" w:space="0" w:color="auto"/>
            </w:tcBorders>
            <w:shd w:val="clear" w:color="auto" w:fill="auto"/>
            <w:vAlign w:val="center"/>
          </w:tcPr>
          <w:p w14:paraId="0A78BC7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Jalisco</w:t>
            </w:r>
          </w:p>
        </w:tc>
        <w:tc>
          <w:tcPr>
            <w:tcW w:w="661" w:type="dxa"/>
            <w:tcBorders>
              <w:top w:val="nil"/>
              <w:left w:val="nil"/>
              <w:bottom w:val="single" w:sz="4" w:space="0" w:color="auto"/>
              <w:right w:val="single" w:sz="4" w:space="0" w:color="auto"/>
            </w:tcBorders>
            <w:shd w:val="clear" w:color="auto" w:fill="auto"/>
            <w:vAlign w:val="center"/>
          </w:tcPr>
          <w:p w14:paraId="54E361D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22-03-15</w:t>
            </w:r>
          </w:p>
        </w:tc>
        <w:tc>
          <w:tcPr>
            <w:tcW w:w="808" w:type="dxa"/>
            <w:tcBorders>
              <w:top w:val="nil"/>
              <w:left w:val="nil"/>
              <w:bottom w:val="single" w:sz="4" w:space="0" w:color="auto"/>
              <w:right w:val="single" w:sz="4" w:space="0" w:color="auto"/>
            </w:tcBorders>
            <w:shd w:val="clear" w:color="auto" w:fill="auto"/>
            <w:vAlign w:val="center"/>
          </w:tcPr>
          <w:p w14:paraId="322E81C7"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30-06-15</w:t>
            </w:r>
          </w:p>
        </w:tc>
        <w:tc>
          <w:tcPr>
            <w:tcW w:w="599" w:type="dxa"/>
            <w:tcBorders>
              <w:top w:val="nil"/>
              <w:left w:val="nil"/>
              <w:bottom w:val="single" w:sz="4" w:space="0" w:color="auto"/>
              <w:right w:val="single" w:sz="4" w:space="0" w:color="auto"/>
            </w:tcBorders>
            <w:shd w:val="clear" w:color="auto" w:fill="auto"/>
            <w:vAlign w:val="center"/>
          </w:tcPr>
          <w:p w14:paraId="3D3579F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074AE8DA"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61E9C4A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4</w:t>
            </w:r>
          </w:p>
        </w:tc>
        <w:tc>
          <w:tcPr>
            <w:tcW w:w="811" w:type="dxa"/>
            <w:tcBorders>
              <w:top w:val="nil"/>
              <w:left w:val="nil"/>
              <w:bottom w:val="single" w:sz="4" w:space="0" w:color="auto"/>
              <w:right w:val="single" w:sz="4" w:space="0" w:color="auto"/>
            </w:tcBorders>
            <w:shd w:val="clear" w:color="auto" w:fill="auto"/>
            <w:vAlign w:val="center"/>
          </w:tcPr>
          <w:p w14:paraId="602A304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4D8C00EB"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5937</w:t>
            </w:r>
          </w:p>
        </w:tc>
        <w:tc>
          <w:tcPr>
            <w:tcW w:w="567" w:type="dxa"/>
            <w:tcBorders>
              <w:top w:val="nil"/>
              <w:left w:val="nil"/>
              <w:bottom w:val="single" w:sz="4" w:space="0" w:color="auto"/>
              <w:right w:val="single" w:sz="4" w:space="0" w:color="auto"/>
            </w:tcBorders>
            <w:shd w:val="clear" w:color="auto" w:fill="auto"/>
            <w:vAlign w:val="center"/>
          </w:tcPr>
          <w:p w14:paraId="0F0C166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5DC36D5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2D4778B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29EF5FA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687</w:t>
            </w:r>
          </w:p>
        </w:tc>
        <w:tc>
          <w:tcPr>
            <w:tcW w:w="952" w:type="dxa"/>
            <w:tcBorders>
              <w:top w:val="nil"/>
              <w:left w:val="nil"/>
              <w:bottom w:val="single" w:sz="4" w:space="0" w:color="auto"/>
              <w:right w:val="single" w:sz="4" w:space="0" w:color="auto"/>
            </w:tcBorders>
            <w:shd w:val="clear" w:color="auto" w:fill="auto"/>
            <w:vAlign w:val="center"/>
          </w:tcPr>
          <w:p w14:paraId="5F35223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Jalisco</w:t>
            </w:r>
          </w:p>
        </w:tc>
        <w:tc>
          <w:tcPr>
            <w:tcW w:w="572" w:type="dxa"/>
            <w:tcBorders>
              <w:top w:val="nil"/>
              <w:left w:val="nil"/>
              <w:bottom w:val="single" w:sz="4" w:space="0" w:color="auto"/>
              <w:right w:val="single" w:sz="4" w:space="0" w:color="auto"/>
            </w:tcBorders>
            <w:shd w:val="clear" w:color="auto" w:fill="auto"/>
            <w:vAlign w:val="center"/>
          </w:tcPr>
          <w:p w14:paraId="146F948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Jalisco</w:t>
            </w:r>
          </w:p>
        </w:tc>
        <w:tc>
          <w:tcPr>
            <w:tcW w:w="661" w:type="dxa"/>
            <w:tcBorders>
              <w:top w:val="nil"/>
              <w:left w:val="nil"/>
              <w:bottom w:val="single" w:sz="4" w:space="0" w:color="auto"/>
              <w:right w:val="single" w:sz="4" w:space="0" w:color="auto"/>
            </w:tcBorders>
            <w:shd w:val="clear" w:color="auto" w:fill="auto"/>
            <w:vAlign w:val="center"/>
          </w:tcPr>
          <w:p w14:paraId="17A2612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22-03-15</w:t>
            </w:r>
          </w:p>
        </w:tc>
        <w:tc>
          <w:tcPr>
            <w:tcW w:w="808" w:type="dxa"/>
            <w:tcBorders>
              <w:top w:val="nil"/>
              <w:left w:val="nil"/>
              <w:bottom w:val="single" w:sz="4" w:space="0" w:color="auto"/>
              <w:right w:val="single" w:sz="4" w:space="0" w:color="auto"/>
            </w:tcBorders>
            <w:shd w:val="clear" w:color="auto" w:fill="auto"/>
            <w:vAlign w:val="center"/>
          </w:tcPr>
          <w:p w14:paraId="4B76DC87"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30-06-15</w:t>
            </w:r>
          </w:p>
        </w:tc>
        <w:tc>
          <w:tcPr>
            <w:tcW w:w="599" w:type="dxa"/>
            <w:tcBorders>
              <w:top w:val="nil"/>
              <w:left w:val="nil"/>
              <w:bottom w:val="single" w:sz="4" w:space="0" w:color="auto"/>
              <w:right w:val="single" w:sz="4" w:space="0" w:color="auto"/>
            </w:tcBorders>
            <w:shd w:val="clear" w:color="auto" w:fill="auto"/>
            <w:vAlign w:val="center"/>
          </w:tcPr>
          <w:p w14:paraId="29F7177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3C446532" w14:textId="77777777" w:rsidTr="00003525">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5FD3996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5</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53B11D0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B42F46"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8007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6691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9ACC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E74FC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0CED33B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02E55E2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458D46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ED8768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31-03-15</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6147784C"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0DDEED5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573F82B2" w14:textId="77777777" w:rsidTr="00003525">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26EAFE4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6</w:t>
            </w:r>
          </w:p>
        </w:tc>
        <w:tc>
          <w:tcPr>
            <w:tcW w:w="811" w:type="dxa"/>
            <w:tcBorders>
              <w:top w:val="single" w:sz="4" w:space="0" w:color="auto"/>
              <w:left w:val="nil"/>
              <w:bottom w:val="single" w:sz="4" w:space="0" w:color="auto"/>
              <w:right w:val="single" w:sz="4" w:space="0" w:color="auto"/>
            </w:tcBorders>
            <w:shd w:val="clear" w:color="auto" w:fill="auto"/>
            <w:vAlign w:val="center"/>
          </w:tcPr>
          <w:p w14:paraId="202A2F8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single" w:sz="4" w:space="0" w:color="auto"/>
              <w:left w:val="nil"/>
              <w:bottom w:val="single" w:sz="4" w:space="0" w:color="auto"/>
              <w:right w:val="single" w:sz="4" w:space="0" w:color="auto"/>
            </w:tcBorders>
            <w:shd w:val="clear" w:color="auto" w:fill="auto"/>
            <w:vAlign w:val="center"/>
          </w:tcPr>
          <w:p w14:paraId="0D6E354C"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F639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single" w:sz="4" w:space="0" w:color="auto"/>
              <w:left w:val="nil"/>
              <w:bottom w:val="single" w:sz="4" w:space="0" w:color="auto"/>
              <w:right w:val="single" w:sz="4" w:space="0" w:color="auto"/>
            </w:tcBorders>
            <w:shd w:val="clear" w:color="auto" w:fill="auto"/>
            <w:vAlign w:val="center"/>
          </w:tcPr>
          <w:p w14:paraId="7B9DC1B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single" w:sz="4" w:space="0" w:color="auto"/>
              <w:left w:val="nil"/>
              <w:bottom w:val="single" w:sz="4" w:space="0" w:color="auto"/>
              <w:right w:val="single" w:sz="4" w:space="0" w:color="auto"/>
            </w:tcBorders>
            <w:shd w:val="clear" w:color="auto" w:fill="auto"/>
            <w:vAlign w:val="center"/>
          </w:tcPr>
          <w:p w14:paraId="6E1EA74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single" w:sz="4" w:space="0" w:color="auto"/>
              <w:left w:val="nil"/>
              <w:bottom w:val="single" w:sz="4" w:space="0" w:color="auto"/>
              <w:right w:val="single" w:sz="4" w:space="0" w:color="auto"/>
            </w:tcBorders>
            <w:shd w:val="clear" w:color="auto" w:fill="auto"/>
            <w:vAlign w:val="center"/>
          </w:tcPr>
          <w:p w14:paraId="2905635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single" w:sz="4" w:space="0" w:color="auto"/>
              <w:left w:val="nil"/>
              <w:bottom w:val="single" w:sz="4" w:space="0" w:color="auto"/>
              <w:right w:val="single" w:sz="4" w:space="0" w:color="auto"/>
            </w:tcBorders>
            <w:shd w:val="clear" w:color="auto" w:fill="auto"/>
            <w:vAlign w:val="center"/>
          </w:tcPr>
          <w:p w14:paraId="4EC0816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single" w:sz="4" w:space="0" w:color="auto"/>
              <w:left w:val="nil"/>
              <w:bottom w:val="single" w:sz="4" w:space="0" w:color="auto"/>
              <w:right w:val="single" w:sz="4" w:space="0" w:color="auto"/>
            </w:tcBorders>
            <w:shd w:val="clear" w:color="auto" w:fill="auto"/>
            <w:vAlign w:val="center"/>
          </w:tcPr>
          <w:p w14:paraId="4A3232B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single" w:sz="4" w:space="0" w:color="auto"/>
              <w:left w:val="nil"/>
              <w:bottom w:val="single" w:sz="4" w:space="0" w:color="auto"/>
              <w:right w:val="single" w:sz="4" w:space="0" w:color="auto"/>
            </w:tcBorders>
            <w:shd w:val="clear" w:color="auto" w:fill="auto"/>
            <w:vAlign w:val="center"/>
          </w:tcPr>
          <w:p w14:paraId="02D0D44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01-04-15</w:t>
            </w:r>
          </w:p>
        </w:tc>
        <w:tc>
          <w:tcPr>
            <w:tcW w:w="808" w:type="dxa"/>
            <w:tcBorders>
              <w:top w:val="single" w:sz="4" w:space="0" w:color="auto"/>
              <w:left w:val="nil"/>
              <w:bottom w:val="single" w:sz="4" w:space="0" w:color="auto"/>
              <w:right w:val="single" w:sz="4" w:space="0" w:color="auto"/>
            </w:tcBorders>
            <w:shd w:val="clear" w:color="auto" w:fill="auto"/>
            <w:vAlign w:val="center"/>
          </w:tcPr>
          <w:p w14:paraId="206C5EF1"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single" w:sz="4" w:space="0" w:color="auto"/>
              <w:left w:val="nil"/>
              <w:bottom w:val="single" w:sz="4" w:space="0" w:color="auto"/>
              <w:right w:val="single" w:sz="4" w:space="0" w:color="auto"/>
            </w:tcBorders>
            <w:shd w:val="clear" w:color="auto" w:fill="auto"/>
            <w:vAlign w:val="center"/>
          </w:tcPr>
          <w:p w14:paraId="7883116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366ED3BE"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3A85BE4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7</w:t>
            </w:r>
          </w:p>
        </w:tc>
        <w:tc>
          <w:tcPr>
            <w:tcW w:w="811" w:type="dxa"/>
            <w:tcBorders>
              <w:top w:val="nil"/>
              <w:left w:val="nil"/>
              <w:bottom w:val="single" w:sz="4" w:space="0" w:color="auto"/>
              <w:right w:val="single" w:sz="4" w:space="0" w:color="auto"/>
            </w:tcBorders>
            <w:shd w:val="clear" w:color="auto" w:fill="auto"/>
            <w:vAlign w:val="center"/>
          </w:tcPr>
          <w:p w14:paraId="37E0AA6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40F68670"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6374</w:t>
            </w:r>
          </w:p>
        </w:tc>
        <w:tc>
          <w:tcPr>
            <w:tcW w:w="567" w:type="dxa"/>
            <w:tcBorders>
              <w:top w:val="nil"/>
              <w:left w:val="nil"/>
              <w:bottom w:val="single" w:sz="4" w:space="0" w:color="auto"/>
              <w:right w:val="single" w:sz="4" w:space="0" w:color="auto"/>
            </w:tcBorders>
            <w:shd w:val="clear" w:color="auto" w:fill="auto"/>
            <w:vAlign w:val="center"/>
          </w:tcPr>
          <w:p w14:paraId="4C90600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59C121F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6140113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71E2203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0AFA834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478BBFC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5748B524"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nil"/>
              <w:left w:val="nil"/>
              <w:bottom w:val="single" w:sz="4" w:space="0" w:color="auto"/>
              <w:right w:val="single" w:sz="4" w:space="0" w:color="auto"/>
            </w:tcBorders>
            <w:shd w:val="clear" w:color="auto" w:fill="auto"/>
            <w:vAlign w:val="center"/>
          </w:tcPr>
          <w:p w14:paraId="1B5A1859"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nil"/>
              <w:left w:val="nil"/>
              <w:bottom w:val="single" w:sz="4" w:space="0" w:color="auto"/>
              <w:right w:val="single" w:sz="4" w:space="0" w:color="auto"/>
            </w:tcBorders>
            <w:shd w:val="clear" w:color="auto" w:fill="auto"/>
            <w:vAlign w:val="center"/>
          </w:tcPr>
          <w:p w14:paraId="6A64C1E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56B6C4CA"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54BDF54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8</w:t>
            </w:r>
          </w:p>
        </w:tc>
        <w:tc>
          <w:tcPr>
            <w:tcW w:w="811" w:type="dxa"/>
            <w:tcBorders>
              <w:top w:val="nil"/>
              <w:left w:val="nil"/>
              <w:bottom w:val="single" w:sz="4" w:space="0" w:color="auto"/>
              <w:right w:val="single" w:sz="4" w:space="0" w:color="auto"/>
            </w:tcBorders>
            <w:shd w:val="clear" w:color="auto" w:fill="auto"/>
            <w:vAlign w:val="center"/>
          </w:tcPr>
          <w:p w14:paraId="16780CD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1691A911"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6439</w:t>
            </w:r>
          </w:p>
        </w:tc>
        <w:tc>
          <w:tcPr>
            <w:tcW w:w="567" w:type="dxa"/>
            <w:tcBorders>
              <w:top w:val="nil"/>
              <w:left w:val="nil"/>
              <w:bottom w:val="single" w:sz="4" w:space="0" w:color="auto"/>
              <w:right w:val="single" w:sz="4" w:space="0" w:color="auto"/>
            </w:tcBorders>
            <w:shd w:val="clear" w:color="auto" w:fill="auto"/>
            <w:vAlign w:val="center"/>
          </w:tcPr>
          <w:p w14:paraId="6D0FA88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0CC1E59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0592A17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6548F52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3AF17F0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5DA23F2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345D8353"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nil"/>
              <w:left w:val="nil"/>
              <w:bottom w:val="single" w:sz="4" w:space="0" w:color="auto"/>
              <w:right w:val="single" w:sz="4" w:space="0" w:color="auto"/>
            </w:tcBorders>
            <w:shd w:val="clear" w:color="auto" w:fill="auto"/>
            <w:vAlign w:val="center"/>
          </w:tcPr>
          <w:p w14:paraId="0283DDEC"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nil"/>
              <w:left w:val="nil"/>
              <w:bottom w:val="single" w:sz="4" w:space="0" w:color="auto"/>
              <w:right w:val="single" w:sz="4" w:space="0" w:color="auto"/>
            </w:tcBorders>
            <w:shd w:val="clear" w:color="auto" w:fill="auto"/>
            <w:vAlign w:val="center"/>
          </w:tcPr>
          <w:p w14:paraId="17E5674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04E4879A"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3CA84F4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9</w:t>
            </w:r>
          </w:p>
        </w:tc>
        <w:tc>
          <w:tcPr>
            <w:tcW w:w="811" w:type="dxa"/>
            <w:tcBorders>
              <w:top w:val="nil"/>
              <w:left w:val="nil"/>
              <w:bottom w:val="single" w:sz="4" w:space="0" w:color="auto"/>
              <w:right w:val="single" w:sz="4" w:space="0" w:color="auto"/>
            </w:tcBorders>
            <w:shd w:val="clear" w:color="auto" w:fill="auto"/>
            <w:vAlign w:val="center"/>
          </w:tcPr>
          <w:p w14:paraId="1FF52A3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1B620D6D"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7443</w:t>
            </w:r>
          </w:p>
        </w:tc>
        <w:tc>
          <w:tcPr>
            <w:tcW w:w="567" w:type="dxa"/>
            <w:tcBorders>
              <w:top w:val="nil"/>
              <w:left w:val="nil"/>
              <w:bottom w:val="single" w:sz="4" w:space="0" w:color="auto"/>
              <w:right w:val="single" w:sz="4" w:space="0" w:color="auto"/>
            </w:tcBorders>
            <w:shd w:val="clear" w:color="auto" w:fill="auto"/>
            <w:vAlign w:val="center"/>
          </w:tcPr>
          <w:p w14:paraId="1BA9C8F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5B8F98A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2EE102B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0932B0A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78AECB2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64B49FF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006A7A77"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nil"/>
              <w:left w:val="nil"/>
              <w:bottom w:val="single" w:sz="4" w:space="0" w:color="auto"/>
              <w:right w:val="single" w:sz="4" w:space="0" w:color="auto"/>
            </w:tcBorders>
            <w:shd w:val="clear" w:color="auto" w:fill="auto"/>
            <w:vAlign w:val="center"/>
          </w:tcPr>
          <w:p w14:paraId="0FE8DAA2"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nil"/>
              <w:left w:val="nil"/>
              <w:bottom w:val="single" w:sz="4" w:space="0" w:color="auto"/>
              <w:right w:val="single" w:sz="4" w:space="0" w:color="auto"/>
            </w:tcBorders>
            <w:shd w:val="clear" w:color="auto" w:fill="auto"/>
            <w:vAlign w:val="center"/>
          </w:tcPr>
          <w:p w14:paraId="7318438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59EADBBF"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4E32D51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10</w:t>
            </w:r>
          </w:p>
        </w:tc>
        <w:tc>
          <w:tcPr>
            <w:tcW w:w="811" w:type="dxa"/>
            <w:tcBorders>
              <w:top w:val="nil"/>
              <w:left w:val="nil"/>
              <w:bottom w:val="single" w:sz="4" w:space="0" w:color="auto"/>
              <w:right w:val="single" w:sz="4" w:space="0" w:color="auto"/>
            </w:tcBorders>
            <w:shd w:val="clear" w:color="auto" w:fill="auto"/>
            <w:vAlign w:val="center"/>
          </w:tcPr>
          <w:p w14:paraId="0F26C64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5D9063BC"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7451</w:t>
            </w:r>
          </w:p>
        </w:tc>
        <w:tc>
          <w:tcPr>
            <w:tcW w:w="567" w:type="dxa"/>
            <w:tcBorders>
              <w:top w:val="nil"/>
              <w:left w:val="nil"/>
              <w:bottom w:val="single" w:sz="4" w:space="0" w:color="auto"/>
              <w:right w:val="single" w:sz="4" w:space="0" w:color="auto"/>
            </w:tcBorders>
            <w:shd w:val="clear" w:color="auto" w:fill="auto"/>
            <w:vAlign w:val="center"/>
          </w:tcPr>
          <w:p w14:paraId="074EFF0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7C99D62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34B97B9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4AC85A8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0344D53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02B55ED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030494F0"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nil"/>
              <w:left w:val="nil"/>
              <w:bottom w:val="single" w:sz="4" w:space="0" w:color="auto"/>
              <w:right w:val="single" w:sz="4" w:space="0" w:color="auto"/>
            </w:tcBorders>
            <w:shd w:val="clear" w:color="auto" w:fill="auto"/>
            <w:vAlign w:val="center"/>
          </w:tcPr>
          <w:p w14:paraId="61D26717"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26-06-15</w:t>
            </w:r>
          </w:p>
        </w:tc>
        <w:tc>
          <w:tcPr>
            <w:tcW w:w="599" w:type="dxa"/>
            <w:tcBorders>
              <w:top w:val="nil"/>
              <w:left w:val="nil"/>
              <w:bottom w:val="single" w:sz="4" w:space="0" w:color="auto"/>
              <w:right w:val="single" w:sz="4" w:space="0" w:color="auto"/>
            </w:tcBorders>
            <w:shd w:val="clear" w:color="auto" w:fill="auto"/>
            <w:vAlign w:val="center"/>
          </w:tcPr>
          <w:p w14:paraId="5FC9C08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3459D8FA"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21FD01C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11</w:t>
            </w:r>
          </w:p>
        </w:tc>
        <w:tc>
          <w:tcPr>
            <w:tcW w:w="811" w:type="dxa"/>
            <w:tcBorders>
              <w:top w:val="nil"/>
              <w:left w:val="nil"/>
              <w:bottom w:val="single" w:sz="4" w:space="0" w:color="auto"/>
              <w:right w:val="single" w:sz="4" w:space="0" w:color="auto"/>
            </w:tcBorders>
            <w:shd w:val="clear" w:color="auto" w:fill="auto"/>
            <w:vAlign w:val="center"/>
          </w:tcPr>
          <w:p w14:paraId="023A35D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0E3141D2"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7486</w:t>
            </w:r>
          </w:p>
        </w:tc>
        <w:tc>
          <w:tcPr>
            <w:tcW w:w="567" w:type="dxa"/>
            <w:tcBorders>
              <w:top w:val="nil"/>
              <w:left w:val="nil"/>
              <w:bottom w:val="single" w:sz="4" w:space="0" w:color="auto"/>
              <w:right w:val="single" w:sz="4" w:space="0" w:color="auto"/>
            </w:tcBorders>
            <w:shd w:val="clear" w:color="auto" w:fill="auto"/>
            <w:vAlign w:val="center"/>
          </w:tcPr>
          <w:p w14:paraId="12B6C34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086F195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292B290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77D2650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5D7BD70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72F4F4A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3A5A3442"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nil"/>
              <w:left w:val="nil"/>
              <w:bottom w:val="single" w:sz="4" w:space="0" w:color="auto"/>
              <w:right w:val="single" w:sz="4" w:space="0" w:color="auto"/>
            </w:tcBorders>
            <w:shd w:val="clear" w:color="auto" w:fill="auto"/>
            <w:vAlign w:val="center"/>
          </w:tcPr>
          <w:p w14:paraId="3193AB68"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26-06-15</w:t>
            </w:r>
          </w:p>
        </w:tc>
        <w:tc>
          <w:tcPr>
            <w:tcW w:w="599" w:type="dxa"/>
            <w:tcBorders>
              <w:top w:val="nil"/>
              <w:left w:val="nil"/>
              <w:bottom w:val="single" w:sz="4" w:space="0" w:color="auto"/>
              <w:right w:val="single" w:sz="4" w:space="0" w:color="auto"/>
            </w:tcBorders>
            <w:shd w:val="clear" w:color="auto" w:fill="auto"/>
            <w:vAlign w:val="center"/>
          </w:tcPr>
          <w:p w14:paraId="0923900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7192C096"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75E5C6A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12</w:t>
            </w:r>
          </w:p>
        </w:tc>
        <w:tc>
          <w:tcPr>
            <w:tcW w:w="811" w:type="dxa"/>
            <w:tcBorders>
              <w:top w:val="nil"/>
              <w:left w:val="nil"/>
              <w:bottom w:val="single" w:sz="4" w:space="0" w:color="auto"/>
              <w:right w:val="single" w:sz="4" w:space="0" w:color="auto"/>
            </w:tcBorders>
            <w:shd w:val="clear" w:color="auto" w:fill="auto"/>
            <w:vAlign w:val="center"/>
          </w:tcPr>
          <w:p w14:paraId="0B02309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6E0DB397"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7524</w:t>
            </w:r>
          </w:p>
        </w:tc>
        <w:tc>
          <w:tcPr>
            <w:tcW w:w="567" w:type="dxa"/>
            <w:tcBorders>
              <w:top w:val="nil"/>
              <w:left w:val="nil"/>
              <w:bottom w:val="single" w:sz="4" w:space="0" w:color="auto"/>
              <w:right w:val="single" w:sz="4" w:space="0" w:color="auto"/>
            </w:tcBorders>
            <w:shd w:val="clear" w:color="auto" w:fill="auto"/>
            <w:vAlign w:val="center"/>
          </w:tcPr>
          <w:p w14:paraId="1EAF994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5198D2B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 214-4/3002872/2016</w:t>
            </w:r>
          </w:p>
        </w:tc>
        <w:tc>
          <w:tcPr>
            <w:tcW w:w="708" w:type="dxa"/>
            <w:tcBorders>
              <w:top w:val="nil"/>
              <w:left w:val="nil"/>
              <w:bottom w:val="single" w:sz="4" w:space="0" w:color="auto"/>
              <w:right w:val="single" w:sz="4" w:space="0" w:color="auto"/>
            </w:tcBorders>
            <w:shd w:val="clear" w:color="auto" w:fill="auto"/>
            <w:vAlign w:val="center"/>
          </w:tcPr>
          <w:p w14:paraId="6ED9D6E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361757B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388D70B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252AA0E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6F6CB2FC"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nil"/>
              <w:left w:val="nil"/>
              <w:bottom w:val="single" w:sz="4" w:space="0" w:color="auto"/>
              <w:right w:val="single" w:sz="4" w:space="0" w:color="auto"/>
            </w:tcBorders>
            <w:shd w:val="clear" w:color="auto" w:fill="auto"/>
            <w:vAlign w:val="center"/>
          </w:tcPr>
          <w:p w14:paraId="381B564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22</w:t>
            </w:r>
            <w:r w:rsidR="00265282" w:rsidRPr="00CE4D45">
              <w:rPr>
                <w:rFonts w:ascii="Arial" w:hAnsi="Arial" w:cs="Arial"/>
                <w:i/>
                <w:color w:val="000000"/>
                <w:sz w:val="10"/>
                <w:szCs w:val="10"/>
              </w:rPr>
              <w:t>-</w:t>
            </w:r>
            <w:r w:rsidRPr="00CE4D45">
              <w:rPr>
                <w:rFonts w:ascii="Arial" w:hAnsi="Arial" w:cs="Arial"/>
                <w:i/>
                <w:color w:val="000000"/>
                <w:sz w:val="10"/>
                <w:szCs w:val="10"/>
              </w:rPr>
              <w:t>09</w:t>
            </w:r>
            <w:r w:rsidR="00265282"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nil"/>
              <w:left w:val="nil"/>
              <w:bottom w:val="single" w:sz="4" w:space="0" w:color="auto"/>
              <w:right w:val="single" w:sz="4" w:space="0" w:color="auto"/>
            </w:tcBorders>
            <w:shd w:val="clear" w:color="auto" w:fill="auto"/>
            <w:vAlign w:val="center"/>
          </w:tcPr>
          <w:p w14:paraId="0BCA790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43FA5621"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25F324A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13</w:t>
            </w:r>
          </w:p>
        </w:tc>
        <w:tc>
          <w:tcPr>
            <w:tcW w:w="811" w:type="dxa"/>
            <w:tcBorders>
              <w:top w:val="nil"/>
              <w:left w:val="nil"/>
              <w:bottom w:val="single" w:sz="4" w:space="0" w:color="auto"/>
              <w:right w:val="single" w:sz="4" w:space="0" w:color="auto"/>
            </w:tcBorders>
            <w:shd w:val="clear" w:color="auto" w:fill="auto"/>
            <w:vAlign w:val="center"/>
          </w:tcPr>
          <w:p w14:paraId="7BD2766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541650A5"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7532</w:t>
            </w:r>
          </w:p>
        </w:tc>
        <w:tc>
          <w:tcPr>
            <w:tcW w:w="567" w:type="dxa"/>
            <w:tcBorders>
              <w:top w:val="nil"/>
              <w:left w:val="nil"/>
              <w:bottom w:val="single" w:sz="4" w:space="0" w:color="auto"/>
              <w:right w:val="single" w:sz="4" w:space="0" w:color="auto"/>
            </w:tcBorders>
            <w:shd w:val="clear" w:color="auto" w:fill="auto"/>
            <w:vAlign w:val="center"/>
          </w:tcPr>
          <w:p w14:paraId="7720BF5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3E59D1B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16D004D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4555B8D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04A1E88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5263432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45136E5B"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nil"/>
              <w:left w:val="nil"/>
              <w:bottom w:val="single" w:sz="4" w:space="0" w:color="auto"/>
              <w:right w:val="single" w:sz="4" w:space="0" w:color="auto"/>
            </w:tcBorders>
            <w:shd w:val="clear" w:color="auto" w:fill="auto"/>
            <w:vAlign w:val="center"/>
          </w:tcPr>
          <w:p w14:paraId="157D6E54"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nil"/>
              <w:left w:val="nil"/>
              <w:bottom w:val="single" w:sz="4" w:space="0" w:color="auto"/>
              <w:right w:val="single" w:sz="4" w:space="0" w:color="auto"/>
            </w:tcBorders>
            <w:shd w:val="clear" w:color="auto" w:fill="auto"/>
            <w:vAlign w:val="center"/>
          </w:tcPr>
          <w:p w14:paraId="07FE5B1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2FFD2756"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75C70DB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w:t>
            </w:r>
          </w:p>
        </w:tc>
        <w:tc>
          <w:tcPr>
            <w:tcW w:w="811" w:type="dxa"/>
            <w:tcBorders>
              <w:top w:val="nil"/>
              <w:left w:val="nil"/>
              <w:bottom w:val="single" w:sz="4" w:space="0" w:color="auto"/>
              <w:right w:val="single" w:sz="4" w:space="0" w:color="auto"/>
            </w:tcBorders>
            <w:shd w:val="clear" w:color="auto" w:fill="auto"/>
            <w:vAlign w:val="center"/>
          </w:tcPr>
          <w:p w14:paraId="706654F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20D64ACB"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7540</w:t>
            </w:r>
          </w:p>
        </w:tc>
        <w:tc>
          <w:tcPr>
            <w:tcW w:w="567" w:type="dxa"/>
            <w:tcBorders>
              <w:top w:val="nil"/>
              <w:left w:val="nil"/>
              <w:bottom w:val="single" w:sz="4" w:space="0" w:color="auto"/>
              <w:right w:val="single" w:sz="4" w:space="0" w:color="auto"/>
            </w:tcBorders>
            <w:shd w:val="clear" w:color="auto" w:fill="auto"/>
            <w:vAlign w:val="center"/>
          </w:tcPr>
          <w:p w14:paraId="5800171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1683139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3D945FB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002844E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23E8E4F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38A5437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3719B24D"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nil"/>
              <w:left w:val="nil"/>
              <w:bottom w:val="single" w:sz="4" w:space="0" w:color="auto"/>
              <w:right w:val="single" w:sz="4" w:space="0" w:color="auto"/>
            </w:tcBorders>
            <w:shd w:val="clear" w:color="auto" w:fill="auto"/>
            <w:vAlign w:val="center"/>
          </w:tcPr>
          <w:p w14:paraId="6FDA02CB"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26-06-15</w:t>
            </w:r>
          </w:p>
        </w:tc>
        <w:tc>
          <w:tcPr>
            <w:tcW w:w="599" w:type="dxa"/>
            <w:tcBorders>
              <w:top w:val="nil"/>
              <w:left w:val="nil"/>
              <w:bottom w:val="single" w:sz="4" w:space="0" w:color="auto"/>
              <w:right w:val="single" w:sz="4" w:space="0" w:color="auto"/>
            </w:tcBorders>
            <w:shd w:val="clear" w:color="auto" w:fill="auto"/>
            <w:vAlign w:val="center"/>
          </w:tcPr>
          <w:p w14:paraId="19AA293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52AE39B3"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1DDAD2B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15</w:t>
            </w:r>
          </w:p>
        </w:tc>
        <w:tc>
          <w:tcPr>
            <w:tcW w:w="811" w:type="dxa"/>
            <w:tcBorders>
              <w:top w:val="nil"/>
              <w:left w:val="nil"/>
              <w:bottom w:val="single" w:sz="4" w:space="0" w:color="auto"/>
              <w:right w:val="single" w:sz="4" w:space="0" w:color="auto"/>
            </w:tcBorders>
            <w:shd w:val="clear" w:color="auto" w:fill="auto"/>
            <w:vAlign w:val="center"/>
          </w:tcPr>
          <w:p w14:paraId="6ED3042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30536386"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7559</w:t>
            </w:r>
          </w:p>
        </w:tc>
        <w:tc>
          <w:tcPr>
            <w:tcW w:w="567" w:type="dxa"/>
            <w:tcBorders>
              <w:top w:val="nil"/>
              <w:left w:val="nil"/>
              <w:bottom w:val="single" w:sz="4" w:space="0" w:color="auto"/>
              <w:right w:val="single" w:sz="4" w:space="0" w:color="auto"/>
            </w:tcBorders>
            <w:shd w:val="clear" w:color="auto" w:fill="auto"/>
            <w:vAlign w:val="center"/>
          </w:tcPr>
          <w:p w14:paraId="0A1DE23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377C76A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nil"/>
              <w:left w:val="nil"/>
              <w:bottom w:val="single" w:sz="4" w:space="0" w:color="auto"/>
              <w:right w:val="single" w:sz="4" w:space="0" w:color="auto"/>
            </w:tcBorders>
            <w:shd w:val="clear" w:color="auto" w:fill="auto"/>
            <w:vAlign w:val="center"/>
          </w:tcPr>
          <w:p w14:paraId="3CE1C01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nil"/>
              <w:left w:val="nil"/>
              <w:bottom w:val="single" w:sz="4" w:space="0" w:color="auto"/>
              <w:right w:val="single" w:sz="4" w:space="0" w:color="auto"/>
            </w:tcBorders>
            <w:shd w:val="clear" w:color="auto" w:fill="auto"/>
            <w:vAlign w:val="center"/>
          </w:tcPr>
          <w:p w14:paraId="3B93D64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31902F0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03699D4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05C27B71"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nil"/>
              <w:left w:val="nil"/>
              <w:bottom w:val="single" w:sz="4" w:space="0" w:color="auto"/>
              <w:right w:val="single" w:sz="4" w:space="0" w:color="auto"/>
            </w:tcBorders>
            <w:shd w:val="clear" w:color="auto" w:fill="auto"/>
            <w:vAlign w:val="center"/>
          </w:tcPr>
          <w:p w14:paraId="110653B4"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nil"/>
              <w:left w:val="nil"/>
              <w:bottom w:val="single" w:sz="4" w:space="0" w:color="auto"/>
              <w:right w:val="single" w:sz="4" w:space="0" w:color="auto"/>
            </w:tcBorders>
            <w:shd w:val="clear" w:color="auto" w:fill="auto"/>
            <w:vAlign w:val="center"/>
          </w:tcPr>
          <w:p w14:paraId="3AC5D5F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2E0326D9" w14:textId="77777777" w:rsidTr="00003525">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0E8611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16</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6DE2949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6C2746"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7567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B7E8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A1A93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E5178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02C404D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34F95B9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D3B299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1B66044"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01-04-15</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C97DA36"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389B045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52617187" w14:textId="77777777" w:rsidTr="00003525">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49F61C1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17</w:t>
            </w:r>
          </w:p>
        </w:tc>
        <w:tc>
          <w:tcPr>
            <w:tcW w:w="811" w:type="dxa"/>
            <w:tcBorders>
              <w:top w:val="single" w:sz="4" w:space="0" w:color="auto"/>
              <w:left w:val="nil"/>
              <w:bottom w:val="single" w:sz="4" w:space="0" w:color="auto"/>
              <w:right w:val="single" w:sz="4" w:space="0" w:color="auto"/>
            </w:tcBorders>
            <w:shd w:val="clear" w:color="auto" w:fill="auto"/>
            <w:vAlign w:val="center"/>
          </w:tcPr>
          <w:p w14:paraId="01A150B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single" w:sz="4" w:space="0" w:color="auto"/>
              <w:left w:val="nil"/>
              <w:bottom w:val="single" w:sz="4" w:space="0" w:color="auto"/>
              <w:right w:val="single" w:sz="4" w:space="0" w:color="auto"/>
            </w:tcBorders>
            <w:shd w:val="clear" w:color="auto" w:fill="auto"/>
            <w:vAlign w:val="center"/>
          </w:tcPr>
          <w:p w14:paraId="24A33216"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7899</w:t>
            </w:r>
          </w:p>
        </w:tc>
        <w:tc>
          <w:tcPr>
            <w:tcW w:w="567" w:type="dxa"/>
            <w:tcBorders>
              <w:top w:val="single" w:sz="4" w:space="0" w:color="auto"/>
              <w:left w:val="nil"/>
              <w:bottom w:val="single" w:sz="4" w:space="0" w:color="auto"/>
              <w:right w:val="single" w:sz="4" w:space="0" w:color="auto"/>
            </w:tcBorders>
            <w:shd w:val="clear" w:color="auto" w:fill="auto"/>
            <w:vAlign w:val="center"/>
          </w:tcPr>
          <w:p w14:paraId="23C53E2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single" w:sz="4" w:space="0" w:color="auto"/>
              <w:left w:val="nil"/>
              <w:bottom w:val="single" w:sz="4" w:space="0" w:color="auto"/>
              <w:right w:val="single" w:sz="4" w:space="0" w:color="auto"/>
            </w:tcBorders>
            <w:shd w:val="clear" w:color="auto" w:fill="auto"/>
            <w:vAlign w:val="center"/>
          </w:tcPr>
          <w:p w14:paraId="60EE1A1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214-4/3022401/2016</w:t>
            </w:r>
          </w:p>
        </w:tc>
        <w:tc>
          <w:tcPr>
            <w:tcW w:w="708" w:type="dxa"/>
            <w:tcBorders>
              <w:top w:val="single" w:sz="4" w:space="0" w:color="auto"/>
              <w:left w:val="nil"/>
              <w:bottom w:val="single" w:sz="4" w:space="0" w:color="auto"/>
              <w:right w:val="single" w:sz="4" w:space="0" w:color="auto"/>
            </w:tcBorders>
            <w:shd w:val="clear" w:color="auto" w:fill="auto"/>
            <w:vAlign w:val="center"/>
          </w:tcPr>
          <w:p w14:paraId="296B1A1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14-04-16</w:t>
            </w:r>
          </w:p>
        </w:tc>
        <w:tc>
          <w:tcPr>
            <w:tcW w:w="479" w:type="dxa"/>
            <w:tcBorders>
              <w:top w:val="single" w:sz="4" w:space="0" w:color="auto"/>
              <w:left w:val="nil"/>
              <w:bottom w:val="single" w:sz="4" w:space="0" w:color="auto"/>
              <w:right w:val="single" w:sz="4" w:space="0" w:color="auto"/>
            </w:tcBorders>
            <w:shd w:val="clear" w:color="auto" w:fill="auto"/>
            <w:vAlign w:val="center"/>
          </w:tcPr>
          <w:p w14:paraId="0CD3C12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687</w:t>
            </w:r>
          </w:p>
        </w:tc>
        <w:tc>
          <w:tcPr>
            <w:tcW w:w="952" w:type="dxa"/>
            <w:tcBorders>
              <w:top w:val="single" w:sz="4" w:space="0" w:color="auto"/>
              <w:left w:val="nil"/>
              <w:bottom w:val="single" w:sz="4" w:space="0" w:color="auto"/>
              <w:right w:val="single" w:sz="4" w:space="0" w:color="auto"/>
            </w:tcBorders>
            <w:shd w:val="clear" w:color="auto" w:fill="auto"/>
            <w:vAlign w:val="center"/>
          </w:tcPr>
          <w:p w14:paraId="32A62A9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Jalisco</w:t>
            </w:r>
          </w:p>
        </w:tc>
        <w:tc>
          <w:tcPr>
            <w:tcW w:w="572" w:type="dxa"/>
            <w:tcBorders>
              <w:top w:val="single" w:sz="4" w:space="0" w:color="auto"/>
              <w:left w:val="nil"/>
              <w:bottom w:val="single" w:sz="4" w:space="0" w:color="auto"/>
              <w:right w:val="single" w:sz="4" w:space="0" w:color="auto"/>
            </w:tcBorders>
            <w:shd w:val="clear" w:color="auto" w:fill="auto"/>
            <w:vAlign w:val="center"/>
          </w:tcPr>
          <w:p w14:paraId="2BBBF35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Jalisco</w:t>
            </w:r>
          </w:p>
        </w:tc>
        <w:tc>
          <w:tcPr>
            <w:tcW w:w="661" w:type="dxa"/>
            <w:tcBorders>
              <w:top w:val="single" w:sz="4" w:space="0" w:color="auto"/>
              <w:left w:val="nil"/>
              <w:bottom w:val="single" w:sz="4" w:space="0" w:color="auto"/>
              <w:right w:val="single" w:sz="4" w:space="0" w:color="auto"/>
            </w:tcBorders>
            <w:shd w:val="clear" w:color="auto" w:fill="auto"/>
            <w:vAlign w:val="center"/>
          </w:tcPr>
          <w:p w14:paraId="647405D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06-04-15</w:t>
            </w:r>
          </w:p>
        </w:tc>
        <w:tc>
          <w:tcPr>
            <w:tcW w:w="808" w:type="dxa"/>
            <w:tcBorders>
              <w:top w:val="single" w:sz="4" w:space="0" w:color="auto"/>
              <w:left w:val="nil"/>
              <w:bottom w:val="single" w:sz="4" w:space="0" w:color="auto"/>
              <w:right w:val="single" w:sz="4" w:space="0" w:color="auto"/>
            </w:tcBorders>
            <w:shd w:val="clear" w:color="auto" w:fill="auto"/>
            <w:vAlign w:val="center"/>
          </w:tcPr>
          <w:p w14:paraId="5210AE6B"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single" w:sz="4" w:space="0" w:color="auto"/>
              <w:left w:val="nil"/>
              <w:bottom w:val="single" w:sz="4" w:space="0" w:color="auto"/>
              <w:right w:val="single" w:sz="4" w:space="0" w:color="auto"/>
            </w:tcBorders>
            <w:shd w:val="clear" w:color="auto" w:fill="auto"/>
            <w:vAlign w:val="center"/>
          </w:tcPr>
          <w:p w14:paraId="65002A3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700CBE49"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7F4D1C2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w:t>
            </w:r>
          </w:p>
        </w:tc>
        <w:tc>
          <w:tcPr>
            <w:tcW w:w="811" w:type="dxa"/>
            <w:tcBorders>
              <w:top w:val="nil"/>
              <w:left w:val="nil"/>
              <w:bottom w:val="single" w:sz="4" w:space="0" w:color="auto"/>
              <w:right w:val="single" w:sz="4" w:space="0" w:color="auto"/>
            </w:tcBorders>
            <w:shd w:val="clear" w:color="auto" w:fill="auto"/>
            <w:vAlign w:val="center"/>
          </w:tcPr>
          <w:p w14:paraId="4C3F369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301E91C8"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8410</w:t>
            </w:r>
          </w:p>
        </w:tc>
        <w:tc>
          <w:tcPr>
            <w:tcW w:w="567" w:type="dxa"/>
            <w:tcBorders>
              <w:top w:val="nil"/>
              <w:left w:val="nil"/>
              <w:bottom w:val="single" w:sz="4" w:space="0" w:color="auto"/>
              <w:right w:val="single" w:sz="4" w:space="0" w:color="auto"/>
            </w:tcBorders>
            <w:shd w:val="clear" w:color="auto" w:fill="auto"/>
            <w:vAlign w:val="center"/>
          </w:tcPr>
          <w:p w14:paraId="1FCB655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58FBC9F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nil"/>
              <w:left w:val="nil"/>
              <w:bottom w:val="single" w:sz="4" w:space="0" w:color="auto"/>
              <w:right w:val="single" w:sz="4" w:space="0" w:color="auto"/>
            </w:tcBorders>
            <w:shd w:val="clear" w:color="auto" w:fill="auto"/>
            <w:vAlign w:val="center"/>
          </w:tcPr>
          <w:p w14:paraId="4E7F0EB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15-04-16</w:t>
            </w:r>
          </w:p>
        </w:tc>
        <w:tc>
          <w:tcPr>
            <w:tcW w:w="479" w:type="dxa"/>
            <w:tcBorders>
              <w:top w:val="nil"/>
              <w:left w:val="nil"/>
              <w:bottom w:val="single" w:sz="4" w:space="0" w:color="auto"/>
              <w:right w:val="single" w:sz="4" w:space="0" w:color="auto"/>
            </w:tcBorders>
            <w:shd w:val="clear" w:color="auto" w:fill="auto"/>
            <w:vAlign w:val="center"/>
          </w:tcPr>
          <w:p w14:paraId="7B659A5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03DDE29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724B0B6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4400757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06-04-15</w:t>
            </w:r>
          </w:p>
        </w:tc>
        <w:tc>
          <w:tcPr>
            <w:tcW w:w="808" w:type="dxa"/>
            <w:tcBorders>
              <w:top w:val="nil"/>
              <w:left w:val="nil"/>
              <w:bottom w:val="single" w:sz="4" w:space="0" w:color="auto"/>
              <w:right w:val="single" w:sz="4" w:space="0" w:color="auto"/>
            </w:tcBorders>
            <w:shd w:val="clear" w:color="auto" w:fill="auto"/>
            <w:vAlign w:val="center"/>
          </w:tcPr>
          <w:p w14:paraId="60A7E997"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nil"/>
              <w:left w:val="nil"/>
              <w:bottom w:val="single" w:sz="4" w:space="0" w:color="auto"/>
              <w:right w:val="single" w:sz="4" w:space="0" w:color="auto"/>
            </w:tcBorders>
            <w:shd w:val="clear" w:color="auto" w:fill="auto"/>
            <w:vAlign w:val="center"/>
          </w:tcPr>
          <w:p w14:paraId="24B9340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09708E45"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33ECF20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19</w:t>
            </w:r>
          </w:p>
        </w:tc>
        <w:tc>
          <w:tcPr>
            <w:tcW w:w="811" w:type="dxa"/>
            <w:tcBorders>
              <w:top w:val="nil"/>
              <w:left w:val="nil"/>
              <w:bottom w:val="single" w:sz="4" w:space="0" w:color="auto"/>
              <w:right w:val="single" w:sz="4" w:space="0" w:color="auto"/>
            </w:tcBorders>
            <w:shd w:val="clear" w:color="auto" w:fill="auto"/>
            <w:vAlign w:val="center"/>
          </w:tcPr>
          <w:p w14:paraId="240CD10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1ABBCA05"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8704</w:t>
            </w:r>
          </w:p>
        </w:tc>
        <w:tc>
          <w:tcPr>
            <w:tcW w:w="567" w:type="dxa"/>
            <w:tcBorders>
              <w:top w:val="nil"/>
              <w:left w:val="nil"/>
              <w:bottom w:val="single" w:sz="4" w:space="0" w:color="auto"/>
              <w:right w:val="single" w:sz="4" w:space="0" w:color="auto"/>
            </w:tcBorders>
            <w:shd w:val="clear" w:color="auto" w:fill="auto"/>
            <w:vAlign w:val="center"/>
          </w:tcPr>
          <w:p w14:paraId="3141D87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46192A7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nil"/>
              <w:left w:val="nil"/>
              <w:bottom w:val="single" w:sz="4" w:space="0" w:color="auto"/>
              <w:right w:val="single" w:sz="4" w:space="0" w:color="auto"/>
            </w:tcBorders>
            <w:shd w:val="clear" w:color="auto" w:fill="auto"/>
            <w:vAlign w:val="center"/>
          </w:tcPr>
          <w:p w14:paraId="4E7FC32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15-04-16</w:t>
            </w:r>
          </w:p>
        </w:tc>
        <w:tc>
          <w:tcPr>
            <w:tcW w:w="479" w:type="dxa"/>
            <w:tcBorders>
              <w:top w:val="nil"/>
              <w:left w:val="nil"/>
              <w:bottom w:val="single" w:sz="4" w:space="0" w:color="auto"/>
              <w:right w:val="single" w:sz="4" w:space="0" w:color="auto"/>
            </w:tcBorders>
            <w:shd w:val="clear" w:color="auto" w:fill="auto"/>
            <w:vAlign w:val="center"/>
          </w:tcPr>
          <w:p w14:paraId="166F269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4127F36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34B2798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3DEC530F"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06-04-15</w:t>
            </w:r>
          </w:p>
        </w:tc>
        <w:tc>
          <w:tcPr>
            <w:tcW w:w="808" w:type="dxa"/>
            <w:tcBorders>
              <w:top w:val="nil"/>
              <w:left w:val="nil"/>
              <w:bottom w:val="single" w:sz="4" w:space="0" w:color="auto"/>
              <w:right w:val="single" w:sz="4" w:space="0" w:color="auto"/>
            </w:tcBorders>
            <w:shd w:val="clear" w:color="auto" w:fill="auto"/>
            <w:vAlign w:val="center"/>
          </w:tcPr>
          <w:p w14:paraId="2E3B3054" w14:textId="77777777" w:rsidR="00B042C6" w:rsidRPr="00CE4D45" w:rsidRDefault="00CB7EA1" w:rsidP="000722F1">
            <w:pPr>
              <w:jc w:val="center"/>
              <w:rPr>
                <w:rFonts w:ascii="Arial" w:hAnsi="Arial" w:cs="Arial"/>
                <w:sz w:val="10"/>
                <w:szCs w:val="10"/>
              </w:rPr>
            </w:pPr>
            <w:r w:rsidRPr="00CE4D45">
              <w:rPr>
                <w:rFonts w:ascii="Arial" w:hAnsi="Arial" w:cs="Arial"/>
                <w:i/>
                <w:color w:val="000000"/>
                <w:sz w:val="10"/>
                <w:szCs w:val="10"/>
              </w:rPr>
              <w:t>26-06-15</w:t>
            </w:r>
          </w:p>
        </w:tc>
        <w:tc>
          <w:tcPr>
            <w:tcW w:w="599" w:type="dxa"/>
            <w:tcBorders>
              <w:top w:val="nil"/>
              <w:left w:val="nil"/>
              <w:bottom w:val="single" w:sz="4" w:space="0" w:color="auto"/>
              <w:right w:val="single" w:sz="4" w:space="0" w:color="auto"/>
            </w:tcBorders>
            <w:shd w:val="clear" w:color="auto" w:fill="auto"/>
            <w:vAlign w:val="center"/>
          </w:tcPr>
          <w:p w14:paraId="2FB9E41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1198197E"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3E0E91D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20</w:t>
            </w:r>
          </w:p>
        </w:tc>
        <w:tc>
          <w:tcPr>
            <w:tcW w:w="811" w:type="dxa"/>
            <w:tcBorders>
              <w:top w:val="nil"/>
              <w:left w:val="nil"/>
              <w:bottom w:val="single" w:sz="4" w:space="0" w:color="auto"/>
              <w:right w:val="single" w:sz="4" w:space="0" w:color="auto"/>
            </w:tcBorders>
            <w:shd w:val="clear" w:color="auto" w:fill="auto"/>
            <w:vAlign w:val="center"/>
          </w:tcPr>
          <w:p w14:paraId="4FFE5F8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6CA32670"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8798</w:t>
            </w:r>
          </w:p>
        </w:tc>
        <w:tc>
          <w:tcPr>
            <w:tcW w:w="567" w:type="dxa"/>
            <w:tcBorders>
              <w:top w:val="nil"/>
              <w:left w:val="nil"/>
              <w:bottom w:val="single" w:sz="4" w:space="0" w:color="auto"/>
              <w:right w:val="single" w:sz="4" w:space="0" w:color="auto"/>
            </w:tcBorders>
            <w:shd w:val="clear" w:color="auto" w:fill="auto"/>
            <w:vAlign w:val="center"/>
          </w:tcPr>
          <w:p w14:paraId="4A068E9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789868D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nil"/>
              <w:left w:val="nil"/>
              <w:bottom w:val="single" w:sz="4" w:space="0" w:color="auto"/>
              <w:right w:val="single" w:sz="4" w:space="0" w:color="auto"/>
            </w:tcBorders>
            <w:shd w:val="clear" w:color="auto" w:fill="auto"/>
            <w:vAlign w:val="center"/>
          </w:tcPr>
          <w:p w14:paraId="09FB700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15-04-16</w:t>
            </w:r>
          </w:p>
        </w:tc>
        <w:tc>
          <w:tcPr>
            <w:tcW w:w="479" w:type="dxa"/>
            <w:tcBorders>
              <w:top w:val="nil"/>
              <w:left w:val="nil"/>
              <w:bottom w:val="single" w:sz="4" w:space="0" w:color="auto"/>
              <w:right w:val="single" w:sz="4" w:space="0" w:color="auto"/>
            </w:tcBorders>
            <w:shd w:val="clear" w:color="auto" w:fill="auto"/>
            <w:vAlign w:val="center"/>
          </w:tcPr>
          <w:p w14:paraId="0E0587B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053398A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2772E74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7E1E53C5"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06-04-15</w:t>
            </w:r>
          </w:p>
        </w:tc>
        <w:tc>
          <w:tcPr>
            <w:tcW w:w="808" w:type="dxa"/>
            <w:tcBorders>
              <w:top w:val="nil"/>
              <w:left w:val="nil"/>
              <w:bottom w:val="single" w:sz="4" w:space="0" w:color="auto"/>
              <w:right w:val="single" w:sz="4" w:space="0" w:color="auto"/>
            </w:tcBorders>
            <w:shd w:val="clear" w:color="auto" w:fill="auto"/>
            <w:vAlign w:val="center"/>
          </w:tcPr>
          <w:p w14:paraId="6C809E61" w14:textId="77777777" w:rsidR="00B042C6" w:rsidRPr="00CE4D45" w:rsidRDefault="00CB7EA1" w:rsidP="000722F1">
            <w:pPr>
              <w:jc w:val="center"/>
              <w:rPr>
                <w:rFonts w:ascii="Arial" w:hAnsi="Arial" w:cs="Arial"/>
                <w:sz w:val="10"/>
                <w:szCs w:val="10"/>
              </w:rPr>
            </w:pPr>
            <w:r w:rsidRPr="00CE4D45">
              <w:rPr>
                <w:rFonts w:ascii="Arial" w:hAnsi="Arial" w:cs="Arial"/>
                <w:i/>
                <w:color w:val="000000"/>
                <w:sz w:val="10"/>
                <w:szCs w:val="10"/>
              </w:rPr>
              <w:t>26-06-15</w:t>
            </w:r>
          </w:p>
        </w:tc>
        <w:tc>
          <w:tcPr>
            <w:tcW w:w="599" w:type="dxa"/>
            <w:tcBorders>
              <w:top w:val="nil"/>
              <w:left w:val="nil"/>
              <w:bottom w:val="single" w:sz="4" w:space="0" w:color="auto"/>
              <w:right w:val="single" w:sz="4" w:space="0" w:color="auto"/>
            </w:tcBorders>
            <w:shd w:val="clear" w:color="auto" w:fill="auto"/>
            <w:vAlign w:val="center"/>
          </w:tcPr>
          <w:p w14:paraId="1D48EC2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18EA6D5D"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1316A64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w:t>
            </w:r>
          </w:p>
        </w:tc>
        <w:tc>
          <w:tcPr>
            <w:tcW w:w="811" w:type="dxa"/>
            <w:tcBorders>
              <w:top w:val="nil"/>
              <w:left w:val="nil"/>
              <w:bottom w:val="single" w:sz="4" w:space="0" w:color="auto"/>
              <w:right w:val="single" w:sz="4" w:space="0" w:color="auto"/>
            </w:tcBorders>
            <w:shd w:val="clear" w:color="auto" w:fill="auto"/>
            <w:vAlign w:val="center"/>
          </w:tcPr>
          <w:p w14:paraId="66F5D1C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7F7D8CEA"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8801</w:t>
            </w:r>
          </w:p>
        </w:tc>
        <w:tc>
          <w:tcPr>
            <w:tcW w:w="567" w:type="dxa"/>
            <w:tcBorders>
              <w:top w:val="nil"/>
              <w:left w:val="nil"/>
              <w:bottom w:val="single" w:sz="4" w:space="0" w:color="auto"/>
              <w:right w:val="single" w:sz="4" w:space="0" w:color="auto"/>
            </w:tcBorders>
            <w:shd w:val="clear" w:color="auto" w:fill="auto"/>
            <w:vAlign w:val="center"/>
          </w:tcPr>
          <w:p w14:paraId="0E93F41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5D08767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nil"/>
              <w:left w:val="nil"/>
              <w:bottom w:val="single" w:sz="4" w:space="0" w:color="auto"/>
              <w:right w:val="single" w:sz="4" w:space="0" w:color="auto"/>
            </w:tcBorders>
            <w:shd w:val="clear" w:color="auto" w:fill="auto"/>
            <w:vAlign w:val="center"/>
          </w:tcPr>
          <w:p w14:paraId="28B59816"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15-04-16</w:t>
            </w:r>
          </w:p>
        </w:tc>
        <w:tc>
          <w:tcPr>
            <w:tcW w:w="479" w:type="dxa"/>
            <w:tcBorders>
              <w:top w:val="nil"/>
              <w:left w:val="nil"/>
              <w:bottom w:val="single" w:sz="4" w:space="0" w:color="auto"/>
              <w:right w:val="single" w:sz="4" w:space="0" w:color="auto"/>
            </w:tcBorders>
            <w:shd w:val="clear" w:color="auto" w:fill="auto"/>
            <w:vAlign w:val="center"/>
          </w:tcPr>
          <w:p w14:paraId="59984A3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426367E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7A971AC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11EA63A3"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06-04-15</w:t>
            </w:r>
          </w:p>
        </w:tc>
        <w:tc>
          <w:tcPr>
            <w:tcW w:w="808" w:type="dxa"/>
            <w:tcBorders>
              <w:top w:val="nil"/>
              <w:left w:val="nil"/>
              <w:bottom w:val="single" w:sz="4" w:space="0" w:color="auto"/>
              <w:right w:val="single" w:sz="4" w:space="0" w:color="auto"/>
            </w:tcBorders>
            <w:shd w:val="clear" w:color="auto" w:fill="auto"/>
            <w:vAlign w:val="center"/>
          </w:tcPr>
          <w:p w14:paraId="67FD3210" w14:textId="77777777" w:rsidR="00B042C6" w:rsidRPr="00CE4D45" w:rsidRDefault="00CB7EA1" w:rsidP="000722F1">
            <w:pPr>
              <w:jc w:val="center"/>
              <w:rPr>
                <w:rFonts w:ascii="Arial" w:hAnsi="Arial" w:cs="Arial"/>
                <w:sz w:val="10"/>
                <w:szCs w:val="10"/>
              </w:rPr>
            </w:pPr>
            <w:r w:rsidRPr="00CE4D45">
              <w:rPr>
                <w:rFonts w:ascii="Arial" w:hAnsi="Arial" w:cs="Arial"/>
                <w:i/>
                <w:color w:val="000000"/>
                <w:sz w:val="10"/>
                <w:szCs w:val="10"/>
              </w:rPr>
              <w:t>20-06-15</w:t>
            </w:r>
          </w:p>
        </w:tc>
        <w:tc>
          <w:tcPr>
            <w:tcW w:w="599" w:type="dxa"/>
            <w:tcBorders>
              <w:top w:val="nil"/>
              <w:left w:val="nil"/>
              <w:bottom w:val="single" w:sz="4" w:space="0" w:color="auto"/>
              <w:right w:val="single" w:sz="4" w:space="0" w:color="auto"/>
            </w:tcBorders>
            <w:shd w:val="clear" w:color="auto" w:fill="auto"/>
            <w:vAlign w:val="center"/>
          </w:tcPr>
          <w:p w14:paraId="7776857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0CD5430F" w14:textId="77777777" w:rsidTr="00003525">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472418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5E47DEF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4148D4"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8887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93AF1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B15A3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DF3E7B"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15-04-16</w:t>
            </w:r>
          </w:p>
        </w:tc>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366CE59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687</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0AB1148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Jalisco</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66D086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Jalisco</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FE872AB"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06-04-15</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7383F1B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12</w:t>
            </w:r>
            <w:r w:rsidR="00197555" w:rsidRPr="00CE4D45">
              <w:rPr>
                <w:rFonts w:ascii="Arial" w:hAnsi="Arial" w:cs="Arial"/>
                <w:i/>
                <w:color w:val="000000"/>
                <w:sz w:val="10"/>
                <w:szCs w:val="10"/>
              </w:rPr>
              <w:t>-</w:t>
            </w:r>
            <w:r w:rsidRPr="00CE4D45">
              <w:rPr>
                <w:rFonts w:ascii="Arial" w:hAnsi="Arial" w:cs="Arial"/>
                <w:i/>
                <w:color w:val="000000"/>
                <w:sz w:val="10"/>
                <w:szCs w:val="10"/>
              </w:rPr>
              <w:t>08</w:t>
            </w:r>
            <w:r w:rsidR="00197555"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27DE0E3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5DF6104C" w14:textId="77777777" w:rsidTr="00003525">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C7A447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23</w:t>
            </w:r>
          </w:p>
        </w:tc>
        <w:tc>
          <w:tcPr>
            <w:tcW w:w="811" w:type="dxa"/>
            <w:tcBorders>
              <w:top w:val="single" w:sz="4" w:space="0" w:color="auto"/>
              <w:left w:val="nil"/>
              <w:bottom w:val="single" w:sz="4" w:space="0" w:color="auto"/>
              <w:right w:val="single" w:sz="4" w:space="0" w:color="auto"/>
            </w:tcBorders>
            <w:shd w:val="clear" w:color="auto" w:fill="auto"/>
            <w:vAlign w:val="center"/>
          </w:tcPr>
          <w:p w14:paraId="29A1043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single" w:sz="4" w:space="0" w:color="auto"/>
              <w:left w:val="nil"/>
              <w:bottom w:val="single" w:sz="4" w:space="0" w:color="auto"/>
              <w:right w:val="single" w:sz="4" w:space="0" w:color="auto"/>
            </w:tcBorders>
            <w:shd w:val="clear" w:color="auto" w:fill="auto"/>
            <w:vAlign w:val="center"/>
          </w:tcPr>
          <w:p w14:paraId="212B5F04"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0644</w:t>
            </w:r>
          </w:p>
        </w:tc>
        <w:tc>
          <w:tcPr>
            <w:tcW w:w="567" w:type="dxa"/>
            <w:tcBorders>
              <w:top w:val="single" w:sz="4" w:space="0" w:color="auto"/>
              <w:left w:val="nil"/>
              <w:bottom w:val="single" w:sz="4" w:space="0" w:color="auto"/>
              <w:right w:val="single" w:sz="4" w:space="0" w:color="auto"/>
            </w:tcBorders>
            <w:shd w:val="clear" w:color="auto" w:fill="auto"/>
            <w:vAlign w:val="center"/>
          </w:tcPr>
          <w:p w14:paraId="17E8D64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single" w:sz="4" w:space="0" w:color="auto"/>
              <w:left w:val="nil"/>
              <w:bottom w:val="single" w:sz="4" w:space="0" w:color="auto"/>
              <w:right w:val="single" w:sz="4" w:space="0" w:color="auto"/>
            </w:tcBorders>
            <w:shd w:val="clear" w:color="auto" w:fill="auto"/>
            <w:vAlign w:val="center"/>
          </w:tcPr>
          <w:p w14:paraId="5A72042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single" w:sz="4" w:space="0" w:color="auto"/>
              <w:left w:val="nil"/>
              <w:bottom w:val="single" w:sz="4" w:space="0" w:color="auto"/>
              <w:right w:val="single" w:sz="4" w:space="0" w:color="auto"/>
            </w:tcBorders>
            <w:shd w:val="clear" w:color="auto" w:fill="auto"/>
            <w:vAlign w:val="center"/>
          </w:tcPr>
          <w:p w14:paraId="6315AD72"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15-04-16</w:t>
            </w:r>
          </w:p>
        </w:tc>
        <w:tc>
          <w:tcPr>
            <w:tcW w:w="479" w:type="dxa"/>
            <w:tcBorders>
              <w:top w:val="single" w:sz="4" w:space="0" w:color="auto"/>
              <w:left w:val="nil"/>
              <w:bottom w:val="single" w:sz="4" w:space="0" w:color="auto"/>
              <w:right w:val="single" w:sz="4" w:space="0" w:color="auto"/>
            </w:tcBorders>
            <w:shd w:val="clear" w:color="auto" w:fill="auto"/>
            <w:vAlign w:val="center"/>
          </w:tcPr>
          <w:p w14:paraId="51ABDC7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single" w:sz="4" w:space="0" w:color="auto"/>
              <w:left w:val="nil"/>
              <w:bottom w:val="single" w:sz="4" w:space="0" w:color="auto"/>
              <w:right w:val="single" w:sz="4" w:space="0" w:color="auto"/>
            </w:tcBorders>
            <w:shd w:val="clear" w:color="auto" w:fill="auto"/>
            <w:vAlign w:val="center"/>
          </w:tcPr>
          <w:p w14:paraId="4936545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single" w:sz="4" w:space="0" w:color="auto"/>
              <w:left w:val="nil"/>
              <w:bottom w:val="single" w:sz="4" w:space="0" w:color="auto"/>
              <w:right w:val="single" w:sz="4" w:space="0" w:color="auto"/>
            </w:tcBorders>
            <w:shd w:val="clear" w:color="auto" w:fill="auto"/>
            <w:vAlign w:val="center"/>
          </w:tcPr>
          <w:p w14:paraId="444F736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single" w:sz="4" w:space="0" w:color="auto"/>
              <w:left w:val="nil"/>
              <w:bottom w:val="single" w:sz="4" w:space="0" w:color="auto"/>
              <w:right w:val="single" w:sz="4" w:space="0" w:color="auto"/>
            </w:tcBorders>
            <w:shd w:val="clear" w:color="auto" w:fill="auto"/>
            <w:vAlign w:val="center"/>
          </w:tcPr>
          <w:p w14:paraId="370A839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07</w:t>
            </w:r>
            <w:r w:rsidR="00265282" w:rsidRPr="00CE4D45">
              <w:rPr>
                <w:rFonts w:ascii="Arial" w:hAnsi="Arial" w:cs="Arial"/>
                <w:i/>
                <w:color w:val="000000"/>
                <w:sz w:val="10"/>
                <w:szCs w:val="10"/>
              </w:rPr>
              <w:t>-</w:t>
            </w:r>
            <w:r w:rsidRPr="00CE4D45">
              <w:rPr>
                <w:rFonts w:ascii="Arial" w:hAnsi="Arial" w:cs="Arial"/>
                <w:i/>
                <w:color w:val="000000"/>
                <w:sz w:val="10"/>
                <w:szCs w:val="10"/>
              </w:rPr>
              <w:t>04</w:t>
            </w:r>
            <w:r w:rsidR="00265282" w:rsidRPr="00CE4D45">
              <w:rPr>
                <w:rFonts w:ascii="Arial" w:hAnsi="Arial" w:cs="Arial"/>
                <w:i/>
                <w:color w:val="000000"/>
                <w:sz w:val="10"/>
                <w:szCs w:val="10"/>
              </w:rPr>
              <w:t>-</w:t>
            </w:r>
            <w:r w:rsidRPr="00CE4D45">
              <w:rPr>
                <w:rFonts w:ascii="Arial" w:hAnsi="Arial" w:cs="Arial"/>
                <w:i/>
                <w:color w:val="000000"/>
                <w:sz w:val="10"/>
                <w:szCs w:val="10"/>
              </w:rPr>
              <w:t>15</w:t>
            </w:r>
          </w:p>
        </w:tc>
        <w:tc>
          <w:tcPr>
            <w:tcW w:w="808" w:type="dxa"/>
            <w:tcBorders>
              <w:top w:val="single" w:sz="4" w:space="0" w:color="auto"/>
              <w:left w:val="nil"/>
              <w:bottom w:val="single" w:sz="4" w:space="0" w:color="auto"/>
              <w:right w:val="single" w:sz="4" w:space="0" w:color="auto"/>
            </w:tcBorders>
            <w:shd w:val="clear" w:color="auto" w:fill="auto"/>
            <w:vAlign w:val="center"/>
          </w:tcPr>
          <w:p w14:paraId="2968186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20</w:t>
            </w:r>
            <w:r w:rsidR="00197555" w:rsidRPr="00CE4D45">
              <w:rPr>
                <w:rFonts w:ascii="Arial" w:hAnsi="Arial" w:cs="Arial"/>
                <w:i/>
                <w:color w:val="000000"/>
                <w:sz w:val="10"/>
                <w:szCs w:val="10"/>
              </w:rPr>
              <w:t>-</w:t>
            </w:r>
            <w:r w:rsidRPr="00CE4D45">
              <w:rPr>
                <w:rFonts w:ascii="Arial" w:hAnsi="Arial" w:cs="Arial"/>
                <w:i/>
                <w:color w:val="000000"/>
                <w:sz w:val="10"/>
                <w:szCs w:val="10"/>
              </w:rPr>
              <w:t>06</w:t>
            </w:r>
            <w:r w:rsidR="00197555"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single" w:sz="4" w:space="0" w:color="auto"/>
              <w:left w:val="nil"/>
              <w:bottom w:val="single" w:sz="4" w:space="0" w:color="auto"/>
              <w:right w:val="single" w:sz="4" w:space="0" w:color="auto"/>
            </w:tcBorders>
            <w:shd w:val="clear" w:color="auto" w:fill="auto"/>
            <w:vAlign w:val="center"/>
          </w:tcPr>
          <w:p w14:paraId="197CA5E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02EAB526"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43DC0AF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24</w:t>
            </w:r>
          </w:p>
        </w:tc>
        <w:tc>
          <w:tcPr>
            <w:tcW w:w="811" w:type="dxa"/>
            <w:tcBorders>
              <w:top w:val="nil"/>
              <w:left w:val="nil"/>
              <w:bottom w:val="single" w:sz="4" w:space="0" w:color="auto"/>
              <w:right w:val="single" w:sz="4" w:space="0" w:color="auto"/>
            </w:tcBorders>
            <w:shd w:val="clear" w:color="auto" w:fill="auto"/>
            <w:vAlign w:val="center"/>
          </w:tcPr>
          <w:p w14:paraId="6B9DEAB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24425CC7"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1446</w:t>
            </w:r>
          </w:p>
        </w:tc>
        <w:tc>
          <w:tcPr>
            <w:tcW w:w="567" w:type="dxa"/>
            <w:tcBorders>
              <w:top w:val="nil"/>
              <w:left w:val="nil"/>
              <w:bottom w:val="single" w:sz="4" w:space="0" w:color="auto"/>
              <w:right w:val="single" w:sz="4" w:space="0" w:color="auto"/>
            </w:tcBorders>
            <w:shd w:val="clear" w:color="auto" w:fill="auto"/>
            <w:vAlign w:val="center"/>
          </w:tcPr>
          <w:p w14:paraId="20EE002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6588CB6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nil"/>
              <w:left w:val="nil"/>
              <w:bottom w:val="single" w:sz="4" w:space="0" w:color="auto"/>
              <w:right w:val="single" w:sz="4" w:space="0" w:color="auto"/>
            </w:tcBorders>
            <w:shd w:val="clear" w:color="auto" w:fill="auto"/>
            <w:vAlign w:val="center"/>
          </w:tcPr>
          <w:p w14:paraId="4BF03C8E"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15-04-16</w:t>
            </w:r>
          </w:p>
        </w:tc>
        <w:tc>
          <w:tcPr>
            <w:tcW w:w="479" w:type="dxa"/>
            <w:tcBorders>
              <w:top w:val="nil"/>
              <w:left w:val="nil"/>
              <w:bottom w:val="single" w:sz="4" w:space="0" w:color="auto"/>
              <w:right w:val="single" w:sz="4" w:space="0" w:color="auto"/>
            </w:tcBorders>
            <w:shd w:val="clear" w:color="auto" w:fill="auto"/>
            <w:vAlign w:val="center"/>
          </w:tcPr>
          <w:p w14:paraId="5A50036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4A9E7A6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3CC9A26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1E68D224"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07-04-15</w:t>
            </w:r>
          </w:p>
        </w:tc>
        <w:tc>
          <w:tcPr>
            <w:tcW w:w="808" w:type="dxa"/>
            <w:tcBorders>
              <w:top w:val="nil"/>
              <w:left w:val="nil"/>
              <w:bottom w:val="single" w:sz="4" w:space="0" w:color="auto"/>
              <w:right w:val="single" w:sz="4" w:space="0" w:color="auto"/>
            </w:tcBorders>
            <w:shd w:val="clear" w:color="auto" w:fill="auto"/>
            <w:vAlign w:val="center"/>
          </w:tcPr>
          <w:p w14:paraId="36527EC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26</w:t>
            </w:r>
            <w:r w:rsidR="00197555" w:rsidRPr="00CE4D45">
              <w:rPr>
                <w:rFonts w:ascii="Arial" w:hAnsi="Arial" w:cs="Arial"/>
                <w:i/>
                <w:color w:val="000000"/>
                <w:sz w:val="10"/>
                <w:szCs w:val="10"/>
              </w:rPr>
              <w:t>-</w:t>
            </w:r>
            <w:r w:rsidRPr="00CE4D45">
              <w:rPr>
                <w:rFonts w:ascii="Arial" w:hAnsi="Arial" w:cs="Arial"/>
                <w:i/>
                <w:color w:val="000000"/>
                <w:sz w:val="10"/>
                <w:szCs w:val="10"/>
              </w:rPr>
              <w:t>06</w:t>
            </w:r>
            <w:r w:rsidR="00197555"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nil"/>
              <w:left w:val="nil"/>
              <w:bottom w:val="single" w:sz="4" w:space="0" w:color="auto"/>
              <w:right w:val="single" w:sz="4" w:space="0" w:color="auto"/>
            </w:tcBorders>
            <w:shd w:val="clear" w:color="auto" w:fill="auto"/>
            <w:vAlign w:val="center"/>
          </w:tcPr>
          <w:p w14:paraId="15D7628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4C4ADFDD"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013434D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25</w:t>
            </w:r>
          </w:p>
        </w:tc>
        <w:tc>
          <w:tcPr>
            <w:tcW w:w="811" w:type="dxa"/>
            <w:tcBorders>
              <w:top w:val="nil"/>
              <w:left w:val="nil"/>
              <w:bottom w:val="single" w:sz="4" w:space="0" w:color="auto"/>
              <w:right w:val="single" w:sz="4" w:space="0" w:color="auto"/>
            </w:tcBorders>
            <w:shd w:val="clear" w:color="auto" w:fill="auto"/>
            <w:vAlign w:val="center"/>
          </w:tcPr>
          <w:p w14:paraId="4ADB10BE"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511E1931"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2353</w:t>
            </w:r>
          </w:p>
        </w:tc>
        <w:tc>
          <w:tcPr>
            <w:tcW w:w="567" w:type="dxa"/>
            <w:tcBorders>
              <w:top w:val="nil"/>
              <w:left w:val="nil"/>
              <w:bottom w:val="single" w:sz="4" w:space="0" w:color="auto"/>
              <w:right w:val="single" w:sz="4" w:space="0" w:color="auto"/>
            </w:tcBorders>
            <w:shd w:val="clear" w:color="auto" w:fill="auto"/>
            <w:vAlign w:val="center"/>
          </w:tcPr>
          <w:p w14:paraId="0AB9412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0005FCB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nil"/>
              <w:left w:val="nil"/>
              <w:bottom w:val="single" w:sz="4" w:space="0" w:color="auto"/>
              <w:right w:val="single" w:sz="4" w:space="0" w:color="auto"/>
            </w:tcBorders>
            <w:shd w:val="clear" w:color="auto" w:fill="auto"/>
            <w:vAlign w:val="center"/>
          </w:tcPr>
          <w:p w14:paraId="00BBE5A0"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15-04-16</w:t>
            </w:r>
          </w:p>
        </w:tc>
        <w:tc>
          <w:tcPr>
            <w:tcW w:w="479" w:type="dxa"/>
            <w:tcBorders>
              <w:top w:val="nil"/>
              <w:left w:val="nil"/>
              <w:bottom w:val="single" w:sz="4" w:space="0" w:color="auto"/>
              <w:right w:val="single" w:sz="4" w:space="0" w:color="auto"/>
            </w:tcBorders>
            <w:shd w:val="clear" w:color="auto" w:fill="auto"/>
            <w:vAlign w:val="center"/>
          </w:tcPr>
          <w:p w14:paraId="4364DE0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0FA59A4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5F1D916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0C5F176C" w14:textId="77777777" w:rsidR="00B042C6" w:rsidRPr="00CE4D45" w:rsidRDefault="00265282" w:rsidP="000722F1">
            <w:pPr>
              <w:jc w:val="center"/>
              <w:rPr>
                <w:rFonts w:ascii="Arial" w:hAnsi="Arial" w:cs="Arial"/>
                <w:sz w:val="10"/>
                <w:szCs w:val="10"/>
              </w:rPr>
            </w:pPr>
            <w:r w:rsidRPr="00CE4D45">
              <w:rPr>
                <w:rFonts w:ascii="Arial" w:hAnsi="Arial" w:cs="Arial"/>
                <w:i/>
                <w:color w:val="000000"/>
                <w:sz w:val="10"/>
                <w:szCs w:val="10"/>
              </w:rPr>
              <w:t>07-04-15</w:t>
            </w:r>
          </w:p>
        </w:tc>
        <w:tc>
          <w:tcPr>
            <w:tcW w:w="808" w:type="dxa"/>
            <w:tcBorders>
              <w:top w:val="nil"/>
              <w:left w:val="nil"/>
              <w:bottom w:val="single" w:sz="4" w:space="0" w:color="auto"/>
              <w:right w:val="single" w:sz="4" w:space="0" w:color="auto"/>
            </w:tcBorders>
            <w:shd w:val="clear" w:color="auto" w:fill="auto"/>
            <w:vAlign w:val="center"/>
          </w:tcPr>
          <w:p w14:paraId="3712544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20</w:t>
            </w:r>
            <w:r w:rsidR="00197555" w:rsidRPr="00CE4D45">
              <w:rPr>
                <w:rFonts w:ascii="Arial" w:hAnsi="Arial" w:cs="Arial"/>
                <w:i/>
                <w:color w:val="000000"/>
                <w:sz w:val="10"/>
                <w:szCs w:val="10"/>
              </w:rPr>
              <w:t>-</w:t>
            </w:r>
            <w:r w:rsidRPr="00CE4D45">
              <w:rPr>
                <w:rFonts w:ascii="Arial" w:hAnsi="Arial" w:cs="Arial"/>
                <w:i/>
                <w:color w:val="000000"/>
                <w:sz w:val="10"/>
                <w:szCs w:val="10"/>
              </w:rPr>
              <w:t>06</w:t>
            </w:r>
            <w:r w:rsidR="00197555"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nil"/>
              <w:left w:val="nil"/>
              <w:bottom w:val="single" w:sz="4" w:space="0" w:color="auto"/>
              <w:right w:val="single" w:sz="4" w:space="0" w:color="auto"/>
            </w:tcBorders>
            <w:shd w:val="clear" w:color="auto" w:fill="auto"/>
            <w:vAlign w:val="center"/>
          </w:tcPr>
          <w:p w14:paraId="553779D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1CFA77EF"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6F7AED2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26</w:t>
            </w:r>
          </w:p>
        </w:tc>
        <w:tc>
          <w:tcPr>
            <w:tcW w:w="811" w:type="dxa"/>
            <w:tcBorders>
              <w:top w:val="nil"/>
              <w:left w:val="nil"/>
              <w:bottom w:val="single" w:sz="4" w:space="0" w:color="auto"/>
              <w:right w:val="single" w:sz="4" w:space="0" w:color="auto"/>
            </w:tcBorders>
            <w:shd w:val="clear" w:color="auto" w:fill="auto"/>
            <w:vAlign w:val="center"/>
          </w:tcPr>
          <w:p w14:paraId="59EA245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06816957"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4003</w:t>
            </w:r>
          </w:p>
        </w:tc>
        <w:tc>
          <w:tcPr>
            <w:tcW w:w="567" w:type="dxa"/>
            <w:tcBorders>
              <w:top w:val="nil"/>
              <w:left w:val="nil"/>
              <w:bottom w:val="single" w:sz="4" w:space="0" w:color="auto"/>
              <w:right w:val="single" w:sz="4" w:space="0" w:color="auto"/>
            </w:tcBorders>
            <w:shd w:val="clear" w:color="auto" w:fill="auto"/>
            <w:vAlign w:val="center"/>
          </w:tcPr>
          <w:p w14:paraId="2DB2DD8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41E8B93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nil"/>
              <w:left w:val="nil"/>
              <w:bottom w:val="single" w:sz="4" w:space="0" w:color="auto"/>
              <w:right w:val="single" w:sz="4" w:space="0" w:color="auto"/>
            </w:tcBorders>
            <w:shd w:val="clear" w:color="auto" w:fill="auto"/>
            <w:vAlign w:val="center"/>
          </w:tcPr>
          <w:p w14:paraId="18155509"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15-04-16</w:t>
            </w:r>
          </w:p>
        </w:tc>
        <w:tc>
          <w:tcPr>
            <w:tcW w:w="479" w:type="dxa"/>
            <w:tcBorders>
              <w:top w:val="nil"/>
              <w:left w:val="nil"/>
              <w:bottom w:val="single" w:sz="4" w:space="0" w:color="auto"/>
              <w:right w:val="single" w:sz="4" w:space="0" w:color="auto"/>
            </w:tcBorders>
            <w:shd w:val="clear" w:color="auto" w:fill="auto"/>
            <w:vAlign w:val="center"/>
          </w:tcPr>
          <w:p w14:paraId="056BF1A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1922035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48E6BD2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56F362E0" w14:textId="77777777" w:rsidR="00B042C6" w:rsidRPr="00CE4D45" w:rsidRDefault="00265282" w:rsidP="000722F1">
            <w:pPr>
              <w:jc w:val="center"/>
              <w:rPr>
                <w:rFonts w:ascii="Arial" w:hAnsi="Arial" w:cs="Arial"/>
                <w:i/>
                <w:color w:val="000000"/>
                <w:sz w:val="10"/>
                <w:szCs w:val="10"/>
              </w:rPr>
            </w:pPr>
            <w:r w:rsidRPr="00CE4D45">
              <w:rPr>
                <w:rFonts w:ascii="Arial" w:hAnsi="Arial" w:cs="Arial"/>
                <w:i/>
                <w:color w:val="000000"/>
                <w:sz w:val="10"/>
                <w:szCs w:val="10"/>
              </w:rPr>
              <w:t>07-04-15</w:t>
            </w:r>
          </w:p>
        </w:tc>
        <w:tc>
          <w:tcPr>
            <w:tcW w:w="808" w:type="dxa"/>
            <w:tcBorders>
              <w:top w:val="nil"/>
              <w:left w:val="nil"/>
              <w:bottom w:val="single" w:sz="4" w:space="0" w:color="auto"/>
              <w:right w:val="single" w:sz="4" w:space="0" w:color="auto"/>
            </w:tcBorders>
            <w:shd w:val="clear" w:color="auto" w:fill="auto"/>
            <w:vAlign w:val="center"/>
          </w:tcPr>
          <w:p w14:paraId="5224FFD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20</w:t>
            </w:r>
            <w:r w:rsidR="00197555" w:rsidRPr="00CE4D45">
              <w:rPr>
                <w:rFonts w:ascii="Arial" w:hAnsi="Arial" w:cs="Arial"/>
                <w:i/>
                <w:color w:val="000000"/>
                <w:sz w:val="10"/>
                <w:szCs w:val="10"/>
              </w:rPr>
              <w:t>-</w:t>
            </w:r>
            <w:r w:rsidRPr="00CE4D45">
              <w:rPr>
                <w:rFonts w:ascii="Arial" w:hAnsi="Arial" w:cs="Arial"/>
                <w:i/>
                <w:color w:val="000000"/>
                <w:sz w:val="10"/>
                <w:szCs w:val="10"/>
              </w:rPr>
              <w:t>06</w:t>
            </w:r>
            <w:r w:rsidR="00197555"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nil"/>
              <w:left w:val="nil"/>
              <w:bottom w:val="single" w:sz="4" w:space="0" w:color="auto"/>
              <w:right w:val="single" w:sz="4" w:space="0" w:color="auto"/>
            </w:tcBorders>
            <w:shd w:val="clear" w:color="auto" w:fill="auto"/>
            <w:vAlign w:val="center"/>
          </w:tcPr>
          <w:p w14:paraId="7076E9F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526F6E0B"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4FD7BF2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27</w:t>
            </w:r>
          </w:p>
        </w:tc>
        <w:tc>
          <w:tcPr>
            <w:tcW w:w="811" w:type="dxa"/>
            <w:tcBorders>
              <w:top w:val="nil"/>
              <w:left w:val="nil"/>
              <w:bottom w:val="single" w:sz="4" w:space="0" w:color="auto"/>
              <w:right w:val="single" w:sz="4" w:space="0" w:color="auto"/>
            </w:tcBorders>
            <w:shd w:val="clear" w:color="auto" w:fill="auto"/>
            <w:vAlign w:val="center"/>
          </w:tcPr>
          <w:p w14:paraId="22CCFEE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2D5BC58D"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4054</w:t>
            </w:r>
          </w:p>
        </w:tc>
        <w:tc>
          <w:tcPr>
            <w:tcW w:w="567" w:type="dxa"/>
            <w:tcBorders>
              <w:top w:val="nil"/>
              <w:left w:val="nil"/>
              <w:bottom w:val="single" w:sz="4" w:space="0" w:color="auto"/>
              <w:right w:val="single" w:sz="4" w:space="0" w:color="auto"/>
            </w:tcBorders>
            <w:shd w:val="clear" w:color="auto" w:fill="auto"/>
            <w:vAlign w:val="center"/>
          </w:tcPr>
          <w:p w14:paraId="34B67FB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584DC8D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nil"/>
              <w:left w:val="nil"/>
              <w:bottom w:val="single" w:sz="4" w:space="0" w:color="auto"/>
              <w:right w:val="single" w:sz="4" w:space="0" w:color="auto"/>
            </w:tcBorders>
            <w:shd w:val="clear" w:color="auto" w:fill="auto"/>
            <w:vAlign w:val="center"/>
          </w:tcPr>
          <w:p w14:paraId="3B1E157A"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15-04-16</w:t>
            </w:r>
          </w:p>
        </w:tc>
        <w:tc>
          <w:tcPr>
            <w:tcW w:w="479" w:type="dxa"/>
            <w:tcBorders>
              <w:top w:val="nil"/>
              <w:left w:val="nil"/>
              <w:bottom w:val="single" w:sz="4" w:space="0" w:color="auto"/>
              <w:right w:val="single" w:sz="4" w:space="0" w:color="auto"/>
            </w:tcBorders>
            <w:shd w:val="clear" w:color="auto" w:fill="auto"/>
            <w:vAlign w:val="center"/>
          </w:tcPr>
          <w:p w14:paraId="0C2AC67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nil"/>
              <w:left w:val="nil"/>
              <w:bottom w:val="single" w:sz="4" w:space="0" w:color="auto"/>
              <w:right w:val="single" w:sz="4" w:space="0" w:color="auto"/>
            </w:tcBorders>
            <w:shd w:val="clear" w:color="auto" w:fill="auto"/>
            <w:vAlign w:val="center"/>
          </w:tcPr>
          <w:p w14:paraId="600C47E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nil"/>
              <w:left w:val="nil"/>
              <w:bottom w:val="single" w:sz="4" w:space="0" w:color="auto"/>
              <w:right w:val="single" w:sz="4" w:space="0" w:color="auto"/>
            </w:tcBorders>
            <w:shd w:val="clear" w:color="auto" w:fill="auto"/>
            <w:vAlign w:val="center"/>
          </w:tcPr>
          <w:p w14:paraId="522E404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nil"/>
              <w:left w:val="nil"/>
              <w:bottom w:val="single" w:sz="4" w:space="0" w:color="auto"/>
              <w:right w:val="single" w:sz="4" w:space="0" w:color="auto"/>
            </w:tcBorders>
            <w:shd w:val="clear" w:color="auto" w:fill="auto"/>
            <w:vAlign w:val="center"/>
          </w:tcPr>
          <w:p w14:paraId="5363DC52" w14:textId="77777777" w:rsidR="00B042C6" w:rsidRPr="00CE4D45" w:rsidRDefault="00265282" w:rsidP="000722F1">
            <w:pPr>
              <w:jc w:val="center"/>
              <w:rPr>
                <w:rFonts w:ascii="Arial" w:hAnsi="Arial" w:cs="Arial"/>
                <w:i/>
                <w:color w:val="000000"/>
                <w:sz w:val="10"/>
                <w:szCs w:val="10"/>
              </w:rPr>
            </w:pPr>
            <w:r w:rsidRPr="00CE4D45">
              <w:rPr>
                <w:rFonts w:ascii="Arial" w:hAnsi="Arial" w:cs="Arial"/>
                <w:i/>
                <w:color w:val="000000"/>
                <w:sz w:val="10"/>
                <w:szCs w:val="10"/>
              </w:rPr>
              <w:t>07-04-15</w:t>
            </w:r>
          </w:p>
        </w:tc>
        <w:tc>
          <w:tcPr>
            <w:tcW w:w="808" w:type="dxa"/>
            <w:tcBorders>
              <w:top w:val="nil"/>
              <w:left w:val="nil"/>
              <w:bottom w:val="single" w:sz="4" w:space="0" w:color="auto"/>
              <w:right w:val="single" w:sz="4" w:space="0" w:color="auto"/>
            </w:tcBorders>
            <w:shd w:val="clear" w:color="auto" w:fill="auto"/>
            <w:vAlign w:val="center"/>
          </w:tcPr>
          <w:p w14:paraId="3908266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20</w:t>
            </w:r>
            <w:r w:rsidR="00197555" w:rsidRPr="00CE4D45">
              <w:rPr>
                <w:rFonts w:ascii="Arial" w:hAnsi="Arial" w:cs="Arial"/>
                <w:i/>
                <w:color w:val="000000"/>
                <w:sz w:val="10"/>
                <w:szCs w:val="10"/>
              </w:rPr>
              <w:t>-</w:t>
            </w:r>
            <w:r w:rsidRPr="00CE4D45">
              <w:rPr>
                <w:rFonts w:ascii="Arial" w:hAnsi="Arial" w:cs="Arial"/>
                <w:i/>
                <w:color w:val="000000"/>
                <w:sz w:val="10"/>
                <w:szCs w:val="10"/>
              </w:rPr>
              <w:t>06</w:t>
            </w:r>
            <w:r w:rsidR="00197555"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nil"/>
              <w:left w:val="nil"/>
              <w:bottom w:val="single" w:sz="4" w:space="0" w:color="auto"/>
              <w:right w:val="single" w:sz="4" w:space="0" w:color="auto"/>
            </w:tcBorders>
            <w:shd w:val="clear" w:color="auto" w:fill="auto"/>
            <w:vAlign w:val="center"/>
          </w:tcPr>
          <w:p w14:paraId="08B63DD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11B1D286" w14:textId="77777777" w:rsidTr="00003525">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7DD8F6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28</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29D2985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2A1C9E"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5433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988DE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897D3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214-4/3022406/2016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965337"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15-04-16</w:t>
            </w:r>
          </w:p>
        </w:tc>
        <w:tc>
          <w:tcPr>
            <w:tcW w:w="479" w:type="dxa"/>
            <w:tcBorders>
              <w:top w:val="single" w:sz="4" w:space="0" w:color="auto"/>
              <w:left w:val="single" w:sz="4" w:space="0" w:color="auto"/>
              <w:bottom w:val="single" w:sz="4" w:space="0" w:color="auto"/>
              <w:right w:val="single" w:sz="4" w:space="0" w:color="auto"/>
            </w:tcBorders>
            <w:shd w:val="clear" w:color="auto" w:fill="auto"/>
            <w:vAlign w:val="center"/>
          </w:tcPr>
          <w:p w14:paraId="23035ED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1801</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535938E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Baja California</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0E848D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Baja California</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A3E2011" w14:textId="77777777" w:rsidR="00B042C6" w:rsidRPr="00CE4D45" w:rsidRDefault="00B042C6" w:rsidP="000722F1">
            <w:pPr>
              <w:jc w:val="center"/>
              <w:rPr>
                <w:rFonts w:ascii="Arial" w:hAnsi="Arial" w:cs="Arial"/>
                <w:i/>
                <w:color w:val="000000"/>
                <w:sz w:val="10"/>
                <w:szCs w:val="10"/>
              </w:rPr>
            </w:pPr>
            <w:r w:rsidRPr="00CE4D45">
              <w:rPr>
                <w:rFonts w:ascii="Arial" w:hAnsi="Arial" w:cs="Arial"/>
                <w:i/>
                <w:color w:val="000000"/>
                <w:sz w:val="10"/>
                <w:szCs w:val="10"/>
              </w:rPr>
              <w:t>07-04-15</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C60F11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26</w:t>
            </w:r>
            <w:r w:rsidR="00CB7EA1" w:rsidRPr="00CE4D45">
              <w:rPr>
                <w:rFonts w:ascii="Arial" w:hAnsi="Arial" w:cs="Arial"/>
                <w:i/>
                <w:color w:val="000000"/>
                <w:sz w:val="10"/>
                <w:szCs w:val="10"/>
              </w:rPr>
              <w:t>-</w:t>
            </w:r>
            <w:r w:rsidRPr="00CE4D45">
              <w:rPr>
                <w:rFonts w:ascii="Arial" w:hAnsi="Arial" w:cs="Arial"/>
                <w:i/>
                <w:color w:val="000000"/>
                <w:sz w:val="10"/>
                <w:szCs w:val="10"/>
              </w:rPr>
              <w:t>06</w:t>
            </w:r>
            <w:r w:rsidR="00CB7EA1"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7E0E9D34"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3C507E8A" w14:textId="77777777" w:rsidTr="00003525">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DE6114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29</w:t>
            </w:r>
          </w:p>
        </w:tc>
        <w:tc>
          <w:tcPr>
            <w:tcW w:w="811" w:type="dxa"/>
            <w:tcBorders>
              <w:top w:val="single" w:sz="4" w:space="0" w:color="auto"/>
              <w:left w:val="nil"/>
              <w:bottom w:val="single" w:sz="4" w:space="0" w:color="auto"/>
              <w:right w:val="single" w:sz="4" w:space="0" w:color="auto"/>
            </w:tcBorders>
            <w:shd w:val="clear" w:color="auto" w:fill="auto"/>
            <w:vAlign w:val="center"/>
          </w:tcPr>
          <w:p w14:paraId="2E30DBC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single" w:sz="4" w:space="0" w:color="auto"/>
              <w:left w:val="nil"/>
              <w:bottom w:val="single" w:sz="4" w:space="0" w:color="auto"/>
              <w:right w:val="single" w:sz="4" w:space="0" w:color="auto"/>
            </w:tcBorders>
            <w:shd w:val="clear" w:color="auto" w:fill="auto"/>
            <w:vAlign w:val="center"/>
          </w:tcPr>
          <w:p w14:paraId="236B5FBE" w14:textId="77777777" w:rsidR="00B042C6" w:rsidRPr="00CE4D45" w:rsidRDefault="00D4078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8476</w:t>
            </w:r>
          </w:p>
        </w:tc>
        <w:tc>
          <w:tcPr>
            <w:tcW w:w="567" w:type="dxa"/>
            <w:tcBorders>
              <w:top w:val="single" w:sz="4" w:space="0" w:color="auto"/>
              <w:left w:val="nil"/>
              <w:bottom w:val="single" w:sz="4" w:space="0" w:color="auto"/>
              <w:right w:val="single" w:sz="4" w:space="0" w:color="auto"/>
            </w:tcBorders>
            <w:shd w:val="clear" w:color="auto" w:fill="auto"/>
            <w:vAlign w:val="center"/>
          </w:tcPr>
          <w:p w14:paraId="6944D3B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single" w:sz="4" w:space="0" w:color="auto"/>
              <w:left w:val="nil"/>
              <w:bottom w:val="single" w:sz="4" w:space="0" w:color="auto"/>
              <w:right w:val="single" w:sz="4" w:space="0" w:color="auto"/>
            </w:tcBorders>
            <w:shd w:val="clear" w:color="auto" w:fill="auto"/>
            <w:vAlign w:val="center"/>
          </w:tcPr>
          <w:p w14:paraId="1079F4B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214-4/3022422/2016</w:t>
            </w:r>
          </w:p>
        </w:tc>
        <w:tc>
          <w:tcPr>
            <w:tcW w:w="708" w:type="dxa"/>
            <w:tcBorders>
              <w:top w:val="single" w:sz="4" w:space="0" w:color="auto"/>
              <w:left w:val="nil"/>
              <w:bottom w:val="single" w:sz="4" w:space="0" w:color="auto"/>
              <w:right w:val="single" w:sz="4" w:space="0" w:color="auto"/>
            </w:tcBorders>
            <w:shd w:val="clear" w:color="auto" w:fill="auto"/>
            <w:vAlign w:val="center"/>
          </w:tcPr>
          <w:p w14:paraId="31ADA19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18-04-16</w:t>
            </w:r>
          </w:p>
        </w:tc>
        <w:tc>
          <w:tcPr>
            <w:tcW w:w="479" w:type="dxa"/>
            <w:tcBorders>
              <w:top w:val="single" w:sz="4" w:space="0" w:color="auto"/>
              <w:left w:val="nil"/>
              <w:bottom w:val="single" w:sz="4" w:space="0" w:color="auto"/>
              <w:right w:val="single" w:sz="4" w:space="0" w:color="auto"/>
            </w:tcBorders>
            <w:shd w:val="clear" w:color="auto" w:fill="auto"/>
            <w:vAlign w:val="center"/>
          </w:tcPr>
          <w:p w14:paraId="6D1BFB0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7715</w:t>
            </w:r>
          </w:p>
        </w:tc>
        <w:tc>
          <w:tcPr>
            <w:tcW w:w="952" w:type="dxa"/>
            <w:tcBorders>
              <w:top w:val="single" w:sz="4" w:space="0" w:color="auto"/>
              <w:left w:val="nil"/>
              <w:bottom w:val="single" w:sz="4" w:space="0" w:color="auto"/>
              <w:right w:val="single" w:sz="4" w:space="0" w:color="auto"/>
            </w:tcBorders>
            <w:shd w:val="clear" w:color="auto" w:fill="auto"/>
            <w:vAlign w:val="center"/>
          </w:tcPr>
          <w:p w14:paraId="657A6D6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Gobierno Yucatán</w:t>
            </w:r>
          </w:p>
        </w:tc>
        <w:tc>
          <w:tcPr>
            <w:tcW w:w="572" w:type="dxa"/>
            <w:tcBorders>
              <w:top w:val="single" w:sz="4" w:space="0" w:color="auto"/>
              <w:left w:val="nil"/>
              <w:bottom w:val="single" w:sz="4" w:space="0" w:color="auto"/>
              <w:right w:val="single" w:sz="4" w:space="0" w:color="auto"/>
            </w:tcBorders>
            <w:shd w:val="clear" w:color="auto" w:fill="auto"/>
            <w:vAlign w:val="center"/>
          </w:tcPr>
          <w:p w14:paraId="24C4AA7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Yucatán</w:t>
            </w:r>
          </w:p>
        </w:tc>
        <w:tc>
          <w:tcPr>
            <w:tcW w:w="661" w:type="dxa"/>
            <w:tcBorders>
              <w:top w:val="single" w:sz="4" w:space="0" w:color="auto"/>
              <w:left w:val="nil"/>
              <w:bottom w:val="single" w:sz="4" w:space="0" w:color="auto"/>
              <w:right w:val="single" w:sz="4" w:space="0" w:color="auto"/>
            </w:tcBorders>
            <w:shd w:val="clear" w:color="auto" w:fill="auto"/>
            <w:vAlign w:val="center"/>
          </w:tcPr>
          <w:p w14:paraId="27CC761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09-04-15</w:t>
            </w:r>
          </w:p>
        </w:tc>
        <w:tc>
          <w:tcPr>
            <w:tcW w:w="808" w:type="dxa"/>
            <w:tcBorders>
              <w:top w:val="single" w:sz="4" w:space="0" w:color="auto"/>
              <w:left w:val="nil"/>
              <w:bottom w:val="single" w:sz="4" w:space="0" w:color="auto"/>
              <w:right w:val="single" w:sz="4" w:space="0" w:color="auto"/>
            </w:tcBorders>
            <w:shd w:val="clear" w:color="auto" w:fill="auto"/>
            <w:vAlign w:val="center"/>
          </w:tcPr>
          <w:p w14:paraId="69DB288B"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30</w:t>
            </w:r>
            <w:r w:rsidR="00CB7EA1" w:rsidRPr="00CE4D45">
              <w:rPr>
                <w:rFonts w:ascii="Arial" w:hAnsi="Arial" w:cs="Arial"/>
                <w:i/>
                <w:color w:val="000000"/>
                <w:sz w:val="10"/>
                <w:szCs w:val="10"/>
              </w:rPr>
              <w:t>-</w:t>
            </w:r>
            <w:r w:rsidRPr="00CE4D45">
              <w:rPr>
                <w:rFonts w:ascii="Arial" w:hAnsi="Arial" w:cs="Arial"/>
                <w:i/>
                <w:color w:val="000000"/>
                <w:sz w:val="10"/>
                <w:szCs w:val="10"/>
              </w:rPr>
              <w:t>06</w:t>
            </w:r>
            <w:r w:rsidR="00CB7EA1"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single" w:sz="4" w:space="0" w:color="auto"/>
              <w:left w:val="nil"/>
              <w:bottom w:val="single" w:sz="4" w:space="0" w:color="auto"/>
              <w:right w:val="single" w:sz="4" w:space="0" w:color="auto"/>
            </w:tcBorders>
            <w:shd w:val="clear" w:color="auto" w:fill="auto"/>
            <w:vAlign w:val="center"/>
          </w:tcPr>
          <w:p w14:paraId="17AF54A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21C5C634"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77133A1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30</w:t>
            </w:r>
          </w:p>
        </w:tc>
        <w:tc>
          <w:tcPr>
            <w:tcW w:w="811" w:type="dxa"/>
            <w:tcBorders>
              <w:top w:val="nil"/>
              <w:left w:val="nil"/>
              <w:bottom w:val="single" w:sz="4" w:space="0" w:color="auto"/>
              <w:right w:val="single" w:sz="4" w:space="0" w:color="auto"/>
            </w:tcBorders>
            <w:shd w:val="clear" w:color="auto" w:fill="auto"/>
            <w:vAlign w:val="center"/>
          </w:tcPr>
          <w:p w14:paraId="37A95D6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7770FD6D" w14:textId="77777777" w:rsidR="00B042C6" w:rsidRPr="00CE4D45" w:rsidRDefault="00AA137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2233</w:t>
            </w:r>
          </w:p>
        </w:tc>
        <w:tc>
          <w:tcPr>
            <w:tcW w:w="567" w:type="dxa"/>
            <w:tcBorders>
              <w:top w:val="nil"/>
              <w:left w:val="nil"/>
              <w:bottom w:val="single" w:sz="4" w:space="0" w:color="auto"/>
              <w:right w:val="single" w:sz="4" w:space="0" w:color="auto"/>
            </w:tcBorders>
            <w:shd w:val="clear" w:color="auto" w:fill="auto"/>
            <w:vAlign w:val="center"/>
          </w:tcPr>
          <w:p w14:paraId="44B7239A"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40DD9F1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214-4/3022428/2016</w:t>
            </w:r>
          </w:p>
        </w:tc>
        <w:tc>
          <w:tcPr>
            <w:tcW w:w="708" w:type="dxa"/>
            <w:tcBorders>
              <w:top w:val="nil"/>
              <w:left w:val="nil"/>
              <w:bottom w:val="single" w:sz="4" w:space="0" w:color="auto"/>
              <w:right w:val="single" w:sz="4" w:space="0" w:color="auto"/>
            </w:tcBorders>
            <w:shd w:val="clear" w:color="auto" w:fill="auto"/>
            <w:vAlign w:val="center"/>
          </w:tcPr>
          <w:p w14:paraId="112D0E86"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19-04-16</w:t>
            </w:r>
          </w:p>
        </w:tc>
        <w:tc>
          <w:tcPr>
            <w:tcW w:w="479" w:type="dxa"/>
            <w:tcBorders>
              <w:top w:val="nil"/>
              <w:left w:val="nil"/>
              <w:bottom w:val="single" w:sz="4" w:space="0" w:color="auto"/>
              <w:right w:val="single" w:sz="4" w:space="0" w:color="auto"/>
            </w:tcBorders>
            <w:shd w:val="clear" w:color="auto" w:fill="auto"/>
            <w:vAlign w:val="center"/>
          </w:tcPr>
          <w:p w14:paraId="0892E40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683</w:t>
            </w:r>
          </w:p>
        </w:tc>
        <w:tc>
          <w:tcPr>
            <w:tcW w:w="952" w:type="dxa"/>
            <w:tcBorders>
              <w:top w:val="nil"/>
              <w:left w:val="nil"/>
              <w:bottom w:val="single" w:sz="4" w:space="0" w:color="auto"/>
              <w:right w:val="single" w:sz="4" w:space="0" w:color="auto"/>
            </w:tcBorders>
            <w:shd w:val="clear" w:color="auto" w:fill="auto"/>
            <w:vAlign w:val="center"/>
          </w:tcPr>
          <w:p w14:paraId="0641AC1F"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Bca de Gob Sect Institución</w:t>
            </w:r>
          </w:p>
        </w:tc>
        <w:tc>
          <w:tcPr>
            <w:tcW w:w="572" w:type="dxa"/>
            <w:tcBorders>
              <w:top w:val="nil"/>
              <w:left w:val="nil"/>
              <w:bottom w:val="single" w:sz="4" w:space="0" w:color="auto"/>
              <w:right w:val="single" w:sz="4" w:space="0" w:color="auto"/>
            </w:tcBorders>
            <w:shd w:val="clear" w:color="auto" w:fill="auto"/>
            <w:vAlign w:val="center"/>
          </w:tcPr>
          <w:p w14:paraId="2074C5C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Ciudad de México</w:t>
            </w:r>
          </w:p>
        </w:tc>
        <w:tc>
          <w:tcPr>
            <w:tcW w:w="661" w:type="dxa"/>
            <w:tcBorders>
              <w:top w:val="nil"/>
              <w:left w:val="nil"/>
              <w:bottom w:val="single" w:sz="4" w:space="0" w:color="auto"/>
              <w:right w:val="single" w:sz="4" w:space="0" w:color="auto"/>
            </w:tcBorders>
            <w:shd w:val="clear" w:color="auto" w:fill="auto"/>
            <w:vAlign w:val="center"/>
          </w:tcPr>
          <w:p w14:paraId="3AD34233"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07-05-15</w:t>
            </w:r>
          </w:p>
        </w:tc>
        <w:tc>
          <w:tcPr>
            <w:tcW w:w="808" w:type="dxa"/>
            <w:tcBorders>
              <w:top w:val="nil"/>
              <w:left w:val="nil"/>
              <w:bottom w:val="single" w:sz="4" w:space="0" w:color="auto"/>
              <w:right w:val="single" w:sz="4" w:space="0" w:color="auto"/>
            </w:tcBorders>
            <w:shd w:val="clear" w:color="auto" w:fill="auto"/>
            <w:vAlign w:val="center"/>
          </w:tcPr>
          <w:p w14:paraId="559F6422"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27</w:t>
            </w:r>
            <w:r w:rsidR="00CB7EA1" w:rsidRPr="00CE4D45">
              <w:rPr>
                <w:rFonts w:ascii="Arial" w:hAnsi="Arial" w:cs="Arial"/>
                <w:i/>
                <w:color w:val="000000"/>
                <w:sz w:val="10"/>
                <w:szCs w:val="10"/>
              </w:rPr>
              <w:t>-</w:t>
            </w:r>
            <w:r w:rsidRPr="00CE4D45">
              <w:rPr>
                <w:rFonts w:ascii="Arial" w:hAnsi="Arial" w:cs="Arial"/>
                <w:i/>
                <w:color w:val="000000"/>
                <w:sz w:val="10"/>
                <w:szCs w:val="10"/>
              </w:rPr>
              <w:t>06</w:t>
            </w:r>
            <w:r w:rsidR="00CB7EA1"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nil"/>
              <w:left w:val="nil"/>
              <w:bottom w:val="single" w:sz="4" w:space="0" w:color="auto"/>
              <w:right w:val="single" w:sz="4" w:space="0" w:color="auto"/>
            </w:tcBorders>
            <w:shd w:val="clear" w:color="auto" w:fill="auto"/>
            <w:vAlign w:val="center"/>
          </w:tcPr>
          <w:p w14:paraId="5ED162BD"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r w:rsidR="00655459" w:rsidRPr="00CE4D45" w14:paraId="3A3CF3E6" w14:textId="77777777" w:rsidTr="00003525">
        <w:tc>
          <w:tcPr>
            <w:tcW w:w="323" w:type="dxa"/>
            <w:tcBorders>
              <w:top w:val="nil"/>
              <w:left w:val="single" w:sz="4" w:space="0" w:color="auto"/>
              <w:bottom w:val="single" w:sz="4" w:space="0" w:color="auto"/>
              <w:right w:val="single" w:sz="4" w:space="0" w:color="auto"/>
            </w:tcBorders>
            <w:shd w:val="clear" w:color="auto" w:fill="auto"/>
            <w:vAlign w:val="center"/>
          </w:tcPr>
          <w:p w14:paraId="3B516EB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31</w:t>
            </w:r>
          </w:p>
        </w:tc>
        <w:tc>
          <w:tcPr>
            <w:tcW w:w="811" w:type="dxa"/>
            <w:tcBorders>
              <w:top w:val="nil"/>
              <w:left w:val="nil"/>
              <w:bottom w:val="single" w:sz="4" w:space="0" w:color="auto"/>
              <w:right w:val="single" w:sz="4" w:space="0" w:color="auto"/>
            </w:tcBorders>
            <w:shd w:val="clear" w:color="auto" w:fill="auto"/>
            <w:vAlign w:val="center"/>
          </w:tcPr>
          <w:p w14:paraId="3E103FD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 xml:space="preserve">BBVA Bancomer, </w:t>
            </w:r>
            <w:r w:rsidR="00655459" w:rsidRPr="00CE4D45">
              <w:rPr>
                <w:rFonts w:ascii="Arial" w:hAnsi="Arial" w:cs="Arial"/>
                <w:i/>
                <w:color w:val="000000"/>
                <w:sz w:val="10"/>
                <w:szCs w:val="10"/>
              </w:rPr>
              <w:t>S. A</w:t>
            </w:r>
          </w:p>
        </w:tc>
        <w:tc>
          <w:tcPr>
            <w:tcW w:w="708" w:type="dxa"/>
            <w:tcBorders>
              <w:top w:val="nil"/>
              <w:left w:val="nil"/>
              <w:bottom w:val="single" w:sz="4" w:space="0" w:color="auto"/>
              <w:right w:val="single" w:sz="4" w:space="0" w:color="auto"/>
            </w:tcBorders>
            <w:shd w:val="clear" w:color="auto" w:fill="auto"/>
            <w:vAlign w:val="center"/>
          </w:tcPr>
          <w:p w14:paraId="106CDB4B" w14:textId="77777777" w:rsidR="00B042C6" w:rsidRPr="00CE4D45" w:rsidRDefault="00AA137D" w:rsidP="000722F1">
            <w:pPr>
              <w:jc w:val="center"/>
              <w:rPr>
                <w:rFonts w:ascii="Arial" w:hAnsi="Arial" w:cs="Arial"/>
                <w:sz w:val="10"/>
                <w:szCs w:val="10"/>
              </w:rPr>
            </w:pPr>
            <w:r w:rsidRPr="00CE4D45">
              <w:rPr>
                <w:rFonts w:ascii="Arial" w:hAnsi="Arial" w:cs="Arial"/>
                <w:color w:val="000000"/>
                <w:sz w:val="10"/>
                <w:szCs w:val="10"/>
              </w:rPr>
              <w:t>*****</w:t>
            </w:r>
            <w:r w:rsidR="00B042C6" w:rsidRPr="00CE4D45">
              <w:rPr>
                <w:rFonts w:ascii="Arial" w:hAnsi="Arial" w:cs="Arial"/>
                <w:i/>
                <w:color w:val="000000"/>
                <w:sz w:val="10"/>
                <w:szCs w:val="10"/>
              </w:rPr>
              <w:t>3987</w:t>
            </w:r>
          </w:p>
        </w:tc>
        <w:tc>
          <w:tcPr>
            <w:tcW w:w="567" w:type="dxa"/>
            <w:tcBorders>
              <w:top w:val="nil"/>
              <w:left w:val="nil"/>
              <w:bottom w:val="single" w:sz="4" w:space="0" w:color="auto"/>
              <w:right w:val="single" w:sz="4" w:space="0" w:color="auto"/>
            </w:tcBorders>
            <w:shd w:val="clear" w:color="auto" w:fill="auto"/>
            <w:vAlign w:val="center"/>
          </w:tcPr>
          <w:p w14:paraId="3B257FB9"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Cheques</w:t>
            </w:r>
          </w:p>
        </w:tc>
        <w:tc>
          <w:tcPr>
            <w:tcW w:w="993" w:type="dxa"/>
            <w:tcBorders>
              <w:top w:val="nil"/>
              <w:left w:val="nil"/>
              <w:bottom w:val="single" w:sz="4" w:space="0" w:color="auto"/>
              <w:right w:val="single" w:sz="4" w:space="0" w:color="auto"/>
            </w:tcBorders>
            <w:shd w:val="clear" w:color="auto" w:fill="auto"/>
            <w:vAlign w:val="center"/>
          </w:tcPr>
          <w:p w14:paraId="28A1ADE1"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214-4/3022428/2016</w:t>
            </w:r>
          </w:p>
        </w:tc>
        <w:tc>
          <w:tcPr>
            <w:tcW w:w="708" w:type="dxa"/>
            <w:tcBorders>
              <w:top w:val="nil"/>
              <w:left w:val="nil"/>
              <w:bottom w:val="single" w:sz="4" w:space="0" w:color="auto"/>
              <w:right w:val="single" w:sz="4" w:space="0" w:color="auto"/>
            </w:tcBorders>
            <w:shd w:val="clear" w:color="auto" w:fill="auto"/>
            <w:vAlign w:val="center"/>
          </w:tcPr>
          <w:p w14:paraId="5D986A2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19-04-16</w:t>
            </w:r>
          </w:p>
        </w:tc>
        <w:tc>
          <w:tcPr>
            <w:tcW w:w="479" w:type="dxa"/>
            <w:tcBorders>
              <w:top w:val="nil"/>
              <w:left w:val="nil"/>
              <w:bottom w:val="single" w:sz="4" w:space="0" w:color="auto"/>
              <w:right w:val="single" w:sz="4" w:space="0" w:color="auto"/>
            </w:tcBorders>
            <w:shd w:val="clear" w:color="auto" w:fill="auto"/>
            <w:vAlign w:val="center"/>
          </w:tcPr>
          <w:p w14:paraId="3B2C4237"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683</w:t>
            </w:r>
          </w:p>
        </w:tc>
        <w:tc>
          <w:tcPr>
            <w:tcW w:w="952" w:type="dxa"/>
            <w:tcBorders>
              <w:top w:val="nil"/>
              <w:left w:val="nil"/>
              <w:bottom w:val="single" w:sz="4" w:space="0" w:color="auto"/>
              <w:right w:val="single" w:sz="4" w:space="0" w:color="auto"/>
            </w:tcBorders>
            <w:shd w:val="clear" w:color="auto" w:fill="auto"/>
            <w:vAlign w:val="center"/>
          </w:tcPr>
          <w:p w14:paraId="2BF503BC"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Bca de Gob Sect Institución</w:t>
            </w:r>
          </w:p>
        </w:tc>
        <w:tc>
          <w:tcPr>
            <w:tcW w:w="572" w:type="dxa"/>
            <w:tcBorders>
              <w:top w:val="nil"/>
              <w:left w:val="nil"/>
              <w:bottom w:val="single" w:sz="4" w:space="0" w:color="auto"/>
              <w:right w:val="single" w:sz="4" w:space="0" w:color="auto"/>
            </w:tcBorders>
            <w:shd w:val="clear" w:color="auto" w:fill="auto"/>
            <w:vAlign w:val="center"/>
          </w:tcPr>
          <w:p w14:paraId="719D0F4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Ciudad de México</w:t>
            </w:r>
          </w:p>
        </w:tc>
        <w:tc>
          <w:tcPr>
            <w:tcW w:w="661" w:type="dxa"/>
            <w:tcBorders>
              <w:top w:val="nil"/>
              <w:left w:val="nil"/>
              <w:bottom w:val="single" w:sz="4" w:space="0" w:color="auto"/>
              <w:right w:val="single" w:sz="4" w:space="0" w:color="auto"/>
            </w:tcBorders>
            <w:shd w:val="clear" w:color="auto" w:fill="auto"/>
            <w:vAlign w:val="center"/>
          </w:tcPr>
          <w:p w14:paraId="315FD150"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20-05-15</w:t>
            </w:r>
          </w:p>
        </w:tc>
        <w:tc>
          <w:tcPr>
            <w:tcW w:w="808" w:type="dxa"/>
            <w:tcBorders>
              <w:top w:val="nil"/>
              <w:left w:val="nil"/>
              <w:bottom w:val="single" w:sz="4" w:space="0" w:color="auto"/>
              <w:right w:val="single" w:sz="4" w:space="0" w:color="auto"/>
            </w:tcBorders>
            <w:shd w:val="clear" w:color="auto" w:fill="auto"/>
            <w:vAlign w:val="center"/>
          </w:tcPr>
          <w:p w14:paraId="43EDBEA8"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27</w:t>
            </w:r>
            <w:r w:rsidR="00CB7EA1" w:rsidRPr="00CE4D45">
              <w:rPr>
                <w:rFonts w:ascii="Arial" w:hAnsi="Arial" w:cs="Arial"/>
                <w:i/>
                <w:color w:val="000000"/>
                <w:sz w:val="10"/>
                <w:szCs w:val="10"/>
              </w:rPr>
              <w:t>-</w:t>
            </w:r>
            <w:r w:rsidRPr="00CE4D45">
              <w:rPr>
                <w:rFonts w:ascii="Arial" w:hAnsi="Arial" w:cs="Arial"/>
                <w:i/>
                <w:color w:val="000000"/>
                <w:sz w:val="10"/>
                <w:szCs w:val="10"/>
              </w:rPr>
              <w:t>06</w:t>
            </w:r>
            <w:r w:rsidR="00CB7EA1" w:rsidRPr="00CE4D45">
              <w:rPr>
                <w:rFonts w:ascii="Arial" w:hAnsi="Arial" w:cs="Arial"/>
                <w:i/>
                <w:color w:val="000000"/>
                <w:sz w:val="10"/>
                <w:szCs w:val="10"/>
              </w:rPr>
              <w:t>-</w:t>
            </w:r>
            <w:r w:rsidRPr="00CE4D45">
              <w:rPr>
                <w:rFonts w:ascii="Arial" w:hAnsi="Arial" w:cs="Arial"/>
                <w:i/>
                <w:color w:val="000000"/>
                <w:sz w:val="10"/>
                <w:szCs w:val="10"/>
              </w:rPr>
              <w:t>15</w:t>
            </w:r>
          </w:p>
        </w:tc>
        <w:tc>
          <w:tcPr>
            <w:tcW w:w="599" w:type="dxa"/>
            <w:tcBorders>
              <w:top w:val="nil"/>
              <w:left w:val="nil"/>
              <w:bottom w:val="single" w:sz="4" w:space="0" w:color="auto"/>
              <w:right w:val="single" w:sz="4" w:space="0" w:color="auto"/>
            </w:tcBorders>
            <w:shd w:val="clear" w:color="auto" w:fill="auto"/>
            <w:vAlign w:val="center"/>
          </w:tcPr>
          <w:p w14:paraId="12B80FA5" w14:textId="77777777" w:rsidR="00B042C6" w:rsidRPr="00CE4D45" w:rsidRDefault="00B042C6" w:rsidP="000722F1">
            <w:pPr>
              <w:jc w:val="center"/>
              <w:rPr>
                <w:rFonts w:ascii="Arial" w:hAnsi="Arial" w:cs="Arial"/>
                <w:sz w:val="10"/>
                <w:szCs w:val="10"/>
              </w:rPr>
            </w:pPr>
            <w:r w:rsidRPr="00CE4D45">
              <w:rPr>
                <w:rFonts w:ascii="Arial" w:hAnsi="Arial" w:cs="Arial"/>
                <w:i/>
                <w:color w:val="000000"/>
                <w:sz w:val="10"/>
                <w:szCs w:val="10"/>
              </w:rPr>
              <w:t>Cancelada</w:t>
            </w:r>
          </w:p>
        </w:tc>
      </w:tr>
    </w:tbl>
    <w:p w14:paraId="4F6598EB" w14:textId="77777777" w:rsidR="004710E3" w:rsidRPr="00CE4D45" w:rsidRDefault="004710E3" w:rsidP="000722F1">
      <w:pPr>
        <w:kinsoku w:val="0"/>
        <w:adjustRightInd w:val="0"/>
        <w:ind w:right="567"/>
        <w:contextualSpacing/>
        <w:jc w:val="both"/>
        <w:rPr>
          <w:rFonts w:ascii="Arial" w:hAnsi="Arial" w:cs="Arial"/>
          <w:b/>
          <w:bCs/>
          <w:i/>
          <w:sz w:val="22"/>
          <w:szCs w:val="22"/>
          <w:u w:val="single"/>
          <w:lang w:val="es-ES" w:eastAsia="es-ES"/>
        </w:rPr>
      </w:pPr>
    </w:p>
    <w:p w14:paraId="07A84B76" w14:textId="77777777" w:rsidR="004710E3" w:rsidRPr="00CE4D45" w:rsidRDefault="00FF10D0" w:rsidP="000722F1">
      <w:pPr>
        <w:kinsoku w:val="0"/>
        <w:adjustRightInd w:val="0"/>
        <w:ind w:left="567" w:right="567"/>
        <w:contextualSpacing/>
        <w:jc w:val="both"/>
        <w:rPr>
          <w:rFonts w:ascii="Arial" w:hAnsi="Arial" w:cs="Arial"/>
          <w:b/>
          <w:bCs/>
          <w:i/>
          <w:sz w:val="22"/>
          <w:szCs w:val="22"/>
          <w:u w:val="single"/>
          <w:lang w:val="es-ES" w:eastAsia="es-ES"/>
        </w:rPr>
      </w:pPr>
      <w:r w:rsidRPr="00CE4D45">
        <w:rPr>
          <w:rFonts w:ascii="Arial" w:hAnsi="Arial" w:cs="Arial"/>
          <w:i/>
          <w:sz w:val="22"/>
          <w:szCs w:val="22"/>
        </w:rPr>
        <w:t>De 7 cuentas bancarias, el partido no presentó documenta</w:t>
      </w:r>
      <w:r w:rsidR="00E774AC" w:rsidRPr="00CE4D45">
        <w:rPr>
          <w:rFonts w:ascii="Arial" w:hAnsi="Arial" w:cs="Arial"/>
          <w:i/>
          <w:sz w:val="22"/>
          <w:szCs w:val="22"/>
        </w:rPr>
        <w:t>ción</w:t>
      </w:r>
      <w:r w:rsidRPr="00CE4D45">
        <w:rPr>
          <w:rFonts w:ascii="Arial" w:hAnsi="Arial" w:cs="Arial"/>
          <w:i/>
          <w:sz w:val="22"/>
          <w:szCs w:val="22"/>
        </w:rPr>
        <w:t xml:space="preserve"> o aclaración alguna a la fecha de la elaboración del Dictamen, mismas que se detallan a continuación:</w:t>
      </w:r>
    </w:p>
    <w:p w14:paraId="5E63AA68" w14:textId="77777777" w:rsidR="004710E3" w:rsidRPr="00CE4D45" w:rsidRDefault="004710E3" w:rsidP="000722F1">
      <w:pPr>
        <w:kinsoku w:val="0"/>
        <w:adjustRightInd w:val="0"/>
        <w:ind w:left="567" w:right="567"/>
        <w:contextualSpacing/>
        <w:jc w:val="both"/>
        <w:rPr>
          <w:rFonts w:ascii="Arial" w:hAnsi="Arial" w:cs="Arial"/>
          <w:b/>
          <w:bCs/>
          <w:i/>
          <w:u w:val="single"/>
          <w:lang w:val="es-ES" w:eastAsia="es-ES"/>
        </w:rPr>
      </w:pPr>
    </w:p>
    <w:tbl>
      <w:tblPr>
        <w:tblW w:w="4500" w:type="pct"/>
        <w:tblInd w:w="637" w:type="dxa"/>
        <w:tblLayout w:type="fixed"/>
        <w:tblCellMar>
          <w:left w:w="70" w:type="dxa"/>
          <w:right w:w="70" w:type="dxa"/>
        </w:tblCellMar>
        <w:tblLook w:val="04A0" w:firstRow="1" w:lastRow="0" w:firstColumn="1" w:lastColumn="0" w:noHBand="0" w:noVBand="1"/>
      </w:tblPr>
      <w:tblGrid>
        <w:gridCol w:w="283"/>
        <w:gridCol w:w="699"/>
        <w:gridCol w:w="698"/>
        <w:gridCol w:w="566"/>
        <w:gridCol w:w="965"/>
        <w:gridCol w:w="558"/>
        <w:gridCol w:w="416"/>
        <w:gridCol w:w="698"/>
        <w:gridCol w:w="556"/>
        <w:gridCol w:w="696"/>
        <w:gridCol w:w="836"/>
        <w:gridCol w:w="974"/>
      </w:tblGrid>
      <w:tr w:rsidR="00260C49" w:rsidRPr="00CE4D45" w14:paraId="0C493496" w14:textId="77777777" w:rsidTr="00B335EB">
        <w:trPr>
          <w:trHeight w:val="446"/>
        </w:trPr>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D4EFE"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No</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14:paraId="381C3FBD"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BANCO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2EC60ADB"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NO. DE CUENTA</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7E9B3B30"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 xml:space="preserve">TIPO DE CUENTA  </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243A9328"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NO. DE OFICIO</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762C1C9A"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ESTADO (sic)</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15522D32"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PLAZA</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C9C8459"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SUCURSAL</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6B8E121C"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ENTIDAD</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4459BCD3"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FECHA DE APERTURA</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41ADBFD9"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FECHA DE CANCELACIÓN</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41A5AF77" w14:textId="77777777" w:rsidR="00260C49" w:rsidRPr="00CE4D45" w:rsidRDefault="00260C49" w:rsidP="000722F1">
            <w:pPr>
              <w:jc w:val="center"/>
              <w:rPr>
                <w:rFonts w:ascii="Arial" w:hAnsi="Arial" w:cs="Arial"/>
                <w:b/>
                <w:bCs/>
                <w:i/>
                <w:color w:val="000000"/>
                <w:sz w:val="10"/>
                <w:szCs w:val="10"/>
              </w:rPr>
            </w:pPr>
            <w:r w:rsidRPr="00CE4D45">
              <w:rPr>
                <w:rFonts w:ascii="Arial" w:hAnsi="Arial" w:cs="Arial"/>
                <w:b/>
                <w:bCs/>
                <w:i/>
                <w:color w:val="000000"/>
                <w:sz w:val="10"/>
                <w:szCs w:val="10"/>
              </w:rPr>
              <w:t>ESTATUS</w:t>
            </w:r>
          </w:p>
        </w:tc>
      </w:tr>
      <w:tr w:rsidR="00260C49" w:rsidRPr="00CE4D45" w14:paraId="6A7F9930" w14:textId="77777777" w:rsidTr="00B335EB">
        <w:trPr>
          <w:trHeight w:val="385"/>
        </w:trPr>
        <w:tc>
          <w:tcPr>
            <w:tcW w:w="179" w:type="pct"/>
            <w:tcBorders>
              <w:top w:val="nil"/>
              <w:left w:val="single" w:sz="4" w:space="0" w:color="auto"/>
              <w:bottom w:val="single" w:sz="4" w:space="0" w:color="auto"/>
              <w:right w:val="single" w:sz="4" w:space="0" w:color="auto"/>
            </w:tcBorders>
            <w:shd w:val="clear" w:color="auto" w:fill="auto"/>
            <w:noWrap/>
            <w:vAlign w:val="center"/>
            <w:hideMark/>
          </w:tcPr>
          <w:p w14:paraId="6F73157D"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1</w:t>
            </w:r>
          </w:p>
        </w:tc>
        <w:tc>
          <w:tcPr>
            <w:tcW w:w="440" w:type="pct"/>
            <w:tcBorders>
              <w:top w:val="nil"/>
              <w:left w:val="nil"/>
              <w:bottom w:val="single" w:sz="4" w:space="0" w:color="auto"/>
              <w:right w:val="single" w:sz="4" w:space="0" w:color="auto"/>
            </w:tcBorders>
            <w:shd w:val="clear" w:color="auto" w:fill="auto"/>
            <w:vAlign w:val="center"/>
            <w:hideMark/>
          </w:tcPr>
          <w:p w14:paraId="2D0C42B0"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Banco Santander</w:t>
            </w:r>
          </w:p>
          <w:p w14:paraId="4A673187"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(México), S.A.</w:t>
            </w:r>
          </w:p>
        </w:tc>
        <w:tc>
          <w:tcPr>
            <w:tcW w:w="439" w:type="pct"/>
            <w:tcBorders>
              <w:top w:val="nil"/>
              <w:left w:val="nil"/>
              <w:bottom w:val="single" w:sz="4" w:space="0" w:color="auto"/>
              <w:right w:val="single" w:sz="4" w:space="0" w:color="auto"/>
            </w:tcBorders>
            <w:shd w:val="clear" w:color="auto" w:fill="auto"/>
            <w:noWrap/>
            <w:vAlign w:val="center"/>
            <w:hideMark/>
          </w:tcPr>
          <w:p w14:paraId="73E3EED7" w14:textId="77777777" w:rsidR="00260C49" w:rsidRPr="00CE4D45" w:rsidRDefault="00AA137D" w:rsidP="000722F1">
            <w:pPr>
              <w:jc w:val="center"/>
              <w:rPr>
                <w:rFonts w:ascii="Arial" w:hAnsi="Arial" w:cs="Arial"/>
                <w:i/>
                <w:color w:val="000000"/>
                <w:sz w:val="10"/>
                <w:szCs w:val="10"/>
              </w:rPr>
            </w:pPr>
            <w:r w:rsidRPr="00CE4D45">
              <w:rPr>
                <w:rFonts w:ascii="Arial" w:hAnsi="Arial" w:cs="Arial"/>
                <w:color w:val="000000"/>
                <w:sz w:val="10"/>
                <w:szCs w:val="10"/>
              </w:rPr>
              <w:t>*****</w:t>
            </w:r>
            <w:r w:rsidR="00260C49" w:rsidRPr="00CE4D45">
              <w:rPr>
                <w:rFonts w:ascii="Arial" w:hAnsi="Arial" w:cs="Arial"/>
                <w:i/>
                <w:color w:val="000000"/>
                <w:sz w:val="10"/>
                <w:szCs w:val="10"/>
              </w:rPr>
              <w:t>2803</w:t>
            </w:r>
          </w:p>
        </w:tc>
        <w:tc>
          <w:tcPr>
            <w:tcW w:w="356" w:type="pct"/>
            <w:tcBorders>
              <w:top w:val="nil"/>
              <w:left w:val="nil"/>
              <w:bottom w:val="single" w:sz="4" w:space="0" w:color="auto"/>
              <w:right w:val="single" w:sz="4" w:space="0" w:color="auto"/>
            </w:tcBorders>
            <w:shd w:val="clear" w:color="auto" w:fill="auto"/>
            <w:noWrap/>
            <w:vAlign w:val="center"/>
            <w:hideMark/>
          </w:tcPr>
          <w:p w14:paraId="0A4EB667"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Cheques</w:t>
            </w:r>
          </w:p>
        </w:tc>
        <w:tc>
          <w:tcPr>
            <w:tcW w:w="607" w:type="pct"/>
            <w:tcBorders>
              <w:top w:val="nil"/>
              <w:left w:val="nil"/>
              <w:bottom w:val="single" w:sz="4" w:space="0" w:color="auto"/>
              <w:right w:val="single" w:sz="4" w:space="0" w:color="auto"/>
            </w:tcBorders>
            <w:shd w:val="clear" w:color="auto" w:fill="auto"/>
            <w:vAlign w:val="center"/>
            <w:hideMark/>
          </w:tcPr>
          <w:p w14:paraId="08B8507C"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214-4/3022216/2016</w:t>
            </w:r>
          </w:p>
        </w:tc>
        <w:tc>
          <w:tcPr>
            <w:tcW w:w="351" w:type="pct"/>
            <w:tcBorders>
              <w:top w:val="nil"/>
              <w:left w:val="nil"/>
              <w:bottom w:val="single" w:sz="4" w:space="0" w:color="auto"/>
              <w:right w:val="single" w:sz="4" w:space="0" w:color="auto"/>
            </w:tcBorders>
            <w:shd w:val="clear" w:color="auto" w:fill="auto"/>
            <w:noWrap/>
            <w:vAlign w:val="center"/>
            <w:hideMark/>
          </w:tcPr>
          <w:p w14:paraId="21F447F7"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04-03-16</w:t>
            </w:r>
          </w:p>
        </w:tc>
        <w:tc>
          <w:tcPr>
            <w:tcW w:w="262" w:type="pct"/>
            <w:tcBorders>
              <w:top w:val="nil"/>
              <w:left w:val="nil"/>
              <w:bottom w:val="single" w:sz="4" w:space="0" w:color="auto"/>
              <w:right w:val="single" w:sz="4" w:space="0" w:color="auto"/>
            </w:tcBorders>
            <w:shd w:val="clear" w:color="auto" w:fill="auto"/>
            <w:noWrap/>
            <w:vAlign w:val="center"/>
            <w:hideMark/>
          </w:tcPr>
          <w:p w14:paraId="33799AEF"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7213</w:t>
            </w:r>
          </w:p>
        </w:tc>
        <w:tc>
          <w:tcPr>
            <w:tcW w:w="439" w:type="pct"/>
            <w:tcBorders>
              <w:top w:val="nil"/>
              <w:left w:val="nil"/>
              <w:bottom w:val="single" w:sz="4" w:space="0" w:color="auto"/>
              <w:right w:val="single" w:sz="4" w:space="0" w:color="auto"/>
            </w:tcBorders>
            <w:shd w:val="clear" w:color="auto" w:fill="auto"/>
            <w:vAlign w:val="center"/>
            <w:hideMark/>
          </w:tcPr>
          <w:p w14:paraId="5B39923F" w14:textId="77777777" w:rsidR="0062052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Banca de</w:t>
            </w:r>
          </w:p>
          <w:p w14:paraId="4AAC6968" w14:textId="77777777" w:rsidR="0062052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Empresas</w:t>
            </w:r>
          </w:p>
          <w:p w14:paraId="5354918C"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Morelos</w:t>
            </w:r>
          </w:p>
        </w:tc>
        <w:tc>
          <w:tcPr>
            <w:tcW w:w="350" w:type="pct"/>
            <w:tcBorders>
              <w:top w:val="nil"/>
              <w:left w:val="nil"/>
              <w:bottom w:val="single" w:sz="4" w:space="0" w:color="auto"/>
              <w:right w:val="single" w:sz="4" w:space="0" w:color="auto"/>
            </w:tcBorders>
            <w:shd w:val="clear" w:color="auto" w:fill="auto"/>
            <w:vAlign w:val="center"/>
            <w:hideMark/>
          </w:tcPr>
          <w:p w14:paraId="6E608EBC"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Morelos</w:t>
            </w:r>
          </w:p>
        </w:tc>
        <w:tc>
          <w:tcPr>
            <w:tcW w:w="438" w:type="pct"/>
            <w:tcBorders>
              <w:top w:val="nil"/>
              <w:left w:val="nil"/>
              <w:bottom w:val="single" w:sz="4" w:space="0" w:color="auto"/>
              <w:right w:val="single" w:sz="4" w:space="0" w:color="auto"/>
            </w:tcBorders>
            <w:shd w:val="clear" w:color="auto" w:fill="auto"/>
            <w:noWrap/>
            <w:vAlign w:val="center"/>
            <w:hideMark/>
          </w:tcPr>
          <w:p w14:paraId="0950AB33" w14:textId="77777777" w:rsidR="00260C49" w:rsidRPr="00CE4D45" w:rsidRDefault="00524A8B" w:rsidP="000722F1">
            <w:pPr>
              <w:jc w:val="center"/>
              <w:rPr>
                <w:rFonts w:ascii="Arial" w:hAnsi="Arial" w:cs="Arial"/>
                <w:i/>
                <w:color w:val="000000"/>
                <w:sz w:val="10"/>
                <w:szCs w:val="10"/>
              </w:rPr>
            </w:pPr>
            <w:r w:rsidRPr="00CE4D45">
              <w:rPr>
                <w:rFonts w:ascii="Arial" w:hAnsi="Arial" w:cs="Arial"/>
                <w:i/>
                <w:color w:val="000000"/>
                <w:sz w:val="10"/>
                <w:szCs w:val="10"/>
              </w:rPr>
              <w:t>21-05-15</w:t>
            </w:r>
          </w:p>
        </w:tc>
        <w:tc>
          <w:tcPr>
            <w:tcW w:w="526" w:type="pct"/>
            <w:tcBorders>
              <w:top w:val="nil"/>
              <w:left w:val="nil"/>
              <w:bottom w:val="single" w:sz="4" w:space="0" w:color="auto"/>
              <w:right w:val="single" w:sz="4" w:space="0" w:color="auto"/>
            </w:tcBorders>
            <w:shd w:val="clear" w:color="auto" w:fill="auto"/>
            <w:noWrap/>
            <w:vAlign w:val="center"/>
          </w:tcPr>
          <w:p w14:paraId="76C48264" w14:textId="77777777" w:rsidR="00260C49" w:rsidRPr="00CE4D45" w:rsidRDefault="00260C49" w:rsidP="000722F1">
            <w:pPr>
              <w:jc w:val="center"/>
              <w:rPr>
                <w:rFonts w:ascii="Arial" w:hAnsi="Arial" w:cs="Arial"/>
                <w:i/>
                <w:color w:val="000000"/>
                <w:sz w:val="10"/>
                <w:szCs w:val="10"/>
              </w:rPr>
            </w:pPr>
          </w:p>
        </w:tc>
        <w:tc>
          <w:tcPr>
            <w:tcW w:w="614" w:type="pct"/>
            <w:tcBorders>
              <w:top w:val="nil"/>
              <w:left w:val="nil"/>
              <w:bottom w:val="single" w:sz="4" w:space="0" w:color="auto"/>
              <w:right w:val="single" w:sz="4" w:space="0" w:color="auto"/>
            </w:tcBorders>
            <w:shd w:val="clear" w:color="auto" w:fill="auto"/>
            <w:noWrap/>
            <w:vAlign w:val="center"/>
            <w:hideMark/>
          </w:tcPr>
          <w:p w14:paraId="6BCB1F60" w14:textId="77777777" w:rsidR="00260C49" w:rsidRPr="00CE4D45" w:rsidRDefault="007C0789" w:rsidP="000722F1">
            <w:pPr>
              <w:jc w:val="center"/>
              <w:rPr>
                <w:rFonts w:ascii="Arial" w:hAnsi="Arial" w:cs="Arial"/>
                <w:i/>
                <w:color w:val="000000"/>
                <w:sz w:val="10"/>
                <w:szCs w:val="10"/>
              </w:rPr>
            </w:pPr>
            <w:r w:rsidRPr="00CE4D45">
              <w:rPr>
                <w:rFonts w:ascii="Arial" w:hAnsi="Arial" w:cs="Arial"/>
                <w:i/>
                <w:color w:val="000000"/>
                <w:sz w:val="10"/>
                <w:szCs w:val="10"/>
              </w:rPr>
              <w:t>Activa</w:t>
            </w:r>
          </w:p>
        </w:tc>
      </w:tr>
      <w:tr w:rsidR="00260C49" w:rsidRPr="00CE4D45" w14:paraId="0B4C3573" w14:textId="77777777" w:rsidTr="00B335EB">
        <w:trPr>
          <w:trHeight w:val="418"/>
        </w:trPr>
        <w:tc>
          <w:tcPr>
            <w:tcW w:w="179" w:type="pct"/>
            <w:tcBorders>
              <w:top w:val="nil"/>
              <w:left w:val="single" w:sz="4" w:space="0" w:color="auto"/>
              <w:bottom w:val="single" w:sz="4" w:space="0" w:color="auto"/>
              <w:right w:val="single" w:sz="4" w:space="0" w:color="auto"/>
            </w:tcBorders>
            <w:shd w:val="clear" w:color="auto" w:fill="auto"/>
            <w:noWrap/>
            <w:vAlign w:val="center"/>
            <w:hideMark/>
          </w:tcPr>
          <w:p w14:paraId="3C24B542"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2</w:t>
            </w:r>
          </w:p>
        </w:tc>
        <w:tc>
          <w:tcPr>
            <w:tcW w:w="440" w:type="pct"/>
            <w:tcBorders>
              <w:top w:val="nil"/>
              <w:left w:val="nil"/>
              <w:bottom w:val="single" w:sz="4" w:space="0" w:color="auto"/>
              <w:right w:val="single" w:sz="4" w:space="0" w:color="auto"/>
            </w:tcBorders>
            <w:shd w:val="clear" w:color="auto" w:fill="auto"/>
            <w:vAlign w:val="center"/>
            <w:hideMark/>
          </w:tcPr>
          <w:p w14:paraId="674A7140"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BBVA Bancomer, S.A</w:t>
            </w:r>
          </w:p>
        </w:tc>
        <w:tc>
          <w:tcPr>
            <w:tcW w:w="439" w:type="pct"/>
            <w:tcBorders>
              <w:top w:val="nil"/>
              <w:left w:val="nil"/>
              <w:bottom w:val="single" w:sz="4" w:space="0" w:color="auto"/>
              <w:right w:val="single" w:sz="4" w:space="0" w:color="auto"/>
            </w:tcBorders>
            <w:shd w:val="clear" w:color="auto" w:fill="auto"/>
            <w:noWrap/>
            <w:vAlign w:val="center"/>
            <w:hideMark/>
          </w:tcPr>
          <w:p w14:paraId="2DE7A102" w14:textId="77777777" w:rsidR="00260C49" w:rsidRPr="00CE4D45" w:rsidRDefault="00AA137D" w:rsidP="000722F1">
            <w:pPr>
              <w:jc w:val="center"/>
              <w:rPr>
                <w:rFonts w:ascii="Arial" w:hAnsi="Arial" w:cs="Arial"/>
                <w:i/>
                <w:color w:val="000000"/>
                <w:sz w:val="10"/>
                <w:szCs w:val="10"/>
              </w:rPr>
            </w:pPr>
            <w:r w:rsidRPr="00CE4D45">
              <w:rPr>
                <w:rFonts w:ascii="Arial" w:hAnsi="Arial" w:cs="Arial"/>
                <w:color w:val="000000"/>
                <w:sz w:val="10"/>
                <w:szCs w:val="10"/>
              </w:rPr>
              <w:t>*****</w:t>
            </w:r>
            <w:r w:rsidR="00260C49" w:rsidRPr="00CE4D45">
              <w:rPr>
                <w:rFonts w:ascii="Arial" w:hAnsi="Arial" w:cs="Arial"/>
                <w:i/>
                <w:color w:val="000000"/>
                <w:sz w:val="10"/>
                <w:szCs w:val="10"/>
              </w:rPr>
              <w:t>7719</w:t>
            </w:r>
          </w:p>
        </w:tc>
        <w:tc>
          <w:tcPr>
            <w:tcW w:w="356" w:type="pct"/>
            <w:tcBorders>
              <w:top w:val="nil"/>
              <w:left w:val="nil"/>
              <w:bottom w:val="single" w:sz="4" w:space="0" w:color="auto"/>
              <w:right w:val="single" w:sz="4" w:space="0" w:color="auto"/>
            </w:tcBorders>
            <w:shd w:val="clear" w:color="auto" w:fill="auto"/>
            <w:noWrap/>
            <w:vAlign w:val="center"/>
            <w:hideMark/>
          </w:tcPr>
          <w:p w14:paraId="2A188DC3"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Cheques</w:t>
            </w:r>
          </w:p>
        </w:tc>
        <w:tc>
          <w:tcPr>
            <w:tcW w:w="607" w:type="pct"/>
            <w:tcBorders>
              <w:top w:val="nil"/>
              <w:left w:val="nil"/>
              <w:bottom w:val="single" w:sz="4" w:space="0" w:color="auto"/>
              <w:right w:val="single" w:sz="4" w:space="0" w:color="auto"/>
            </w:tcBorders>
            <w:shd w:val="clear" w:color="auto" w:fill="auto"/>
            <w:vAlign w:val="center"/>
            <w:hideMark/>
          </w:tcPr>
          <w:p w14:paraId="0B0348FC"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214-4/3000158/2016</w:t>
            </w:r>
          </w:p>
        </w:tc>
        <w:tc>
          <w:tcPr>
            <w:tcW w:w="351" w:type="pct"/>
            <w:tcBorders>
              <w:top w:val="nil"/>
              <w:left w:val="nil"/>
              <w:bottom w:val="single" w:sz="4" w:space="0" w:color="auto"/>
              <w:right w:val="single" w:sz="4" w:space="0" w:color="auto"/>
            </w:tcBorders>
            <w:shd w:val="clear" w:color="auto" w:fill="auto"/>
            <w:noWrap/>
            <w:vAlign w:val="center"/>
            <w:hideMark/>
          </w:tcPr>
          <w:p w14:paraId="1813A88B"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08-04-16</w:t>
            </w:r>
          </w:p>
        </w:tc>
        <w:tc>
          <w:tcPr>
            <w:tcW w:w="262" w:type="pct"/>
            <w:tcBorders>
              <w:top w:val="nil"/>
              <w:left w:val="nil"/>
              <w:bottom w:val="single" w:sz="4" w:space="0" w:color="auto"/>
              <w:right w:val="single" w:sz="4" w:space="0" w:color="auto"/>
            </w:tcBorders>
            <w:shd w:val="clear" w:color="auto" w:fill="auto"/>
            <w:noWrap/>
            <w:vAlign w:val="center"/>
            <w:hideMark/>
          </w:tcPr>
          <w:p w14:paraId="45358A6D"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683</w:t>
            </w:r>
          </w:p>
        </w:tc>
        <w:tc>
          <w:tcPr>
            <w:tcW w:w="439" w:type="pct"/>
            <w:tcBorders>
              <w:top w:val="nil"/>
              <w:left w:val="nil"/>
              <w:bottom w:val="single" w:sz="4" w:space="0" w:color="auto"/>
              <w:right w:val="single" w:sz="4" w:space="0" w:color="auto"/>
            </w:tcBorders>
            <w:shd w:val="clear" w:color="auto" w:fill="auto"/>
            <w:vAlign w:val="center"/>
            <w:hideMark/>
          </w:tcPr>
          <w:p w14:paraId="320C5EB3" w14:textId="77777777" w:rsidR="0062052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Bca de Gob</w:t>
            </w:r>
          </w:p>
          <w:p w14:paraId="1F99D079" w14:textId="77777777" w:rsidR="0062052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Sect</w:t>
            </w:r>
          </w:p>
          <w:p w14:paraId="6ADF6475"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Institución</w:t>
            </w:r>
          </w:p>
        </w:tc>
        <w:tc>
          <w:tcPr>
            <w:tcW w:w="350" w:type="pct"/>
            <w:tcBorders>
              <w:top w:val="nil"/>
              <w:left w:val="nil"/>
              <w:bottom w:val="single" w:sz="4" w:space="0" w:color="auto"/>
              <w:right w:val="single" w:sz="4" w:space="0" w:color="auto"/>
            </w:tcBorders>
            <w:shd w:val="clear" w:color="auto" w:fill="auto"/>
            <w:vAlign w:val="center"/>
            <w:hideMark/>
          </w:tcPr>
          <w:p w14:paraId="171DC6AE" w14:textId="77777777" w:rsidR="0062052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Ciudad de</w:t>
            </w:r>
          </w:p>
          <w:p w14:paraId="6C5BC385"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México</w:t>
            </w:r>
          </w:p>
        </w:tc>
        <w:tc>
          <w:tcPr>
            <w:tcW w:w="438" w:type="pct"/>
            <w:tcBorders>
              <w:top w:val="nil"/>
              <w:left w:val="nil"/>
              <w:bottom w:val="single" w:sz="4" w:space="0" w:color="auto"/>
              <w:right w:val="single" w:sz="4" w:space="0" w:color="auto"/>
            </w:tcBorders>
            <w:shd w:val="clear" w:color="auto" w:fill="auto"/>
            <w:noWrap/>
            <w:vAlign w:val="center"/>
            <w:hideMark/>
          </w:tcPr>
          <w:p w14:paraId="1768BC01" w14:textId="77777777" w:rsidR="00260C49" w:rsidRPr="00CE4D45" w:rsidRDefault="00524A8B" w:rsidP="000722F1">
            <w:pPr>
              <w:jc w:val="center"/>
              <w:rPr>
                <w:rFonts w:ascii="Arial" w:hAnsi="Arial" w:cs="Arial"/>
                <w:i/>
                <w:color w:val="000000"/>
                <w:sz w:val="10"/>
                <w:szCs w:val="10"/>
              </w:rPr>
            </w:pPr>
            <w:r w:rsidRPr="00CE4D45">
              <w:rPr>
                <w:rFonts w:ascii="Arial" w:hAnsi="Arial" w:cs="Arial"/>
                <w:i/>
                <w:color w:val="000000"/>
                <w:sz w:val="10"/>
                <w:szCs w:val="10"/>
              </w:rPr>
              <w:t>14-06-04</w:t>
            </w:r>
          </w:p>
        </w:tc>
        <w:tc>
          <w:tcPr>
            <w:tcW w:w="526" w:type="pct"/>
            <w:tcBorders>
              <w:top w:val="nil"/>
              <w:left w:val="nil"/>
              <w:bottom w:val="single" w:sz="4" w:space="0" w:color="auto"/>
              <w:right w:val="single" w:sz="4" w:space="0" w:color="auto"/>
            </w:tcBorders>
            <w:shd w:val="clear" w:color="auto" w:fill="auto"/>
            <w:noWrap/>
            <w:vAlign w:val="center"/>
          </w:tcPr>
          <w:p w14:paraId="2801416A" w14:textId="77777777" w:rsidR="00260C49" w:rsidRPr="00CE4D45" w:rsidRDefault="00260C49" w:rsidP="000722F1">
            <w:pPr>
              <w:jc w:val="center"/>
              <w:rPr>
                <w:rFonts w:ascii="Arial" w:hAnsi="Arial" w:cs="Arial"/>
                <w:i/>
                <w:color w:val="000000"/>
                <w:sz w:val="10"/>
                <w:szCs w:val="10"/>
              </w:rPr>
            </w:pPr>
          </w:p>
        </w:tc>
        <w:tc>
          <w:tcPr>
            <w:tcW w:w="614" w:type="pct"/>
            <w:tcBorders>
              <w:top w:val="nil"/>
              <w:left w:val="nil"/>
              <w:bottom w:val="single" w:sz="4" w:space="0" w:color="auto"/>
              <w:right w:val="single" w:sz="4" w:space="0" w:color="auto"/>
            </w:tcBorders>
            <w:shd w:val="clear" w:color="auto" w:fill="auto"/>
            <w:noWrap/>
            <w:vAlign w:val="center"/>
            <w:hideMark/>
          </w:tcPr>
          <w:p w14:paraId="53374B2F" w14:textId="77777777" w:rsidR="00260C49" w:rsidRPr="00CE4D45" w:rsidRDefault="007C0789" w:rsidP="000722F1">
            <w:pPr>
              <w:jc w:val="center"/>
              <w:rPr>
                <w:rFonts w:ascii="Arial" w:hAnsi="Arial" w:cs="Arial"/>
                <w:i/>
                <w:color w:val="000000"/>
                <w:sz w:val="10"/>
                <w:szCs w:val="10"/>
              </w:rPr>
            </w:pPr>
            <w:r w:rsidRPr="00CE4D45">
              <w:rPr>
                <w:rFonts w:ascii="Arial" w:hAnsi="Arial" w:cs="Arial"/>
                <w:i/>
                <w:color w:val="000000"/>
                <w:sz w:val="10"/>
                <w:szCs w:val="10"/>
              </w:rPr>
              <w:t>Activa</w:t>
            </w:r>
          </w:p>
        </w:tc>
      </w:tr>
      <w:tr w:rsidR="00260C49" w:rsidRPr="00CE4D45" w14:paraId="07FFA08C" w14:textId="77777777" w:rsidTr="00B335EB">
        <w:trPr>
          <w:trHeight w:val="426"/>
        </w:trPr>
        <w:tc>
          <w:tcPr>
            <w:tcW w:w="179" w:type="pct"/>
            <w:tcBorders>
              <w:top w:val="nil"/>
              <w:left w:val="single" w:sz="4" w:space="0" w:color="auto"/>
              <w:bottom w:val="single" w:sz="4" w:space="0" w:color="auto"/>
              <w:right w:val="single" w:sz="4" w:space="0" w:color="auto"/>
            </w:tcBorders>
            <w:shd w:val="clear" w:color="auto" w:fill="auto"/>
            <w:noWrap/>
            <w:vAlign w:val="center"/>
            <w:hideMark/>
          </w:tcPr>
          <w:p w14:paraId="05AB3B6C"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3</w:t>
            </w:r>
          </w:p>
        </w:tc>
        <w:tc>
          <w:tcPr>
            <w:tcW w:w="440" w:type="pct"/>
            <w:tcBorders>
              <w:top w:val="nil"/>
              <w:left w:val="nil"/>
              <w:bottom w:val="single" w:sz="4" w:space="0" w:color="auto"/>
              <w:right w:val="single" w:sz="4" w:space="0" w:color="auto"/>
            </w:tcBorders>
            <w:shd w:val="clear" w:color="auto" w:fill="auto"/>
            <w:vAlign w:val="center"/>
            <w:hideMark/>
          </w:tcPr>
          <w:p w14:paraId="15134C05"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BBVA Bancomer, S.A</w:t>
            </w:r>
          </w:p>
        </w:tc>
        <w:tc>
          <w:tcPr>
            <w:tcW w:w="439" w:type="pct"/>
            <w:tcBorders>
              <w:top w:val="nil"/>
              <w:left w:val="nil"/>
              <w:bottom w:val="single" w:sz="4" w:space="0" w:color="auto"/>
              <w:right w:val="single" w:sz="4" w:space="0" w:color="auto"/>
            </w:tcBorders>
            <w:shd w:val="clear" w:color="auto" w:fill="auto"/>
            <w:noWrap/>
            <w:vAlign w:val="center"/>
            <w:hideMark/>
          </w:tcPr>
          <w:p w14:paraId="20580E9F" w14:textId="77777777" w:rsidR="00260C49" w:rsidRPr="00CE4D45" w:rsidRDefault="00AA137D" w:rsidP="000722F1">
            <w:pPr>
              <w:jc w:val="center"/>
              <w:rPr>
                <w:rFonts w:ascii="Arial" w:hAnsi="Arial" w:cs="Arial"/>
                <w:i/>
                <w:color w:val="000000"/>
                <w:sz w:val="10"/>
                <w:szCs w:val="10"/>
              </w:rPr>
            </w:pPr>
            <w:r w:rsidRPr="00CE4D45">
              <w:rPr>
                <w:rFonts w:ascii="Arial" w:hAnsi="Arial" w:cs="Arial"/>
                <w:color w:val="000000"/>
                <w:sz w:val="10"/>
                <w:szCs w:val="10"/>
              </w:rPr>
              <w:t>*****</w:t>
            </w:r>
            <w:r w:rsidR="00260C49" w:rsidRPr="00CE4D45">
              <w:rPr>
                <w:rFonts w:ascii="Arial" w:hAnsi="Arial" w:cs="Arial"/>
                <w:i/>
                <w:color w:val="000000"/>
                <w:sz w:val="10"/>
                <w:szCs w:val="10"/>
              </w:rPr>
              <w:t>8977</w:t>
            </w:r>
          </w:p>
        </w:tc>
        <w:tc>
          <w:tcPr>
            <w:tcW w:w="356" w:type="pct"/>
            <w:tcBorders>
              <w:top w:val="nil"/>
              <w:left w:val="nil"/>
              <w:bottom w:val="single" w:sz="4" w:space="0" w:color="auto"/>
              <w:right w:val="single" w:sz="4" w:space="0" w:color="auto"/>
            </w:tcBorders>
            <w:shd w:val="clear" w:color="auto" w:fill="auto"/>
            <w:noWrap/>
            <w:vAlign w:val="center"/>
            <w:hideMark/>
          </w:tcPr>
          <w:p w14:paraId="6D35A314"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Cheques</w:t>
            </w:r>
          </w:p>
        </w:tc>
        <w:tc>
          <w:tcPr>
            <w:tcW w:w="607" w:type="pct"/>
            <w:tcBorders>
              <w:top w:val="nil"/>
              <w:left w:val="nil"/>
              <w:bottom w:val="single" w:sz="4" w:space="0" w:color="auto"/>
              <w:right w:val="single" w:sz="4" w:space="0" w:color="auto"/>
            </w:tcBorders>
            <w:shd w:val="clear" w:color="auto" w:fill="auto"/>
            <w:vAlign w:val="center"/>
            <w:hideMark/>
          </w:tcPr>
          <w:p w14:paraId="3DBE34BF"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214-4/3000158/2016</w:t>
            </w:r>
          </w:p>
        </w:tc>
        <w:tc>
          <w:tcPr>
            <w:tcW w:w="351" w:type="pct"/>
            <w:tcBorders>
              <w:top w:val="nil"/>
              <w:left w:val="nil"/>
              <w:bottom w:val="single" w:sz="4" w:space="0" w:color="auto"/>
              <w:right w:val="single" w:sz="4" w:space="0" w:color="auto"/>
            </w:tcBorders>
            <w:shd w:val="clear" w:color="auto" w:fill="auto"/>
            <w:noWrap/>
            <w:vAlign w:val="center"/>
            <w:hideMark/>
          </w:tcPr>
          <w:p w14:paraId="44FA4E3D"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08-04-16</w:t>
            </w:r>
          </w:p>
        </w:tc>
        <w:tc>
          <w:tcPr>
            <w:tcW w:w="262" w:type="pct"/>
            <w:tcBorders>
              <w:top w:val="nil"/>
              <w:left w:val="nil"/>
              <w:bottom w:val="single" w:sz="4" w:space="0" w:color="auto"/>
              <w:right w:val="single" w:sz="4" w:space="0" w:color="auto"/>
            </w:tcBorders>
            <w:shd w:val="clear" w:color="auto" w:fill="auto"/>
            <w:noWrap/>
            <w:vAlign w:val="center"/>
            <w:hideMark/>
          </w:tcPr>
          <w:p w14:paraId="5198659B"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685</w:t>
            </w:r>
          </w:p>
        </w:tc>
        <w:tc>
          <w:tcPr>
            <w:tcW w:w="439" w:type="pct"/>
            <w:tcBorders>
              <w:top w:val="nil"/>
              <w:left w:val="nil"/>
              <w:bottom w:val="single" w:sz="4" w:space="0" w:color="auto"/>
              <w:right w:val="single" w:sz="4" w:space="0" w:color="auto"/>
            </w:tcBorders>
            <w:shd w:val="clear" w:color="auto" w:fill="auto"/>
            <w:vAlign w:val="center"/>
            <w:hideMark/>
          </w:tcPr>
          <w:p w14:paraId="5E7ED747"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Gobierno Baja California</w:t>
            </w:r>
          </w:p>
        </w:tc>
        <w:tc>
          <w:tcPr>
            <w:tcW w:w="350" w:type="pct"/>
            <w:tcBorders>
              <w:top w:val="nil"/>
              <w:left w:val="nil"/>
              <w:bottom w:val="single" w:sz="4" w:space="0" w:color="auto"/>
              <w:right w:val="single" w:sz="4" w:space="0" w:color="auto"/>
            </w:tcBorders>
            <w:shd w:val="clear" w:color="auto" w:fill="auto"/>
            <w:vAlign w:val="center"/>
            <w:hideMark/>
          </w:tcPr>
          <w:p w14:paraId="4315B52E"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Baja California</w:t>
            </w:r>
          </w:p>
        </w:tc>
        <w:tc>
          <w:tcPr>
            <w:tcW w:w="438" w:type="pct"/>
            <w:tcBorders>
              <w:top w:val="nil"/>
              <w:left w:val="nil"/>
              <w:bottom w:val="single" w:sz="4" w:space="0" w:color="auto"/>
              <w:right w:val="single" w:sz="4" w:space="0" w:color="auto"/>
            </w:tcBorders>
            <w:shd w:val="clear" w:color="auto" w:fill="auto"/>
            <w:noWrap/>
            <w:vAlign w:val="center"/>
            <w:hideMark/>
          </w:tcPr>
          <w:p w14:paraId="32D47F40" w14:textId="77777777" w:rsidR="00260C49" w:rsidRPr="00CE4D45" w:rsidRDefault="00524A8B" w:rsidP="000722F1">
            <w:pPr>
              <w:jc w:val="center"/>
              <w:rPr>
                <w:rFonts w:ascii="Arial" w:hAnsi="Arial" w:cs="Arial"/>
                <w:i/>
                <w:color w:val="000000"/>
                <w:sz w:val="10"/>
                <w:szCs w:val="10"/>
              </w:rPr>
            </w:pPr>
            <w:r w:rsidRPr="00CE4D45">
              <w:rPr>
                <w:rFonts w:ascii="Arial" w:hAnsi="Arial" w:cs="Arial"/>
                <w:i/>
                <w:color w:val="000000"/>
                <w:sz w:val="10"/>
                <w:szCs w:val="10"/>
              </w:rPr>
              <w:t>05-12-07</w:t>
            </w:r>
          </w:p>
        </w:tc>
        <w:tc>
          <w:tcPr>
            <w:tcW w:w="526" w:type="pct"/>
            <w:tcBorders>
              <w:top w:val="nil"/>
              <w:left w:val="nil"/>
              <w:bottom w:val="single" w:sz="4" w:space="0" w:color="auto"/>
              <w:right w:val="single" w:sz="4" w:space="0" w:color="auto"/>
            </w:tcBorders>
            <w:shd w:val="clear" w:color="auto" w:fill="auto"/>
            <w:noWrap/>
            <w:vAlign w:val="center"/>
          </w:tcPr>
          <w:p w14:paraId="1D22966A" w14:textId="77777777" w:rsidR="00260C49" w:rsidRPr="00CE4D45" w:rsidRDefault="00260C49" w:rsidP="000722F1">
            <w:pPr>
              <w:jc w:val="center"/>
              <w:rPr>
                <w:rFonts w:ascii="Arial" w:hAnsi="Arial" w:cs="Arial"/>
                <w:i/>
                <w:color w:val="000000"/>
                <w:sz w:val="10"/>
                <w:szCs w:val="10"/>
              </w:rPr>
            </w:pPr>
          </w:p>
        </w:tc>
        <w:tc>
          <w:tcPr>
            <w:tcW w:w="614" w:type="pct"/>
            <w:tcBorders>
              <w:top w:val="nil"/>
              <w:left w:val="nil"/>
              <w:bottom w:val="single" w:sz="4" w:space="0" w:color="auto"/>
              <w:right w:val="single" w:sz="4" w:space="0" w:color="auto"/>
            </w:tcBorders>
            <w:shd w:val="clear" w:color="auto" w:fill="auto"/>
            <w:noWrap/>
            <w:vAlign w:val="center"/>
            <w:hideMark/>
          </w:tcPr>
          <w:p w14:paraId="52F12404" w14:textId="77777777" w:rsidR="00260C49" w:rsidRPr="00CE4D45" w:rsidRDefault="007C0789" w:rsidP="000722F1">
            <w:pPr>
              <w:jc w:val="center"/>
              <w:rPr>
                <w:rFonts w:ascii="Arial" w:hAnsi="Arial" w:cs="Arial"/>
                <w:i/>
                <w:color w:val="000000"/>
                <w:sz w:val="10"/>
                <w:szCs w:val="10"/>
              </w:rPr>
            </w:pPr>
            <w:r w:rsidRPr="00CE4D45">
              <w:rPr>
                <w:rFonts w:ascii="Arial" w:hAnsi="Arial" w:cs="Arial"/>
                <w:i/>
                <w:color w:val="000000"/>
                <w:sz w:val="10"/>
                <w:szCs w:val="10"/>
              </w:rPr>
              <w:t>Activa</w:t>
            </w:r>
          </w:p>
        </w:tc>
      </w:tr>
      <w:tr w:rsidR="00260C49" w:rsidRPr="00CE4D45" w14:paraId="271ABEA1" w14:textId="77777777" w:rsidTr="00B335EB">
        <w:trPr>
          <w:trHeight w:val="404"/>
        </w:trPr>
        <w:tc>
          <w:tcPr>
            <w:tcW w:w="179" w:type="pct"/>
            <w:tcBorders>
              <w:top w:val="nil"/>
              <w:left w:val="single" w:sz="4" w:space="0" w:color="auto"/>
              <w:bottom w:val="single" w:sz="4" w:space="0" w:color="auto"/>
              <w:right w:val="single" w:sz="4" w:space="0" w:color="auto"/>
            </w:tcBorders>
            <w:shd w:val="clear" w:color="auto" w:fill="auto"/>
            <w:noWrap/>
            <w:vAlign w:val="center"/>
            <w:hideMark/>
          </w:tcPr>
          <w:p w14:paraId="74BECE55"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4</w:t>
            </w:r>
          </w:p>
        </w:tc>
        <w:tc>
          <w:tcPr>
            <w:tcW w:w="440" w:type="pct"/>
            <w:tcBorders>
              <w:top w:val="nil"/>
              <w:left w:val="nil"/>
              <w:bottom w:val="single" w:sz="4" w:space="0" w:color="auto"/>
              <w:right w:val="single" w:sz="4" w:space="0" w:color="auto"/>
            </w:tcBorders>
            <w:shd w:val="clear" w:color="auto" w:fill="auto"/>
            <w:vAlign w:val="center"/>
            <w:hideMark/>
          </w:tcPr>
          <w:p w14:paraId="56FE8AEA"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BBVA Bancomer, S.A</w:t>
            </w:r>
          </w:p>
        </w:tc>
        <w:tc>
          <w:tcPr>
            <w:tcW w:w="439" w:type="pct"/>
            <w:tcBorders>
              <w:top w:val="nil"/>
              <w:left w:val="nil"/>
              <w:bottom w:val="single" w:sz="4" w:space="0" w:color="auto"/>
              <w:right w:val="single" w:sz="4" w:space="0" w:color="auto"/>
            </w:tcBorders>
            <w:shd w:val="clear" w:color="auto" w:fill="auto"/>
            <w:noWrap/>
            <w:vAlign w:val="center"/>
            <w:hideMark/>
          </w:tcPr>
          <w:p w14:paraId="7E240C8B" w14:textId="77777777" w:rsidR="00260C49" w:rsidRPr="00CE4D45" w:rsidRDefault="00AA137D" w:rsidP="000722F1">
            <w:pPr>
              <w:jc w:val="center"/>
              <w:rPr>
                <w:rFonts w:ascii="Arial" w:hAnsi="Arial" w:cs="Arial"/>
                <w:i/>
                <w:color w:val="000000"/>
                <w:sz w:val="10"/>
                <w:szCs w:val="10"/>
              </w:rPr>
            </w:pPr>
            <w:r w:rsidRPr="00CE4D45">
              <w:rPr>
                <w:rFonts w:ascii="Arial" w:hAnsi="Arial" w:cs="Arial"/>
                <w:color w:val="000000"/>
                <w:sz w:val="10"/>
                <w:szCs w:val="10"/>
              </w:rPr>
              <w:t>*****</w:t>
            </w:r>
            <w:r w:rsidR="00260C49" w:rsidRPr="00CE4D45">
              <w:rPr>
                <w:rFonts w:ascii="Arial" w:hAnsi="Arial" w:cs="Arial"/>
                <w:i/>
                <w:color w:val="000000"/>
                <w:sz w:val="10"/>
                <w:szCs w:val="10"/>
              </w:rPr>
              <w:t>1113</w:t>
            </w:r>
          </w:p>
        </w:tc>
        <w:tc>
          <w:tcPr>
            <w:tcW w:w="356" w:type="pct"/>
            <w:tcBorders>
              <w:top w:val="nil"/>
              <w:left w:val="nil"/>
              <w:bottom w:val="single" w:sz="4" w:space="0" w:color="auto"/>
              <w:right w:val="single" w:sz="4" w:space="0" w:color="auto"/>
            </w:tcBorders>
            <w:shd w:val="clear" w:color="auto" w:fill="auto"/>
            <w:noWrap/>
            <w:vAlign w:val="center"/>
            <w:hideMark/>
          </w:tcPr>
          <w:p w14:paraId="48023305"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Cheques</w:t>
            </w:r>
          </w:p>
        </w:tc>
        <w:tc>
          <w:tcPr>
            <w:tcW w:w="607" w:type="pct"/>
            <w:tcBorders>
              <w:top w:val="nil"/>
              <w:left w:val="nil"/>
              <w:bottom w:val="single" w:sz="4" w:space="0" w:color="auto"/>
              <w:right w:val="single" w:sz="4" w:space="0" w:color="auto"/>
            </w:tcBorders>
            <w:shd w:val="clear" w:color="auto" w:fill="auto"/>
            <w:vAlign w:val="center"/>
            <w:hideMark/>
          </w:tcPr>
          <w:p w14:paraId="176C30D8"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214-4/3022401/2016</w:t>
            </w:r>
          </w:p>
        </w:tc>
        <w:tc>
          <w:tcPr>
            <w:tcW w:w="351" w:type="pct"/>
            <w:tcBorders>
              <w:top w:val="nil"/>
              <w:left w:val="nil"/>
              <w:bottom w:val="single" w:sz="4" w:space="0" w:color="auto"/>
              <w:right w:val="single" w:sz="4" w:space="0" w:color="auto"/>
            </w:tcBorders>
            <w:shd w:val="clear" w:color="auto" w:fill="auto"/>
            <w:noWrap/>
            <w:vAlign w:val="center"/>
            <w:hideMark/>
          </w:tcPr>
          <w:p w14:paraId="2C9A82C5"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14-04-16</w:t>
            </w:r>
          </w:p>
        </w:tc>
        <w:tc>
          <w:tcPr>
            <w:tcW w:w="262" w:type="pct"/>
            <w:tcBorders>
              <w:top w:val="nil"/>
              <w:left w:val="nil"/>
              <w:bottom w:val="single" w:sz="4" w:space="0" w:color="auto"/>
              <w:right w:val="single" w:sz="4" w:space="0" w:color="auto"/>
            </w:tcBorders>
            <w:shd w:val="clear" w:color="auto" w:fill="auto"/>
            <w:noWrap/>
            <w:vAlign w:val="center"/>
            <w:hideMark/>
          </w:tcPr>
          <w:p w14:paraId="3E97912A"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1801</w:t>
            </w:r>
          </w:p>
        </w:tc>
        <w:tc>
          <w:tcPr>
            <w:tcW w:w="439" w:type="pct"/>
            <w:tcBorders>
              <w:top w:val="nil"/>
              <w:left w:val="nil"/>
              <w:bottom w:val="single" w:sz="4" w:space="0" w:color="auto"/>
              <w:right w:val="single" w:sz="4" w:space="0" w:color="auto"/>
            </w:tcBorders>
            <w:shd w:val="clear" w:color="auto" w:fill="auto"/>
            <w:vAlign w:val="center"/>
            <w:hideMark/>
          </w:tcPr>
          <w:p w14:paraId="57A8CAAE"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Gobierno Baja California</w:t>
            </w:r>
          </w:p>
        </w:tc>
        <w:tc>
          <w:tcPr>
            <w:tcW w:w="350" w:type="pct"/>
            <w:tcBorders>
              <w:top w:val="nil"/>
              <w:left w:val="nil"/>
              <w:bottom w:val="single" w:sz="4" w:space="0" w:color="auto"/>
              <w:right w:val="single" w:sz="4" w:space="0" w:color="auto"/>
            </w:tcBorders>
            <w:shd w:val="clear" w:color="auto" w:fill="auto"/>
            <w:vAlign w:val="center"/>
            <w:hideMark/>
          </w:tcPr>
          <w:p w14:paraId="01744790"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Baja California</w:t>
            </w:r>
          </w:p>
        </w:tc>
        <w:tc>
          <w:tcPr>
            <w:tcW w:w="438" w:type="pct"/>
            <w:tcBorders>
              <w:top w:val="nil"/>
              <w:left w:val="nil"/>
              <w:bottom w:val="single" w:sz="4" w:space="0" w:color="auto"/>
              <w:right w:val="single" w:sz="4" w:space="0" w:color="auto"/>
            </w:tcBorders>
            <w:shd w:val="clear" w:color="auto" w:fill="auto"/>
            <w:noWrap/>
            <w:vAlign w:val="center"/>
            <w:hideMark/>
          </w:tcPr>
          <w:p w14:paraId="64EA0453" w14:textId="77777777" w:rsidR="00260C49" w:rsidRPr="00CE4D45" w:rsidRDefault="00524A8B" w:rsidP="000722F1">
            <w:pPr>
              <w:jc w:val="center"/>
              <w:rPr>
                <w:rFonts w:ascii="Arial" w:hAnsi="Arial" w:cs="Arial"/>
                <w:i/>
                <w:color w:val="000000"/>
                <w:sz w:val="10"/>
                <w:szCs w:val="10"/>
              </w:rPr>
            </w:pPr>
            <w:r w:rsidRPr="00CE4D45">
              <w:rPr>
                <w:rFonts w:ascii="Arial" w:hAnsi="Arial" w:cs="Arial"/>
                <w:i/>
                <w:color w:val="000000"/>
                <w:sz w:val="10"/>
                <w:szCs w:val="10"/>
              </w:rPr>
              <w:t>31-03-15</w:t>
            </w:r>
          </w:p>
        </w:tc>
        <w:tc>
          <w:tcPr>
            <w:tcW w:w="526" w:type="pct"/>
            <w:tcBorders>
              <w:top w:val="nil"/>
              <w:left w:val="nil"/>
              <w:bottom w:val="single" w:sz="4" w:space="0" w:color="auto"/>
              <w:right w:val="single" w:sz="4" w:space="0" w:color="auto"/>
            </w:tcBorders>
            <w:shd w:val="clear" w:color="auto" w:fill="auto"/>
            <w:noWrap/>
            <w:vAlign w:val="center"/>
          </w:tcPr>
          <w:p w14:paraId="00B4DA05" w14:textId="77777777" w:rsidR="00260C49" w:rsidRPr="00CE4D45" w:rsidRDefault="00260C49" w:rsidP="000722F1">
            <w:pPr>
              <w:jc w:val="center"/>
              <w:rPr>
                <w:rFonts w:ascii="Arial" w:hAnsi="Arial" w:cs="Arial"/>
                <w:i/>
                <w:color w:val="000000"/>
                <w:sz w:val="10"/>
                <w:szCs w:val="10"/>
              </w:rPr>
            </w:pPr>
          </w:p>
        </w:tc>
        <w:tc>
          <w:tcPr>
            <w:tcW w:w="614" w:type="pct"/>
            <w:tcBorders>
              <w:top w:val="nil"/>
              <w:left w:val="nil"/>
              <w:bottom w:val="single" w:sz="4" w:space="0" w:color="auto"/>
              <w:right w:val="single" w:sz="4" w:space="0" w:color="auto"/>
            </w:tcBorders>
            <w:shd w:val="clear" w:color="auto" w:fill="auto"/>
            <w:noWrap/>
            <w:vAlign w:val="center"/>
            <w:hideMark/>
          </w:tcPr>
          <w:p w14:paraId="351CA60B" w14:textId="77777777" w:rsidR="00260C49" w:rsidRPr="00CE4D45" w:rsidRDefault="007C0789" w:rsidP="000722F1">
            <w:pPr>
              <w:jc w:val="center"/>
              <w:rPr>
                <w:rFonts w:ascii="Arial" w:hAnsi="Arial" w:cs="Arial"/>
                <w:i/>
                <w:color w:val="000000"/>
                <w:sz w:val="10"/>
                <w:szCs w:val="10"/>
              </w:rPr>
            </w:pPr>
            <w:r w:rsidRPr="00CE4D45">
              <w:rPr>
                <w:rFonts w:ascii="Arial" w:hAnsi="Arial" w:cs="Arial"/>
                <w:i/>
                <w:color w:val="000000"/>
                <w:sz w:val="10"/>
                <w:szCs w:val="10"/>
              </w:rPr>
              <w:t>Activa</w:t>
            </w:r>
          </w:p>
        </w:tc>
      </w:tr>
      <w:tr w:rsidR="00260C49" w:rsidRPr="00CE4D45" w14:paraId="54B41E42" w14:textId="77777777" w:rsidTr="00B335EB">
        <w:trPr>
          <w:trHeight w:val="425"/>
        </w:trPr>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FE22B"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46C3E"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BBVA Bancomer, S.A</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955CC" w14:textId="77777777" w:rsidR="00260C49" w:rsidRPr="00CE4D45" w:rsidRDefault="00AA137D" w:rsidP="000722F1">
            <w:pPr>
              <w:jc w:val="center"/>
              <w:rPr>
                <w:rFonts w:ascii="Arial" w:hAnsi="Arial" w:cs="Arial"/>
                <w:i/>
                <w:color w:val="000000"/>
                <w:sz w:val="10"/>
                <w:szCs w:val="10"/>
              </w:rPr>
            </w:pPr>
            <w:r w:rsidRPr="00CE4D45">
              <w:rPr>
                <w:rFonts w:ascii="Arial" w:hAnsi="Arial" w:cs="Arial"/>
                <w:color w:val="000000"/>
                <w:sz w:val="10"/>
                <w:szCs w:val="10"/>
              </w:rPr>
              <w:t>*****</w:t>
            </w:r>
            <w:r w:rsidR="00260C49" w:rsidRPr="00CE4D45">
              <w:rPr>
                <w:rFonts w:ascii="Arial" w:hAnsi="Arial" w:cs="Arial"/>
                <w:i/>
                <w:color w:val="000000"/>
                <w:sz w:val="10"/>
                <w:szCs w:val="10"/>
              </w:rPr>
              <w:t>3852</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D53B2"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Cheques</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08C4F" w14:textId="77777777" w:rsidR="00EF4C78"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214-4/3022422/2016</w:t>
            </w:r>
          </w:p>
          <w:p w14:paraId="4B1398D3"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214-4/3002872/2016</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AC698"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18-04-16</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19D4B" w14:textId="77777777" w:rsidR="00260C49" w:rsidRPr="00CE4D45" w:rsidRDefault="00260C49" w:rsidP="000722F1">
            <w:pPr>
              <w:jc w:val="center"/>
              <w:rPr>
                <w:rFonts w:ascii="Arial" w:hAnsi="Arial" w:cs="Arial"/>
                <w:i/>
                <w:color w:val="000000"/>
                <w:sz w:val="10"/>
                <w:szCs w:val="10"/>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DFC2B8C" w14:textId="77777777" w:rsidR="00260C49" w:rsidRPr="00CE4D45" w:rsidRDefault="00260C49" w:rsidP="000722F1">
            <w:pPr>
              <w:jc w:val="center"/>
              <w:rPr>
                <w:rFonts w:ascii="Arial" w:hAnsi="Arial" w:cs="Arial"/>
                <w:i/>
                <w:color w:val="000000"/>
                <w:sz w:val="10"/>
                <w:szCs w:val="10"/>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E1F89E0" w14:textId="77777777" w:rsidR="00260C49" w:rsidRPr="00CE4D45" w:rsidRDefault="00260C49" w:rsidP="000722F1">
            <w:pPr>
              <w:jc w:val="center"/>
              <w:rPr>
                <w:rFonts w:ascii="Arial" w:hAnsi="Arial" w:cs="Arial"/>
                <w:i/>
                <w:color w:val="000000"/>
                <w:sz w:val="10"/>
                <w:szCs w:val="10"/>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9457F" w14:textId="77777777" w:rsidR="00260C49" w:rsidRPr="00CE4D45" w:rsidRDefault="00524A8B" w:rsidP="000722F1">
            <w:pPr>
              <w:jc w:val="center"/>
              <w:rPr>
                <w:rFonts w:ascii="Arial" w:hAnsi="Arial" w:cs="Arial"/>
                <w:i/>
                <w:color w:val="000000"/>
                <w:sz w:val="10"/>
                <w:szCs w:val="10"/>
              </w:rPr>
            </w:pPr>
            <w:r w:rsidRPr="00CE4D45">
              <w:rPr>
                <w:rFonts w:ascii="Arial" w:hAnsi="Arial" w:cs="Arial"/>
                <w:i/>
                <w:color w:val="000000"/>
                <w:sz w:val="10"/>
                <w:szCs w:val="10"/>
              </w:rPr>
              <w:t>09-04-15</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BDAED" w14:textId="77777777" w:rsidR="00260C49" w:rsidRPr="00CE4D45" w:rsidRDefault="00260C49" w:rsidP="000722F1">
            <w:pPr>
              <w:jc w:val="center"/>
              <w:rPr>
                <w:rFonts w:ascii="Arial" w:hAnsi="Arial" w:cs="Arial"/>
                <w:i/>
                <w:color w:val="000000"/>
                <w:sz w:val="10"/>
                <w:szCs w:val="10"/>
              </w:rPr>
            </w:pP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A7C01" w14:textId="77777777" w:rsidR="00260C49" w:rsidRPr="00CE4D45" w:rsidRDefault="007C0789" w:rsidP="000722F1">
            <w:pPr>
              <w:jc w:val="center"/>
              <w:rPr>
                <w:rFonts w:ascii="Arial" w:hAnsi="Arial" w:cs="Arial"/>
                <w:i/>
                <w:color w:val="000000"/>
                <w:sz w:val="10"/>
                <w:szCs w:val="10"/>
              </w:rPr>
            </w:pPr>
            <w:r w:rsidRPr="00CE4D45">
              <w:rPr>
                <w:rFonts w:ascii="Arial" w:hAnsi="Arial" w:cs="Arial"/>
                <w:i/>
                <w:color w:val="000000"/>
                <w:sz w:val="10"/>
                <w:szCs w:val="10"/>
              </w:rPr>
              <w:t>Activa</w:t>
            </w:r>
          </w:p>
        </w:tc>
      </w:tr>
      <w:tr w:rsidR="00260C49" w:rsidRPr="00CE4D45" w14:paraId="3A2D0B7B" w14:textId="77777777" w:rsidTr="00B335EB">
        <w:trPr>
          <w:trHeight w:val="425"/>
        </w:trPr>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9B966"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6</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334A355A"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BBVA Bancomer, S.A</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14:paraId="40ED997C" w14:textId="77777777" w:rsidR="00260C49" w:rsidRPr="00CE4D45" w:rsidRDefault="00AA137D" w:rsidP="000722F1">
            <w:pPr>
              <w:jc w:val="center"/>
              <w:rPr>
                <w:rFonts w:ascii="Arial" w:hAnsi="Arial" w:cs="Arial"/>
                <w:i/>
                <w:color w:val="000000"/>
                <w:sz w:val="10"/>
                <w:szCs w:val="10"/>
              </w:rPr>
            </w:pPr>
            <w:r w:rsidRPr="00CE4D45">
              <w:rPr>
                <w:rFonts w:ascii="Arial" w:hAnsi="Arial" w:cs="Arial"/>
                <w:color w:val="000000"/>
                <w:sz w:val="10"/>
                <w:szCs w:val="10"/>
              </w:rPr>
              <w:t>*****</w:t>
            </w:r>
            <w:r w:rsidR="00260C49" w:rsidRPr="00CE4D45">
              <w:rPr>
                <w:rFonts w:ascii="Arial" w:hAnsi="Arial" w:cs="Arial"/>
                <w:i/>
                <w:color w:val="000000"/>
                <w:sz w:val="10"/>
                <w:szCs w:val="10"/>
              </w:rPr>
              <w:t>7407</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7625F113"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Cheques</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289E6D99"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214-4/3022428/2016</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60DF5E9F"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19-04-16</w:t>
            </w:r>
          </w:p>
        </w:tc>
        <w:tc>
          <w:tcPr>
            <w:tcW w:w="262" w:type="pct"/>
            <w:tcBorders>
              <w:top w:val="single" w:sz="4" w:space="0" w:color="auto"/>
              <w:left w:val="nil"/>
              <w:bottom w:val="single" w:sz="4" w:space="0" w:color="auto"/>
              <w:right w:val="single" w:sz="4" w:space="0" w:color="auto"/>
            </w:tcBorders>
            <w:shd w:val="clear" w:color="auto" w:fill="auto"/>
            <w:noWrap/>
            <w:vAlign w:val="center"/>
            <w:hideMark/>
          </w:tcPr>
          <w:p w14:paraId="743DE402"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5609</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0561104C"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Huachinango</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77BAF8EA"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Puebla</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14:paraId="5AEC29E2" w14:textId="77777777" w:rsidR="00260C49" w:rsidRPr="00CE4D45" w:rsidRDefault="00524A8B" w:rsidP="000722F1">
            <w:pPr>
              <w:jc w:val="center"/>
              <w:rPr>
                <w:rFonts w:ascii="Arial" w:hAnsi="Arial" w:cs="Arial"/>
                <w:i/>
                <w:color w:val="000000"/>
                <w:sz w:val="10"/>
                <w:szCs w:val="10"/>
              </w:rPr>
            </w:pPr>
            <w:r w:rsidRPr="00CE4D45">
              <w:rPr>
                <w:rFonts w:ascii="Arial" w:hAnsi="Arial" w:cs="Arial"/>
                <w:i/>
                <w:color w:val="000000"/>
                <w:sz w:val="10"/>
                <w:szCs w:val="10"/>
              </w:rPr>
              <w:t>23-05-00</w:t>
            </w: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310FAD20" w14:textId="77777777" w:rsidR="00260C49" w:rsidRPr="00CE4D45" w:rsidRDefault="00260C49" w:rsidP="000722F1">
            <w:pPr>
              <w:jc w:val="center"/>
              <w:rPr>
                <w:rFonts w:ascii="Arial" w:hAnsi="Arial" w:cs="Arial"/>
                <w:i/>
                <w:color w:val="000000"/>
                <w:sz w:val="10"/>
                <w:szCs w:val="10"/>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41717F4A" w14:textId="77777777" w:rsidR="00260C49" w:rsidRPr="00CE4D45" w:rsidRDefault="007C0789" w:rsidP="000722F1">
            <w:pPr>
              <w:jc w:val="center"/>
              <w:rPr>
                <w:rFonts w:ascii="Arial" w:hAnsi="Arial" w:cs="Arial"/>
                <w:i/>
                <w:color w:val="000000"/>
                <w:sz w:val="10"/>
                <w:szCs w:val="10"/>
              </w:rPr>
            </w:pPr>
            <w:r w:rsidRPr="00CE4D45">
              <w:rPr>
                <w:rFonts w:ascii="Arial" w:hAnsi="Arial" w:cs="Arial"/>
                <w:i/>
                <w:color w:val="000000"/>
                <w:sz w:val="10"/>
                <w:szCs w:val="10"/>
              </w:rPr>
              <w:t>Activa</w:t>
            </w:r>
          </w:p>
        </w:tc>
      </w:tr>
      <w:tr w:rsidR="00260C49" w:rsidRPr="00CE4D45" w14:paraId="6D55773D" w14:textId="77777777" w:rsidTr="00B335EB">
        <w:trPr>
          <w:trHeight w:val="425"/>
        </w:trPr>
        <w:tc>
          <w:tcPr>
            <w:tcW w:w="179" w:type="pct"/>
            <w:tcBorders>
              <w:top w:val="nil"/>
              <w:left w:val="single" w:sz="4" w:space="0" w:color="auto"/>
              <w:bottom w:val="single" w:sz="4" w:space="0" w:color="auto"/>
              <w:right w:val="single" w:sz="4" w:space="0" w:color="auto"/>
            </w:tcBorders>
            <w:shd w:val="clear" w:color="auto" w:fill="auto"/>
            <w:noWrap/>
            <w:vAlign w:val="center"/>
            <w:hideMark/>
          </w:tcPr>
          <w:p w14:paraId="6D1E401A"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7</w:t>
            </w:r>
          </w:p>
        </w:tc>
        <w:tc>
          <w:tcPr>
            <w:tcW w:w="440" w:type="pct"/>
            <w:tcBorders>
              <w:top w:val="nil"/>
              <w:left w:val="nil"/>
              <w:bottom w:val="single" w:sz="4" w:space="0" w:color="auto"/>
              <w:right w:val="single" w:sz="4" w:space="0" w:color="auto"/>
            </w:tcBorders>
            <w:shd w:val="clear" w:color="auto" w:fill="auto"/>
            <w:vAlign w:val="center"/>
            <w:hideMark/>
          </w:tcPr>
          <w:p w14:paraId="3C8E1E28"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BBVA Bancomer, S.A</w:t>
            </w:r>
          </w:p>
        </w:tc>
        <w:tc>
          <w:tcPr>
            <w:tcW w:w="439" w:type="pct"/>
            <w:tcBorders>
              <w:top w:val="nil"/>
              <w:left w:val="nil"/>
              <w:bottom w:val="single" w:sz="4" w:space="0" w:color="auto"/>
              <w:right w:val="single" w:sz="4" w:space="0" w:color="auto"/>
            </w:tcBorders>
            <w:shd w:val="clear" w:color="auto" w:fill="auto"/>
            <w:noWrap/>
            <w:vAlign w:val="center"/>
            <w:hideMark/>
          </w:tcPr>
          <w:p w14:paraId="3327AFFC" w14:textId="77777777" w:rsidR="00260C49" w:rsidRPr="00CE4D45" w:rsidRDefault="00AA137D" w:rsidP="000722F1">
            <w:pPr>
              <w:jc w:val="center"/>
              <w:rPr>
                <w:rFonts w:ascii="Arial" w:hAnsi="Arial" w:cs="Arial"/>
                <w:i/>
                <w:color w:val="000000"/>
                <w:sz w:val="10"/>
                <w:szCs w:val="10"/>
              </w:rPr>
            </w:pPr>
            <w:r w:rsidRPr="00CE4D45">
              <w:rPr>
                <w:rFonts w:ascii="Arial" w:hAnsi="Arial" w:cs="Arial"/>
                <w:color w:val="000000"/>
                <w:sz w:val="10"/>
                <w:szCs w:val="10"/>
              </w:rPr>
              <w:t>*****</w:t>
            </w:r>
            <w:r w:rsidR="00260C49" w:rsidRPr="00CE4D45">
              <w:rPr>
                <w:rFonts w:ascii="Arial" w:hAnsi="Arial" w:cs="Arial"/>
                <w:i/>
                <w:color w:val="000000"/>
                <w:sz w:val="10"/>
                <w:szCs w:val="10"/>
              </w:rPr>
              <w:t>6198</w:t>
            </w:r>
          </w:p>
        </w:tc>
        <w:tc>
          <w:tcPr>
            <w:tcW w:w="356" w:type="pct"/>
            <w:tcBorders>
              <w:top w:val="nil"/>
              <w:left w:val="nil"/>
              <w:bottom w:val="single" w:sz="4" w:space="0" w:color="auto"/>
              <w:right w:val="single" w:sz="4" w:space="0" w:color="auto"/>
            </w:tcBorders>
            <w:shd w:val="clear" w:color="auto" w:fill="auto"/>
            <w:noWrap/>
            <w:vAlign w:val="center"/>
            <w:hideMark/>
          </w:tcPr>
          <w:p w14:paraId="14972D04" w14:textId="77777777" w:rsidR="00260C49" w:rsidRPr="00CE4D45" w:rsidRDefault="00260C49" w:rsidP="000722F1">
            <w:pPr>
              <w:jc w:val="center"/>
              <w:rPr>
                <w:rFonts w:ascii="Arial" w:hAnsi="Arial" w:cs="Arial"/>
                <w:i/>
                <w:color w:val="000000"/>
                <w:sz w:val="10"/>
                <w:szCs w:val="10"/>
              </w:rPr>
            </w:pPr>
            <w:r w:rsidRPr="00CE4D45">
              <w:rPr>
                <w:rFonts w:ascii="Arial" w:hAnsi="Arial" w:cs="Arial"/>
                <w:i/>
                <w:color w:val="000000"/>
                <w:sz w:val="10"/>
                <w:szCs w:val="10"/>
              </w:rPr>
              <w:t>Cheques</w:t>
            </w:r>
          </w:p>
        </w:tc>
        <w:tc>
          <w:tcPr>
            <w:tcW w:w="607" w:type="pct"/>
            <w:tcBorders>
              <w:top w:val="nil"/>
              <w:left w:val="nil"/>
              <w:bottom w:val="single" w:sz="4" w:space="0" w:color="auto"/>
              <w:right w:val="single" w:sz="4" w:space="0" w:color="auto"/>
            </w:tcBorders>
            <w:shd w:val="clear" w:color="auto" w:fill="auto"/>
            <w:vAlign w:val="center"/>
            <w:hideMark/>
          </w:tcPr>
          <w:p w14:paraId="06A6BD76"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214-4/3022428/2016</w:t>
            </w:r>
          </w:p>
        </w:tc>
        <w:tc>
          <w:tcPr>
            <w:tcW w:w="351" w:type="pct"/>
            <w:tcBorders>
              <w:top w:val="nil"/>
              <w:left w:val="nil"/>
              <w:bottom w:val="single" w:sz="4" w:space="0" w:color="auto"/>
              <w:right w:val="single" w:sz="4" w:space="0" w:color="auto"/>
            </w:tcBorders>
            <w:shd w:val="clear" w:color="auto" w:fill="auto"/>
            <w:noWrap/>
            <w:vAlign w:val="center"/>
            <w:hideMark/>
          </w:tcPr>
          <w:p w14:paraId="45BF0486" w14:textId="77777777" w:rsidR="00260C49" w:rsidRPr="00CE4D45" w:rsidRDefault="00EF4C78" w:rsidP="000722F1">
            <w:pPr>
              <w:jc w:val="center"/>
              <w:rPr>
                <w:rFonts w:ascii="Arial" w:hAnsi="Arial" w:cs="Arial"/>
                <w:i/>
                <w:color w:val="000000"/>
                <w:sz w:val="10"/>
                <w:szCs w:val="10"/>
              </w:rPr>
            </w:pPr>
            <w:r w:rsidRPr="00CE4D45">
              <w:rPr>
                <w:rFonts w:ascii="Arial" w:hAnsi="Arial" w:cs="Arial"/>
                <w:i/>
                <w:color w:val="000000"/>
                <w:sz w:val="10"/>
                <w:szCs w:val="10"/>
              </w:rPr>
              <w:t>19-04-16</w:t>
            </w:r>
          </w:p>
        </w:tc>
        <w:tc>
          <w:tcPr>
            <w:tcW w:w="262" w:type="pct"/>
            <w:tcBorders>
              <w:top w:val="nil"/>
              <w:left w:val="nil"/>
              <w:bottom w:val="single" w:sz="4" w:space="0" w:color="auto"/>
              <w:right w:val="single" w:sz="4" w:space="0" w:color="auto"/>
            </w:tcBorders>
            <w:shd w:val="clear" w:color="auto" w:fill="auto"/>
            <w:noWrap/>
            <w:vAlign w:val="center"/>
            <w:hideMark/>
          </w:tcPr>
          <w:p w14:paraId="4C1D6C69"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7692</w:t>
            </w:r>
          </w:p>
        </w:tc>
        <w:tc>
          <w:tcPr>
            <w:tcW w:w="439" w:type="pct"/>
            <w:tcBorders>
              <w:top w:val="nil"/>
              <w:left w:val="nil"/>
              <w:bottom w:val="single" w:sz="4" w:space="0" w:color="auto"/>
              <w:right w:val="single" w:sz="4" w:space="0" w:color="auto"/>
            </w:tcBorders>
            <w:shd w:val="clear" w:color="auto" w:fill="auto"/>
            <w:vAlign w:val="center"/>
            <w:hideMark/>
          </w:tcPr>
          <w:p w14:paraId="1FD4C8EB" w14:textId="77777777" w:rsidR="0062052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Gobierno</w:t>
            </w:r>
          </w:p>
          <w:p w14:paraId="412CB1DE" w14:textId="77777777" w:rsidR="00260C49" w:rsidRPr="00CE4D45" w:rsidRDefault="00620529" w:rsidP="000722F1">
            <w:pPr>
              <w:jc w:val="center"/>
              <w:rPr>
                <w:rFonts w:ascii="Arial" w:hAnsi="Arial" w:cs="Arial"/>
                <w:i/>
                <w:color w:val="000000"/>
                <w:sz w:val="10"/>
                <w:szCs w:val="10"/>
              </w:rPr>
            </w:pPr>
            <w:r w:rsidRPr="00CE4D45">
              <w:rPr>
                <w:rFonts w:ascii="Arial" w:hAnsi="Arial" w:cs="Arial"/>
                <w:i/>
                <w:color w:val="000000"/>
                <w:sz w:val="10"/>
                <w:szCs w:val="10"/>
              </w:rPr>
              <w:t>Sector Salud</w:t>
            </w:r>
          </w:p>
        </w:tc>
        <w:tc>
          <w:tcPr>
            <w:tcW w:w="350" w:type="pct"/>
            <w:tcBorders>
              <w:top w:val="nil"/>
              <w:left w:val="nil"/>
              <w:bottom w:val="single" w:sz="4" w:space="0" w:color="auto"/>
              <w:right w:val="single" w:sz="4" w:space="0" w:color="auto"/>
            </w:tcBorders>
            <w:shd w:val="clear" w:color="auto" w:fill="auto"/>
            <w:vAlign w:val="center"/>
            <w:hideMark/>
          </w:tcPr>
          <w:p w14:paraId="6AB06AF6" w14:textId="77777777" w:rsidR="00260C49" w:rsidRPr="00CE4D45" w:rsidRDefault="00260C49" w:rsidP="000722F1">
            <w:pPr>
              <w:jc w:val="center"/>
              <w:rPr>
                <w:rFonts w:ascii="Arial" w:hAnsi="Arial" w:cs="Arial"/>
                <w:i/>
                <w:color w:val="000000"/>
                <w:sz w:val="10"/>
                <w:szCs w:val="10"/>
              </w:rPr>
            </w:pPr>
          </w:p>
        </w:tc>
        <w:tc>
          <w:tcPr>
            <w:tcW w:w="438" w:type="pct"/>
            <w:tcBorders>
              <w:top w:val="nil"/>
              <w:left w:val="nil"/>
              <w:bottom w:val="single" w:sz="4" w:space="0" w:color="auto"/>
              <w:right w:val="single" w:sz="4" w:space="0" w:color="auto"/>
            </w:tcBorders>
            <w:shd w:val="clear" w:color="auto" w:fill="auto"/>
            <w:noWrap/>
            <w:vAlign w:val="center"/>
            <w:hideMark/>
          </w:tcPr>
          <w:p w14:paraId="0D044CFE" w14:textId="77777777" w:rsidR="00260C49" w:rsidRPr="00CE4D45" w:rsidRDefault="00260C49" w:rsidP="000722F1">
            <w:pPr>
              <w:jc w:val="center"/>
              <w:rPr>
                <w:rFonts w:ascii="Arial" w:hAnsi="Arial" w:cs="Arial"/>
                <w:i/>
                <w:color w:val="000000"/>
                <w:sz w:val="10"/>
                <w:szCs w:val="10"/>
              </w:rPr>
            </w:pPr>
          </w:p>
        </w:tc>
        <w:tc>
          <w:tcPr>
            <w:tcW w:w="526" w:type="pct"/>
            <w:tcBorders>
              <w:top w:val="nil"/>
              <w:left w:val="nil"/>
              <w:bottom w:val="single" w:sz="4" w:space="0" w:color="auto"/>
              <w:right w:val="single" w:sz="4" w:space="0" w:color="auto"/>
            </w:tcBorders>
            <w:shd w:val="clear" w:color="auto" w:fill="auto"/>
            <w:noWrap/>
            <w:vAlign w:val="center"/>
          </w:tcPr>
          <w:p w14:paraId="790A55C8" w14:textId="77777777" w:rsidR="00260C49" w:rsidRPr="00CE4D45" w:rsidRDefault="00260C49" w:rsidP="000722F1">
            <w:pPr>
              <w:jc w:val="center"/>
              <w:rPr>
                <w:rFonts w:ascii="Arial" w:hAnsi="Arial" w:cs="Arial"/>
                <w:i/>
                <w:color w:val="000000"/>
                <w:sz w:val="10"/>
                <w:szCs w:val="10"/>
              </w:rPr>
            </w:pPr>
          </w:p>
        </w:tc>
        <w:tc>
          <w:tcPr>
            <w:tcW w:w="614" w:type="pct"/>
            <w:tcBorders>
              <w:top w:val="nil"/>
              <w:left w:val="nil"/>
              <w:bottom w:val="single" w:sz="4" w:space="0" w:color="auto"/>
              <w:right w:val="single" w:sz="4" w:space="0" w:color="auto"/>
            </w:tcBorders>
            <w:shd w:val="clear" w:color="auto" w:fill="auto"/>
            <w:noWrap/>
            <w:vAlign w:val="center"/>
            <w:hideMark/>
          </w:tcPr>
          <w:p w14:paraId="1C89CBA0" w14:textId="77777777" w:rsidR="00260C49" w:rsidRPr="00CE4D45" w:rsidRDefault="007C0789" w:rsidP="000722F1">
            <w:pPr>
              <w:jc w:val="center"/>
              <w:rPr>
                <w:rFonts w:ascii="Arial" w:hAnsi="Arial" w:cs="Arial"/>
                <w:i/>
                <w:color w:val="000000"/>
                <w:sz w:val="10"/>
                <w:szCs w:val="10"/>
              </w:rPr>
            </w:pPr>
            <w:r w:rsidRPr="00CE4D45">
              <w:rPr>
                <w:rFonts w:ascii="Arial" w:hAnsi="Arial" w:cs="Arial"/>
                <w:i/>
                <w:color w:val="000000"/>
                <w:sz w:val="10"/>
                <w:szCs w:val="10"/>
              </w:rPr>
              <w:t>Activa</w:t>
            </w:r>
          </w:p>
        </w:tc>
      </w:tr>
    </w:tbl>
    <w:p w14:paraId="02CC4F42" w14:textId="77777777" w:rsidR="004710E3" w:rsidRPr="00CE4D45" w:rsidRDefault="004710E3" w:rsidP="000722F1">
      <w:pPr>
        <w:kinsoku w:val="0"/>
        <w:adjustRightInd w:val="0"/>
        <w:ind w:left="567" w:right="567"/>
        <w:contextualSpacing/>
        <w:jc w:val="both"/>
        <w:rPr>
          <w:rFonts w:ascii="Arial" w:hAnsi="Arial" w:cs="Arial"/>
          <w:b/>
          <w:bCs/>
          <w:i/>
          <w:sz w:val="22"/>
          <w:szCs w:val="22"/>
          <w:u w:val="single"/>
          <w:lang w:val="es-ES" w:eastAsia="es-ES"/>
        </w:rPr>
      </w:pPr>
    </w:p>
    <w:p w14:paraId="73094042" w14:textId="77777777" w:rsidR="004710E3" w:rsidRPr="00CE4D45" w:rsidRDefault="007C0789" w:rsidP="000722F1">
      <w:pPr>
        <w:kinsoku w:val="0"/>
        <w:adjustRightInd w:val="0"/>
        <w:ind w:left="567" w:right="567"/>
        <w:contextualSpacing/>
        <w:jc w:val="both"/>
        <w:rPr>
          <w:rFonts w:ascii="Arial" w:hAnsi="Arial" w:cs="Arial"/>
          <w:b/>
          <w:bCs/>
          <w:i/>
          <w:sz w:val="22"/>
          <w:szCs w:val="22"/>
          <w:u w:val="single"/>
          <w:lang w:val="es-ES" w:eastAsia="es-ES"/>
        </w:rPr>
      </w:pPr>
      <w:r w:rsidRPr="00CE4D45">
        <w:rPr>
          <w:rFonts w:ascii="Arial" w:hAnsi="Arial" w:cs="Arial"/>
          <w:i/>
          <w:sz w:val="22"/>
          <w:szCs w:val="22"/>
        </w:rPr>
        <w:t>En consecuencia, al no presentar la evidencia de 52 (14+31+7) cuentas bancarias a nombre del PRI que justifique el origen y manejo de recursos, la Unidad Técnica de Fiscalización, considera que debe iniciarse un procedimiento oficioso, con la finalidad de determinar si el PRI se apegó a la normatividad aplicable respecto del origen y aplicación de los recursos de las cuentas bancarias, con fundamento en el artículo 196, numeral 1 de la Ley General de Instituciones y Procedimientos Electorales.</w:t>
      </w:r>
    </w:p>
    <w:p w14:paraId="44F32767" w14:textId="77777777" w:rsidR="004710E3" w:rsidRPr="00CE4D45" w:rsidRDefault="004710E3" w:rsidP="000722F1">
      <w:pPr>
        <w:kinsoku w:val="0"/>
        <w:adjustRightInd w:val="0"/>
        <w:ind w:left="567" w:right="567"/>
        <w:contextualSpacing/>
        <w:jc w:val="both"/>
        <w:rPr>
          <w:rFonts w:ascii="Arial" w:hAnsi="Arial" w:cs="Arial"/>
          <w:b/>
          <w:bCs/>
          <w:i/>
          <w:sz w:val="22"/>
          <w:szCs w:val="22"/>
          <w:u w:val="single"/>
          <w:lang w:val="es-ES" w:eastAsia="es-ES"/>
        </w:rPr>
      </w:pPr>
    </w:p>
    <w:p w14:paraId="3F3B7BE6" w14:textId="77777777" w:rsidR="004710E3" w:rsidRPr="00CE4D45" w:rsidRDefault="007C0789" w:rsidP="000722F1">
      <w:pPr>
        <w:kinsoku w:val="0"/>
        <w:adjustRightInd w:val="0"/>
        <w:ind w:left="567" w:right="567"/>
        <w:contextualSpacing/>
        <w:jc w:val="both"/>
        <w:rPr>
          <w:rFonts w:ascii="Arial" w:hAnsi="Arial" w:cs="Arial"/>
          <w:bCs/>
          <w:iCs/>
          <w:sz w:val="22"/>
          <w:szCs w:val="22"/>
          <w:lang w:val="es-ES" w:eastAsia="es-ES"/>
        </w:rPr>
      </w:pPr>
      <w:r w:rsidRPr="00CE4D45">
        <w:rPr>
          <w:rFonts w:ascii="Arial" w:hAnsi="Arial" w:cs="Arial"/>
          <w:bCs/>
          <w:iCs/>
          <w:sz w:val="22"/>
          <w:szCs w:val="22"/>
          <w:lang w:val="es-ES" w:eastAsia="es-ES"/>
        </w:rPr>
        <w:t>(…)</w:t>
      </w:r>
    </w:p>
    <w:p w14:paraId="680D0C74" w14:textId="77777777" w:rsidR="007B37D7" w:rsidRPr="00CE4D45" w:rsidRDefault="007B37D7" w:rsidP="000722F1">
      <w:pPr>
        <w:kinsoku w:val="0"/>
        <w:adjustRightInd w:val="0"/>
        <w:ind w:left="567" w:right="567"/>
        <w:contextualSpacing/>
        <w:jc w:val="both"/>
        <w:rPr>
          <w:rFonts w:ascii="Arial" w:hAnsi="Arial" w:cs="Arial"/>
          <w:bCs/>
          <w:i/>
          <w:sz w:val="22"/>
          <w:szCs w:val="22"/>
          <w:lang w:val="es-ES" w:eastAsia="es-ES"/>
        </w:rPr>
      </w:pPr>
    </w:p>
    <w:p w14:paraId="57A3BF8A" w14:textId="77777777" w:rsidR="007B37D7" w:rsidRPr="00CE4D45" w:rsidRDefault="007B37D7" w:rsidP="000722F1">
      <w:pPr>
        <w:kinsoku w:val="0"/>
        <w:adjustRightInd w:val="0"/>
        <w:ind w:left="567" w:right="567"/>
        <w:contextualSpacing/>
        <w:jc w:val="center"/>
        <w:rPr>
          <w:rFonts w:ascii="Arial" w:hAnsi="Arial" w:cs="Arial"/>
          <w:bCs/>
          <w:i/>
          <w:sz w:val="22"/>
          <w:szCs w:val="22"/>
          <w:lang w:val="es-ES" w:eastAsia="es-ES"/>
        </w:rPr>
      </w:pPr>
      <w:r w:rsidRPr="00CE4D45">
        <w:rPr>
          <w:rFonts w:ascii="Arial" w:hAnsi="Arial" w:cs="Arial"/>
          <w:bCs/>
          <w:i/>
          <w:sz w:val="22"/>
          <w:szCs w:val="22"/>
          <w:lang w:val="es-ES" w:eastAsia="es-ES"/>
        </w:rPr>
        <w:t>R E S U E L V E</w:t>
      </w:r>
    </w:p>
    <w:p w14:paraId="3FF80592" w14:textId="77777777" w:rsidR="007B37D7" w:rsidRPr="00CE4D45" w:rsidRDefault="007B37D7" w:rsidP="000722F1">
      <w:pPr>
        <w:kinsoku w:val="0"/>
        <w:adjustRightInd w:val="0"/>
        <w:ind w:left="567" w:right="567"/>
        <w:contextualSpacing/>
        <w:jc w:val="center"/>
        <w:rPr>
          <w:rFonts w:ascii="Arial" w:hAnsi="Arial" w:cs="Arial"/>
          <w:bCs/>
          <w:i/>
          <w:sz w:val="22"/>
          <w:szCs w:val="22"/>
          <w:lang w:val="es-ES" w:eastAsia="es-ES"/>
        </w:rPr>
      </w:pPr>
    </w:p>
    <w:p w14:paraId="0F08F67B" w14:textId="77777777" w:rsidR="007B37D7" w:rsidRPr="00CE4D45" w:rsidRDefault="007B37D7" w:rsidP="000722F1">
      <w:pPr>
        <w:kinsoku w:val="0"/>
        <w:adjustRightInd w:val="0"/>
        <w:ind w:left="480" w:right="567"/>
        <w:contextualSpacing/>
        <w:jc w:val="both"/>
        <w:rPr>
          <w:rFonts w:ascii="Arial" w:hAnsi="Arial" w:cs="Arial"/>
          <w:bCs/>
          <w:i/>
          <w:sz w:val="22"/>
          <w:szCs w:val="22"/>
          <w:lang w:val="es-ES" w:eastAsia="es-ES"/>
        </w:rPr>
      </w:pPr>
      <w:r w:rsidRPr="00CE4D45">
        <w:rPr>
          <w:rFonts w:ascii="Arial" w:hAnsi="Arial" w:cs="Arial"/>
          <w:bCs/>
          <w:i/>
          <w:sz w:val="22"/>
          <w:szCs w:val="22"/>
          <w:lang w:val="es-ES" w:eastAsia="es-ES"/>
        </w:rPr>
        <w:t>TRIGÉSIMO NOVENO. Se ordena a la Unidad Técnica de Fiscalización que, en el ámbito de sus atribuciones, inicie los procedimientos oficiosos señalados en los considerandos respectivos.</w:t>
      </w:r>
    </w:p>
    <w:p w14:paraId="65E49703" w14:textId="77777777" w:rsidR="007B37D7" w:rsidRPr="00CE4D45" w:rsidRDefault="007B37D7" w:rsidP="000722F1">
      <w:pPr>
        <w:kinsoku w:val="0"/>
        <w:adjustRightInd w:val="0"/>
        <w:ind w:left="480" w:right="567"/>
        <w:contextualSpacing/>
        <w:jc w:val="both"/>
        <w:rPr>
          <w:rFonts w:ascii="Arial" w:hAnsi="Arial" w:cs="Arial"/>
          <w:bCs/>
          <w:i/>
          <w:sz w:val="22"/>
          <w:szCs w:val="22"/>
          <w:lang w:val="es-ES" w:eastAsia="es-ES"/>
        </w:rPr>
      </w:pPr>
    </w:p>
    <w:p w14:paraId="0D822F20" w14:textId="77777777" w:rsidR="007B37D7" w:rsidRPr="00CE4D45" w:rsidRDefault="007B37D7" w:rsidP="000722F1">
      <w:pPr>
        <w:kinsoku w:val="0"/>
        <w:adjustRightInd w:val="0"/>
        <w:ind w:left="480" w:right="567"/>
        <w:contextualSpacing/>
        <w:jc w:val="both"/>
        <w:rPr>
          <w:rFonts w:ascii="Arial" w:hAnsi="Arial" w:cs="Arial"/>
          <w:bCs/>
          <w:iCs/>
          <w:sz w:val="22"/>
          <w:szCs w:val="22"/>
          <w:lang w:val="es-ES" w:eastAsia="es-ES"/>
        </w:rPr>
      </w:pPr>
      <w:r w:rsidRPr="00CE4D45">
        <w:rPr>
          <w:rFonts w:ascii="Arial" w:hAnsi="Arial" w:cs="Arial"/>
          <w:bCs/>
          <w:iCs/>
          <w:sz w:val="22"/>
          <w:szCs w:val="22"/>
          <w:lang w:val="es-ES" w:eastAsia="es-ES"/>
        </w:rPr>
        <w:t>(…)”</w:t>
      </w:r>
    </w:p>
    <w:p w14:paraId="56569AB7" w14:textId="77777777" w:rsidR="00A76261" w:rsidRPr="00CE4D45" w:rsidRDefault="00A76261" w:rsidP="000722F1">
      <w:pPr>
        <w:pStyle w:val="Prrafodelista"/>
        <w:tabs>
          <w:tab w:val="left" w:pos="0"/>
          <w:tab w:val="left" w:pos="284"/>
        </w:tabs>
        <w:spacing w:after="0" w:line="240" w:lineRule="auto"/>
        <w:ind w:left="0"/>
        <w:jc w:val="both"/>
        <w:rPr>
          <w:rFonts w:ascii="Arial" w:hAnsi="Arial" w:cs="Arial"/>
          <w:b/>
        </w:rPr>
      </w:pPr>
    </w:p>
    <w:p w14:paraId="537A523E" w14:textId="77777777" w:rsidR="00157F0C" w:rsidRPr="00CE4D45" w:rsidRDefault="005A56C5" w:rsidP="000722F1">
      <w:pPr>
        <w:pStyle w:val="CM9"/>
        <w:widowControl/>
        <w:spacing w:line="240" w:lineRule="auto"/>
        <w:ind w:left="142"/>
        <w:jc w:val="both"/>
      </w:pPr>
      <w:r w:rsidRPr="00CE4D45">
        <w:rPr>
          <w:b/>
        </w:rPr>
        <w:t xml:space="preserve">II. </w:t>
      </w:r>
      <w:r w:rsidR="008F45A1" w:rsidRPr="00CE4D45">
        <w:rPr>
          <w:b/>
        </w:rPr>
        <w:t>Acuerdo de inicio del procedimiento</w:t>
      </w:r>
      <w:r w:rsidR="008D1CA8" w:rsidRPr="00CE4D45">
        <w:t>.</w:t>
      </w:r>
      <w:r w:rsidRPr="00CE4D45">
        <w:t xml:space="preserve"> </w:t>
      </w:r>
      <w:r w:rsidR="00BE77DE" w:rsidRPr="00CE4D45">
        <w:t xml:space="preserve">EI diez de enero de dos mil diecisiete, la Unidad Técnica de Fiscalización, acordó iniciar el procedimiento administrativo sancionador oficioso, integrar el expediente respectivo, registrarlo en el libro de gobierno, así como asignarle  el número de expediente </w:t>
      </w:r>
      <w:r w:rsidR="00BE77DE" w:rsidRPr="00CE4D45">
        <w:rPr>
          <w:b/>
        </w:rPr>
        <w:t>INE/P-COF-UTF/10/2017</w:t>
      </w:r>
      <w:r w:rsidR="00BE77DE" w:rsidRPr="00CE4D45">
        <w:t xml:space="preserve">; aunado a ello, se acordó entre otras cuestiones, notificar el inicio del procedimiento al Secretario Ejecutivo del Consejo General del Instituto Nacional Electoral y al Presidente de la Comisión de Fiscalización; emplazar al Partido incoado el inicio del procedimiento; así como, publicar el acuerdo y su respectiva cedula de conocimiento en los estrados del Instituto. </w:t>
      </w:r>
      <w:r w:rsidR="00157F0C" w:rsidRPr="00CE4D45">
        <w:t>(Foja</w:t>
      </w:r>
      <w:r w:rsidR="00002B67" w:rsidRPr="00CE4D45">
        <w:t>s</w:t>
      </w:r>
      <w:r w:rsidR="00157F0C" w:rsidRPr="00CE4D45">
        <w:t xml:space="preserve"> </w:t>
      </w:r>
      <w:r w:rsidR="006728F9" w:rsidRPr="00CE4D45">
        <w:t>24</w:t>
      </w:r>
      <w:r w:rsidR="00002B67" w:rsidRPr="00CE4D45">
        <w:t xml:space="preserve">-25 </w:t>
      </w:r>
      <w:r w:rsidR="00157F0C" w:rsidRPr="00CE4D45">
        <w:t xml:space="preserve">del expediente). </w:t>
      </w:r>
    </w:p>
    <w:p w14:paraId="16B206B8" w14:textId="77777777" w:rsidR="005A56C5" w:rsidRPr="00CE4D45" w:rsidRDefault="005A56C5" w:rsidP="000722F1">
      <w:pPr>
        <w:jc w:val="both"/>
        <w:rPr>
          <w:rFonts w:ascii="Arial" w:hAnsi="Arial" w:cs="Arial"/>
        </w:rPr>
      </w:pPr>
    </w:p>
    <w:p w14:paraId="46B86D6D" w14:textId="77777777" w:rsidR="005A56C5" w:rsidRPr="00CE4D45" w:rsidRDefault="005A56C5" w:rsidP="000722F1">
      <w:pPr>
        <w:tabs>
          <w:tab w:val="left" w:pos="426"/>
        </w:tabs>
        <w:contextualSpacing/>
        <w:jc w:val="both"/>
        <w:rPr>
          <w:rFonts w:ascii="Arial" w:hAnsi="Arial" w:cs="Arial"/>
          <w:b/>
        </w:rPr>
      </w:pPr>
      <w:r w:rsidRPr="00CE4D45">
        <w:rPr>
          <w:rFonts w:ascii="Arial" w:hAnsi="Arial" w:cs="Arial"/>
          <w:b/>
        </w:rPr>
        <w:t>I</w:t>
      </w:r>
      <w:r w:rsidR="004F1D37" w:rsidRPr="00CE4D45">
        <w:rPr>
          <w:rFonts w:ascii="Arial" w:hAnsi="Arial" w:cs="Arial"/>
          <w:b/>
        </w:rPr>
        <w:t>II</w:t>
      </w:r>
      <w:r w:rsidRPr="00CE4D45">
        <w:rPr>
          <w:rFonts w:ascii="Arial" w:hAnsi="Arial" w:cs="Arial"/>
          <w:b/>
        </w:rPr>
        <w:t>. Publicación en estrados del acuerdo de i</w:t>
      </w:r>
      <w:r w:rsidR="00F82E73" w:rsidRPr="00CE4D45">
        <w:rPr>
          <w:rFonts w:ascii="Arial" w:hAnsi="Arial" w:cs="Arial"/>
          <w:b/>
        </w:rPr>
        <w:t>nicio del procedimiento</w:t>
      </w:r>
      <w:r w:rsidRPr="00CE4D45">
        <w:rPr>
          <w:rFonts w:ascii="Arial" w:hAnsi="Arial" w:cs="Arial"/>
          <w:b/>
        </w:rPr>
        <w:t>.</w:t>
      </w:r>
    </w:p>
    <w:p w14:paraId="2C4ACB5C" w14:textId="77777777" w:rsidR="00F30508" w:rsidRPr="00CE4D45" w:rsidRDefault="00F30508" w:rsidP="000722F1">
      <w:pPr>
        <w:tabs>
          <w:tab w:val="left" w:pos="426"/>
        </w:tabs>
        <w:contextualSpacing/>
        <w:jc w:val="both"/>
        <w:rPr>
          <w:rFonts w:ascii="Arial" w:hAnsi="Arial" w:cs="Arial"/>
        </w:rPr>
      </w:pPr>
    </w:p>
    <w:p w14:paraId="4C685D51" w14:textId="77777777" w:rsidR="00F30508" w:rsidRPr="00CE4D45" w:rsidRDefault="00EB48A1" w:rsidP="000722F1">
      <w:pPr>
        <w:numPr>
          <w:ilvl w:val="0"/>
          <w:numId w:val="1"/>
        </w:numPr>
        <w:contextualSpacing/>
        <w:jc w:val="both"/>
        <w:rPr>
          <w:rFonts w:ascii="Arial" w:hAnsi="Arial" w:cs="Arial"/>
        </w:rPr>
      </w:pPr>
      <w:r w:rsidRPr="00CE4D45">
        <w:rPr>
          <w:rFonts w:ascii="Arial" w:hAnsi="Arial" w:cs="Arial"/>
        </w:rPr>
        <w:t>EI diez de enero de dos mil diecisiete</w:t>
      </w:r>
      <w:r w:rsidR="00F30508" w:rsidRPr="00CE4D45">
        <w:rPr>
          <w:rFonts w:ascii="Arial" w:hAnsi="Arial" w:cs="Arial"/>
        </w:rPr>
        <w:t xml:space="preserve">, la Unidad Técnica de Fiscalización fijó en los estrados de este Instituto durante setenta y dos horas, el acuerdo de inicio del procedimiento de mérito y </w:t>
      </w:r>
      <w:r w:rsidR="00F30508" w:rsidRPr="00CE4D45">
        <w:rPr>
          <w:rFonts w:ascii="Arial" w:hAnsi="Arial" w:cs="Arial"/>
          <w:lang w:val="es-ES"/>
        </w:rPr>
        <w:t xml:space="preserve">la respectiva cédula de conocimiento. </w:t>
      </w:r>
      <w:r w:rsidR="00F30508" w:rsidRPr="00CE4D45">
        <w:rPr>
          <w:rFonts w:ascii="Arial" w:hAnsi="Arial" w:cs="Arial"/>
        </w:rPr>
        <w:t xml:space="preserve">(Foja </w:t>
      </w:r>
      <w:r w:rsidR="006728F9" w:rsidRPr="00CE4D45">
        <w:rPr>
          <w:rFonts w:ascii="Arial" w:hAnsi="Arial" w:cs="Arial"/>
        </w:rPr>
        <w:t>26</w:t>
      </w:r>
      <w:r w:rsidR="00875563" w:rsidRPr="00CE4D45">
        <w:rPr>
          <w:rFonts w:ascii="Arial" w:hAnsi="Arial" w:cs="Arial"/>
        </w:rPr>
        <w:t xml:space="preserve"> </w:t>
      </w:r>
      <w:r w:rsidR="00F30508" w:rsidRPr="00CE4D45">
        <w:rPr>
          <w:rFonts w:ascii="Arial" w:hAnsi="Arial" w:cs="Arial"/>
        </w:rPr>
        <w:t>del expediente)</w:t>
      </w:r>
      <w:r w:rsidR="00F26381" w:rsidRPr="00CE4D45">
        <w:rPr>
          <w:rFonts w:ascii="Arial" w:hAnsi="Arial" w:cs="Arial"/>
        </w:rPr>
        <w:t>.</w:t>
      </w:r>
    </w:p>
    <w:p w14:paraId="5AD0BE8C" w14:textId="77777777" w:rsidR="00F30508" w:rsidRPr="00CE4D45" w:rsidRDefault="00F30508" w:rsidP="000722F1">
      <w:pPr>
        <w:ind w:left="284" w:hanging="284"/>
        <w:contextualSpacing/>
        <w:jc w:val="both"/>
        <w:rPr>
          <w:rFonts w:ascii="Arial" w:hAnsi="Arial" w:cs="Arial"/>
          <w:lang w:val="es-ES"/>
        </w:rPr>
      </w:pPr>
    </w:p>
    <w:p w14:paraId="152ADDB3" w14:textId="77777777" w:rsidR="00F30508" w:rsidRPr="00CE4D45" w:rsidRDefault="00F30508" w:rsidP="000722F1">
      <w:pPr>
        <w:numPr>
          <w:ilvl w:val="0"/>
          <w:numId w:val="1"/>
        </w:numPr>
        <w:ind w:left="284" w:hanging="284"/>
        <w:contextualSpacing/>
        <w:jc w:val="both"/>
        <w:rPr>
          <w:rFonts w:ascii="Arial" w:hAnsi="Arial" w:cs="Arial"/>
        </w:rPr>
      </w:pPr>
      <w:r w:rsidRPr="00CE4D45">
        <w:rPr>
          <w:rFonts w:ascii="Arial" w:hAnsi="Arial" w:cs="Arial"/>
        </w:rPr>
        <w:t xml:space="preserve">El </w:t>
      </w:r>
      <w:r w:rsidR="00EB48A1" w:rsidRPr="00CE4D45">
        <w:rPr>
          <w:rFonts w:ascii="Arial" w:hAnsi="Arial" w:cs="Arial"/>
        </w:rPr>
        <w:t>trece de enero</w:t>
      </w:r>
      <w:r w:rsidR="00575B0D" w:rsidRPr="00CE4D45">
        <w:rPr>
          <w:rFonts w:ascii="Arial" w:hAnsi="Arial" w:cs="Arial"/>
        </w:rPr>
        <w:t xml:space="preserve"> de </w:t>
      </w:r>
      <w:r w:rsidR="006014D6" w:rsidRPr="00CE4D45">
        <w:rPr>
          <w:rFonts w:ascii="Arial" w:hAnsi="Arial" w:cs="Arial"/>
        </w:rPr>
        <w:t xml:space="preserve">dos mil </w:t>
      </w:r>
      <w:r w:rsidR="00575B0D" w:rsidRPr="00CE4D45">
        <w:rPr>
          <w:rFonts w:ascii="Arial" w:hAnsi="Arial" w:cs="Arial"/>
        </w:rPr>
        <w:t>dieci</w:t>
      </w:r>
      <w:r w:rsidR="00EB48A1" w:rsidRPr="00CE4D45">
        <w:rPr>
          <w:rFonts w:ascii="Arial" w:hAnsi="Arial" w:cs="Arial"/>
        </w:rPr>
        <w:t>siete</w:t>
      </w:r>
      <w:r w:rsidRPr="00CE4D45">
        <w:rPr>
          <w:rFonts w:ascii="Arial" w:hAnsi="Arial" w:cs="Arial"/>
        </w:rPr>
        <w:t xml:space="preserve">, se retiraron del lugar que ocupan en este instituto los estrados de la Unidad Técnica de Fiscalización, </w:t>
      </w:r>
      <w:r w:rsidR="00E92EE0" w:rsidRPr="00CE4D45">
        <w:rPr>
          <w:rFonts w:ascii="Arial" w:hAnsi="Arial" w:cs="Arial"/>
        </w:rPr>
        <w:t xml:space="preserve">el </w:t>
      </w:r>
      <w:r w:rsidRPr="00CE4D45">
        <w:rPr>
          <w:rFonts w:ascii="Arial" w:hAnsi="Arial" w:cs="Arial"/>
        </w:rPr>
        <w:t xml:space="preserve">acuerdo referido en el inciso precedente, mediante razones de publicación y retiro, por lo que se hizo </w:t>
      </w:r>
      <w:r w:rsidRPr="00CE4D45">
        <w:rPr>
          <w:rFonts w:ascii="Arial" w:hAnsi="Arial" w:cs="Arial"/>
          <w:lang w:val="es-ES"/>
        </w:rPr>
        <w:t xml:space="preserve">constar que dicho acuerdo y cédula fueron publicados oportunamente. </w:t>
      </w:r>
      <w:r w:rsidR="00C046A3" w:rsidRPr="00CE4D45">
        <w:rPr>
          <w:rFonts w:ascii="Arial" w:hAnsi="Arial" w:cs="Arial"/>
        </w:rPr>
        <w:t xml:space="preserve">(Foja </w:t>
      </w:r>
      <w:r w:rsidR="00002B67" w:rsidRPr="00CE4D45">
        <w:rPr>
          <w:rFonts w:ascii="Arial" w:hAnsi="Arial" w:cs="Arial"/>
        </w:rPr>
        <w:t>27</w:t>
      </w:r>
      <w:r w:rsidR="00875563" w:rsidRPr="00CE4D45">
        <w:rPr>
          <w:rFonts w:ascii="Arial" w:hAnsi="Arial" w:cs="Arial"/>
        </w:rPr>
        <w:t xml:space="preserve"> </w:t>
      </w:r>
      <w:r w:rsidRPr="00CE4D45">
        <w:rPr>
          <w:rFonts w:ascii="Arial" w:hAnsi="Arial" w:cs="Arial"/>
        </w:rPr>
        <w:t>del expediente)</w:t>
      </w:r>
      <w:r w:rsidR="00F26381" w:rsidRPr="00CE4D45">
        <w:rPr>
          <w:rFonts w:ascii="Arial" w:hAnsi="Arial" w:cs="Arial"/>
        </w:rPr>
        <w:t>.</w:t>
      </w:r>
    </w:p>
    <w:p w14:paraId="2887D187" w14:textId="77777777" w:rsidR="00F30508" w:rsidRPr="00CE4D45" w:rsidRDefault="00F30508" w:rsidP="000722F1">
      <w:pPr>
        <w:tabs>
          <w:tab w:val="left" w:pos="426"/>
        </w:tabs>
        <w:contextualSpacing/>
        <w:jc w:val="both"/>
        <w:rPr>
          <w:rFonts w:ascii="Arial" w:hAnsi="Arial" w:cs="Arial"/>
        </w:rPr>
      </w:pPr>
    </w:p>
    <w:p w14:paraId="7D7DF60A" w14:textId="77777777" w:rsidR="004F1D37" w:rsidRPr="00CE4D45" w:rsidRDefault="004F1D37" w:rsidP="000722F1">
      <w:pPr>
        <w:jc w:val="both"/>
        <w:rPr>
          <w:rFonts w:ascii="Arial" w:hAnsi="Arial" w:cs="Arial"/>
          <w:b/>
        </w:rPr>
      </w:pPr>
      <w:r w:rsidRPr="00CE4D45">
        <w:rPr>
          <w:rFonts w:ascii="Arial" w:hAnsi="Arial" w:cs="Arial"/>
          <w:b/>
        </w:rPr>
        <w:t xml:space="preserve">IV. </w:t>
      </w:r>
      <w:r w:rsidR="00632918" w:rsidRPr="00CE4D45">
        <w:rPr>
          <w:rFonts w:ascii="Arial" w:hAnsi="Arial" w:cs="Arial"/>
          <w:b/>
        </w:rPr>
        <w:t>Notificación</w:t>
      </w:r>
      <w:r w:rsidR="0058188D" w:rsidRPr="00CE4D45">
        <w:rPr>
          <w:rFonts w:ascii="Arial" w:hAnsi="Arial" w:cs="Arial"/>
          <w:b/>
        </w:rPr>
        <w:t xml:space="preserve"> de inicio del procedimiento</w:t>
      </w:r>
      <w:r w:rsidRPr="00CE4D45">
        <w:rPr>
          <w:rFonts w:ascii="Arial" w:hAnsi="Arial" w:cs="Arial"/>
          <w:b/>
        </w:rPr>
        <w:t xml:space="preserve"> </w:t>
      </w:r>
      <w:r w:rsidR="00242D08" w:rsidRPr="00CE4D45">
        <w:rPr>
          <w:rFonts w:ascii="Arial" w:hAnsi="Arial" w:cs="Arial"/>
          <w:b/>
          <w:lang w:val="es-ES"/>
        </w:rPr>
        <w:t xml:space="preserve">al </w:t>
      </w:r>
      <w:r w:rsidRPr="00CE4D45">
        <w:rPr>
          <w:rFonts w:ascii="Arial" w:hAnsi="Arial" w:cs="Arial"/>
          <w:b/>
        </w:rPr>
        <w:t>Secretario</w:t>
      </w:r>
      <w:r w:rsidRPr="00CE4D45">
        <w:rPr>
          <w:b/>
        </w:rPr>
        <w:t xml:space="preserve"> </w:t>
      </w:r>
      <w:r w:rsidR="005A7958" w:rsidRPr="00CE4D45">
        <w:rPr>
          <w:rFonts w:ascii="Arial" w:hAnsi="Arial" w:cs="Arial"/>
          <w:b/>
        </w:rPr>
        <w:t>Ejecutivo del Consejo General del Instituto Nacional Electoral</w:t>
      </w:r>
      <w:r w:rsidR="001D1323" w:rsidRPr="00CE4D45">
        <w:rPr>
          <w:rFonts w:ascii="Arial" w:hAnsi="Arial" w:cs="Arial"/>
          <w:b/>
        </w:rPr>
        <w:t xml:space="preserve">. </w:t>
      </w:r>
      <w:r w:rsidRPr="00CE4D45">
        <w:rPr>
          <w:rFonts w:ascii="Arial" w:hAnsi="Arial" w:cs="Arial"/>
        </w:rPr>
        <w:t xml:space="preserve">EI </w:t>
      </w:r>
      <w:r w:rsidR="001B79E0" w:rsidRPr="00CE4D45">
        <w:rPr>
          <w:rFonts w:ascii="Arial" w:hAnsi="Arial" w:cs="Arial"/>
        </w:rPr>
        <w:t xml:space="preserve">diez de enero </w:t>
      </w:r>
      <w:r w:rsidRPr="00CE4D45">
        <w:rPr>
          <w:rFonts w:ascii="Arial" w:hAnsi="Arial" w:cs="Arial"/>
        </w:rPr>
        <w:t>de dos mil diec</w:t>
      </w:r>
      <w:r w:rsidR="001B79E0" w:rsidRPr="00CE4D45">
        <w:rPr>
          <w:rFonts w:ascii="Arial" w:hAnsi="Arial" w:cs="Arial"/>
        </w:rPr>
        <w:t>isiete</w:t>
      </w:r>
      <w:r w:rsidRPr="00CE4D45">
        <w:rPr>
          <w:rFonts w:ascii="Arial" w:hAnsi="Arial" w:cs="Arial"/>
        </w:rPr>
        <w:t xml:space="preserve">, mediante oficio </w:t>
      </w:r>
      <w:r w:rsidR="001B79E0" w:rsidRPr="00CE4D45">
        <w:rPr>
          <w:rFonts w:ascii="Arial" w:hAnsi="Arial" w:cs="Arial"/>
        </w:rPr>
        <w:t>INE/UTF/DRN/047/2017</w:t>
      </w:r>
      <w:r w:rsidRPr="00CE4D45">
        <w:rPr>
          <w:rFonts w:ascii="Arial" w:hAnsi="Arial" w:cs="Arial"/>
        </w:rPr>
        <w:t xml:space="preserve">, la Unidad </w:t>
      </w:r>
      <w:r w:rsidR="001D1323" w:rsidRPr="00CE4D45">
        <w:rPr>
          <w:rFonts w:ascii="Arial" w:hAnsi="Arial" w:cs="Arial"/>
        </w:rPr>
        <w:t xml:space="preserve">Técnica </w:t>
      </w:r>
      <w:r w:rsidRPr="00CE4D45">
        <w:rPr>
          <w:rFonts w:ascii="Arial" w:hAnsi="Arial" w:cs="Arial"/>
        </w:rPr>
        <w:t xml:space="preserve">de Fiscalización comunicó al Secretario </w:t>
      </w:r>
      <w:r w:rsidR="001D1323" w:rsidRPr="00CE4D45">
        <w:rPr>
          <w:rFonts w:ascii="Arial" w:hAnsi="Arial" w:cs="Arial"/>
        </w:rPr>
        <w:t xml:space="preserve">Ejecutivo del Consejo General de este Instituto, </w:t>
      </w:r>
      <w:r w:rsidR="00E92EE0" w:rsidRPr="00CE4D45">
        <w:rPr>
          <w:rFonts w:ascii="Arial" w:hAnsi="Arial" w:cs="Arial"/>
        </w:rPr>
        <w:t>el inicio</w:t>
      </w:r>
      <w:r w:rsidR="001D1323" w:rsidRPr="00CE4D45">
        <w:rPr>
          <w:rFonts w:ascii="Arial" w:hAnsi="Arial" w:cs="Arial"/>
        </w:rPr>
        <w:t xml:space="preserve"> del procedimiento </w:t>
      </w:r>
      <w:r w:rsidR="00BE77DE" w:rsidRPr="00CE4D45">
        <w:rPr>
          <w:rFonts w:ascii="Arial" w:hAnsi="Arial" w:cs="Arial"/>
        </w:rPr>
        <w:t>de mérito.</w:t>
      </w:r>
      <w:r w:rsidR="001D1323" w:rsidRPr="00CE4D45">
        <w:rPr>
          <w:rFonts w:ascii="Arial" w:hAnsi="Arial" w:cs="Arial"/>
        </w:rPr>
        <w:t xml:space="preserve"> </w:t>
      </w:r>
      <w:r w:rsidR="00CB0FAF" w:rsidRPr="00CE4D45">
        <w:rPr>
          <w:rFonts w:ascii="Arial" w:hAnsi="Arial" w:cs="Arial"/>
        </w:rPr>
        <w:t xml:space="preserve">(Fojas </w:t>
      </w:r>
      <w:r w:rsidR="00002B67" w:rsidRPr="00CE4D45">
        <w:rPr>
          <w:rFonts w:ascii="Arial" w:hAnsi="Arial" w:cs="Arial"/>
        </w:rPr>
        <w:t>2</w:t>
      </w:r>
      <w:r w:rsidR="002051FD" w:rsidRPr="00CE4D45">
        <w:rPr>
          <w:rFonts w:ascii="Arial" w:hAnsi="Arial" w:cs="Arial"/>
        </w:rPr>
        <w:t>9</w:t>
      </w:r>
      <w:r w:rsidR="00002B67" w:rsidRPr="00CE4D45">
        <w:rPr>
          <w:rFonts w:ascii="Arial" w:hAnsi="Arial" w:cs="Arial"/>
        </w:rPr>
        <w:t>-</w:t>
      </w:r>
      <w:r w:rsidR="002051FD" w:rsidRPr="00CE4D45">
        <w:rPr>
          <w:rFonts w:ascii="Arial" w:hAnsi="Arial" w:cs="Arial"/>
        </w:rPr>
        <w:t>30</w:t>
      </w:r>
      <w:r w:rsidR="00875563" w:rsidRPr="00CE4D45">
        <w:rPr>
          <w:rFonts w:ascii="Arial" w:hAnsi="Arial" w:cs="Arial"/>
        </w:rPr>
        <w:t xml:space="preserve"> </w:t>
      </w:r>
      <w:r w:rsidRPr="00CE4D45">
        <w:rPr>
          <w:rFonts w:ascii="Arial" w:hAnsi="Arial" w:cs="Arial"/>
        </w:rPr>
        <w:t>del expediente).</w:t>
      </w:r>
    </w:p>
    <w:p w14:paraId="6454E134" w14:textId="77777777" w:rsidR="004F1D37" w:rsidRPr="00CE4D45" w:rsidRDefault="004F1D37" w:rsidP="000722F1">
      <w:pPr>
        <w:pStyle w:val="Default"/>
        <w:widowControl/>
        <w:jc w:val="both"/>
        <w:rPr>
          <w:color w:val="auto"/>
        </w:rPr>
      </w:pPr>
    </w:p>
    <w:p w14:paraId="27508699" w14:textId="77777777" w:rsidR="004F1D37" w:rsidRPr="00CE4D45" w:rsidRDefault="004F1D37" w:rsidP="000722F1">
      <w:pPr>
        <w:pStyle w:val="Default"/>
        <w:widowControl/>
        <w:jc w:val="both"/>
        <w:rPr>
          <w:color w:val="auto"/>
        </w:rPr>
      </w:pPr>
      <w:r w:rsidRPr="00CE4D45">
        <w:rPr>
          <w:b/>
          <w:color w:val="auto"/>
        </w:rPr>
        <w:t xml:space="preserve">V. </w:t>
      </w:r>
      <w:r w:rsidR="00632918" w:rsidRPr="00CE4D45">
        <w:rPr>
          <w:b/>
          <w:color w:val="auto"/>
        </w:rPr>
        <w:t>Notificación</w:t>
      </w:r>
      <w:r w:rsidRPr="00CE4D45">
        <w:rPr>
          <w:b/>
          <w:color w:val="auto"/>
        </w:rPr>
        <w:t xml:space="preserve"> </w:t>
      </w:r>
      <w:r w:rsidR="0058188D" w:rsidRPr="00CE4D45">
        <w:rPr>
          <w:b/>
          <w:color w:val="auto"/>
        </w:rPr>
        <w:t xml:space="preserve">de inicio del procedimiento </w:t>
      </w:r>
      <w:r w:rsidR="001D1323" w:rsidRPr="00CE4D45">
        <w:rPr>
          <w:b/>
          <w:color w:val="auto"/>
        </w:rPr>
        <w:t xml:space="preserve">de mérito </w:t>
      </w:r>
      <w:r w:rsidR="00242D08" w:rsidRPr="00CE4D45">
        <w:rPr>
          <w:b/>
          <w:lang w:val="es-ES"/>
        </w:rPr>
        <w:t>a</w:t>
      </w:r>
      <w:r w:rsidR="006F0ED9" w:rsidRPr="00CE4D45">
        <w:rPr>
          <w:b/>
          <w:lang w:val="es-ES"/>
        </w:rPr>
        <w:t xml:space="preserve"> </w:t>
      </w:r>
      <w:r w:rsidR="00242D08" w:rsidRPr="00CE4D45">
        <w:rPr>
          <w:b/>
          <w:lang w:val="es-ES"/>
        </w:rPr>
        <w:t>l</w:t>
      </w:r>
      <w:r w:rsidR="006F0ED9" w:rsidRPr="00CE4D45">
        <w:rPr>
          <w:b/>
          <w:lang w:val="es-ES"/>
        </w:rPr>
        <w:t>a</w:t>
      </w:r>
      <w:r w:rsidR="00242D08" w:rsidRPr="00CE4D45">
        <w:rPr>
          <w:b/>
          <w:lang w:val="es-ES"/>
        </w:rPr>
        <w:t xml:space="preserve"> </w:t>
      </w:r>
      <w:r w:rsidR="006F0ED9" w:rsidRPr="00CE4D45">
        <w:rPr>
          <w:b/>
          <w:lang w:val="es-ES"/>
        </w:rPr>
        <w:t xml:space="preserve">Presidencia </w:t>
      </w:r>
      <w:r w:rsidRPr="00CE4D45">
        <w:rPr>
          <w:b/>
          <w:color w:val="auto"/>
        </w:rPr>
        <w:t>de la Comisión de Fiscalización</w:t>
      </w:r>
      <w:r w:rsidR="001D1323" w:rsidRPr="00CE4D45">
        <w:t xml:space="preserve"> </w:t>
      </w:r>
      <w:r w:rsidR="001D1323" w:rsidRPr="00CE4D45">
        <w:rPr>
          <w:b/>
          <w:color w:val="auto"/>
        </w:rPr>
        <w:t>del Instituto Nacional Electoral</w:t>
      </w:r>
      <w:r w:rsidRPr="00CE4D45">
        <w:rPr>
          <w:color w:val="auto"/>
        </w:rPr>
        <w:t xml:space="preserve">. EI </w:t>
      </w:r>
      <w:r w:rsidR="001B79E0" w:rsidRPr="00CE4D45">
        <w:t>diez de enero de dos mil diecisiete</w:t>
      </w:r>
      <w:r w:rsidRPr="00CE4D45">
        <w:rPr>
          <w:color w:val="auto"/>
        </w:rPr>
        <w:t xml:space="preserve">, mediante oficio </w:t>
      </w:r>
      <w:r w:rsidR="001B79E0" w:rsidRPr="00CE4D45">
        <w:rPr>
          <w:color w:val="auto"/>
        </w:rPr>
        <w:t>INE/UTF/DRN/046/2017</w:t>
      </w:r>
      <w:r w:rsidRPr="00CE4D45">
        <w:rPr>
          <w:color w:val="auto"/>
        </w:rPr>
        <w:t xml:space="preserve">, la Unidad </w:t>
      </w:r>
      <w:r w:rsidR="001D1323" w:rsidRPr="00CE4D45">
        <w:rPr>
          <w:color w:val="auto"/>
        </w:rPr>
        <w:t xml:space="preserve">Técnica </w:t>
      </w:r>
      <w:r w:rsidRPr="00CE4D45">
        <w:rPr>
          <w:color w:val="auto"/>
        </w:rPr>
        <w:t xml:space="preserve">de Fiscalización </w:t>
      </w:r>
      <w:r w:rsidR="001D1323" w:rsidRPr="00CE4D45">
        <w:rPr>
          <w:color w:val="auto"/>
        </w:rPr>
        <w:t>informó a</w:t>
      </w:r>
      <w:r w:rsidR="006F0ED9" w:rsidRPr="00CE4D45">
        <w:rPr>
          <w:color w:val="auto"/>
        </w:rPr>
        <w:t xml:space="preserve"> </w:t>
      </w:r>
      <w:r w:rsidR="001D1323" w:rsidRPr="00CE4D45">
        <w:rPr>
          <w:color w:val="auto"/>
        </w:rPr>
        <w:t>l</w:t>
      </w:r>
      <w:r w:rsidR="006F0ED9" w:rsidRPr="00CE4D45">
        <w:rPr>
          <w:color w:val="auto"/>
        </w:rPr>
        <w:t>a</w:t>
      </w:r>
      <w:r w:rsidR="001D1323" w:rsidRPr="00CE4D45">
        <w:rPr>
          <w:color w:val="auto"/>
        </w:rPr>
        <w:t xml:space="preserve"> </w:t>
      </w:r>
      <w:r w:rsidR="006F0ED9" w:rsidRPr="00CE4D45">
        <w:rPr>
          <w:color w:val="auto"/>
        </w:rPr>
        <w:t>Presidencia</w:t>
      </w:r>
      <w:r w:rsidR="001D1323" w:rsidRPr="00CE4D45">
        <w:rPr>
          <w:color w:val="auto"/>
        </w:rPr>
        <w:t xml:space="preserve"> de la Comisión de Fiscalización de este Instituto, </w:t>
      </w:r>
      <w:r w:rsidR="00E92EE0" w:rsidRPr="00CE4D45">
        <w:rPr>
          <w:color w:val="auto"/>
        </w:rPr>
        <w:t>el inicio</w:t>
      </w:r>
      <w:r w:rsidR="001D1323" w:rsidRPr="00CE4D45">
        <w:rPr>
          <w:color w:val="auto"/>
        </w:rPr>
        <w:t xml:space="preserve"> del procedimiento</w:t>
      </w:r>
      <w:r w:rsidR="00BE77DE" w:rsidRPr="00CE4D45">
        <w:rPr>
          <w:color w:val="auto"/>
        </w:rPr>
        <w:t xml:space="preserve"> de mérito.</w:t>
      </w:r>
      <w:r w:rsidR="001D1323" w:rsidRPr="00CE4D45">
        <w:rPr>
          <w:color w:val="auto"/>
        </w:rPr>
        <w:t xml:space="preserve"> </w:t>
      </w:r>
      <w:r w:rsidRPr="00CE4D45">
        <w:rPr>
          <w:color w:val="auto"/>
        </w:rPr>
        <w:t xml:space="preserve">(Fojas </w:t>
      </w:r>
      <w:r w:rsidR="00002B67" w:rsidRPr="00CE4D45">
        <w:rPr>
          <w:color w:val="auto"/>
        </w:rPr>
        <w:t>3</w:t>
      </w:r>
      <w:r w:rsidR="002051FD" w:rsidRPr="00CE4D45">
        <w:rPr>
          <w:color w:val="auto"/>
        </w:rPr>
        <w:t>1</w:t>
      </w:r>
      <w:r w:rsidR="00002B67" w:rsidRPr="00CE4D45">
        <w:rPr>
          <w:color w:val="auto"/>
        </w:rPr>
        <w:t>-3</w:t>
      </w:r>
      <w:r w:rsidR="002051FD" w:rsidRPr="00CE4D45">
        <w:rPr>
          <w:color w:val="auto"/>
        </w:rPr>
        <w:t>2</w:t>
      </w:r>
      <w:r w:rsidR="00875563" w:rsidRPr="00CE4D45">
        <w:rPr>
          <w:color w:val="auto"/>
        </w:rPr>
        <w:t xml:space="preserve"> </w:t>
      </w:r>
      <w:r w:rsidRPr="00CE4D45">
        <w:rPr>
          <w:color w:val="auto"/>
        </w:rPr>
        <w:t>del expediente).</w:t>
      </w:r>
      <w:r w:rsidR="001D1323" w:rsidRPr="00CE4D45">
        <w:rPr>
          <w:color w:val="auto"/>
        </w:rPr>
        <w:t xml:space="preserve"> </w:t>
      </w:r>
    </w:p>
    <w:p w14:paraId="574854FA" w14:textId="77777777" w:rsidR="00F30508" w:rsidRPr="00CE4D45" w:rsidRDefault="00F30508" w:rsidP="000722F1">
      <w:pPr>
        <w:tabs>
          <w:tab w:val="left" w:pos="426"/>
        </w:tabs>
        <w:contextualSpacing/>
        <w:jc w:val="both"/>
        <w:rPr>
          <w:rFonts w:ascii="Arial" w:hAnsi="Arial" w:cs="Arial"/>
        </w:rPr>
      </w:pPr>
    </w:p>
    <w:p w14:paraId="0CF0D9E8" w14:textId="77777777" w:rsidR="00E330CD" w:rsidRPr="00CE4D45" w:rsidRDefault="001C6B0F" w:rsidP="000722F1">
      <w:pPr>
        <w:pStyle w:val="CM64"/>
        <w:widowControl/>
        <w:jc w:val="both"/>
        <w:rPr>
          <w:b/>
        </w:rPr>
      </w:pPr>
      <w:r w:rsidRPr="00CE4D45">
        <w:rPr>
          <w:b/>
        </w:rPr>
        <w:t>VI. Notificación del inicio de procedimiento</w:t>
      </w:r>
      <w:r w:rsidR="00DC7458" w:rsidRPr="00CE4D45">
        <w:rPr>
          <w:b/>
        </w:rPr>
        <w:t xml:space="preserve"> </w:t>
      </w:r>
      <w:r w:rsidR="001D1323" w:rsidRPr="00CE4D45">
        <w:rPr>
          <w:b/>
        </w:rPr>
        <w:t>a la Representación del Partido Revolucionario Institucional ante el Consejo General del Instituto.</w:t>
      </w:r>
    </w:p>
    <w:p w14:paraId="0EE46004" w14:textId="77777777" w:rsidR="001D1323" w:rsidRPr="00CE4D45" w:rsidRDefault="001D1323" w:rsidP="000722F1">
      <w:pPr>
        <w:pStyle w:val="Default"/>
        <w:widowControl/>
      </w:pPr>
    </w:p>
    <w:p w14:paraId="6A443EE9" w14:textId="2FA731B4" w:rsidR="001C6B0F" w:rsidRPr="00CE4D45" w:rsidRDefault="001C6B0F" w:rsidP="000722F1">
      <w:pPr>
        <w:numPr>
          <w:ilvl w:val="0"/>
          <w:numId w:val="2"/>
        </w:numPr>
        <w:jc w:val="both"/>
        <w:rPr>
          <w:rFonts w:ascii="Arial" w:hAnsi="Arial" w:cs="Arial"/>
        </w:rPr>
      </w:pPr>
      <w:bookmarkStart w:id="1" w:name="_Hlk95239989"/>
      <w:r w:rsidRPr="00CE4D45">
        <w:rPr>
          <w:rFonts w:ascii="Arial" w:hAnsi="Arial" w:cs="Arial"/>
        </w:rPr>
        <w:t xml:space="preserve">EI </w:t>
      </w:r>
      <w:r w:rsidR="001B79E0" w:rsidRPr="00CE4D45">
        <w:rPr>
          <w:rFonts w:ascii="Arial" w:hAnsi="Arial" w:cs="Arial"/>
        </w:rPr>
        <w:t>diez de enero de dos mil diecisiete</w:t>
      </w:r>
      <w:r w:rsidRPr="00CE4D45">
        <w:rPr>
          <w:rFonts w:ascii="Arial" w:hAnsi="Arial" w:cs="Arial"/>
        </w:rPr>
        <w:t xml:space="preserve">, mediante oficio </w:t>
      </w:r>
      <w:r w:rsidR="001B79E0" w:rsidRPr="00CE4D45">
        <w:rPr>
          <w:rFonts w:ascii="Arial" w:hAnsi="Arial" w:cs="Arial"/>
        </w:rPr>
        <w:t>INE/UTF/DRN/081/2017</w:t>
      </w:r>
      <w:r w:rsidRPr="00CE4D45">
        <w:rPr>
          <w:rFonts w:ascii="Arial" w:hAnsi="Arial" w:cs="Arial"/>
        </w:rPr>
        <w:t xml:space="preserve">, </w:t>
      </w:r>
      <w:r w:rsidR="00DC7458" w:rsidRPr="00CE4D45">
        <w:rPr>
          <w:rFonts w:ascii="Arial" w:hAnsi="Arial" w:cs="Arial"/>
        </w:rPr>
        <w:t xml:space="preserve">la Unidad Técnica de Fiscalización </w:t>
      </w:r>
      <w:r w:rsidR="001D1323" w:rsidRPr="00CE4D45">
        <w:rPr>
          <w:rFonts w:ascii="Arial" w:hAnsi="Arial" w:cs="Arial"/>
        </w:rPr>
        <w:t>notificó a</w:t>
      </w:r>
      <w:r w:rsidR="00E45DBD" w:rsidRPr="00CE4D45">
        <w:rPr>
          <w:rFonts w:ascii="Arial" w:hAnsi="Arial" w:cs="Arial"/>
        </w:rPr>
        <w:t xml:space="preserve"> </w:t>
      </w:r>
      <w:r w:rsidR="001D1323" w:rsidRPr="00CE4D45">
        <w:rPr>
          <w:rFonts w:ascii="Arial" w:hAnsi="Arial" w:cs="Arial"/>
        </w:rPr>
        <w:t>l</w:t>
      </w:r>
      <w:r w:rsidR="00E45DBD" w:rsidRPr="00CE4D45">
        <w:rPr>
          <w:rFonts w:ascii="Arial" w:hAnsi="Arial" w:cs="Arial"/>
        </w:rPr>
        <w:t>a</w:t>
      </w:r>
      <w:r w:rsidR="001D1323" w:rsidRPr="00CE4D45">
        <w:rPr>
          <w:rFonts w:ascii="Arial" w:hAnsi="Arial" w:cs="Arial"/>
        </w:rPr>
        <w:t xml:space="preserve"> Representa</w:t>
      </w:r>
      <w:r w:rsidR="00E45DBD" w:rsidRPr="00CE4D45">
        <w:rPr>
          <w:rFonts w:ascii="Arial" w:hAnsi="Arial" w:cs="Arial"/>
        </w:rPr>
        <w:t xml:space="preserve">ción </w:t>
      </w:r>
      <w:r w:rsidR="001D1323" w:rsidRPr="00CE4D45">
        <w:rPr>
          <w:rFonts w:ascii="Arial" w:hAnsi="Arial" w:cs="Arial"/>
        </w:rPr>
        <w:t xml:space="preserve">del Partido </w:t>
      </w:r>
      <w:r w:rsidR="00E45DBD" w:rsidRPr="00CE4D45">
        <w:rPr>
          <w:rFonts w:ascii="Arial" w:hAnsi="Arial" w:cs="Arial"/>
        </w:rPr>
        <w:t xml:space="preserve">Revolucionario Institucional </w:t>
      </w:r>
      <w:r w:rsidR="001D1323" w:rsidRPr="00CE4D45">
        <w:rPr>
          <w:rFonts w:ascii="Arial" w:hAnsi="Arial" w:cs="Arial"/>
        </w:rPr>
        <w:t xml:space="preserve">ante el Consejo General de este Instituto </w:t>
      </w:r>
      <w:r w:rsidR="00242D08" w:rsidRPr="00CE4D45">
        <w:rPr>
          <w:rFonts w:ascii="Arial" w:hAnsi="Arial" w:cs="Arial"/>
        </w:rPr>
        <w:t>el inicio del procedimiento de mérito</w:t>
      </w:r>
      <w:bookmarkEnd w:id="1"/>
      <w:r w:rsidR="008D3929" w:rsidRPr="00CE4D45">
        <w:rPr>
          <w:rFonts w:ascii="Arial" w:hAnsi="Arial" w:cs="Arial"/>
        </w:rPr>
        <w:t>. (</w:t>
      </w:r>
      <w:r w:rsidRPr="00CE4D45">
        <w:rPr>
          <w:rFonts w:ascii="Arial" w:hAnsi="Arial" w:cs="Arial"/>
        </w:rPr>
        <w:t xml:space="preserve">Fojas </w:t>
      </w:r>
      <w:r w:rsidR="00002B67" w:rsidRPr="00CE4D45">
        <w:rPr>
          <w:rFonts w:ascii="Arial" w:hAnsi="Arial" w:cs="Arial"/>
        </w:rPr>
        <w:t>3</w:t>
      </w:r>
      <w:r w:rsidR="002051FD" w:rsidRPr="00CE4D45">
        <w:rPr>
          <w:rFonts w:ascii="Arial" w:hAnsi="Arial" w:cs="Arial"/>
        </w:rPr>
        <w:t>3</w:t>
      </w:r>
      <w:r w:rsidR="00002B67" w:rsidRPr="00CE4D45">
        <w:rPr>
          <w:rFonts w:ascii="Arial" w:hAnsi="Arial" w:cs="Arial"/>
        </w:rPr>
        <w:t>-3</w:t>
      </w:r>
      <w:r w:rsidR="002051FD" w:rsidRPr="00CE4D45">
        <w:rPr>
          <w:rFonts w:ascii="Arial" w:hAnsi="Arial" w:cs="Arial"/>
        </w:rPr>
        <w:t>4</w:t>
      </w:r>
      <w:r w:rsidR="00002B67" w:rsidRPr="00CE4D45">
        <w:rPr>
          <w:rFonts w:ascii="Arial" w:hAnsi="Arial" w:cs="Arial"/>
        </w:rPr>
        <w:t xml:space="preserve"> </w:t>
      </w:r>
      <w:r w:rsidRPr="00CE4D45">
        <w:rPr>
          <w:rFonts w:ascii="Arial" w:hAnsi="Arial" w:cs="Arial"/>
        </w:rPr>
        <w:t>del expediente).</w:t>
      </w:r>
    </w:p>
    <w:p w14:paraId="572E5918" w14:textId="77777777" w:rsidR="00E534EB" w:rsidRPr="00CE4D45" w:rsidRDefault="00E534EB" w:rsidP="000722F1">
      <w:pPr>
        <w:jc w:val="both"/>
        <w:rPr>
          <w:rFonts w:ascii="Arial" w:hAnsi="Arial" w:cs="Arial"/>
        </w:rPr>
      </w:pPr>
    </w:p>
    <w:p w14:paraId="281CCF81" w14:textId="2097AD59" w:rsidR="00E534EB" w:rsidRPr="00CE4D45" w:rsidRDefault="00E534EB" w:rsidP="000722F1">
      <w:pPr>
        <w:pStyle w:val="CM64"/>
        <w:widowControl/>
        <w:jc w:val="both"/>
        <w:rPr>
          <w:b/>
        </w:rPr>
      </w:pPr>
      <w:r w:rsidRPr="00CE4D45">
        <w:rPr>
          <w:b/>
        </w:rPr>
        <w:t xml:space="preserve">VII. Referencia de cuentas bancarias. </w:t>
      </w:r>
      <w:r w:rsidRPr="00CE4D45">
        <w:t xml:space="preserve">A efecto de salvaguardar en todo momento lo previsto por la Ley Federal de Transparencia y Acceso a la Información Pública, y a efecto de claridad en los números de cuenta bancarios, materia de las solicitudes y requerimientos de información, éstos se identificarán conforme al número de referencia asignado en el </w:t>
      </w:r>
      <w:r w:rsidR="001D30A1" w:rsidRPr="00CE4D45">
        <w:rPr>
          <w:b/>
          <w:bCs/>
        </w:rPr>
        <w:t xml:space="preserve">ANEXO ÚNICO EXP_10_2017 </w:t>
      </w:r>
      <w:r w:rsidRPr="00CE4D45">
        <w:t>de la presente resolución.</w:t>
      </w:r>
    </w:p>
    <w:p w14:paraId="74513CE9" w14:textId="77777777" w:rsidR="00E330CD" w:rsidRPr="00CE4D45" w:rsidRDefault="00E330CD" w:rsidP="000722F1">
      <w:pPr>
        <w:jc w:val="both"/>
        <w:rPr>
          <w:rFonts w:ascii="Arial" w:hAnsi="Arial" w:cs="Arial"/>
        </w:rPr>
      </w:pPr>
    </w:p>
    <w:p w14:paraId="6B9AA78F" w14:textId="77777777" w:rsidR="00960858" w:rsidRPr="00CE4D45" w:rsidRDefault="00960858" w:rsidP="000722F1">
      <w:pPr>
        <w:pStyle w:val="CM64"/>
        <w:widowControl/>
        <w:jc w:val="both"/>
        <w:rPr>
          <w:b/>
        </w:rPr>
      </w:pPr>
      <w:r w:rsidRPr="00CE4D45">
        <w:rPr>
          <w:b/>
        </w:rPr>
        <w:t>VII</w:t>
      </w:r>
      <w:r w:rsidR="00E534EB" w:rsidRPr="00CE4D45">
        <w:rPr>
          <w:b/>
        </w:rPr>
        <w:t>I</w:t>
      </w:r>
      <w:r w:rsidRPr="00CE4D45">
        <w:rPr>
          <w:b/>
        </w:rPr>
        <w:t xml:space="preserve">. Solicitud de información a la Dirección de Auditoría de Partidos Políticos, Agrupaciones Políticas y Otros </w:t>
      </w:r>
      <w:r w:rsidRPr="00CE4D45">
        <w:rPr>
          <w:b/>
          <w:bCs/>
        </w:rPr>
        <w:t>(</w:t>
      </w:r>
      <w:r w:rsidR="00BE77DE" w:rsidRPr="00CE4D45">
        <w:rPr>
          <w:b/>
          <w:bCs/>
        </w:rPr>
        <w:t>e</w:t>
      </w:r>
      <w:r w:rsidRPr="00CE4D45">
        <w:rPr>
          <w:b/>
          <w:bCs/>
        </w:rPr>
        <w:t>n adelante Dirección de Auditoria).</w:t>
      </w:r>
      <w:r w:rsidRPr="00CE4D45">
        <w:rPr>
          <w:b/>
        </w:rPr>
        <w:t xml:space="preserve"> </w:t>
      </w:r>
    </w:p>
    <w:p w14:paraId="271B0EF7" w14:textId="77777777" w:rsidR="00960858" w:rsidRPr="00CE4D45" w:rsidRDefault="00960858" w:rsidP="000722F1">
      <w:pPr>
        <w:pStyle w:val="Default"/>
        <w:widowControl/>
      </w:pPr>
    </w:p>
    <w:p w14:paraId="7D60B63B" w14:textId="2A023818" w:rsidR="00960858" w:rsidRPr="00CE4D45" w:rsidRDefault="00960858" w:rsidP="000722F1">
      <w:pPr>
        <w:pStyle w:val="CM10"/>
        <w:widowControl/>
        <w:numPr>
          <w:ilvl w:val="0"/>
          <w:numId w:val="3"/>
        </w:numPr>
        <w:tabs>
          <w:tab w:val="left" w:pos="284"/>
        </w:tabs>
        <w:spacing w:line="240" w:lineRule="auto"/>
        <w:ind w:left="284" w:hanging="284"/>
        <w:jc w:val="both"/>
      </w:pPr>
      <w:r w:rsidRPr="00CE4D45">
        <w:t xml:space="preserve">EI </w:t>
      </w:r>
      <w:r w:rsidR="00855BB1" w:rsidRPr="00CE4D45">
        <w:t>dieciséis de enero de d</w:t>
      </w:r>
      <w:r w:rsidR="00706961" w:rsidRPr="00CE4D45">
        <w:t>os mil diecisiete</w:t>
      </w:r>
      <w:r w:rsidRPr="00CE4D45">
        <w:t xml:space="preserve">, mediante oficio </w:t>
      </w:r>
      <w:r w:rsidR="00706961" w:rsidRPr="00CE4D45">
        <w:t>INE/UTF/DRN/044/2017</w:t>
      </w:r>
      <w:r w:rsidRPr="00CE4D45">
        <w:t xml:space="preserve">, </w:t>
      </w:r>
      <w:r w:rsidR="00E45DBD" w:rsidRPr="00CE4D45">
        <w:t xml:space="preserve">se </w:t>
      </w:r>
      <w:r w:rsidRPr="00CE4D45">
        <w:t xml:space="preserve">solicitó a la Dirección de Auditoria, </w:t>
      </w:r>
      <w:r w:rsidR="00706961" w:rsidRPr="00CE4D45">
        <w:t>remitiera toda la información y documentación obtenida en el marco de</w:t>
      </w:r>
      <w:r w:rsidR="0058188D" w:rsidRPr="00CE4D45">
        <w:t xml:space="preserve"> la revisión del informe anual dos mil quince</w:t>
      </w:r>
      <w:r w:rsidR="00706961" w:rsidRPr="00CE4D45">
        <w:t>, así como la documentación que obr</w:t>
      </w:r>
      <w:r w:rsidR="0012271F" w:rsidRPr="00CE4D45">
        <w:t>ara</w:t>
      </w:r>
      <w:r w:rsidR="00706961" w:rsidRPr="00CE4D45">
        <w:t xml:space="preserve"> en sus archivos relacionada con la conclusión </w:t>
      </w:r>
      <w:r w:rsidRPr="00CE4D45">
        <w:t>que originó el procedimiento administrativo sancionador en que se actúa (Foja</w:t>
      </w:r>
      <w:r w:rsidR="00847674" w:rsidRPr="00CE4D45">
        <w:t xml:space="preserve">s </w:t>
      </w:r>
      <w:r w:rsidR="00032FBD" w:rsidRPr="00CE4D45">
        <w:t>3</w:t>
      </w:r>
      <w:r w:rsidR="002051FD" w:rsidRPr="00CE4D45">
        <w:t>5</w:t>
      </w:r>
      <w:r w:rsidR="00032FBD" w:rsidRPr="00CE4D45">
        <w:t>-3</w:t>
      </w:r>
      <w:r w:rsidR="002051FD" w:rsidRPr="00CE4D45">
        <w:t>6</w:t>
      </w:r>
      <w:r w:rsidR="00847674" w:rsidRPr="00CE4D45">
        <w:t xml:space="preserve"> </w:t>
      </w:r>
      <w:r w:rsidRPr="00CE4D45">
        <w:t>del expediente).</w:t>
      </w:r>
    </w:p>
    <w:p w14:paraId="023BFFAE" w14:textId="77777777" w:rsidR="00960858" w:rsidRPr="00CE4D45" w:rsidRDefault="00960858" w:rsidP="000722F1">
      <w:pPr>
        <w:pStyle w:val="Default"/>
        <w:widowControl/>
        <w:tabs>
          <w:tab w:val="left" w:pos="284"/>
        </w:tabs>
        <w:ind w:left="284" w:hanging="284"/>
        <w:jc w:val="both"/>
      </w:pPr>
    </w:p>
    <w:p w14:paraId="52CC6EA2" w14:textId="77777777" w:rsidR="00AF2679" w:rsidRPr="00CE4D45" w:rsidRDefault="00960858" w:rsidP="000722F1">
      <w:pPr>
        <w:pStyle w:val="CM10"/>
        <w:widowControl/>
        <w:numPr>
          <w:ilvl w:val="0"/>
          <w:numId w:val="3"/>
        </w:numPr>
        <w:tabs>
          <w:tab w:val="left" w:pos="284"/>
        </w:tabs>
        <w:spacing w:line="240" w:lineRule="auto"/>
        <w:ind w:left="284" w:hanging="284"/>
        <w:jc w:val="both"/>
      </w:pPr>
      <w:r w:rsidRPr="00CE4D45">
        <w:t xml:space="preserve">EI </w:t>
      </w:r>
      <w:r w:rsidR="00706961" w:rsidRPr="00CE4D45">
        <w:t>veinticuatro</w:t>
      </w:r>
      <w:r w:rsidR="00CD66C5" w:rsidRPr="00CE4D45">
        <w:t xml:space="preserve"> </w:t>
      </w:r>
      <w:r w:rsidRPr="00CE4D45">
        <w:t xml:space="preserve">de </w:t>
      </w:r>
      <w:r w:rsidR="00706961" w:rsidRPr="00CE4D45">
        <w:t>enero de dos mil diecisiete</w:t>
      </w:r>
      <w:r w:rsidR="00DE791B" w:rsidRPr="00CE4D45">
        <w:t xml:space="preserve">, mediante oficio </w:t>
      </w:r>
      <w:r w:rsidR="00F414DA" w:rsidRPr="00CE4D45">
        <w:t>INE/UTF/DA/0040/17</w:t>
      </w:r>
      <w:r w:rsidRPr="00CE4D45">
        <w:t>, la Dirección de Auditoria dio contestación a lo s</w:t>
      </w:r>
      <w:r w:rsidR="003839D5" w:rsidRPr="00CE4D45">
        <w:t>olicitado</w:t>
      </w:r>
      <w:r w:rsidR="00F414DA" w:rsidRPr="00CE4D45">
        <w:t xml:space="preserve"> remitiendo </w:t>
      </w:r>
      <w:r w:rsidR="00650491" w:rsidRPr="00CE4D45">
        <w:t xml:space="preserve"> </w:t>
      </w:r>
      <w:r w:rsidR="00B02898" w:rsidRPr="00CE4D45">
        <w:t>copias</w:t>
      </w:r>
      <w:r w:rsidR="0091061A" w:rsidRPr="00CE4D45">
        <w:t xml:space="preserve"> </w:t>
      </w:r>
      <w:r w:rsidR="00B02898" w:rsidRPr="00CE4D45">
        <w:t>de los oficios de</w:t>
      </w:r>
      <w:r w:rsidR="0012271F" w:rsidRPr="00CE4D45">
        <w:t xml:space="preserve"> respuesta de</w:t>
      </w:r>
      <w:r w:rsidR="00B02898" w:rsidRPr="00CE4D45">
        <w:t xml:space="preserve"> la Comisión Nacional Bancaria y de Valores, </w:t>
      </w:r>
      <w:r w:rsidR="0091061A" w:rsidRPr="00CE4D45">
        <w:t>número</w:t>
      </w:r>
      <w:r w:rsidR="00B02898" w:rsidRPr="00CE4D45">
        <w:t xml:space="preserve"> 214-4/3022216/2016, 214-4/3000158/2016, </w:t>
      </w:r>
      <w:r w:rsidR="00CD29CC" w:rsidRPr="00CE4D45">
        <w:t>214-4/3022401</w:t>
      </w:r>
      <w:r w:rsidR="00B02898" w:rsidRPr="00CE4D45">
        <w:t>/2016</w:t>
      </w:r>
      <w:r w:rsidR="00CD29CC" w:rsidRPr="00CE4D45">
        <w:t xml:space="preserve">, 214-4/3022428/2016, 214-4/302269/2016, 214-4/3022401/2016, 214-4/3002872/2016, 214-4/3022406/2016, 214-4/3022422/2016, </w:t>
      </w:r>
      <w:r w:rsidR="00B8465F" w:rsidRPr="00CE4D45">
        <w:t xml:space="preserve">y </w:t>
      </w:r>
      <w:r w:rsidR="00CD29CC" w:rsidRPr="00CE4D45">
        <w:t xml:space="preserve">214-4/3022428/2016, </w:t>
      </w:r>
      <w:r w:rsidR="00B8465F" w:rsidRPr="00CE4D45">
        <w:t>así como</w:t>
      </w:r>
      <w:r w:rsidR="007514B3" w:rsidRPr="00CE4D45">
        <w:t xml:space="preserve"> la documentación soporte, consistente en contratos de apertura, estados de cuenta bancarios, tarjetas de firmas, c</w:t>
      </w:r>
      <w:r w:rsidR="004D3FBB" w:rsidRPr="00CE4D45">
        <w:t>opias de credencial de elector de los responsables financieros de las cuentas aperturadas a nombre del partido</w:t>
      </w:r>
      <w:r w:rsidR="00B8465F" w:rsidRPr="00CE4D45">
        <w:t xml:space="preserve"> incoado</w:t>
      </w:r>
      <w:r w:rsidR="004D3FBB" w:rsidRPr="00CE4D45">
        <w:t xml:space="preserve">, actas de hechos, y </w:t>
      </w:r>
      <w:r w:rsidR="00B8465F" w:rsidRPr="00CE4D45">
        <w:t xml:space="preserve">en algunos casos </w:t>
      </w:r>
      <w:r w:rsidR="004D3FBB" w:rsidRPr="00CE4D45">
        <w:t xml:space="preserve">oficio de cancelación de cuenta </w:t>
      </w:r>
      <w:r w:rsidR="003839D5" w:rsidRPr="00CE4D45">
        <w:t xml:space="preserve">(Fojas </w:t>
      </w:r>
      <w:r w:rsidR="00032FBD" w:rsidRPr="00CE4D45">
        <w:t>3</w:t>
      </w:r>
      <w:r w:rsidR="002051FD" w:rsidRPr="00CE4D45">
        <w:t>7</w:t>
      </w:r>
      <w:r w:rsidR="007162BD" w:rsidRPr="00CE4D45">
        <w:t>-1</w:t>
      </w:r>
      <w:r w:rsidR="00A55112" w:rsidRPr="00CE4D45">
        <w:t>242</w:t>
      </w:r>
      <w:r w:rsidR="00CD66C5" w:rsidRPr="00CE4D45">
        <w:t xml:space="preserve"> </w:t>
      </w:r>
      <w:r w:rsidRPr="00CE4D45">
        <w:t>del expediente)</w:t>
      </w:r>
      <w:r w:rsidR="00AF2679" w:rsidRPr="00CE4D45">
        <w:t>.</w:t>
      </w:r>
    </w:p>
    <w:p w14:paraId="07BD0E14" w14:textId="77777777" w:rsidR="003C4A01" w:rsidRPr="00CE4D45" w:rsidRDefault="003C4A01" w:rsidP="000722F1">
      <w:pPr>
        <w:pStyle w:val="Default"/>
        <w:widowControl/>
        <w:tabs>
          <w:tab w:val="left" w:pos="284"/>
        </w:tabs>
      </w:pPr>
    </w:p>
    <w:p w14:paraId="7AD1DBD8" w14:textId="5CA2249D" w:rsidR="003C4A01" w:rsidRPr="00CE4D45" w:rsidRDefault="001D1323" w:rsidP="000722F1">
      <w:pPr>
        <w:pStyle w:val="CM10"/>
        <w:widowControl/>
        <w:numPr>
          <w:ilvl w:val="0"/>
          <w:numId w:val="3"/>
        </w:numPr>
        <w:tabs>
          <w:tab w:val="left" w:pos="284"/>
        </w:tabs>
        <w:spacing w:line="240" w:lineRule="auto"/>
        <w:jc w:val="both"/>
      </w:pPr>
      <w:r w:rsidRPr="00CE4D45">
        <w:t xml:space="preserve"> </w:t>
      </w:r>
      <w:bookmarkStart w:id="2" w:name="_Hlk51068897"/>
      <w:r w:rsidR="003C4A01" w:rsidRPr="00CE4D45">
        <w:t xml:space="preserve">El tres de octubre de dos mil diecinueve, mediante oficio INE/UTF/DRN/770/2019, </w:t>
      </w:r>
      <w:r w:rsidR="00E45DBD" w:rsidRPr="00CE4D45">
        <w:t xml:space="preserve">se </w:t>
      </w:r>
      <w:r w:rsidR="003C4A01" w:rsidRPr="00CE4D45">
        <w:t>solicitó a la Dirección de Auditoria, confirmar</w:t>
      </w:r>
      <w:r w:rsidR="00484636" w:rsidRPr="00CE4D45">
        <w:t>a</w:t>
      </w:r>
      <w:r w:rsidR="003C4A01" w:rsidRPr="00CE4D45">
        <w:t xml:space="preserve">, </w:t>
      </w:r>
      <w:r w:rsidR="00D565C5" w:rsidRPr="00CE4D45">
        <w:t xml:space="preserve">la existencia de </w:t>
      </w:r>
      <w:r w:rsidR="00A55112" w:rsidRPr="00CE4D45">
        <w:t>l</w:t>
      </w:r>
      <w:r w:rsidR="00D565C5" w:rsidRPr="00CE4D45">
        <w:t xml:space="preserve">a cuenta bancaria </w:t>
      </w:r>
      <w:r w:rsidR="00A55112" w:rsidRPr="00CE4D45">
        <w:rPr>
          <w:b/>
          <w:bCs/>
        </w:rPr>
        <w:t>5</w:t>
      </w:r>
      <w:r w:rsidR="00A55112" w:rsidRPr="00CE4D45">
        <w:t xml:space="preserve"> </w:t>
      </w:r>
      <w:r w:rsidR="00D565C5" w:rsidRPr="00CE4D45">
        <w:t xml:space="preserve">de la institución BBVA Bancomer, S.A.; </w:t>
      </w:r>
      <w:r w:rsidR="003C4A01" w:rsidRPr="00CE4D45">
        <w:t xml:space="preserve">relacionada con la conclusión que originó el procedimiento administrativo sancionador en que se actúa (Fojas </w:t>
      </w:r>
      <w:r w:rsidR="00A55112" w:rsidRPr="00CE4D45">
        <w:t>1243</w:t>
      </w:r>
      <w:r w:rsidR="003C4A01" w:rsidRPr="00CE4D45">
        <w:t>-</w:t>
      </w:r>
      <w:r w:rsidR="00A55112" w:rsidRPr="00CE4D45">
        <w:t>1244</w:t>
      </w:r>
      <w:r w:rsidR="003C4A01" w:rsidRPr="00CE4D45">
        <w:t xml:space="preserve"> del expediente</w:t>
      </w:r>
      <w:bookmarkEnd w:id="2"/>
      <w:r w:rsidR="003C4A01" w:rsidRPr="00CE4D45">
        <w:t>).</w:t>
      </w:r>
      <w:r w:rsidRPr="00CE4D45">
        <w:t xml:space="preserve"> </w:t>
      </w:r>
    </w:p>
    <w:p w14:paraId="5FEBF1B7" w14:textId="77777777" w:rsidR="00D565C5" w:rsidRPr="00CE4D45" w:rsidRDefault="00D565C5" w:rsidP="000722F1">
      <w:pPr>
        <w:pStyle w:val="Default"/>
        <w:widowControl/>
        <w:tabs>
          <w:tab w:val="left" w:pos="284"/>
        </w:tabs>
      </w:pPr>
    </w:p>
    <w:p w14:paraId="79A4EA3F" w14:textId="77777777" w:rsidR="003C4A01" w:rsidRPr="00CE4D45" w:rsidRDefault="00D565C5" w:rsidP="000722F1">
      <w:pPr>
        <w:pStyle w:val="Default"/>
        <w:widowControl/>
        <w:numPr>
          <w:ilvl w:val="0"/>
          <w:numId w:val="3"/>
        </w:numPr>
        <w:tabs>
          <w:tab w:val="left" w:pos="284"/>
        </w:tabs>
        <w:jc w:val="both"/>
      </w:pPr>
      <w:bookmarkStart w:id="3" w:name="_Hlk37693175"/>
      <w:r w:rsidRPr="00CE4D45">
        <w:t xml:space="preserve">El siete de octubre de dos mil diecinueve, mediante oficio INE/UTF/DA/0980/2019, atendiendo a lo solicitado por la autoridad, la Dirección de Auditoria </w:t>
      </w:r>
      <w:r w:rsidR="00A004EE" w:rsidRPr="00CE4D45">
        <w:t xml:space="preserve">dio respuesta a </w:t>
      </w:r>
      <w:r w:rsidR="00401ADA" w:rsidRPr="00CE4D45">
        <w:t>la solicitud de información realizada</w:t>
      </w:r>
      <w:r w:rsidR="00CC5FD1" w:rsidRPr="00CE4D45">
        <w:t xml:space="preserve"> enviando la respuesta que en su momento le fue dada de la Comisión Nacional Bancaria y de Valores en donde se aprecia el mismo número de cuenta</w:t>
      </w:r>
      <w:r w:rsidR="00401ADA" w:rsidRPr="00CE4D45">
        <w:t>.</w:t>
      </w:r>
      <w:r w:rsidR="00CC5FD1" w:rsidRPr="00CE4D45">
        <w:t xml:space="preserve"> (Fojas </w:t>
      </w:r>
      <w:r w:rsidR="00A55112" w:rsidRPr="00CE4D45">
        <w:t>1245</w:t>
      </w:r>
      <w:r w:rsidR="00CC5FD1" w:rsidRPr="00CE4D45">
        <w:t>-</w:t>
      </w:r>
      <w:r w:rsidR="00A55112" w:rsidRPr="00CE4D45">
        <w:t>1248</w:t>
      </w:r>
      <w:r w:rsidR="00CC5FD1" w:rsidRPr="00CE4D45">
        <w:t xml:space="preserve"> del expediente).</w:t>
      </w:r>
    </w:p>
    <w:bookmarkEnd w:id="3"/>
    <w:p w14:paraId="46BB5AE3" w14:textId="77777777" w:rsidR="00952675" w:rsidRPr="00CE4D45" w:rsidRDefault="00952675" w:rsidP="000722F1">
      <w:pPr>
        <w:pStyle w:val="Prrafodelista"/>
        <w:tabs>
          <w:tab w:val="left" w:pos="284"/>
        </w:tabs>
        <w:spacing w:after="0" w:line="240" w:lineRule="auto"/>
      </w:pPr>
    </w:p>
    <w:p w14:paraId="1C9A94CD" w14:textId="0215A842" w:rsidR="00220C20" w:rsidRPr="00CE4D45" w:rsidRDefault="00C74763" w:rsidP="000722F1">
      <w:pPr>
        <w:pStyle w:val="Default"/>
        <w:widowControl/>
        <w:numPr>
          <w:ilvl w:val="0"/>
          <w:numId w:val="3"/>
        </w:numPr>
        <w:tabs>
          <w:tab w:val="left" w:pos="284"/>
        </w:tabs>
        <w:jc w:val="both"/>
      </w:pPr>
      <w:bookmarkStart w:id="4" w:name="_Hlk86412148"/>
      <w:r w:rsidRPr="00CE4D45">
        <w:t xml:space="preserve">El </w:t>
      </w:r>
      <w:r w:rsidR="00A55112" w:rsidRPr="00CE4D45">
        <w:t>diecisiete</w:t>
      </w:r>
      <w:r w:rsidRPr="00CE4D45">
        <w:t xml:space="preserve"> de </w:t>
      </w:r>
      <w:r w:rsidR="00A55112" w:rsidRPr="00CE4D45">
        <w:t>diciembre</w:t>
      </w:r>
      <w:r w:rsidRPr="00CE4D45">
        <w:t xml:space="preserve"> de dos mil diecinueve, mediante oficio </w:t>
      </w:r>
      <w:bookmarkStart w:id="5" w:name="_Hlk100263099"/>
      <w:r w:rsidRPr="00CE4D45">
        <w:t>INE/UTF/DRN/</w:t>
      </w:r>
      <w:r w:rsidR="0098564E" w:rsidRPr="00CE4D45">
        <w:t>1020</w:t>
      </w:r>
      <w:r w:rsidRPr="00CE4D45">
        <w:t>/2019</w:t>
      </w:r>
      <w:bookmarkEnd w:id="5"/>
      <w:r w:rsidRPr="00CE4D45">
        <w:t xml:space="preserve">, </w:t>
      </w:r>
      <w:r w:rsidR="00E45DBD" w:rsidRPr="00CE4D45">
        <w:t>se</w:t>
      </w:r>
      <w:r w:rsidRPr="00CE4D45">
        <w:t xml:space="preserve"> solicitó a la Dirección de Auditoria,</w:t>
      </w:r>
      <w:r w:rsidR="00220C20" w:rsidRPr="00CE4D45">
        <w:t xml:space="preserve"> información respecto de </w:t>
      </w:r>
      <w:r w:rsidR="005A2153" w:rsidRPr="00CE4D45">
        <w:t xml:space="preserve">las </w:t>
      </w:r>
      <w:r w:rsidR="00220C20" w:rsidRPr="00CE4D45">
        <w:t>cuentas bancarias</w:t>
      </w:r>
      <w:r w:rsidR="009D40C6" w:rsidRPr="00CE4D45">
        <w:t xml:space="preserve"> </w:t>
      </w:r>
      <w:r w:rsidR="009D40C6" w:rsidRPr="00CE4D45">
        <w:rPr>
          <w:b/>
          <w:bCs/>
        </w:rPr>
        <w:t xml:space="preserve">1, </w:t>
      </w:r>
      <w:r w:rsidR="00D11B8B" w:rsidRPr="00CE4D45">
        <w:rPr>
          <w:b/>
          <w:bCs/>
        </w:rPr>
        <w:t xml:space="preserve">4, </w:t>
      </w:r>
      <w:r w:rsidR="005A2153" w:rsidRPr="00CE4D45">
        <w:rPr>
          <w:b/>
          <w:bCs/>
        </w:rPr>
        <w:t xml:space="preserve">3, 7, 8, 10, 14, 15, 17, 18, </w:t>
      </w:r>
      <w:r w:rsidR="00EC34D5" w:rsidRPr="00CE4D45">
        <w:rPr>
          <w:b/>
          <w:bCs/>
        </w:rPr>
        <w:t>19,</w:t>
      </w:r>
      <w:r w:rsidR="00175674" w:rsidRPr="00CE4D45">
        <w:rPr>
          <w:b/>
          <w:bCs/>
        </w:rPr>
        <w:t xml:space="preserve"> 22,</w:t>
      </w:r>
      <w:r w:rsidR="00EC34D5" w:rsidRPr="00CE4D45">
        <w:rPr>
          <w:b/>
          <w:bCs/>
        </w:rPr>
        <w:t xml:space="preserve"> 23, 24, 25, 26, 27, 28, </w:t>
      </w:r>
      <w:r w:rsidR="00231652" w:rsidRPr="00CE4D45">
        <w:rPr>
          <w:b/>
          <w:bCs/>
        </w:rPr>
        <w:t xml:space="preserve">29, 30, 31, 32, 33, 34, 35, 36, 37, 38, 39, 40, 41, </w:t>
      </w:r>
      <w:r w:rsidR="009D40C6" w:rsidRPr="00CE4D45">
        <w:rPr>
          <w:b/>
          <w:bCs/>
        </w:rPr>
        <w:t xml:space="preserve">42, </w:t>
      </w:r>
      <w:r w:rsidR="00EC34D5" w:rsidRPr="00CE4D45">
        <w:rPr>
          <w:b/>
          <w:bCs/>
        </w:rPr>
        <w:t xml:space="preserve">43, </w:t>
      </w:r>
      <w:r w:rsidR="009D40C6" w:rsidRPr="00CE4D45">
        <w:rPr>
          <w:b/>
          <w:bCs/>
        </w:rPr>
        <w:t>44, 45, 46, 47, 48, 49, 50, 51 y 52</w:t>
      </w:r>
      <w:r w:rsidR="0061501F" w:rsidRPr="00CE4D45">
        <w:t xml:space="preserve">, </w:t>
      </w:r>
      <w:r w:rsidR="00A55112" w:rsidRPr="00CE4D45">
        <w:t>a efecto de que señalara si las mismas se encontraban registradas y para que había</w:t>
      </w:r>
      <w:r w:rsidR="006C01AC" w:rsidRPr="00CE4D45">
        <w:t xml:space="preserve">n </w:t>
      </w:r>
      <w:r w:rsidR="00A55112" w:rsidRPr="00CE4D45">
        <w:t>sido utilizadas</w:t>
      </w:r>
      <w:bookmarkEnd w:id="4"/>
      <w:r w:rsidR="00220C20" w:rsidRPr="00CE4D45">
        <w:t xml:space="preserve">. (Fojas </w:t>
      </w:r>
      <w:r w:rsidR="00A55112" w:rsidRPr="00CE4D45">
        <w:t>1249</w:t>
      </w:r>
      <w:r w:rsidR="00220C20" w:rsidRPr="00CE4D45">
        <w:t>-</w:t>
      </w:r>
      <w:r w:rsidR="00A55112" w:rsidRPr="00CE4D45">
        <w:t>1254</w:t>
      </w:r>
      <w:r w:rsidR="00220C20" w:rsidRPr="00CE4D45">
        <w:t xml:space="preserve"> del expediente).</w:t>
      </w:r>
    </w:p>
    <w:p w14:paraId="714B4A3F" w14:textId="77777777" w:rsidR="00220C20" w:rsidRPr="00CE4D45" w:rsidRDefault="00220C20" w:rsidP="000722F1">
      <w:pPr>
        <w:pStyle w:val="Default"/>
        <w:widowControl/>
        <w:tabs>
          <w:tab w:val="left" w:pos="284"/>
        </w:tabs>
        <w:jc w:val="both"/>
      </w:pPr>
    </w:p>
    <w:p w14:paraId="706C418E" w14:textId="77777777" w:rsidR="00220C20" w:rsidRPr="00CE4D45" w:rsidRDefault="00220C20" w:rsidP="000722F1">
      <w:pPr>
        <w:pStyle w:val="Default"/>
        <w:widowControl/>
        <w:numPr>
          <w:ilvl w:val="0"/>
          <w:numId w:val="3"/>
        </w:numPr>
        <w:tabs>
          <w:tab w:val="left" w:pos="284"/>
        </w:tabs>
        <w:jc w:val="both"/>
      </w:pPr>
      <w:bookmarkStart w:id="6" w:name="_Hlk86412258"/>
      <w:r w:rsidRPr="00CE4D45">
        <w:t xml:space="preserve">El </w:t>
      </w:r>
      <w:r w:rsidR="00777393" w:rsidRPr="00CE4D45">
        <w:t xml:space="preserve">veintiuno </w:t>
      </w:r>
      <w:r w:rsidRPr="00CE4D45">
        <w:t xml:space="preserve">de enero de dos mil veinte, mediante oficio </w:t>
      </w:r>
      <w:bookmarkStart w:id="7" w:name="_Hlk37693280"/>
      <w:r w:rsidRPr="00CE4D45">
        <w:t>INE/UTF/DA/</w:t>
      </w:r>
      <w:r w:rsidR="00777393" w:rsidRPr="00CE4D45">
        <w:t>0017</w:t>
      </w:r>
      <w:r w:rsidRPr="00CE4D45">
        <w:t>/2020</w:t>
      </w:r>
      <w:bookmarkEnd w:id="7"/>
      <w:r w:rsidRPr="00CE4D45">
        <w:t xml:space="preserve">, </w:t>
      </w:r>
      <w:bookmarkEnd w:id="6"/>
      <w:r w:rsidRPr="00CE4D45">
        <w:t>atendiendo a lo solicitado por la autoridad, la Dirección de Auditoria dio respuesta a la solicitud de información realizada</w:t>
      </w:r>
      <w:r w:rsidR="00CC5FD1" w:rsidRPr="00CE4D45">
        <w:t xml:space="preserve">, señalando que cuentas </w:t>
      </w:r>
      <w:r w:rsidR="0072042E" w:rsidRPr="00CE4D45">
        <w:t xml:space="preserve">fueron encontradas reportadas durante la campaña 2015, cuales fueron reportadas en el Informe Anual 2016 y las que no encontró reporte alguno </w:t>
      </w:r>
      <w:r w:rsidR="00CC5FD1" w:rsidRPr="00CE4D45">
        <w:t>agregando disco compacto con la información</w:t>
      </w:r>
      <w:r w:rsidR="0072042E" w:rsidRPr="00CE4D45">
        <w:t xml:space="preserve"> señalada</w:t>
      </w:r>
      <w:r w:rsidRPr="00CE4D45">
        <w:t>.</w:t>
      </w:r>
      <w:r w:rsidR="00CC5FD1" w:rsidRPr="00CE4D45">
        <w:t xml:space="preserve"> (Fojas </w:t>
      </w:r>
      <w:r w:rsidR="00A55112" w:rsidRPr="00CE4D45">
        <w:t>1255-1262</w:t>
      </w:r>
      <w:r w:rsidR="00CC5FD1" w:rsidRPr="00CE4D45">
        <w:t xml:space="preserve"> del expediente).</w:t>
      </w:r>
    </w:p>
    <w:p w14:paraId="041BC95E" w14:textId="77777777" w:rsidR="00220C20" w:rsidRPr="00CE4D45" w:rsidRDefault="00220C20" w:rsidP="000722F1">
      <w:pPr>
        <w:pStyle w:val="Default"/>
        <w:widowControl/>
        <w:tabs>
          <w:tab w:val="left" w:pos="284"/>
        </w:tabs>
        <w:jc w:val="both"/>
      </w:pPr>
    </w:p>
    <w:p w14:paraId="3908DA77" w14:textId="77777777" w:rsidR="00A55112" w:rsidRPr="00CE4D45" w:rsidRDefault="00220C20" w:rsidP="000722F1">
      <w:pPr>
        <w:pStyle w:val="Default"/>
        <w:widowControl/>
        <w:numPr>
          <w:ilvl w:val="0"/>
          <w:numId w:val="3"/>
        </w:numPr>
        <w:tabs>
          <w:tab w:val="left" w:pos="284"/>
        </w:tabs>
        <w:jc w:val="both"/>
      </w:pPr>
      <w:r w:rsidRPr="00CE4D45">
        <w:t xml:space="preserve">El </w:t>
      </w:r>
      <w:r w:rsidR="00777393" w:rsidRPr="00CE4D45">
        <w:t>veintisiete</w:t>
      </w:r>
      <w:r w:rsidRPr="00CE4D45">
        <w:t xml:space="preserve"> de enero de dos mil veinte, mediante oficio INE/UTF/DA/</w:t>
      </w:r>
      <w:r w:rsidR="00777393" w:rsidRPr="00CE4D45">
        <w:t>0024</w:t>
      </w:r>
      <w:r w:rsidRPr="00CE4D45">
        <w:t>/2020, y en alcance al oficio INE/UTF/DA/</w:t>
      </w:r>
      <w:r w:rsidR="00777393" w:rsidRPr="00CE4D45">
        <w:t>0017</w:t>
      </w:r>
      <w:r w:rsidRPr="00CE4D45">
        <w:t>/2020,</w:t>
      </w:r>
      <w:r w:rsidRPr="00CE4D45">
        <w:rPr>
          <w:b/>
          <w:bCs/>
        </w:rPr>
        <w:t xml:space="preserve"> </w:t>
      </w:r>
      <w:r w:rsidRPr="00CE4D45">
        <w:t xml:space="preserve">atendiendo a lo solicitado por la autoridad, la Dirección de Auditoria </w:t>
      </w:r>
      <w:r w:rsidR="006A3042" w:rsidRPr="00CE4D45">
        <w:t>complemento la</w:t>
      </w:r>
      <w:r w:rsidRPr="00CE4D45">
        <w:t xml:space="preserve"> respuesta a la solicitud de información realizada</w:t>
      </w:r>
      <w:r w:rsidR="00CC5FD1" w:rsidRPr="00CE4D45">
        <w:t xml:space="preserve"> en el inciso e)</w:t>
      </w:r>
      <w:r w:rsidRPr="00CE4D45">
        <w:t>.</w:t>
      </w:r>
      <w:r w:rsidR="00844BB5" w:rsidRPr="00CE4D45">
        <w:t xml:space="preserve"> (Fojas </w:t>
      </w:r>
      <w:r w:rsidR="00A55112" w:rsidRPr="00CE4D45">
        <w:t>1263</w:t>
      </w:r>
      <w:r w:rsidR="00844BB5" w:rsidRPr="00CE4D45">
        <w:t>-</w:t>
      </w:r>
      <w:r w:rsidR="00A55112" w:rsidRPr="00CE4D45">
        <w:t>1270</w:t>
      </w:r>
      <w:r w:rsidR="00844BB5" w:rsidRPr="00CE4D45">
        <w:t xml:space="preserve"> del expediente).</w:t>
      </w:r>
    </w:p>
    <w:p w14:paraId="23B1CD5E" w14:textId="77777777" w:rsidR="00F73993" w:rsidRPr="00CE4D45" w:rsidRDefault="00F73993" w:rsidP="000722F1">
      <w:pPr>
        <w:pStyle w:val="Prrafodelista"/>
        <w:tabs>
          <w:tab w:val="left" w:pos="284"/>
        </w:tabs>
        <w:spacing w:after="0" w:line="240" w:lineRule="auto"/>
      </w:pPr>
    </w:p>
    <w:p w14:paraId="77204338" w14:textId="44CB0EF3" w:rsidR="00505D3A" w:rsidRPr="00CE4D45" w:rsidRDefault="00F73993" w:rsidP="000722F1">
      <w:pPr>
        <w:pStyle w:val="Default"/>
        <w:widowControl/>
        <w:numPr>
          <w:ilvl w:val="0"/>
          <w:numId w:val="3"/>
        </w:numPr>
        <w:tabs>
          <w:tab w:val="left" w:pos="284"/>
        </w:tabs>
        <w:jc w:val="both"/>
      </w:pPr>
      <w:r w:rsidRPr="00CE4D45">
        <w:t xml:space="preserve">El </w:t>
      </w:r>
      <w:r w:rsidR="003C5417" w:rsidRPr="00CE4D45">
        <w:t>quince</w:t>
      </w:r>
      <w:r w:rsidRPr="00CE4D45">
        <w:t xml:space="preserve"> de septiembre de dos mil veinte, mediante oficio INE/UTF/DRN/</w:t>
      </w:r>
      <w:r w:rsidR="00505D3A" w:rsidRPr="00CE4D45">
        <w:t>299</w:t>
      </w:r>
      <w:r w:rsidRPr="00CE4D45">
        <w:t xml:space="preserve">/2020, </w:t>
      </w:r>
      <w:r w:rsidR="006C01AC" w:rsidRPr="00CE4D45">
        <w:t>se</w:t>
      </w:r>
      <w:r w:rsidRPr="00CE4D45">
        <w:t xml:space="preserve"> solicitó a la Dirección de Auditoria, </w:t>
      </w:r>
      <w:r w:rsidR="00505D3A" w:rsidRPr="00CE4D45">
        <w:t xml:space="preserve">enviara los anexos en que se pudieran observar las cuentas bancarias observadas durante la revisión de informes de campaña del Proceso Local Electoral 2014-2015, debido a que en la versión publica </w:t>
      </w:r>
      <w:r w:rsidR="0061501F" w:rsidRPr="00CE4D45">
        <w:t>é</w:t>
      </w:r>
      <w:r w:rsidR="00505D3A" w:rsidRPr="00CE4D45">
        <w:t>stas se encontraban testadas</w:t>
      </w:r>
      <w:r w:rsidR="0091660C" w:rsidRPr="00CE4D45">
        <w:t>.</w:t>
      </w:r>
      <w:r w:rsidR="00505D3A" w:rsidRPr="00CE4D45">
        <w:t xml:space="preserve"> </w:t>
      </w:r>
      <w:r w:rsidRPr="00CE4D45">
        <w:t xml:space="preserve">(Fojas </w:t>
      </w:r>
      <w:r w:rsidR="00BC302A" w:rsidRPr="00CE4D45">
        <w:t>1271</w:t>
      </w:r>
      <w:r w:rsidRPr="00CE4D45">
        <w:t>-</w:t>
      </w:r>
      <w:r w:rsidR="00BC302A" w:rsidRPr="00CE4D45">
        <w:t>1277</w:t>
      </w:r>
      <w:r w:rsidRPr="00CE4D45">
        <w:t xml:space="preserve"> del expediente</w:t>
      </w:r>
      <w:r w:rsidR="00505D3A" w:rsidRPr="00CE4D45">
        <w:t>).</w:t>
      </w:r>
    </w:p>
    <w:p w14:paraId="2BBFC4C4" w14:textId="77777777" w:rsidR="006D0B06" w:rsidRPr="00CE4D45" w:rsidRDefault="006D0B06" w:rsidP="000722F1">
      <w:pPr>
        <w:pStyle w:val="Prrafodelista"/>
        <w:tabs>
          <w:tab w:val="left" w:pos="284"/>
        </w:tabs>
        <w:spacing w:after="0" w:line="240" w:lineRule="auto"/>
      </w:pPr>
    </w:p>
    <w:p w14:paraId="76EC4BC5" w14:textId="29C6C39C" w:rsidR="006D0B06" w:rsidRPr="00CE4D45" w:rsidRDefault="006D0B06" w:rsidP="000722F1">
      <w:pPr>
        <w:pStyle w:val="Default"/>
        <w:widowControl/>
        <w:numPr>
          <w:ilvl w:val="0"/>
          <w:numId w:val="3"/>
        </w:numPr>
        <w:tabs>
          <w:tab w:val="left" w:pos="284"/>
        </w:tabs>
        <w:jc w:val="both"/>
      </w:pPr>
      <w:bookmarkStart w:id="8" w:name="_Hlk85539682"/>
      <w:r w:rsidRPr="00CE4D45">
        <w:t xml:space="preserve">El </w:t>
      </w:r>
      <w:r w:rsidR="003C5417" w:rsidRPr="00CE4D45">
        <w:t>quince de enero</w:t>
      </w:r>
      <w:r w:rsidRPr="00CE4D45">
        <w:t xml:space="preserve"> de dos mil veint</w:t>
      </w:r>
      <w:r w:rsidR="003C5417" w:rsidRPr="00CE4D45">
        <w:t>iuno</w:t>
      </w:r>
      <w:r w:rsidRPr="00CE4D45">
        <w:t>, mediante oficio INE/UTF/DRN/</w:t>
      </w:r>
      <w:r w:rsidR="003C5417" w:rsidRPr="00CE4D45">
        <w:t>538</w:t>
      </w:r>
      <w:r w:rsidRPr="00CE4D45">
        <w:t>/202</w:t>
      </w:r>
      <w:r w:rsidR="003C5417" w:rsidRPr="00CE4D45">
        <w:t>1</w:t>
      </w:r>
      <w:r w:rsidRPr="00CE4D45">
        <w:t xml:space="preserve">, </w:t>
      </w:r>
      <w:bookmarkStart w:id="9" w:name="_Hlk93524554"/>
      <w:r w:rsidR="006C01AC" w:rsidRPr="00CE4D45">
        <w:t>se</w:t>
      </w:r>
      <w:r w:rsidRPr="00CE4D45">
        <w:t xml:space="preserve"> solicitó a la Dirección de Auditoria, enviara los anexos en </w:t>
      </w:r>
      <w:r w:rsidR="0061501F" w:rsidRPr="00CE4D45">
        <w:t xml:space="preserve">los cuales </w:t>
      </w:r>
      <w:r w:rsidRPr="00CE4D45">
        <w:t>se pudieran observar las cuentas bancarias observadas durante la revisión de informes de campaña del Proceso Local Electoral 2014-2015, debido a que en la versión p</w:t>
      </w:r>
      <w:r w:rsidR="00F41E9B" w:rsidRPr="00CE4D45">
        <w:t>ú</w:t>
      </w:r>
      <w:r w:rsidRPr="00CE4D45">
        <w:t xml:space="preserve">blica </w:t>
      </w:r>
      <w:r w:rsidR="00F41E9B" w:rsidRPr="00CE4D45">
        <w:t>é</w:t>
      </w:r>
      <w:r w:rsidRPr="00CE4D45">
        <w:t>stas se encontraban testadas</w:t>
      </w:r>
      <w:r w:rsidR="0091660C" w:rsidRPr="00CE4D45">
        <w:t>.</w:t>
      </w:r>
      <w:r w:rsidRPr="00CE4D45">
        <w:t xml:space="preserve"> (Fojas </w:t>
      </w:r>
      <w:r w:rsidR="008F5B80" w:rsidRPr="00CE4D45">
        <w:t>1278</w:t>
      </w:r>
      <w:r w:rsidRPr="00CE4D45">
        <w:t>-</w:t>
      </w:r>
      <w:r w:rsidR="008F5B80" w:rsidRPr="00CE4D45">
        <w:t>1284</w:t>
      </w:r>
      <w:r w:rsidRPr="00CE4D45">
        <w:t xml:space="preserve"> del expediente</w:t>
      </w:r>
      <w:bookmarkEnd w:id="9"/>
      <w:r w:rsidRPr="00CE4D45">
        <w:t>)</w:t>
      </w:r>
      <w:bookmarkEnd w:id="8"/>
      <w:r w:rsidRPr="00CE4D45">
        <w:t>.</w:t>
      </w:r>
    </w:p>
    <w:p w14:paraId="6223CA16" w14:textId="77777777" w:rsidR="00505D3A" w:rsidRPr="00CE4D45" w:rsidRDefault="00505D3A" w:rsidP="000722F1">
      <w:pPr>
        <w:pStyle w:val="Default"/>
        <w:widowControl/>
        <w:tabs>
          <w:tab w:val="left" w:pos="284"/>
        </w:tabs>
        <w:jc w:val="both"/>
      </w:pPr>
    </w:p>
    <w:p w14:paraId="120CA236" w14:textId="05CB1C9B" w:rsidR="00505D3A" w:rsidRPr="00CE4D45" w:rsidRDefault="00505D3A" w:rsidP="000722F1">
      <w:pPr>
        <w:pStyle w:val="Default"/>
        <w:widowControl/>
        <w:numPr>
          <w:ilvl w:val="0"/>
          <w:numId w:val="3"/>
        </w:numPr>
        <w:tabs>
          <w:tab w:val="left" w:pos="284"/>
        </w:tabs>
        <w:jc w:val="both"/>
      </w:pPr>
      <w:r w:rsidRPr="00CE4D45">
        <w:t xml:space="preserve">El </w:t>
      </w:r>
      <w:r w:rsidR="008F5B80" w:rsidRPr="00CE4D45">
        <w:t>cuatro de mayo</w:t>
      </w:r>
      <w:r w:rsidRPr="00CE4D45">
        <w:t xml:space="preserve"> de dos mil </w:t>
      </w:r>
      <w:r w:rsidR="003C5417" w:rsidRPr="00CE4D45">
        <w:t>veintiuno</w:t>
      </w:r>
      <w:r w:rsidRPr="00CE4D45">
        <w:t xml:space="preserve">, </w:t>
      </w:r>
      <w:bookmarkStart w:id="10" w:name="_Hlk86101899"/>
      <w:r w:rsidRPr="00CE4D45">
        <w:t xml:space="preserve">mediante oficio </w:t>
      </w:r>
      <w:bookmarkStart w:id="11" w:name="_Hlk89281658"/>
      <w:r w:rsidRPr="00CE4D45">
        <w:t>INE/UTF/DA/</w:t>
      </w:r>
      <w:r w:rsidR="00D256EC" w:rsidRPr="00CE4D45">
        <w:t>0957</w:t>
      </w:r>
      <w:r w:rsidRPr="00CE4D45">
        <w:t>/202</w:t>
      </w:r>
      <w:r w:rsidR="003C5417" w:rsidRPr="00CE4D45">
        <w:t>1</w:t>
      </w:r>
      <w:bookmarkEnd w:id="10"/>
      <w:bookmarkEnd w:id="11"/>
      <w:r w:rsidRPr="00CE4D45">
        <w:t xml:space="preserve">, </w:t>
      </w:r>
      <w:bookmarkStart w:id="12" w:name="_Hlk93524837"/>
      <w:r w:rsidRPr="00CE4D45">
        <w:t>atendiendo a lo solicitado por la autoridad, la Dirección de Auditoria envío</w:t>
      </w:r>
      <w:r w:rsidR="00960458" w:rsidRPr="00CE4D45">
        <w:t xml:space="preserve"> de manera parcial</w:t>
      </w:r>
      <w:r w:rsidRPr="00CE4D45">
        <w:t xml:space="preserve"> la respuesta </w:t>
      </w:r>
      <w:r w:rsidR="00A42788" w:rsidRPr="00CE4D45">
        <w:t xml:space="preserve">solicitada </w:t>
      </w:r>
      <w:r w:rsidR="0091660C" w:rsidRPr="00CE4D45">
        <w:t>en los inciso</w:t>
      </w:r>
      <w:r w:rsidR="00F41E9B" w:rsidRPr="00CE4D45">
        <w:t>s</w:t>
      </w:r>
      <w:r w:rsidR="0091660C" w:rsidRPr="00CE4D45">
        <w:t xml:space="preserve"> </w:t>
      </w:r>
      <w:bookmarkEnd w:id="12"/>
      <w:r w:rsidR="0091660C" w:rsidRPr="00CE4D45">
        <w:t xml:space="preserve">h) e i), </w:t>
      </w:r>
      <w:bookmarkStart w:id="13" w:name="_Hlk86101924"/>
      <w:r w:rsidR="005934E0" w:rsidRPr="00CE4D45">
        <w:t xml:space="preserve">remitiendo </w:t>
      </w:r>
      <w:r w:rsidR="003C0A32" w:rsidRPr="00CE4D45">
        <w:t xml:space="preserve">los dictámenes, así como los oficios de </w:t>
      </w:r>
      <w:r w:rsidR="0061501F" w:rsidRPr="00CE4D45">
        <w:t>e</w:t>
      </w:r>
      <w:r w:rsidR="003C0A32" w:rsidRPr="00CE4D45">
        <w:t xml:space="preserve">rrores y </w:t>
      </w:r>
      <w:r w:rsidR="0061501F" w:rsidRPr="00CE4D45">
        <w:t>o</w:t>
      </w:r>
      <w:r w:rsidR="003C0A32" w:rsidRPr="00CE4D45">
        <w:t xml:space="preserve">misiones en los que fueron observadas las cuentas </w:t>
      </w:r>
      <w:r w:rsidR="00A42788" w:rsidRPr="00CE4D45">
        <w:t xml:space="preserve">correspondientes a </w:t>
      </w:r>
      <w:r w:rsidR="005934E0" w:rsidRPr="00CE4D45">
        <w:t>la</w:t>
      </w:r>
      <w:r w:rsidR="00A42788" w:rsidRPr="00CE4D45">
        <w:t xml:space="preserve"> revisión de informes de campaña del Proceso Local Electoral 2014-2015</w:t>
      </w:r>
      <w:bookmarkStart w:id="14" w:name="_Hlk85539495"/>
      <w:bookmarkEnd w:id="13"/>
      <w:r w:rsidRPr="00CE4D45">
        <w:t>.</w:t>
      </w:r>
      <w:bookmarkEnd w:id="14"/>
      <w:r w:rsidR="0091660C" w:rsidRPr="00CE4D45">
        <w:t xml:space="preserve"> (Fojas </w:t>
      </w:r>
      <w:r w:rsidR="008F5B80" w:rsidRPr="00CE4D45">
        <w:t>1285-1291</w:t>
      </w:r>
      <w:r w:rsidR="0091660C" w:rsidRPr="00CE4D45">
        <w:t xml:space="preserve"> del expediente).</w:t>
      </w:r>
    </w:p>
    <w:p w14:paraId="09B79A88" w14:textId="77777777" w:rsidR="00960458" w:rsidRPr="00CE4D45" w:rsidRDefault="00960458" w:rsidP="000722F1">
      <w:pPr>
        <w:pStyle w:val="Prrafodelista"/>
        <w:tabs>
          <w:tab w:val="left" w:pos="284"/>
        </w:tabs>
        <w:spacing w:after="0" w:line="240" w:lineRule="auto"/>
      </w:pPr>
    </w:p>
    <w:p w14:paraId="63B00DA0" w14:textId="26E7029D" w:rsidR="00960458" w:rsidRPr="00CE4D45" w:rsidRDefault="00960458" w:rsidP="000722F1">
      <w:pPr>
        <w:pStyle w:val="Default"/>
        <w:widowControl/>
        <w:numPr>
          <w:ilvl w:val="0"/>
          <w:numId w:val="3"/>
        </w:numPr>
        <w:tabs>
          <w:tab w:val="left" w:pos="284"/>
        </w:tabs>
        <w:jc w:val="both"/>
      </w:pPr>
      <w:r w:rsidRPr="00CE4D45">
        <w:t xml:space="preserve">El </w:t>
      </w:r>
      <w:r w:rsidR="00B56CE2" w:rsidRPr="00CE4D45">
        <w:t>veinte</w:t>
      </w:r>
      <w:r w:rsidRPr="00CE4D45">
        <w:t xml:space="preserve"> de abril </w:t>
      </w:r>
      <w:r w:rsidR="00E92AA7" w:rsidRPr="00CE4D45">
        <w:t xml:space="preserve">y </w:t>
      </w:r>
      <w:r w:rsidR="00B56CE2" w:rsidRPr="00CE4D45">
        <w:t>veinte</w:t>
      </w:r>
      <w:r w:rsidR="00E92AA7" w:rsidRPr="00CE4D45">
        <w:t xml:space="preserve"> de mayo del dos mil veintiuno, mediante oficios INE/UTF/DRN/227/2021 e INE/UTF/DRN/458/2021, </w:t>
      </w:r>
      <w:r w:rsidR="006C01AC" w:rsidRPr="00CE4D45">
        <w:t>se</w:t>
      </w:r>
      <w:r w:rsidR="00E92AA7" w:rsidRPr="00CE4D45">
        <w:t xml:space="preserve"> solicitó a la Dirección de Auditoria, enviara el resto de los anexos en </w:t>
      </w:r>
      <w:r w:rsidR="0061501F" w:rsidRPr="00CE4D45">
        <w:t>los cuales</w:t>
      </w:r>
      <w:r w:rsidR="00E92AA7" w:rsidRPr="00CE4D45">
        <w:t xml:space="preserve"> se pudieran observar las cuentas bancarias observadas durante la revisión de informes de campaña del Proceso Local Electoral 2014-2015, debido a que en la versión pública éstas se encontraban testadas. (Fojas </w:t>
      </w:r>
      <w:r w:rsidR="00B56CE2" w:rsidRPr="00CE4D45">
        <w:t>1292</w:t>
      </w:r>
      <w:r w:rsidR="00E92AA7" w:rsidRPr="00CE4D45">
        <w:t>-</w:t>
      </w:r>
      <w:r w:rsidR="00B56CE2" w:rsidRPr="00CE4D45">
        <w:t>1305</w:t>
      </w:r>
      <w:r w:rsidR="00E92AA7" w:rsidRPr="00CE4D45">
        <w:t xml:space="preserve"> del expediente).</w:t>
      </w:r>
    </w:p>
    <w:p w14:paraId="74079222" w14:textId="77777777" w:rsidR="00491CBC" w:rsidRPr="00CE4D45" w:rsidRDefault="00491CBC" w:rsidP="000722F1">
      <w:pPr>
        <w:pStyle w:val="Prrafodelista"/>
        <w:tabs>
          <w:tab w:val="left" w:pos="284"/>
        </w:tabs>
        <w:spacing w:after="0" w:line="240" w:lineRule="auto"/>
      </w:pPr>
    </w:p>
    <w:p w14:paraId="617E087A" w14:textId="0BB980BC" w:rsidR="00491CBC" w:rsidRPr="00CE4D45" w:rsidRDefault="00491CBC" w:rsidP="000722F1">
      <w:pPr>
        <w:pStyle w:val="Default"/>
        <w:widowControl/>
        <w:numPr>
          <w:ilvl w:val="0"/>
          <w:numId w:val="3"/>
        </w:numPr>
        <w:tabs>
          <w:tab w:val="left" w:pos="284"/>
        </w:tabs>
        <w:jc w:val="both"/>
      </w:pPr>
      <w:r w:rsidRPr="00CE4D45">
        <w:t xml:space="preserve">El veinticuatro de agosto de dos mil veintiuno, </w:t>
      </w:r>
      <w:r w:rsidR="00AC1F07" w:rsidRPr="00CE4D45">
        <w:t xml:space="preserve">mediante oficio INE/UTF/DA/2180/2021, la atendiendo a lo solicitado por la autoridad, la Dirección de Auditoria envío de manera parcial la respuesta solicitada en el inciso anterior, remitiendo </w:t>
      </w:r>
      <w:r w:rsidR="00E71B1A" w:rsidRPr="00CE4D45">
        <w:t xml:space="preserve">las cuentas que fueron testadas del estado de Yucatán, así como la parte del oficio del errores y omisiones en que fueron observadas. (Fojas </w:t>
      </w:r>
      <w:r w:rsidR="00E55540" w:rsidRPr="00CE4D45">
        <w:t>1306</w:t>
      </w:r>
      <w:r w:rsidR="00E71B1A" w:rsidRPr="00CE4D45">
        <w:t>-</w:t>
      </w:r>
      <w:r w:rsidR="00E55540" w:rsidRPr="00CE4D45">
        <w:t>1309</w:t>
      </w:r>
      <w:r w:rsidR="00E71B1A" w:rsidRPr="00CE4D45">
        <w:t xml:space="preserve"> del expediente).</w:t>
      </w:r>
    </w:p>
    <w:p w14:paraId="3B182057" w14:textId="77777777" w:rsidR="00AF203E" w:rsidRPr="00CE4D45" w:rsidRDefault="00AF203E" w:rsidP="000722F1">
      <w:pPr>
        <w:pStyle w:val="Prrafodelista"/>
        <w:tabs>
          <w:tab w:val="left" w:pos="284"/>
        </w:tabs>
        <w:spacing w:after="0" w:line="240" w:lineRule="auto"/>
      </w:pPr>
    </w:p>
    <w:p w14:paraId="279D724A" w14:textId="118C2644" w:rsidR="00AF203E" w:rsidRPr="00CE4D45" w:rsidRDefault="00AF203E" w:rsidP="000722F1">
      <w:pPr>
        <w:pStyle w:val="Default"/>
        <w:widowControl/>
        <w:numPr>
          <w:ilvl w:val="0"/>
          <w:numId w:val="3"/>
        </w:numPr>
        <w:tabs>
          <w:tab w:val="left" w:pos="284"/>
        </w:tabs>
        <w:jc w:val="both"/>
      </w:pPr>
      <w:bookmarkStart w:id="15" w:name="_Hlk89261228"/>
      <w:r w:rsidRPr="00CE4D45">
        <w:t xml:space="preserve">El </w:t>
      </w:r>
      <w:r w:rsidR="00F863DD" w:rsidRPr="00CE4D45">
        <w:t>cinco</w:t>
      </w:r>
      <w:r w:rsidR="00F41E9B" w:rsidRPr="00CE4D45">
        <w:t xml:space="preserve"> y </w:t>
      </w:r>
      <w:r w:rsidR="000047FD" w:rsidRPr="00CE4D45">
        <w:t>veintiuno</w:t>
      </w:r>
      <w:r w:rsidRPr="00CE4D45">
        <w:t xml:space="preserve"> de </w:t>
      </w:r>
      <w:r w:rsidR="00F863DD" w:rsidRPr="00CE4D45">
        <w:t>octubre</w:t>
      </w:r>
      <w:r w:rsidRPr="00CE4D45">
        <w:t xml:space="preserve"> de dos mil veintiuno, mediante oficio</w:t>
      </w:r>
      <w:r w:rsidR="00F41E9B" w:rsidRPr="00CE4D45">
        <w:t>s</w:t>
      </w:r>
      <w:r w:rsidRPr="00CE4D45">
        <w:t xml:space="preserve"> INE/UTF/DRN/</w:t>
      </w:r>
      <w:r w:rsidR="00F863DD" w:rsidRPr="00CE4D45">
        <w:t>1662</w:t>
      </w:r>
      <w:r w:rsidRPr="00CE4D45">
        <w:t>/2021</w:t>
      </w:r>
      <w:r w:rsidR="00F41E9B" w:rsidRPr="00CE4D45">
        <w:t xml:space="preserve"> e INE/UTF/DRN/1697/2021</w:t>
      </w:r>
      <w:bookmarkStart w:id="16" w:name="_Hlk87625894"/>
      <w:r w:rsidR="006C01AC" w:rsidRPr="00CE4D45">
        <w:rPr>
          <w:b/>
          <w:bCs/>
        </w:rPr>
        <w:t xml:space="preserve"> </w:t>
      </w:r>
      <w:r w:rsidR="006C01AC" w:rsidRPr="00CE4D45">
        <w:t>se</w:t>
      </w:r>
      <w:r w:rsidR="006C01AC" w:rsidRPr="00CE4D45">
        <w:rPr>
          <w:b/>
          <w:bCs/>
        </w:rPr>
        <w:t xml:space="preserve"> </w:t>
      </w:r>
      <w:r w:rsidRPr="00CE4D45">
        <w:t xml:space="preserve">solicitó a la Dirección de Auditoria, </w:t>
      </w:r>
      <w:r w:rsidR="00BF7E81" w:rsidRPr="00CE4D45">
        <w:t>informara si durante la revisión de informes del ejercicio 2015</w:t>
      </w:r>
      <w:bookmarkEnd w:id="16"/>
      <w:r w:rsidR="00BF7E81" w:rsidRPr="00CE4D45">
        <w:t xml:space="preserve">, anteriores o posteriores en relación a sus actividades </w:t>
      </w:r>
      <w:r w:rsidR="00E766F3" w:rsidRPr="00CE4D45">
        <w:t xml:space="preserve">de precampaña </w:t>
      </w:r>
      <w:r w:rsidR="00BF7E81" w:rsidRPr="00CE4D45">
        <w:t xml:space="preserve">y/o campaña en el estado de jalisco se realizó la revisión a los gastos realizados </w:t>
      </w:r>
      <w:r w:rsidR="001A32BF" w:rsidRPr="00CE4D45">
        <w:t>por el Partido incoado derivado del financiamiento otorgado para gastos de campaña</w:t>
      </w:r>
      <w:r w:rsidR="00E766F3" w:rsidRPr="00CE4D45">
        <w:t xml:space="preserve"> y si el partido registro dentro de su contabilidad la apertura de la cuenta bancaria</w:t>
      </w:r>
      <w:r w:rsidR="00CC20E9" w:rsidRPr="00CE4D45">
        <w:t xml:space="preserve"> número </w:t>
      </w:r>
      <w:r w:rsidR="00CC20E9" w:rsidRPr="00CE4D45">
        <w:rPr>
          <w:b/>
          <w:bCs/>
        </w:rPr>
        <w:t>23</w:t>
      </w:r>
      <w:r w:rsidR="00CC20E9" w:rsidRPr="00CE4D45">
        <w:t xml:space="preserve"> </w:t>
      </w:r>
      <w:r w:rsidR="00E766F3" w:rsidRPr="00CE4D45">
        <w:t>en la que se realizó el depósito de dicho financiamiento</w:t>
      </w:r>
      <w:r w:rsidRPr="00CE4D45">
        <w:t xml:space="preserve">. (Fojas </w:t>
      </w:r>
      <w:r w:rsidR="00E55540" w:rsidRPr="00CE4D45">
        <w:t>1310</w:t>
      </w:r>
      <w:r w:rsidRPr="00CE4D45">
        <w:t>-</w:t>
      </w:r>
      <w:r w:rsidR="00E55540" w:rsidRPr="00CE4D45">
        <w:t>1322</w:t>
      </w:r>
      <w:r w:rsidRPr="00CE4D45">
        <w:t xml:space="preserve"> del expediente)</w:t>
      </w:r>
    </w:p>
    <w:bookmarkEnd w:id="15"/>
    <w:p w14:paraId="5E363BB3" w14:textId="77777777" w:rsidR="001A32BF" w:rsidRPr="00CE4D45" w:rsidRDefault="001A32BF" w:rsidP="000722F1">
      <w:pPr>
        <w:pStyle w:val="Prrafodelista"/>
        <w:tabs>
          <w:tab w:val="left" w:pos="284"/>
        </w:tabs>
        <w:spacing w:after="0" w:line="240" w:lineRule="auto"/>
      </w:pPr>
    </w:p>
    <w:p w14:paraId="619D326B" w14:textId="7BC9E327" w:rsidR="001A32BF" w:rsidRPr="00CE4D45" w:rsidRDefault="001A32BF" w:rsidP="000722F1">
      <w:pPr>
        <w:pStyle w:val="Default"/>
        <w:widowControl/>
        <w:numPr>
          <w:ilvl w:val="0"/>
          <w:numId w:val="3"/>
        </w:numPr>
        <w:tabs>
          <w:tab w:val="left" w:pos="284"/>
        </w:tabs>
        <w:jc w:val="both"/>
      </w:pPr>
      <w:r w:rsidRPr="00CE4D45">
        <w:t xml:space="preserve">El </w:t>
      </w:r>
      <w:r w:rsidR="00824409" w:rsidRPr="00CE4D45">
        <w:t>ocho</w:t>
      </w:r>
      <w:r w:rsidRPr="00CE4D45">
        <w:t xml:space="preserve"> de </w:t>
      </w:r>
      <w:r w:rsidR="008F568E" w:rsidRPr="00CE4D45">
        <w:t xml:space="preserve">noviembre </w:t>
      </w:r>
      <w:r w:rsidRPr="00CE4D45">
        <w:t>de dos mil veintiuno, mediante oficio INE/UTF/DA/</w:t>
      </w:r>
      <w:r w:rsidR="00824409" w:rsidRPr="00CE4D45">
        <w:t>2852</w:t>
      </w:r>
      <w:r w:rsidRPr="00CE4D45">
        <w:t xml:space="preserve">/2021, atendiendo a lo solicitado, la Dirección de Auditoria </w:t>
      </w:r>
      <w:r w:rsidR="001A083D" w:rsidRPr="00CE4D45">
        <w:t>dio respuesta a lo solicitado informando</w:t>
      </w:r>
      <w:r w:rsidR="0061501F" w:rsidRPr="00CE4D45">
        <w:t xml:space="preserve">, </w:t>
      </w:r>
      <w:r w:rsidR="001A083D" w:rsidRPr="00CE4D45">
        <w:t>entre otras cosas</w:t>
      </w:r>
      <w:r w:rsidR="0061501F" w:rsidRPr="00CE4D45">
        <w:t xml:space="preserve">, </w:t>
      </w:r>
      <w:r w:rsidR="00824409" w:rsidRPr="00CE4D45">
        <w:t>que</w:t>
      </w:r>
      <w:r w:rsidR="00556F24" w:rsidRPr="00CE4D45">
        <w:t xml:space="preserve"> en la revisión del Informe Anual 2015 </w:t>
      </w:r>
      <w:r w:rsidR="0061501F" w:rsidRPr="00CE4D45">
        <w:t>en relación</w:t>
      </w:r>
      <w:r w:rsidR="00556F24" w:rsidRPr="00CE4D45">
        <w:t xml:space="preserve"> a las actividades ordinarias del Partido Revolucionario Institucional se realizó la revisión a los gastos realizados por el partido, que le fueron entregados por el</w:t>
      </w:r>
      <w:r w:rsidR="00B81607" w:rsidRPr="00CE4D45">
        <w:t xml:space="preserve"> </w:t>
      </w:r>
      <w:r w:rsidR="00556F24" w:rsidRPr="00CE4D45">
        <w:t>Instituto Electoral y de Participación Ciudadana en el estado de Jalisco, por el</w:t>
      </w:r>
      <w:r w:rsidR="00B81607" w:rsidRPr="00CE4D45">
        <w:t xml:space="preserve"> </w:t>
      </w:r>
      <w:r w:rsidR="00556F24" w:rsidRPr="00CE4D45">
        <w:t>concepto de “Financiamiento Público, Gastos de Campaña”, como lo establece el</w:t>
      </w:r>
      <w:r w:rsidR="00B81607" w:rsidRPr="00CE4D45">
        <w:t xml:space="preserve"> </w:t>
      </w:r>
      <w:r w:rsidR="00556F24" w:rsidRPr="00CE4D45">
        <w:t>Acuerdo IEPC-ACG-067/2014</w:t>
      </w:r>
      <w:r w:rsidR="00B81607" w:rsidRPr="00CE4D45">
        <w:t>, enviando la documentación soporte</w:t>
      </w:r>
      <w:bookmarkStart w:id="17" w:name="_Hlk87631670"/>
      <w:r w:rsidRPr="00CE4D45">
        <w:t xml:space="preserve">. (Fojas </w:t>
      </w:r>
      <w:r w:rsidR="008D6E88" w:rsidRPr="00CE4D45">
        <w:t>13</w:t>
      </w:r>
      <w:r w:rsidR="00E55540" w:rsidRPr="00CE4D45">
        <w:t>23</w:t>
      </w:r>
      <w:r w:rsidRPr="00CE4D45">
        <w:t>-</w:t>
      </w:r>
      <w:r w:rsidR="008D6E88" w:rsidRPr="00CE4D45">
        <w:t>13</w:t>
      </w:r>
      <w:r w:rsidR="00E55540" w:rsidRPr="00CE4D45">
        <w:t>27</w:t>
      </w:r>
      <w:r w:rsidRPr="00CE4D45">
        <w:t xml:space="preserve"> del expediente</w:t>
      </w:r>
      <w:r w:rsidR="001A083D" w:rsidRPr="00CE4D45">
        <w:t>).</w:t>
      </w:r>
    </w:p>
    <w:bookmarkEnd w:id="17"/>
    <w:p w14:paraId="66A41E64" w14:textId="77777777" w:rsidR="00736026" w:rsidRPr="00CE4D45" w:rsidRDefault="00736026" w:rsidP="000722F1">
      <w:pPr>
        <w:pStyle w:val="Prrafodelista"/>
        <w:tabs>
          <w:tab w:val="left" w:pos="284"/>
        </w:tabs>
        <w:spacing w:after="0" w:line="240" w:lineRule="auto"/>
      </w:pPr>
    </w:p>
    <w:p w14:paraId="412ED545" w14:textId="530F506A" w:rsidR="00736026" w:rsidRPr="00CE4D45" w:rsidRDefault="00736026" w:rsidP="000722F1">
      <w:pPr>
        <w:pStyle w:val="Default"/>
        <w:widowControl/>
        <w:numPr>
          <w:ilvl w:val="0"/>
          <w:numId w:val="3"/>
        </w:numPr>
        <w:tabs>
          <w:tab w:val="left" w:pos="284"/>
        </w:tabs>
        <w:jc w:val="both"/>
      </w:pPr>
      <w:r w:rsidRPr="00CE4D45">
        <w:t xml:space="preserve">El </w:t>
      </w:r>
      <w:r w:rsidR="002C1711" w:rsidRPr="00CE4D45">
        <w:t>diecisiete</w:t>
      </w:r>
      <w:r w:rsidRPr="00CE4D45">
        <w:t xml:space="preserve"> de noviembre de dos mil</w:t>
      </w:r>
      <w:r w:rsidR="00E534EB" w:rsidRPr="00CE4D45">
        <w:t xml:space="preserve"> veintiuno</w:t>
      </w:r>
      <w:r w:rsidRPr="00CE4D45">
        <w:t xml:space="preserve"> </w:t>
      </w:r>
      <w:r w:rsidR="00645812" w:rsidRPr="00CE4D45">
        <w:t xml:space="preserve">mediante oficio </w:t>
      </w:r>
      <w:r w:rsidR="00341EC9" w:rsidRPr="00CE4D45">
        <w:t xml:space="preserve">INE/UTF/DRN/1752/2021, </w:t>
      </w:r>
      <w:r w:rsidR="00A65FDA" w:rsidRPr="00CE4D45">
        <w:t xml:space="preserve">se </w:t>
      </w:r>
      <w:r w:rsidR="00645812" w:rsidRPr="00CE4D45">
        <w:t>solicitó a la Dirección de Auditoria, informara si durante la revisión de informes de</w:t>
      </w:r>
      <w:r w:rsidR="00BE13A0" w:rsidRPr="00CE4D45">
        <w:t xml:space="preserve"> </w:t>
      </w:r>
      <w:r w:rsidR="00645812" w:rsidRPr="00CE4D45">
        <w:t>l</w:t>
      </w:r>
      <w:r w:rsidR="00BE13A0" w:rsidRPr="00CE4D45">
        <w:t>os</w:t>
      </w:r>
      <w:r w:rsidR="00645812" w:rsidRPr="00CE4D45">
        <w:t xml:space="preserve"> ejercicio</w:t>
      </w:r>
      <w:r w:rsidR="00BE13A0" w:rsidRPr="00CE4D45">
        <w:t>s</w:t>
      </w:r>
      <w:r w:rsidR="00645812" w:rsidRPr="00CE4D45">
        <w:t xml:space="preserve"> </w:t>
      </w:r>
      <w:r w:rsidR="00BE13A0" w:rsidRPr="00CE4D45">
        <w:t>ordinarios 2015, 2016 y/o los procesos electorales 2014-2015, 2015-2016, ya sea mediante su Comité Nacional o Locales</w:t>
      </w:r>
      <w:r w:rsidR="00645812" w:rsidRPr="00CE4D45">
        <w:t xml:space="preserve"> </w:t>
      </w:r>
      <w:r w:rsidR="00BE13A0" w:rsidRPr="00CE4D45">
        <w:t xml:space="preserve">el partido reporto 2 cuentas bancarias, así como operaciones con un proveedor. </w:t>
      </w:r>
      <w:r w:rsidR="00E52467" w:rsidRPr="00CE4D45">
        <w:t xml:space="preserve">(Fojas </w:t>
      </w:r>
      <w:r w:rsidR="008D6E88" w:rsidRPr="00CE4D45">
        <w:t>13</w:t>
      </w:r>
      <w:r w:rsidR="00E55540" w:rsidRPr="00CE4D45">
        <w:t>28</w:t>
      </w:r>
      <w:r w:rsidR="00E52467" w:rsidRPr="00CE4D45">
        <w:t>-</w:t>
      </w:r>
      <w:r w:rsidR="008D6E88" w:rsidRPr="00CE4D45">
        <w:t>13</w:t>
      </w:r>
      <w:r w:rsidR="00E55540" w:rsidRPr="00CE4D45">
        <w:t>35</w:t>
      </w:r>
      <w:r w:rsidR="00E52467" w:rsidRPr="00CE4D45">
        <w:t xml:space="preserve"> del expediente).</w:t>
      </w:r>
    </w:p>
    <w:p w14:paraId="3CB883F8" w14:textId="77777777" w:rsidR="00335178" w:rsidRPr="00CE4D45" w:rsidRDefault="00335178" w:rsidP="000722F1">
      <w:pPr>
        <w:pStyle w:val="Prrafodelista"/>
        <w:tabs>
          <w:tab w:val="left" w:pos="284"/>
        </w:tabs>
        <w:spacing w:after="0" w:line="240" w:lineRule="auto"/>
      </w:pPr>
    </w:p>
    <w:p w14:paraId="0DAB9B03" w14:textId="2308E68D" w:rsidR="00335178" w:rsidRPr="00CE4D45" w:rsidRDefault="00335178" w:rsidP="000722F1">
      <w:pPr>
        <w:pStyle w:val="Default"/>
        <w:widowControl/>
        <w:numPr>
          <w:ilvl w:val="0"/>
          <w:numId w:val="3"/>
        </w:numPr>
        <w:tabs>
          <w:tab w:val="left" w:pos="284"/>
        </w:tabs>
        <w:jc w:val="both"/>
      </w:pPr>
      <w:r w:rsidRPr="00CE4D45">
        <w:t xml:space="preserve">El primero de diciembre de dos mil veintiuno, la Dirección de Auditoria </w:t>
      </w:r>
      <w:r w:rsidR="00D400EB" w:rsidRPr="00CE4D45">
        <w:t>remitió la documentación referente a las cuentas bancarias del estado de Baja California Sur</w:t>
      </w:r>
      <w:r w:rsidR="00E534EB" w:rsidRPr="00CE4D45">
        <w:t xml:space="preserve">, mismas </w:t>
      </w:r>
      <w:r w:rsidR="00D400EB" w:rsidRPr="00CE4D45">
        <w:t xml:space="preserve">que fueron </w:t>
      </w:r>
      <w:r w:rsidR="00E534EB" w:rsidRPr="00CE4D45">
        <w:t xml:space="preserve">objeto de pronunciamiento </w:t>
      </w:r>
      <w:r w:rsidR="00D400EB" w:rsidRPr="00CE4D45">
        <w:t xml:space="preserve">en </w:t>
      </w:r>
      <w:r w:rsidR="00E534EB" w:rsidRPr="00CE4D45">
        <w:t>la Resolución</w:t>
      </w:r>
      <w:r w:rsidR="005448C6" w:rsidRPr="00CE4D45">
        <w:t xml:space="preserve"> INE/CG772/2015</w:t>
      </w:r>
      <w:r w:rsidR="00E534EB" w:rsidRPr="00CE4D45">
        <w:t xml:space="preserve"> de este Instituto</w:t>
      </w:r>
      <w:r w:rsidR="005448C6" w:rsidRPr="00CE4D45">
        <w:t xml:space="preserve">. (Fojas </w:t>
      </w:r>
      <w:r w:rsidR="008D6E88" w:rsidRPr="00CE4D45">
        <w:t>13</w:t>
      </w:r>
      <w:r w:rsidR="00E55540" w:rsidRPr="00CE4D45">
        <w:t>36</w:t>
      </w:r>
      <w:r w:rsidR="005448C6" w:rsidRPr="00CE4D45">
        <w:t>-</w:t>
      </w:r>
      <w:r w:rsidR="008D6E88" w:rsidRPr="00CE4D45">
        <w:t>13</w:t>
      </w:r>
      <w:r w:rsidR="00E55540" w:rsidRPr="00CE4D45">
        <w:t>40</w:t>
      </w:r>
      <w:r w:rsidR="005448C6" w:rsidRPr="00CE4D45">
        <w:t xml:space="preserve"> del expediente).</w:t>
      </w:r>
    </w:p>
    <w:p w14:paraId="0653DAEB" w14:textId="77777777" w:rsidR="00382B97" w:rsidRPr="00CE4D45" w:rsidRDefault="00382B97" w:rsidP="000722F1">
      <w:pPr>
        <w:pStyle w:val="Prrafodelista"/>
        <w:tabs>
          <w:tab w:val="left" w:pos="284"/>
        </w:tabs>
        <w:spacing w:after="0" w:line="240" w:lineRule="auto"/>
      </w:pPr>
    </w:p>
    <w:p w14:paraId="42C12276" w14:textId="41EED924" w:rsidR="00382B97" w:rsidRPr="00CE4D45" w:rsidRDefault="00382B97" w:rsidP="000722F1">
      <w:pPr>
        <w:pStyle w:val="Default"/>
        <w:widowControl/>
        <w:numPr>
          <w:ilvl w:val="0"/>
          <w:numId w:val="3"/>
        </w:numPr>
        <w:tabs>
          <w:tab w:val="left" w:pos="284"/>
        </w:tabs>
        <w:jc w:val="both"/>
      </w:pPr>
      <w:r w:rsidRPr="00CE4D45">
        <w:t xml:space="preserve">El catorce de diciembre del dos mil veintiuno, a través de medios electrónicos se recibió el oficio INE/UTF/DA/2933/2021, a través del cual la Dirección de Auditoria dio respuesta al oficio señalado en el inciso o), señalando entre otras cosas que la cuenta </w:t>
      </w:r>
      <w:r w:rsidR="00F85F5E" w:rsidRPr="00CE4D45">
        <w:t xml:space="preserve">número </w:t>
      </w:r>
      <w:r w:rsidR="00F85F5E" w:rsidRPr="00CE4D45">
        <w:rPr>
          <w:b/>
          <w:bCs/>
        </w:rPr>
        <w:t>53</w:t>
      </w:r>
      <w:r w:rsidRPr="00CE4D45">
        <w:t xml:space="preserve">, no fue reportada por el partido durante los ejercicios 2015, 2016 o los procesos electorales 2014-2015, 2015-2016, que la cuenta </w:t>
      </w:r>
      <w:r w:rsidR="00D167E5" w:rsidRPr="00CE4D45">
        <w:t xml:space="preserve">número </w:t>
      </w:r>
      <w:r w:rsidR="00D167E5" w:rsidRPr="00CE4D45">
        <w:rPr>
          <w:b/>
          <w:bCs/>
        </w:rPr>
        <w:t>54</w:t>
      </w:r>
      <w:r w:rsidRPr="00CE4D45">
        <w:t>, fue reportada por el partido a través del SIF en la contabilidad con ID 12321 y respecto al proveedor Leonardo Amparo Murillo éste no fue reportado por el partido. (</w:t>
      </w:r>
      <w:bookmarkStart w:id="18" w:name="_Hlk100564381"/>
      <w:r w:rsidRPr="00CE4D45">
        <w:t xml:space="preserve">fojas </w:t>
      </w:r>
      <w:r w:rsidR="008D6E88" w:rsidRPr="00CE4D45">
        <w:t>13</w:t>
      </w:r>
      <w:r w:rsidR="006430C7" w:rsidRPr="00CE4D45">
        <w:t>4</w:t>
      </w:r>
      <w:r w:rsidR="008D6E88" w:rsidRPr="00CE4D45">
        <w:t>1</w:t>
      </w:r>
      <w:r w:rsidRPr="00CE4D45">
        <w:t>-</w:t>
      </w:r>
      <w:r w:rsidR="008D6E88" w:rsidRPr="00CE4D45">
        <w:t>134</w:t>
      </w:r>
      <w:r w:rsidR="006430C7" w:rsidRPr="00CE4D45">
        <w:t>6</w:t>
      </w:r>
      <w:r w:rsidRPr="00CE4D45">
        <w:t xml:space="preserve"> del expediente)</w:t>
      </w:r>
      <w:bookmarkEnd w:id="18"/>
      <w:r w:rsidR="004656DB" w:rsidRPr="00CE4D45">
        <w:t>.</w:t>
      </w:r>
    </w:p>
    <w:p w14:paraId="0C8AF32F" w14:textId="77777777" w:rsidR="004656DB" w:rsidRPr="00CE4D45" w:rsidRDefault="004656DB" w:rsidP="000722F1">
      <w:pPr>
        <w:pStyle w:val="Prrafodelista"/>
        <w:tabs>
          <w:tab w:val="left" w:pos="284"/>
        </w:tabs>
        <w:spacing w:after="0" w:line="240" w:lineRule="auto"/>
      </w:pPr>
    </w:p>
    <w:p w14:paraId="7F236948" w14:textId="00D03ED1" w:rsidR="004656DB" w:rsidRPr="00CE4D45" w:rsidRDefault="00B7149F" w:rsidP="000722F1">
      <w:pPr>
        <w:pStyle w:val="Default"/>
        <w:widowControl/>
        <w:numPr>
          <w:ilvl w:val="0"/>
          <w:numId w:val="3"/>
        </w:numPr>
        <w:tabs>
          <w:tab w:val="left" w:pos="284"/>
        </w:tabs>
        <w:jc w:val="both"/>
      </w:pPr>
      <w:r w:rsidRPr="00CE4D45">
        <w:t xml:space="preserve">El </w:t>
      </w:r>
      <w:r w:rsidR="00E72B48" w:rsidRPr="00CE4D45">
        <w:t>ocho</w:t>
      </w:r>
      <w:r w:rsidRPr="00CE4D45">
        <w:t xml:space="preserve"> de abril de dos mil veintidós, mediante oficio INE/UTF/DRN/25</w:t>
      </w:r>
      <w:r w:rsidR="00E72B48" w:rsidRPr="00CE4D45">
        <w:t>3</w:t>
      </w:r>
      <w:r w:rsidRPr="00CE4D45">
        <w:t xml:space="preserve">/2022, </w:t>
      </w:r>
      <w:r w:rsidR="00627562" w:rsidRPr="00CE4D45">
        <w:t xml:space="preserve">la </w:t>
      </w:r>
      <w:r w:rsidR="00D167E5" w:rsidRPr="00CE4D45">
        <w:t>se</w:t>
      </w:r>
      <w:r w:rsidR="00627562" w:rsidRPr="00CE4D45">
        <w:t xml:space="preserve"> solicitó a la Dirección de Auditoria, informara si durante la revisión de informes anuales de los ejercicios ordinarios 2015 y 2016, fueron revisados los saldos finales e iniciales de las cuentas 3, 4 y 22, y si esto fue observado en el Dictamen respectivo. (</w:t>
      </w:r>
      <w:r w:rsidR="00B53545" w:rsidRPr="00CE4D45">
        <w:t>F</w:t>
      </w:r>
      <w:r w:rsidR="00627562" w:rsidRPr="00CE4D45">
        <w:t xml:space="preserve">ojas </w:t>
      </w:r>
      <w:r w:rsidR="00F01AFF" w:rsidRPr="00CE4D45">
        <w:t>1346-A</w:t>
      </w:r>
      <w:r w:rsidR="00627562" w:rsidRPr="00CE4D45">
        <w:t>-</w:t>
      </w:r>
      <w:r w:rsidR="00F01AFF" w:rsidRPr="00CE4D45">
        <w:t>1346-H</w:t>
      </w:r>
      <w:r w:rsidR="00627562" w:rsidRPr="00CE4D45">
        <w:t xml:space="preserve"> del expediente)</w:t>
      </w:r>
    </w:p>
    <w:p w14:paraId="5D4DE6AB" w14:textId="77777777" w:rsidR="002627EA" w:rsidRPr="00CE4D45" w:rsidRDefault="002627EA" w:rsidP="000722F1">
      <w:pPr>
        <w:pStyle w:val="Prrafodelista"/>
        <w:tabs>
          <w:tab w:val="left" w:pos="284"/>
        </w:tabs>
        <w:spacing w:after="0" w:line="240" w:lineRule="auto"/>
      </w:pPr>
    </w:p>
    <w:p w14:paraId="589EC08E" w14:textId="74AF4E1C" w:rsidR="002627EA" w:rsidRPr="00CE4D45" w:rsidRDefault="002627EA" w:rsidP="000722F1">
      <w:pPr>
        <w:pStyle w:val="Default"/>
        <w:widowControl/>
        <w:numPr>
          <w:ilvl w:val="0"/>
          <w:numId w:val="3"/>
        </w:numPr>
        <w:tabs>
          <w:tab w:val="left" w:pos="284"/>
        </w:tabs>
        <w:jc w:val="both"/>
      </w:pPr>
      <w:r w:rsidRPr="00CE4D45">
        <w:t xml:space="preserve">El veintiuno de abril de dos mil veintidós, mediante oficio INE/UTF/DA/494/2022, la Dirección de Auditoria dio respuesta parcial al oficio señalado en el inciso r), </w:t>
      </w:r>
      <w:r w:rsidR="00DF01B0" w:rsidRPr="00CE4D45">
        <w:t xml:space="preserve">y en la misma fecha el encargado del despacho de enlace de fiscalización en la Junta Local Ejecutiva de Baja California Sur, en alcance a la información </w:t>
      </w:r>
      <w:r w:rsidR="00315DBE" w:rsidRPr="00CE4D45">
        <w:t xml:space="preserve">de la Dirección de Auditoria mediante medios electrónicos </w:t>
      </w:r>
      <w:r w:rsidR="00DF01B0" w:rsidRPr="00CE4D45">
        <w:t xml:space="preserve">remitió estados de cuenta, conciliaciones bancarias de los años 2015 y 2016 de la cuenta número 4, así como los oficios de errores y omisiones del año 2015, </w:t>
      </w:r>
      <w:r w:rsidRPr="00CE4D45">
        <w:t xml:space="preserve">señalando entre otras cosas que </w:t>
      </w:r>
      <w:r w:rsidR="00DF01B0" w:rsidRPr="00CE4D45">
        <w:t xml:space="preserve">si fueron revisados los saldos iniciales y finales en el 2015 de la cuenta en comento y que el saldo final si coincidía con lo reportado </w:t>
      </w:r>
      <w:r w:rsidR="00315DBE" w:rsidRPr="00CE4D45">
        <w:t>en el saldo inicial</w:t>
      </w:r>
      <w:r w:rsidR="00DF01B0" w:rsidRPr="00CE4D45">
        <w:t xml:space="preserve"> de</w:t>
      </w:r>
      <w:r w:rsidR="00315DBE" w:rsidRPr="00CE4D45">
        <w:t xml:space="preserve">l informe anual 2016. (Fojas </w:t>
      </w:r>
      <w:r w:rsidR="00F01AFF" w:rsidRPr="00CE4D45">
        <w:t>1346-I</w:t>
      </w:r>
      <w:r w:rsidR="00315DBE" w:rsidRPr="00CE4D45">
        <w:t>-</w:t>
      </w:r>
      <w:r w:rsidR="00F01AFF" w:rsidRPr="00CE4D45">
        <w:t>1346-M</w:t>
      </w:r>
      <w:r w:rsidR="00315DBE" w:rsidRPr="00CE4D45">
        <w:t xml:space="preserve"> del expediente)</w:t>
      </w:r>
    </w:p>
    <w:p w14:paraId="0B66745F" w14:textId="77777777" w:rsidR="005F242D" w:rsidRPr="00CE4D45" w:rsidRDefault="005F242D" w:rsidP="000722F1">
      <w:pPr>
        <w:pStyle w:val="CM64"/>
        <w:widowControl/>
        <w:jc w:val="both"/>
        <w:rPr>
          <w:b/>
        </w:rPr>
      </w:pPr>
    </w:p>
    <w:p w14:paraId="748B0F6A" w14:textId="0F4F7418" w:rsidR="008D1CA8" w:rsidRPr="00CE4D45" w:rsidRDefault="009D22B8" w:rsidP="000722F1">
      <w:pPr>
        <w:jc w:val="both"/>
        <w:rPr>
          <w:rFonts w:ascii="Arial" w:eastAsia="Calibri" w:hAnsi="Arial" w:cs="Arial"/>
          <w:lang w:eastAsia="en-US"/>
        </w:rPr>
      </w:pPr>
      <w:r w:rsidRPr="00CE4D45">
        <w:rPr>
          <w:rFonts w:ascii="Arial" w:hAnsi="Arial" w:cs="Arial"/>
          <w:b/>
        </w:rPr>
        <w:t xml:space="preserve">IX. </w:t>
      </w:r>
      <w:r w:rsidR="00234990" w:rsidRPr="00CE4D45">
        <w:rPr>
          <w:rFonts w:ascii="Arial" w:hAnsi="Arial" w:cs="Arial"/>
          <w:b/>
        </w:rPr>
        <w:t>Requerimiento</w:t>
      </w:r>
      <w:r w:rsidR="0017596D" w:rsidRPr="00CE4D45">
        <w:rPr>
          <w:rFonts w:ascii="Arial" w:hAnsi="Arial" w:cs="Arial"/>
          <w:b/>
        </w:rPr>
        <w:t xml:space="preserve"> de información y documentación a</w:t>
      </w:r>
      <w:r w:rsidR="00D167E5" w:rsidRPr="00CE4D45">
        <w:rPr>
          <w:rFonts w:ascii="Arial" w:hAnsi="Arial" w:cs="Arial"/>
          <w:b/>
        </w:rPr>
        <w:t xml:space="preserve"> </w:t>
      </w:r>
      <w:r w:rsidR="0017596D" w:rsidRPr="00CE4D45">
        <w:rPr>
          <w:rFonts w:ascii="Arial" w:hAnsi="Arial" w:cs="Arial"/>
          <w:b/>
        </w:rPr>
        <w:t>l</w:t>
      </w:r>
      <w:r w:rsidR="00D167E5" w:rsidRPr="00CE4D45">
        <w:rPr>
          <w:rFonts w:ascii="Arial" w:hAnsi="Arial" w:cs="Arial"/>
          <w:b/>
        </w:rPr>
        <w:t>a Representación del</w:t>
      </w:r>
      <w:r w:rsidR="0017596D" w:rsidRPr="00CE4D45">
        <w:rPr>
          <w:rFonts w:ascii="Arial" w:hAnsi="Arial" w:cs="Arial"/>
          <w:b/>
        </w:rPr>
        <w:t xml:space="preserve"> Partido Revolucionario Institucional</w:t>
      </w:r>
      <w:r w:rsidR="00D167E5" w:rsidRPr="00CE4D45">
        <w:rPr>
          <w:rFonts w:ascii="Arial" w:eastAsia="Calibri" w:hAnsi="Arial" w:cs="Arial"/>
          <w:b/>
          <w:lang w:val="es-ES" w:eastAsia="en-US"/>
        </w:rPr>
        <w:t xml:space="preserve"> ante el Consejo General del Instituto Nacional Electoral</w:t>
      </w:r>
      <w:r w:rsidR="00D167E5" w:rsidRPr="00CE4D45">
        <w:rPr>
          <w:rFonts w:ascii="Arial" w:eastAsia="Calibri" w:hAnsi="Arial" w:cs="Arial"/>
          <w:b/>
          <w:lang w:eastAsia="en-US"/>
        </w:rPr>
        <w:t>.</w:t>
      </w:r>
    </w:p>
    <w:p w14:paraId="15DB4A79" w14:textId="77777777" w:rsidR="0017596D" w:rsidRPr="00CE4D45" w:rsidRDefault="0017596D" w:rsidP="000722F1">
      <w:pPr>
        <w:pStyle w:val="Default"/>
        <w:widowControl/>
        <w:ind w:left="851" w:hanging="851"/>
        <w:rPr>
          <w:b/>
        </w:rPr>
      </w:pPr>
    </w:p>
    <w:p w14:paraId="18C4CC44" w14:textId="18E541C6" w:rsidR="0017596D" w:rsidRPr="00CE4D45" w:rsidRDefault="00C40AD0" w:rsidP="000722F1">
      <w:pPr>
        <w:pStyle w:val="CM10"/>
        <w:widowControl/>
        <w:numPr>
          <w:ilvl w:val="0"/>
          <w:numId w:val="8"/>
        </w:numPr>
        <w:tabs>
          <w:tab w:val="left" w:pos="284"/>
        </w:tabs>
        <w:spacing w:line="240" w:lineRule="auto"/>
        <w:ind w:left="284" w:hanging="284"/>
        <w:jc w:val="both"/>
      </w:pPr>
      <w:r w:rsidRPr="00CE4D45">
        <w:t xml:space="preserve"> </w:t>
      </w:r>
      <w:r w:rsidR="0096793E" w:rsidRPr="00CE4D45">
        <w:t>El dos</w:t>
      </w:r>
      <w:r w:rsidR="00F13116" w:rsidRPr="00CE4D45">
        <w:t xml:space="preserve"> de febrero de dos mil diecisiete mediante oficio INE/UTF/DRN/0946/2017, la Unidad Técnica de Fiscalización solicitó a</w:t>
      </w:r>
      <w:r w:rsidR="004416FA" w:rsidRPr="00CE4D45">
        <w:t xml:space="preserve"> </w:t>
      </w:r>
      <w:r w:rsidR="00F13116" w:rsidRPr="00CE4D45">
        <w:t>l</w:t>
      </w:r>
      <w:r w:rsidR="004416FA" w:rsidRPr="00CE4D45">
        <w:t>a</w:t>
      </w:r>
      <w:r w:rsidR="00F13116" w:rsidRPr="00CE4D45">
        <w:t xml:space="preserve"> </w:t>
      </w:r>
      <w:r w:rsidR="004416FA" w:rsidRPr="00CE4D45">
        <w:t>Representación</w:t>
      </w:r>
      <w:r w:rsidR="00A17F7B" w:rsidRPr="00CE4D45">
        <w:t xml:space="preserve"> </w:t>
      </w:r>
      <w:r w:rsidR="00F13116" w:rsidRPr="00CE4D45">
        <w:t>del Partido Revolucionario Institucional ante el Consejo General de</w:t>
      </w:r>
      <w:r w:rsidR="004416FA" w:rsidRPr="00CE4D45">
        <w:t xml:space="preserve"> este </w:t>
      </w:r>
      <w:r w:rsidR="00F13116" w:rsidRPr="00CE4D45">
        <w:t xml:space="preserve">Instituto confirmará o rectificará si </w:t>
      </w:r>
      <w:r w:rsidR="001B3C1B" w:rsidRPr="00CE4D45">
        <w:t xml:space="preserve">las cuentas </w:t>
      </w:r>
      <w:r w:rsidR="00F13116" w:rsidRPr="00CE4D45">
        <w:t xml:space="preserve">bancarias </w:t>
      </w:r>
      <w:r w:rsidR="001B3C1B" w:rsidRPr="00CE4D45">
        <w:rPr>
          <w:b/>
          <w:bCs/>
        </w:rPr>
        <w:t xml:space="preserve">1, </w:t>
      </w:r>
      <w:r w:rsidR="00737BBE" w:rsidRPr="00CE4D45">
        <w:rPr>
          <w:b/>
          <w:bCs/>
        </w:rPr>
        <w:t>2, 3, 4, 5, 6</w:t>
      </w:r>
      <w:r w:rsidR="00737BBE" w:rsidRPr="00CE4D45">
        <w:t xml:space="preserve"> y </w:t>
      </w:r>
      <w:r w:rsidR="00737BBE" w:rsidRPr="00CE4D45">
        <w:rPr>
          <w:b/>
          <w:bCs/>
        </w:rPr>
        <w:t>7</w:t>
      </w:r>
      <w:r w:rsidR="00737BBE" w:rsidRPr="00CE4D45">
        <w:t xml:space="preserve"> </w:t>
      </w:r>
      <w:r w:rsidR="00F13116" w:rsidRPr="00CE4D45">
        <w:t xml:space="preserve">fueron aperturadas por el Comité Ejecutivo Nacional para el manejo de recursos federales o bien para el manejo de recursos locales, </w:t>
      </w:r>
      <w:r w:rsidR="000D6C10" w:rsidRPr="00CE4D45">
        <w:t>remitiendo toda la documentación que permitiera comprobar el origen y destino de los recursos</w:t>
      </w:r>
      <w:r w:rsidR="007D133A" w:rsidRPr="00CE4D45">
        <w:t xml:space="preserve">. </w:t>
      </w:r>
      <w:r w:rsidR="00823346" w:rsidRPr="00CE4D45">
        <w:t>(</w:t>
      </w:r>
      <w:r w:rsidR="007162BD" w:rsidRPr="00CE4D45">
        <w:t xml:space="preserve">Fojas </w:t>
      </w:r>
      <w:r w:rsidR="006430C7" w:rsidRPr="00CE4D45">
        <w:t>1347</w:t>
      </w:r>
      <w:r w:rsidR="007162BD" w:rsidRPr="00CE4D45">
        <w:t>-1</w:t>
      </w:r>
      <w:r w:rsidR="006430C7" w:rsidRPr="00CE4D45">
        <w:t>349</w:t>
      </w:r>
      <w:r w:rsidR="00823346" w:rsidRPr="00CE4D45">
        <w:t xml:space="preserve"> del expediente).</w:t>
      </w:r>
    </w:p>
    <w:p w14:paraId="50DD0B0B" w14:textId="77777777" w:rsidR="007D133A" w:rsidRPr="00CE4D45" w:rsidRDefault="007D133A" w:rsidP="000722F1">
      <w:pPr>
        <w:pStyle w:val="Default"/>
        <w:widowControl/>
        <w:ind w:left="284" w:hanging="284"/>
        <w:jc w:val="both"/>
        <w:rPr>
          <w:b/>
        </w:rPr>
      </w:pPr>
    </w:p>
    <w:p w14:paraId="4AFD83A1" w14:textId="6B3D52F9" w:rsidR="00823346" w:rsidRPr="00CE4D45" w:rsidRDefault="00CF1147" w:rsidP="000722F1">
      <w:pPr>
        <w:pStyle w:val="CM10"/>
        <w:widowControl/>
        <w:numPr>
          <w:ilvl w:val="0"/>
          <w:numId w:val="8"/>
        </w:numPr>
        <w:tabs>
          <w:tab w:val="left" w:pos="284"/>
        </w:tabs>
        <w:spacing w:line="240" w:lineRule="auto"/>
        <w:ind w:left="284" w:hanging="284"/>
        <w:jc w:val="both"/>
      </w:pPr>
      <w:r w:rsidRPr="00CE4D45">
        <w:t xml:space="preserve"> </w:t>
      </w:r>
      <w:bookmarkStart w:id="19" w:name="_Hlk86413657"/>
      <w:r w:rsidR="007D133A" w:rsidRPr="00CE4D45">
        <w:t xml:space="preserve">El diez de febrero de dos mil diecisiete, mediante </w:t>
      </w:r>
      <w:r w:rsidR="00FB368E" w:rsidRPr="00CE4D45">
        <w:t>escrito</w:t>
      </w:r>
      <w:r w:rsidR="007D133A" w:rsidRPr="00CE4D45">
        <w:t xml:space="preserve"> sin número el representante suplente del Partido Revolucionario Institucional ante el Consejo General del Instituto Nacional Electoral, </w:t>
      </w:r>
      <w:r w:rsidR="00D565C5" w:rsidRPr="00CE4D45">
        <w:t xml:space="preserve">atendiendo a lo solicitado por la autoridad, dio contestación </w:t>
      </w:r>
      <w:r w:rsidR="007D133A" w:rsidRPr="00CE4D45">
        <w:t xml:space="preserve">refiriendo que </w:t>
      </w:r>
      <w:r w:rsidR="00A67CAC" w:rsidRPr="00CE4D45">
        <w:t xml:space="preserve">seis de las cuentas requeridas no </w:t>
      </w:r>
      <w:r w:rsidR="007D133A" w:rsidRPr="00CE4D45">
        <w:t xml:space="preserve">fueron aperturadas por el Comité Ejecutivo Nacional porque no se trata de recursos federales, </w:t>
      </w:r>
      <w:bookmarkEnd w:id="19"/>
      <w:r w:rsidR="00A67CAC" w:rsidRPr="00CE4D45">
        <w:t xml:space="preserve">asimismo </w:t>
      </w:r>
      <w:r w:rsidR="004D5933" w:rsidRPr="00CE4D45">
        <w:t xml:space="preserve">manifestó que las cuentas </w:t>
      </w:r>
      <w:r w:rsidR="005E497F" w:rsidRPr="00CE4D45">
        <w:rPr>
          <w:b/>
          <w:bCs/>
        </w:rPr>
        <w:t>6</w:t>
      </w:r>
      <w:r w:rsidR="005E497F" w:rsidRPr="00CE4D45">
        <w:t xml:space="preserve"> y </w:t>
      </w:r>
      <w:r w:rsidR="005E497F" w:rsidRPr="00CE4D45">
        <w:rPr>
          <w:b/>
          <w:bCs/>
        </w:rPr>
        <w:t xml:space="preserve">7, </w:t>
      </w:r>
      <w:r w:rsidR="007D133A" w:rsidRPr="00CE4D45">
        <w:t>formaron parte de la auditoria del informe anual 2011, siendo parte de un procedimiento oficioso</w:t>
      </w:r>
      <w:r w:rsidR="0033534A" w:rsidRPr="00CE4D45">
        <w:t xml:space="preserve">. </w:t>
      </w:r>
      <w:r w:rsidR="00823346" w:rsidRPr="00CE4D45">
        <w:t>(</w:t>
      </w:r>
      <w:r w:rsidR="007162BD" w:rsidRPr="00CE4D45">
        <w:t>Fojas 1</w:t>
      </w:r>
      <w:r w:rsidR="006430C7" w:rsidRPr="00CE4D45">
        <w:t>350</w:t>
      </w:r>
      <w:r w:rsidR="007162BD" w:rsidRPr="00CE4D45">
        <w:t>-13</w:t>
      </w:r>
      <w:r w:rsidR="006430C7" w:rsidRPr="00CE4D45">
        <w:t>52</w:t>
      </w:r>
      <w:r w:rsidR="00823346" w:rsidRPr="00CE4D45">
        <w:t xml:space="preserve"> del expediente).</w:t>
      </w:r>
    </w:p>
    <w:p w14:paraId="7AAFA122" w14:textId="77777777" w:rsidR="0017596D" w:rsidRPr="00CE4D45" w:rsidRDefault="0017596D" w:rsidP="000722F1">
      <w:pPr>
        <w:pStyle w:val="Default"/>
        <w:widowControl/>
        <w:rPr>
          <w:b/>
        </w:rPr>
      </w:pPr>
    </w:p>
    <w:p w14:paraId="3EC599E6" w14:textId="77777777" w:rsidR="00D17436" w:rsidRPr="00CE4D45" w:rsidRDefault="00E37E67" w:rsidP="000722F1">
      <w:pPr>
        <w:pStyle w:val="CM64"/>
        <w:widowControl/>
        <w:jc w:val="both"/>
        <w:rPr>
          <w:b/>
          <w:bCs/>
        </w:rPr>
      </w:pPr>
      <w:r w:rsidRPr="00CE4D45">
        <w:rPr>
          <w:b/>
        </w:rPr>
        <w:t>X</w:t>
      </w:r>
      <w:r w:rsidR="00D17436" w:rsidRPr="00CE4D45">
        <w:rPr>
          <w:b/>
        </w:rPr>
        <w:t xml:space="preserve">. Solicitud de información y documentación a la Comisión Nacional Bancaria y de </w:t>
      </w:r>
      <w:r w:rsidR="00F41E9B" w:rsidRPr="00CE4D45">
        <w:rPr>
          <w:b/>
        </w:rPr>
        <w:t>V</w:t>
      </w:r>
      <w:r w:rsidR="00D17436" w:rsidRPr="00CE4D45">
        <w:rPr>
          <w:b/>
        </w:rPr>
        <w:t xml:space="preserve">alores. </w:t>
      </w:r>
      <w:r w:rsidR="00D17436" w:rsidRPr="00CE4D45">
        <w:rPr>
          <w:b/>
          <w:bCs/>
        </w:rPr>
        <w:t>(</w:t>
      </w:r>
      <w:r w:rsidR="00F41E9B" w:rsidRPr="00CE4D45">
        <w:rPr>
          <w:b/>
          <w:bCs/>
        </w:rPr>
        <w:t>e</w:t>
      </w:r>
      <w:r w:rsidR="00D17436" w:rsidRPr="00CE4D45">
        <w:rPr>
          <w:b/>
          <w:bCs/>
        </w:rPr>
        <w:t xml:space="preserve">n adelante la CNBV) </w:t>
      </w:r>
    </w:p>
    <w:p w14:paraId="3DADF2D5" w14:textId="77777777" w:rsidR="00D17436" w:rsidRPr="00CE4D45" w:rsidRDefault="00D17436" w:rsidP="000722F1">
      <w:pPr>
        <w:pStyle w:val="Default"/>
        <w:widowControl/>
      </w:pPr>
    </w:p>
    <w:p w14:paraId="5549ACE5" w14:textId="44DB9578" w:rsidR="00A10612" w:rsidRPr="00CE4D45" w:rsidRDefault="00C4319F" w:rsidP="000722F1">
      <w:pPr>
        <w:numPr>
          <w:ilvl w:val="0"/>
          <w:numId w:val="32"/>
        </w:numPr>
        <w:ind w:left="284" w:hanging="284"/>
        <w:jc w:val="both"/>
        <w:rPr>
          <w:rFonts w:ascii="Arial" w:hAnsi="Arial" w:cs="Arial"/>
        </w:rPr>
      </w:pPr>
      <w:r w:rsidRPr="00CE4D45">
        <w:rPr>
          <w:rFonts w:ascii="Arial" w:hAnsi="Arial" w:cs="Arial"/>
        </w:rPr>
        <w:t>El veintiocho de febrero del dos mil diecisiete</w:t>
      </w:r>
      <w:r w:rsidR="00761DC4" w:rsidRPr="00CE4D45">
        <w:rPr>
          <w:rFonts w:ascii="Arial" w:hAnsi="Arial" w:cs="Arial"/>
        </w:rPr>
        <w:t xml:space="preserve">, mediante oficio INE/UTF/DR/1921/2017, la Unidad Técnica de Fiscalización solicito a la CNBV, que en relación a las cuentas </w:t>
      </w:r>
      <w:r w:rsidR="00761DC4" w:rsidRPr="00CE4D45">
        <w:rPr>
          <w:rFonts w:ascii="Arial" w:hAnsi="Arial" w:cs="Arial"/>
          <w:b/>
          <w:bCs/>
        </w:rPr>
        <w:t>2, 3,</w:t>
      </w:r>
      <w:r w:rsidR="00CC4828" w:rsidRPr="00CE4D45">
        <w:rPr>
          <w:rFonts w:ascii="Arial" w:hAnsi="Arial" w:cs="Arial"/>
          <w:b/>
          <w:bCs/>
        </w:rPr>
        <w:t xml:space="preserve"> 4, 5, 6</w:t>
      </w:r>
      <w:r w:rsidR="00CC4828" w:rsidRPr="00CE4D45">
        <w:rPr>
          <w:rFonts w:ascii="Arial" w:hAnsi="Arial" w:cs="Arial"/>
        </w:rPr>
        <w:t xml:space="preserve"> y </w:t>
      </w:r>
      <w:r w:rsidR="00CC4828" w:rsidRPr="00CE4D45">
        <w:rPr>
          <w:rFonts w:ascii="Arial" w:hAnsi="Arial" w:cs="Arial"/>
          <w:b/>
          <w:bCs/>
        </w:rPr>
        <w:t>7</w:t>
      </w:r>
      <w:r w:rsidR="00761DC4" w:rsidRPr="00CE4D45">
        <w:rPr>
          <w:rFonts w:ascii="Arial" w:hAnsi="Arial" w:cs="Arial"/>
          <w:b/>
          <w:bCs/>
        </w:rPr>
        <w:t xml:space="preserve"> </w:t>
      </w:r>
      <w:r w:rsidR="00E534EB" w:rsidRPr="00CE4D45">
        <w:rPr>
          <w:rFonts w:ascii="Arial" w:hAnsi="Arial" w:cs="Arial"/>
        </w:rPr>
        <w:t>pertenecientes a</w:t>
      </w:r>
      <w:r w:rsidR="00DB1EFB" w:rsidRPr="00CE4D45">
        <w:rPr>
          <w:rFonts w:ascii="Arial" w:hAnsi="Arial" w:cs="Arial"/>
        </w:rPr>
        <w:t xml:space="preserve"> la institución financiera BBVA Bancomer, S. A.</w:t>
      </w:r>
      <w:r w:rsidR="00E534EB" w:rsidRPr="00CE4D45">
        <w:rPr>
          <w:rFonts w:ascii="Arial" w:hAnsi="Arial" w:cs="Arial"/>
        </w:rPr>
        <w:t xml:space="preserve">, </w:t>
      </w:r>
      <w:r w:rsidR="00761DC4" w:rsidRPr="00CE4D45">
        <w:rPr>
          <w:rFonts w:ascii="Arial" w:hAnsi="Arial" w:cs="Arial"/>
        </w:rPr>
        <w:t xml:space="preserve">remitiera </w:t>
      </w:r>
      <w:r w:rsidR="00CC4828" w:rsidRPr="00CE4D45">
        <w:rPr>
          <w:rFonts w:ascii="Arial" w:hAnsi="Arial" w:cs="Arial"/>
        </w:rPr>
        <w:t>c</w:t>
      </w:r>
      <w:r w:rsidR="00761DC4" w:rsidRPr="00CE4D45">
        <w:rPr>
          <w:rFonts w:ascii="Arial" w:hAnsi="Arial" w:cs="Arial"/>
        </w:rPr>
        <w:t>opia certificada del contrato de apertura</w:t>
      </w:r>
      <w:r w:rsidR="00CC4828" w:rsidRPr="00CE4D45">
        <w:rPr>
          <w:rFonts w:ascii="Arial" w:hAnsi="Arial" w:cs="Arial"/>
        </w:rPr>
        <w:t>, i</w:t>
      </w:r>
      <w:r w:rsidR="00761DC4" w:rsidRPr="00CE4D45">
        <w:rPr>
          <w:rFonts w:ascii="Arial" w:hAnsi="Arial" w:cs="Arial"/>
        </w:rPr>
        <w:t>ndicara el nombre de las personas autorizadas para realizar movimientos en las cuentas, las autorizadas al momento de abrirla</w:t>
      </w:r>
      <w:r w:rsidR="00CC4828" w:rsidRPr="00CE4D45">
        <w:rPr>
          <w:rFonts w:ascii="Arial" w:hAnsi="Arial" w:cs="Arial"/>
        </w:rPr>
        <w:t>, e</w:t>
      </w:r>
      <w:r w:rsidR="00761DC4" w:rsidRPr="00CE4D45">
        <w:rPr>
          <w:rFonts w:ascii="Arial" w:hAnsi="Arial" w:cs="Arial"/>
        </w:rPr>
        <w:t>stados de cuenta de enero a diciembre de dos mil quince</w:t>
      </w:r>
      <w:r w:rsidR="00CC4828" w:rsidRPr="00CE4D45">
        <w:rPr>
          <w:rFonts w:ascii="Arial" w:hAnsi="Arial" w:cs="Arial"/>
        </w:rPr>
        <w:t xml:space="preserve">, </w:t>
      </w:r>
      <w:r w:rsidR="00A10612" w:rsidRPr="00CE4D45">
        <w:rPr>
          <w:rFonts w:ascii="Arial" w:hAnsi="Arial" w:cs="Arial"/>
        </w:rPr>
        <w:t xml:space="preserve">así como el </w:t>
      </w:r>
      <w:r w:rsidR="00CC4828" w:rsidRPr="00CE4D45">
        <w:rPr>
          <w:rFonts w:ascii="Arial" w:hAnsi="Arial" w:cs="Arial"/>
        </w:rPr>
        <w:t>e</w:t>
      </w:r>
      <w:r w:rsidR="00761DC4" w:rsidRPr="00CE4D45">
        <w:rPr>
          <w:rFonts w:ascii="Arial" w:hAnsi="Arial" w:cs="Arial"/>
        </w:rPr>
        <w:t>status de las</w:t>
      </w:r>
      <w:r w:rsidR="00A10612" w:rsidRPr="00CE4D45">
        <w:rPr>
          <w:rFonts w:ascii="Arial" w:hAnsi="Arial" w:cs="Arial"/>
        </w:rPr>
        <w:t xml:space="preserve"> mismas. </w:t>
      </w:r>
      <w:bookmarkStart w:id="20" w:name="_Hlk86047425"/>
      <w:r w:rsidR="00EA472D" w:rsidRPr="00CE4D45">
        <w:rPr>
          <w:rFonts w:ascii="Arial" w:hAnsi="Arial" w:cs="Arial"/>
        </w:rPr>
        <w:t xml:space="preserve">(Fojas </w:t>
      </w:r>
      <w:r w:rsidR="006430C7" w:rsidRPr="00CE4D45">
        <w:rPr>
          <w:rFonts w:ascii="Arial" w:hAnsi="Arial" w:cs="Arial"/>
        </w:rPr>
        <w:t>1353</w:t>
      </w:r>
      <w:r w:rsidR="00EA472D" w:rsidRPr="00CE4D45">
        <w:rPr>
          <w:rFonts w:ascii="Arial" w:hAnsi="Arial" w:cs="Arial"/>
        </w:rPr>
        <w:t>-</w:t>
      </w:r>
      <w:r w:rsidR="006430C7" w:rsidRPr="00CE4D45">
        <w:rPr>
          <w:rFonts w:ascii="Arial" w:hAnsi="Arial" w:cs="Arial"/>
        </w:rPr>
        <w:t>1357</w:t>
      </w:r>
      <w:r w:rsidR="00EA472D" w:rsidRPr="00CE4D45">
        <w:rPr>
          <w:rFonts w:ascii="Arial" w:hAnsi="Arial" w:cs="Arial"/>
        </w:rPr>
        <w:t xml:space="preserve"> del expediente</w:t>
      </w:r>
      <w:bookmarkEnd w:id="20"/>
      <w:r w:rsidR="00EA472D" w:rsidRPr="00CE4D45">
        <w:rPr>
          <w:rFonts w:ascii="Arial" w:hAnsi="Arial" w:cs="Arial"/>
        </w:rPr>
        <w:t>)</w:t>
      </w:r>
      <w:r w:rsidR="00603E90" w:rsidRPr="00CE4D45">
        <w:rPr>
          <w:rFonts w:ascii="Arial" w:hAnsi="Arial" w:cs="Arial"/>
        </w:rPr>
        <w:t>.</w:t>
      </w:r>
    </w:p>
    <w:p w14:paraId="067AAD07" w14:textId="77777777" w:rsidR="00603E90" w:rsidRPr="00CE4D45" w:rsidRDefault="00603E90" w:rsidP="000722F1">
      <w:pPr>
        <w:pStyle w:val="Prrafodelista"/>
        <w:spacing w:after="0" w:line="240" w:lineRule="auto"/>
        <w:ind w:left="284" w:hanging="284"/>
        <w:rPr>
          <w:rFonts w:ascii="Arial" w:hAnsi="Arial" w:cs="Arial"/>
          <w:sz w:val="24"/>
          <w:szCs w:val="24"/>
        </w:rPr>
      </w:pPr>
    </w:p>
    <w:p w14:paraId="2B4CA53C" w14:textId="76C0D744" w:rsidR="00603E90" w:rsidRPr="00CE4D45" w:rsidRDefault="00603E90" w:rsidP="000722F1">
      <w:pPr>
        <w:numPr>
          <w:ilvl w:val="0"/>
          <w:numId w:val="32"/>
        </w:numPr>
        <w:ind w:left="284" w:hanging="284"/>
        <w:jc w:val="both"/>
        <w:rPr>
          <w:rFonts w:ascii="Arial" w:hAnsi="Arial" w:cs="Arial"/>
        </w:rPr>
      </w:pPr>
      <w:bookmarkStart w:id="21" w:name="_Hlk86404251"/>
      <w:r w:rsidRPr="00CE4D45">
        <w:rPr>
          <w:rFonts w:ascii="Arial" w:hAnsi="Arial" w:cs="Arial"/>
        </w:rPr>
        <w:t>El veintiocho de febrero del dos mil diecisiete, mediante oficio INE/UTF/DR/192</w:t>
      </w:r>
      <w:r w:rsidR="00DB1EFB" w:rsidRPr="00CE4D45">
        <w:rPr>
          <w:rFonts w:ascii="Arial" w:hAnsi="Arial" w:cs="Arial"/>
        </w:rPr>
        <w:t>2</w:t>
      </w:r>
      <w:r w:rsidRPr="00CE4D45">
        <w:rPr>
          <w:rFonts w:ascii="Arial" w:hAnsi="Arial" w:cs="Arial"/>
        </w:rPr>
        <w:t>/2017, la Unidad Técnica de Fiscalización solicito a la CNBV, que en relación a l</w:t>
      </w:r>
      <w:r w:rsidR="000772FF" w:rsidRPr="00CE4D45">
        <w:rPr>
          <w:rFonts w:ascii="Arial" w:hAnsi="Arial" w:cs="Arial"/>
        </w:rPr>
        <w:t>a</w:t>
      </w:r>
      <w:r w:rsidRPr="00CE4D45">
        <w:rPr>
          <w:rFonts w:ascii="Arial" w:hAnsi="Arial" w:cs="Arial"/>
        </w:rPr>
        <w:t xml:space="preserve"> cuenta</w:t>
      </w:r>
      <w:r w:rsidR="000772FF" w:rsidRPr="00CE4D45">
        <w:rPr>
          <w:rFonts w:ascii="Arial" w:hAnsi="Arial" w:cs="Arial"/>
        </w:rPr>
        <w:t xml:space="preserve"> número </w:t>
      </w:r>
      <w:r w:rsidR="000772FF" w:rsidRPr="00CE4D45">
        <w:rPr>
          <w:rFonts w:ascii="Arial" w:hAnsi="Arial" w:cs="Arial"/>
          <w:b/>
          <w:bCs/>
        </w:rPr>
        <w:t>1</w:t>
      </w:r>
      <w:r w:rsidRPr="00CE4D45">
        <w:rPr>
          <w:rFonts w:ascii="Arial" w:hAnsi="Arial" w:cs="Arial"/>
          <w:b/>
          <w:bCs/>
        </w:rPr>
        <w:t xml:space="preserve">, </w:t>
      </w:r>
      <w:r w:rsidR="000772FF" w:rsidRPr="00CE4D45">
        <w:rPr>
          <w:rFonts w:ascii="Arial" w:hAnsi="Arial" w:cs="Arial"/>
        </w:rPr>
        <w:t>de la institución financiera</w:t>
      </w:r>
      <w:r w:rsidR="000772FF" w:rsidRPr="00CE4D45">
        <w:rPr>
          <w:rFonts w:ascii="Arial" w:hAnsi="Arial" w:cs="Arial"/>
          <w:b/>
          <w:bCs/>
        </w:rPr>
        <w:t xml:space="preserve"> </w:t>
      </w:r>
      <w:r w:rsidR="00740721" w:rsidRPr="00CE4D45">
        <w:rPr>
          <w:rFonts w:ascii="Arial" w:hAnsi="Arial" w:cs="Arial"/>
        </w:rPr>
        <w:t>Santander México, S.A.</w:t>
      </w:r>
      <w:r w:rsidR="00740721" w:rsidRPr="00CE4D45">
        <w:rPr>
          <w:rFonts w:ascii="Arial" w:hAnsi="Arial" w:cs="Arial"/>
          <w:b/>
          <w:bCs/>
        </w:rPr>
        <w:t xml:space="preserve"> </w:t>
      </w:r>
      <w:r w:rsidRPr="00CE4D45">
        <w:rPr>
          <w:rFonts w:ascii="Arial" w:hAnsi="Arial" w:cs="Arial"/>
        </w:rPr>
        <w:t>remitiera copia certificada del contrato de apertura, indicara el nombre de las personas autorizadas para realizar movimientos en las cuentas, las autorizadas al momento de abrirla, estados de cuenta de enero a diciembre de dos mil quince, así como el estatus de la misma</w:t>
      </w:r>
      <w:bookmarkEnd w:id="21"/>
      <w:r w:rsidRPr="00CE4D45">
        <w:rPr>
          <w:rFonts w:ascii="Arial" w:hAnsi="Arial" w:cs="Arial"/>
        </w:rPr>
        <w:t xml:space="preserve">. (Fojas </w:t>
      </w:r>
      <w:r w:rsidR="006430C7" w:rsidRPr="00CE4D45">
        <w:rPr>
          <w:rFonts w:ascii="Arial" w:hAnsi="Arial" w:cs="Arial"/>
        </w:rPr>
        <w:t>1358</w:t>
      </w:r>
      <w:r w:rsidRPr="00CE4D45">
        <w:rPr>
          <w:rFonts w:ascii="Arial" w:hAnsi="Arial" w:cs="Arial"/>
        </w:rPr>
        <w:t>-</w:t>
      </w:r>
      <w:r w:rsidR="006430C7" w:rsidRPr="00CE4D45">
        <w:rPr>
          <w:rFonts w:ascii="Arial" w:hAnsi="Arial" w:cs="Arial"/>
        </w:rPr>
        <w:t>1362</w:t>
      </w:r>
      <w:r w:rsidRPr="00CE4D45">
        <w:rPr>
          <w:rFonts w:ascii="Arial" w:hAnsi="Arial" w:cs="Arial"/>
        </w:rPr>
        <w:t xml:space="preserve"> del expediente</w:t>
      </w:r>
    </w:p>
    <w:p w14:paraId="366BB169" w14:textId="77777777" w:rsidR="00A10612" w:rsidRPr="00CE4D45" w:rsidRDefault="00A10612" w:rsidP="000722F1">
      <w:pPr>
        <w:ind w:left="284" w:hanging="284"/>
        <w:jc w:val="both"/>
        <w:rPr>
          <w:rFonts w:ascii="Arial" w:hAnsi="Arial" w:cs="Arial"/>
        </w:rPr>
      </w:pPr>
    </w:p>
    <w:p w14:paraId="5C81CEFA" w14:textId="49562BE1" w:rsidR="00740721" w:rsidRPr="00CE4D45" w:rsidRDefault="00761DC4" w:rsidP="000722F1">
      <w:pPr>
        <w:numPr>
          <w:ilvl w:val="0"/>
          <w:numId w:val="32"/>
        </w:numPr>
        <w:ind w:left="284" w:hanging="284"/>
        <w:jc w:val="both"/>
        <w:rPr>
          <w:rFonts w:ascii="Arial" w:hAnsi="Arial" w:cs="Arial"/>
        </w:rPr>
      </w:pPr>
      <w:r w:rsidRPr="00CE4D45">
        <w:rPr>
          <w:rFonts w:ascii="Arial" w:hAnsi="Arial" w:cs="Arial"/>
        </w:rPr>
        <w:t xml:space="preserve"> </w:t>
      </w:r>
      <w:r w:rsidR="00740721" w:rsidRPr="00CE4D45">
        <w:rPr>
          <w:rFonts w:ascii="Arial" w:hAnsi="Arial" w:cs="Arial"/>
        </w:rPr>
        <w:t>El diez de marzo del dos mil diecisiete, mediante oficio 214-4/67</w:t>
      </w:r>
      <w:r w:rsidR="008B43DD" w:rsidRPr="00CE4D45">
        <w:rPr>
          <w:rFonts w:ascii="Arial" w:hAnsi="Arial" w:cs="Arial"/>
        </w:rPr>
        <w:t>41329</w:t>
      </w:r>
      <w:r w:rsidR="00740721" w:rsidRPr="00CE4D45">
        <w:rPr>
          <w:rFonts w:ascii="Arial" w:hAnsi="Arial" w:cs="Arial"/>
        </w:rPr>
        <w:t>/2017, la CNBV, dio respuesta a l</w:t>
      </w:r>
      <w:r w:rsidR="00A11E2E" w:rsidRPr="00CE4D45">
        <w:rPr>
          <w:rFonts w:ascii="Arial" w:hAnsi="Arial" w:cs="Arial"/>
        </w:rPr>
        <w:t>o</w:t>
      </w:r>
      <w:r w:rsidR="00740721" w:rsidRPr="00CE4D45">
        <w:rPr>
          <w:rFonts w:ascii="Arial" w:hAnsi="Arial" w:cs="Arial"/>
        </w:rPr>
        <w:t xml:space="preserve"> solicit</w:t>
      </w:r>
      <w:r w:rsidR="00A11E2E" w:rsidRPr="00CE4D45">
        <w:rPr>
          <w:rFonts w:ascii="Arial" w:hAnsi="Arial" w:cs="Arial"/>
        </w:rPr>
        <w:t>ad</w:t>
      </w:r>
      <w:r w:rsidR="00724BA7" w:rsidRPr="00CE4D45">
        <w:rPr>
          <w:rFonts w:ascii="Arial" w:hAnsi="Arial" w:cs="Arial"/>
        </w:rPr>
        <w:t>o</w:t>
      </w:r>
      <w:r w:rsidR="00740721" w:rsidRPr="00CE4D45">
        <w:rPr>
          <w:rFonts w:ascii="Arial" w:hAnsi="Arial" w:cs="Arial"/>
        </w:rPr>
        <w:t xml:space="preserve"> </w:t>
      </w:r>
      <w:r w:rsidR="00724BA7" w:rsidRPr="00CE4D45">
        <w:rPr>
          <w:rFonts w:ascii="Arial" w:hAnsi="Arial" w:cs="Arial"/>
        </w:rPr>
        <w:t xml:space="preserve">por la </w:t>
      </w:r>
      <w:r w:rsidR="00740721" w:rsidRPr="00CE4D45">
        <w:rPr>
          <w:rFonts w:ascii="Arial" w:hAnsi="Arial" w:cs="Arial"/>
        </w:rPr>
        <w:t xml:space="preserve">autoridad electoral </w:t>
      </w:r>
      <w:r w:rsidR="00A11E2E" w:rsidRPr="00CE4D45">
        <w:rPr>
          <w:rFonts w:ascii="Arial" w:hAnsi="Arial" w:cs="Arial"/>
        </w:rPr>
        <w:t xml:space="preserve">en el inciso b) </w:t>
      </w:r>
      <w:r w:rsidR="00740721" w:rsidRPr="00CE4D45">
        <w:rPr>
          <w:rFonts w:ascii="Arial" w:hAnsi="Arial" w:cs="Arial"/>
        </w:rPr>
        <w:t xml:space="preserve">remitiendo </w:t>
      </w:r>
      <w:r w:rsidR="00724BA7" w:rsidRPr="00CE4D45">
        <w:rPr>
          <w:rFonts w:ascii="Arial" w:hAnsi="Arial" w:cs="Arial"/>
        </w:rPr>
        <w:t xml:space="preserve">acta de hechos </w:t>
      </w:r>
      <w:r w:rsidR="000300A5" w:rsidRPr="00CE4D45">
        <w:rPr>
          <w:rFonts w:ascii="Arial" w:hAnsi="Arial" w:cs="Arial"/>
        </w:rPr>
        <w:t>en virtud de que</w:t>
      </w:r>
      <w:r w:rsidR="00724BA7" w:rsidRPr="00CE4D45">
        <w:rPr>
          <w:rFonts w:ascii="Arial" w:hAnsi="Arial" w:cs="Arial"/>
        </w:rPr>
        <w:t xml:space="preserve"> no se localizó el comprobante de cancelación, la hoja de datos empresariales, </w:t>
      </w:r>
      <w:r w:rsidR="00740721" w:rsidRPr="00CE4D45">
        <w:rPr>
          <w:rFonts w:ascii="Arial" w:hAnsi="Arial" w:cs="Arial"/>
        </w:rPr>
        <w:t>copia del contrato de apertura, registro de firmas autorizadas</w:t>
      </w:r>
      <w:r w:rsidR="0055799D" w:rsidRPr="00CE4D45">
        <w:rPr>
          <w:rFonts w:ascii="Arial" w:hAnsi="Arial" w:cs="Arial"/>
        </w:rPr>
        <w:t xml:space="preserve">, comprobante de domicilio, identificaciones oficiales </w:t>
      </w:r>
      <w:r w:rsidR="00740721" w:rsidRPr="00CE4D45">
        <w:rPr>
          <w:rFonts w:ascii="Arial" w:hAnsi="Arial" w:cs="Arial"/>
        </w:rPr>
        <w:t xml:space="preserve">así como </w:t>
      </w:r>
      <w:r w:rsidR="0055799D" w:rsidRPr="00CE4D45">
        <w:rPr>
          <w:rFonts w:ascii="Arial" w:hAnsi="Arial" w:cs="Arial"/>
        </w:rPr>
        <w:t>e</w:t>
      </w:r>
      <w:r w:rsidR="00740721" w:rsidRPr="00CE4D45">
        <w:rPr>
          <w:rFonts w:ascii="Arial" w:hAnsi="Arial" w:cs="Arial"/>
        </w:rPr>
        <w:t xml:space="preserve">l estado de cuenta de </w:t>
      </w:r>
      <w:r w:rsidR="0055799D" w:rsidRPr="00CE4D45">
        <w:rPr>
          <w:rFonts w:ascii="Arial" w:hAnsi="Arial" w:cs="Arial"/>
        </w:rPr>
        <w:t>mayo</w:t>
      </w:r>
      <w:r w:rsidR="00740721" w:rsidRPr="00CE4D45">
        <w:rPr>
          <w:rFonts w:ascii="Arial" w:hAnsi="Arial" w:cs="Arial"/>
        </w:rPr>
        <w:t xml:space="preserve"> de dos mil quince</w:t>
      </w:r>
      <w:r w:rsidR="008B43DD" w:rsidRPr="00CE4D45">
        <w:rPr>
          <w:rFonts w:ascii="Arial" w:hAnsi="Arial" w:cs="Arial"/>
        </w:rPr>
        <w:t xml:space="preserve">, con estatus </w:t>
      </w:r>
      <w:r w:rsidR="006D6B05" w:rsidRPr="00CE4D45">
        <w:rPr>
          <w:rFonts w:ascii="Arial" w:hAnsi="Arial" w:cs="Arial"/>
        </w:rPr>
        <w:t xml:space="preserve">de </w:t>
      </w:r>
      <w:r w:rsidR="008B43DD" w:rsidRPr="00CE4D45">
        <w:rPr>
          <w:rFonts w:ascii="Arial" w:hAnsi="Arial" w:cs="Arial"/>
        </w:rPr>
        <w:t>canc</w:t>
      </w:r>
      <w:r w:rsidR="006D6B05" w:rsidRPr="00CE4D45">
        <w:rPr>
          <w:rFonts w:ascii="Arial" w:hAnsi="Arial" w:cs="Arial"/>
        </w:rPr>
        <w:t>e</w:t>
      </w:r>
      <w:r w:rsidR="008B43DD" w:rsidRPr="00CE4D45">
        <w:rPr>
          <w:rFonts w:ascii="Arial" w:hAnsi="Arial" w:cs="Arial"/>
        </w:rPr>
        <w:t>lada</w:t>
      </w:r>
      <w:r w:rsidR="00E36A2E" w:rsidRPr="00CE4D45">
        <w:rPr>
          <w:rFonts w:ascii="Arial" w:hAnsi="Arial" w:cs="Arial"/>
        </w:rPr>
        <w:t xml:space="preserve">. </w:t>
      </w:r>
      <w:r w:rsidR="00740721" w:rsidRPr="00CE4D45">
        <w:rPr>
          <w:rFonts w:ascii="Arial" w:hAnsi="Arial" w:cs="Arial"/>
        </w:rPr>
        <w:t xml:space="preserve">(Fojas </w:t>
      </w:r>
      <w:r w:rsidR="003E60CB" w:rsidRPr="00CE4D45">
        <w:rPr>
          <w:rFonts w:ascii="Arial" w:hAnsi="Arial" w:cs="Arial"/>
        </w:rPr>
        <w:t>1363-1420</w:t>
      </w:r>
      <w:r w:rsidR="00740721" w:rsidRPr="00CE4D45">
        <w:rPr>
          <w:rFonts w:ascii="Arial" w:hAnsi="Arial" w:cs="Arial"/>
        </w:rPr>
        <w:t xml:space="preserve"> del expediente</w:t>
      </w:r>
      <w:r w:rsidR="00E36A2E" w:rsidRPr="00CE4D45">
        <w:rPr>
          <w:rFonts w:ascii="Arial" w:hAnsi="Arial" w:cs="Arial"/>
        </w:rPr>
        <w:t>)</w:t>
      </w:r>
      <w:r w:rsidR="00A11E2E" w:rsidRPr="00CE4D45">
        <w:rPr>
          <w:rFonts w:ascii="Arial" w:hAnsi="Arial" w:cs="Arial"/>
        </w:rPr>
        <w:t>.</w:t>
      </w:r>
    </w:p>
    <w:p w14:paraId="7AEE31BF" w14:textId="77777777" w:rsidR="00A11E2E" w:rsidRPr="00CE4D45" w:rsidRDefault="00A11E2E" w:rsidP="000722F1">
      <w:pPr>
        <w:pStyle w:val="Prrafodelista"/>
        <w:spacing w:after="0" w:line="240" w:lineRule="auto"/>
        <w:ind w:left="284" w:hanging="284"/>
        <w:rPr>
          <w:rFonts w:ascii="Arial" w:hAnsi="Arial" w:cs="Arial"/>
          <w:sz w:val="24"/>
          <w:szCs w:val="24"/>
        </w:rPr>
      </w:pPr>
    </w:p>
    <w:p w14:paraId="1EF75FEE" w14:textId="5B0B2741" w:rsidR="00A11E2E" w:rsidRPr="00CE4D45" w:rsidRDefault="00A11E2E" w:rsidP="000722F1">
      <w:pPr>
        <w:numPr>
          <w:ilvl w:val="0"/>
          <w:numId w:val="32"/>
        </w:numPr>
        <w:ind w:left="284" w:hanging="284"/>
        <w:jc w:val="both"/>
        <w:rPr>
          <w:rFonts w:ascii="Arial" w:hAnsi="Arial" w:cs="Arial"/>
        </w:rPr>
      </w:pPr>
      <w:bookmarkStart w:id="22" w:name="_Hlk86047997"/>
      <w:r w:rsidRPr="00CE4D45">
        <w:rPr>
          <w:rFonts w:ascii="Arial" w:hAnsi="Arial" w:cs="Arial"/>
        </w:rPr>
        <w:t xml:space="preserve">El trece de marzo del dos mil diecisiete, mediante oficio 214-4/6716137/2017, la CNBV, dio respuesta a la solicitud de información </w:t>
      </w:r>
      <w:r w:rsidR="00FA5EBB" w:rsidRPr="00CE4D45">
        <w:rPr>
          <w:rFonts w:ascii="Arial" w:hAnsi="Arial" w:cs="Arial"/>
        </w:rPr>
        <w:t>señalada en el inciso a)</w:t>
      </w:r>
      <w:r w:rsidRPr="00CE4D45">
        <w:rPr>
          <w:rFonts w:ascii="Arial" w:hAnsi="Arial" w:cs="Arial"/>
        </w:rPr>
        <w:t xml:space="preserve">, remitiendo de todas las cuentas copia del contrato de apertura, registro de firmas autorizadas así como los estados de cuenta de dos mil quince, lo anterior con excepción de la cuenta número </w:t>
      </w:r>
      <w:r w:rsidRPr="00CE4D45">
        <w:rPr>
          <w:rFonts w:ascii="Arial" w:hAnsi="Arial" w:cs="Arial"/>
          <w:b/>
          <w:bCs/>
        </w:rPr>
        <w:t>5</w:t>
      </w:r>
      <w:r w:rsidRPr="00CE4D45">
        <w:rPr>
          <w:rFonts w:ascii="Arial" w:hAnsi="Arial" w:cs="Arial"/>
        </w:rPr>
        <w:t xml:space="preserve"> de la cual señalo que en sus archivos no se localizó el expediente</w:t>
      </w:r>
      <w:r w:rsidR="00E36A2E" w:rsidRPr="00CE4D45">
        <w:rPr>
          <w:rFonts w:ascii="Arial" w:hAnsi="Arial" w:cs="Arial"/>
        </w:rPr>
        <w:t xml:space="preserve"> y de la cuenta </w:t>
      </w:r>
      <w:r w:rsidR="00E36A2E" w:rsidRPr="00CE4D45">
        <w:rPr>
          <w:rFonts w:ascii="Arial" w:hAnsi="Arial" w:cs="Arial"/>
          <w:b/>
          <w:bCs/>
        </w:rPr>
        <w:t>7</w:t>
      </w:r>
      <w:r w:rsidR="00E36A2E" w:rsidRPr="00CE4D45">
        <w:rPr>
          <w:rFonts w:ascii="Arial" w:hAnsi="Arial" w:cs="Arial"/>
        </w:rPr>
        <w:t xml:space="preserve">, </w:t>
      </w:r>
      <w:r w:rsidR="00FA5EBB" w:rsidRPr="00CE4D45">
        <w:rPr>
          <w:rFonts w:ascii="Arial" w:hAnsi="Arial" w:cs="Arial"/>
        </w:rPr>
        <w:t xml:space="preserve">de la que </w:t>
      </w:r>
      <w:r w:rsidR="00E36A2E" w:rsidRPr="00CE4D45">
        <w:rPr>
          <w:rFonts w:ascii="Arial" w:hAnsi="Arial" w:cs="Arial"/>
        </w:rPr>
        <w:t>envió acta de hechos, debido a que no se localizó el expediente.</w:t>
      </w:r>
      <w:r w:rsidRPr="00CE4D45">
        <w:rPr>
          <w:rFonts w:ascii="Arial" w:hAnsi="Arial" w:cs="Arial"/>
        </w:rPr>
        <w:t xml:space="preserve"> (Fojas </w:t>
      </w:r>
      <w:r w:rsidR="003E60CB" w:rsidRPr="00CE4D45">
        <w:rPr>
          <w:rFonts w:ascii="Arial" w:hAnsi="Arial" w:cs="Arial"/>
        </w:rPr>
        <w:t>1421</w:t>
      </w:r>
      <w:r w:rsidRPr="00CE4D45">
        <w:rPr>
          <w:rFonts w:ascii="Arial" w:hAnsi="Arial" w:cs="Arial"/>
        </w:rPr>
        <w:t>-</w:t>
      </w:r>
      <w:r w:rsidR="008728EF" w:rsidRPr="00CE4D45">
        <w:rPr>
          <w:rFonts w:ascii="Arial" w:hAnsi="Arial" w:cs="Arial"/>
        </w:rPr>
        <w:t>1493</w:t>
      </w:r>
      <w:r w:rsidRPr="00CE4D45">
        <w:rPr>
          <w:rFonts w:ascii="Arial" w:hAnsi="Arial" w:cs="Arial"/>
        </w:rPr>
        <w:t xml:space="preserve"> del expediente</w:t>
      </w:r>
      <w:bookmarkEnd w:id="22"/>
      <w:r w:rsidRPr="00CE4D45">
        <w:rPr>
          <w:rFonts w:ascii="Arial" w:hAnsi="Arial" w:cs="Arial"/>
        </w:rPr>
        <w:t>).</w:t>
      </w:r>
    </w:p>
    <w:p w14:paraId="1327E489" w14:textId="77777777" w:rsidR="00FA5EBB" w:rsidRPr="00CE4D45" w:rsidRDefault="00FA5EBB" w:rsidP="000722F1">
      <w:pPr>
        <w:ind w:left="284" w:hanging="284"/>
        <w:jc w:val="both"/>
        <w:rPr>
          <w:rFonts w:ascii="Arial" w:hAnsi="Arial" w:cs="Arial"/>
        </w:rPr>
      </w:pPr>
    </w:p>
    <w:p w14:paraId="7C7722A6" w14:textId="1D4C16F5" w:rsidR="00A11E2E" w:rsidRPr="00CE4D45" w:rsidRDefault="0048611F" w:rsidP="000722F1">
      <w:pPr>
        <w:numPr>
          <w:ilvl w:val="0"/>
          <w:numId w:val="32"/>
        </w:numPr>
        <w:ind w:left="284" w:hanging="284"/>
        <w:jc w:val="both"/>
        <w:rPr>
          <w:rFonts w:ascii="Arial" w:hAnsi="Arial" w:cs="Arial"/>
        </w:rPr>
      </w:pPr>
      <w:r w:rsidRPr="00CE4D45">
        <w:rPr>
          <w:rFonts w:ascii="Arial" w:hAnsi="Arial" w:cs="Arial"/>
        </w:rPr>
        <w:t xml:space="preserve"> El veinti</w:t>
      </w:r>
      <w:r w:rsidR="00930E55" w:rsidRPr="00CE4D45">
        <w:rPr>
          <w:rFonts w:ascii="Arial" w:hAnsi="Arial" w:cs="Arial"/>
        </w:rPr>
        <w:t>trés</w:t>
      </w:r>
      <w:r w:rsidRPr="00CE4D45">
        <w:rPr>
          <w:rFonts w:ascii="Arial" w:hAnsi="Arial" w:cs="Arial"/>
        </w:rPr>
        <w:t xml:space="preserve"> de </w:t>
      </w:r>
      <w:r w:rsidR="00930E55" w:rsidRPr="00CE4D45">
        <w:rPr>
          <w:rFonts w:ascii="Arial" w:hAnsi="Arial" w:cs="Arial"/>
        </w:rPr>
        <w:t>enero</w:t>
      </w:r>
      <w:r w:rsidRPr="00CE4D45">
        <w:rPr>
          <w:rFonts w:ascii="Arial" w:hAnsi="Arial" w:cs="Arial"/>
        </w:rPr>
        <w:t xml:space="preserve"> del dos mil dieci</w:t>
      </w:r>
      <w:r w:rsidR="00930E55" w:rsidRPr="00CE4D45">
        <w:rPr>
          <w:rFonts w:ascii="Arial" w:hAnsi="Arial" w:cs="Arial"/>
        </w:rPr>
        <w:t>ocho</w:t>
      </w:r>
      <w:r w:rsidRPr="00CE4D45">
        <w:rPr>
          <w:rFonts w:ascii="Arial" w:hAnsi="Arial" w:cs="Arial"/>
        </w:rPr>
        <w:t>, mediante oficio INE/UTF/DR/</w:t>
      </w:r>
      <w:r w:rsidR="00930E55" w:rsidRPr="00CE4D45">
        <w:rPr>
          <w:rFonts w:ascii="Arial" w:hAnsi="Arial" w:cs="Arial"/>
        </w:rPr>
        <w:t>016</w:t>
      </w:r>
      <w:r w:rsidRPr="00CE4D45">
        <w:rPr>
          <w:rFonts w:ascii="Arial" w:hAnsi="Arial" w:cs="Arial"/>
        </w:rPr>
        <w:t>/201</w:t>
      </w:r>
      <w:r w:rsidR="00930E55" w:rsidRPr="00CE4D45">
        <w:rPr>
          <w:rFonts w:ascii="Arial" w:hAnsi="Arial" w:cs="Arial"/>
        </w:rPr>
        <w:t>8</w:t>
      </w:r>
      <w:r w:rsidRPr="00CE4D45">
        <w:rPr>
          <w:rFonts w:ascii="Arial" w:hAnsi="Arial" w:cs="Arial"/>
        </w:rPr>
        <w:t xml:space="preserve">, la Unidad Técnica de Fiscalización solicito a la CNBV, que en relación a las cuentas </w:t>
      </w:r>
      <w:r w:rsidR="00930E55" w:rsidRPr="00CE4D45">
        <w:rPr>
          <w:rFonts w:ascii="Arial" w:hAnsi="Arial" w:cs="Arial"/>
          <w:b/>
          <w:bCs/>
        </w:rPr>
        <w:t>18, 19, 20</w:t>
      </w:r>
      <w:r w:rsidRPr="00CE4D45">
        <w:rPr>
          <w:rFonts w:ascii="Arial" w:hAnsi="Arial" w:cs="Arial"/>
        </w:rPr>
        <w:t xml:space="preserve"> y</w:t>
      </w:r>
      <w:r w:rsidR="00930E55" w:rsidRPr="00CE4D45">
        <w:rPr>
          <w:rFonts w:ascii="Arial" w:hAnsi="Arial" w:cs="Arial"/>
        </w:rPr>
        <w:t xml:space="preserve"> </w:t>
      </w:r>
      <w:r w:rsidR="00930E55" w:rsidRPr="00CE4D45">
        <w:rPr>
          <w:rFonts w:ascii="Arial" w:hAnsi="Arial" w:cs="Arial"/>
          <w:b/>
          <w:bCs/>
        </w:rPr>
        <w:t>21</w:t>
      </w:r>
      <w:r w:rsidRPr="00CE4D45">
        <w:rPr>
          <w:rFonts w:ascii="Arial" w:hAnsi="Arial" w:cs="Arial"/>
          <w:b/>
          <w:bCs/>
        </w:rPr>
        <w:t xml:space="preserve"> </w:t>
      </w:r>
      <w:r w:rsidRPr="00CE4D45">
        <w:rPr>
          <w:rFonts w:ascii="Arial" w:hAnsi="Arial" w:cs="Arial"/>
        </w:rPr>
        <w:t>de la institución financiera BBVA Bancomer, S. A. remitiera</w:t>
      </w:r>
      <w:r w:rsidR="00E50A50" w:rsidRPr="00CE4D45">
        <w:rPr>
          <w:rFonts w:ascii="Arial" w:hAnsi="Arial" w:cs="Arial"/>
        </w:rPr>
        <w:t xml:space="preserve"> copia de los estados de cuenta de los meses de junio a diciembre de dos mil quince,</w:t>
      </w:r>
      <w:r w:rsidRPr="00CE4D45">
        <w:rPr>
          <w:rFonts w:ascii="Arial" w:hAnsi="Arial" w:cs="Arial"/>
        </w:rPr>
        <w:t xml:space="preserve"> copia del contrato de apertura, </w:t>
      </w:r>
      <w:r w:rsidR="00E50A50" w:rsidRPr="00CE4D45">
        <w:rPr>
          <w:rFonts w:ascii="Arial" w:hAnsi="Arial" w:cs="Arial"/>
        </w:rPr>
        <w:t xml:space="preserve">firmas de autorización, identificación oficial, </w:t>
      </w:r>
      <w:r w:rsidR="00270FB4" w:rsidRPr="00CE4D45">
        <w:rPr>
          <w:rFonts w:ascii="Arial" w:hAnsi="Arial" w:cs="Arial"/>
        </w:rPr>
        <w:t>en caso de no contar con ninguno, acta de hechos</w:t>
      </w:r>
      <w:r w:rsidRPr="00CE4D45">
        <w:rPr>
          <w:rFonts w:ascii="Arial" w:hAnsi="Arial" w:cs="Arial"/>
        </w:rPr>
        <w:t xml:space="preserve">. (Fojas </w:t>
      </w:r>
      <w:r w:rsidR="008728EF" w:rsidRPr="00CE4D45">
        <w:rPr>
          <w:rFonts w:ascii="Arial" w:hAnsi="Arial" w:cs="Arial"/>
        </w:rPr>
        <w:t>1494</w:t>
      </w:r>
      <w:r w:rsidRPr="00CE4D45">
        <w:rPr>
          <w:rFonts w:ascii="Arial" w:hAnsi="Arial" w:cs="Arial"/>
        </w:rPr>
        <w:t>-</w:t>
      </w:r>
      <w:r w:rsidR="008728EF" w:rsidRPr="00CE4D45">
        <w:rPr>
          <w:rFonts w:ascii="Arial" w:hAnsi="Arial" w:cs="Arial"/>
        </w:rPr>
        <w:t>1497</w:t>
      </w:r>
      <w:r w:rsidRPr="00CE4D45">
        <w:rPr>
          <w:rFonts w:ascii="Arial" w:hAnsi="Arial" w:cs="Arial"/>
        </w:rPr>
        <w:t xml:space="preserve"> del expediente</w:t>
      </w:r>
      <w:r w:rsidR="00270FB4" w:rsidRPr="00CE4D45">
        <w:rPr>
          <w:rFonts w:ascii="Arial" w:hAnsi="Arial" w:cs="Arial"/>
        </w:rPr>
        <w:t>).</w:t>
      </w:r>
    </w:p>
    <w:p w14:paraId="01793411" w14:textId="77777777" w:rsidR="00EC13CF" w:rsidRPr="00CE4D45" w:rsidRDefault="00EC13CF" w:rsidP="000722F1">
      <w:pPr>
        <w:pStyle w:val="Prrafodelista"/>
        <w:spacing w:after="0" w:line="240" w:lineRule="auto"/>
        <w:ind w:left="284" w:hanging="284"/>
        <w:rPr>
          <w:rFonts w:ascii="Arial" w:hAnsi="Arial" w:cs="Arial"/>
          <w:sz w:val="24"/>
          <w:szCs w:val="24"/>
        </w:rPr>
      </w:pPr>
    </w:p>
    <w:p w14:paraId="21CF2A19" w14:textId="1CC5F801" w:rsidR="00EC13CF" w:rsidRPr="00CE4D45" w:rsidRDefault="00EC13CF" w:rsidP="000722F1">
      <w:pPr>
        <w:numPr>
          <w:ilvl w:val="0"/>
          <w:numId w:val="32"/>
        </w:numPr>
        <w:ind w:left="284" w:hanging="284"/>
        <w:jc w:val="both"/>
        <w:rPr>
          <w:rFonts w:ascii="Arial" w:hAnsi="Arial" w:cs="Arial"/>
        </w:rPr>
      </w:pPr>
      <w:r w:rsidRPr="00CE4D45">
        <w:rPr>
          <w:rFonts w:ascii="Arial" w:hAnsi="Arial" w:cs="Arial"/>
        </w:rPr>
        <w:t>El diecinueve de febrero del dos mil dieciocho, mediante oficio</w:t>
      </w:r>
      <w:r w:rsidR="003A7485" w:rsidRPr="00CE4D45">
        <w:rPr>
          <w:rFonts w:ascii="Arial" w:hAnsi="Arial" w:cs="Arial"/>
        </w:rPr>
        <w:br/>
        <w:t>214-4/7905315/2018</w:t>
      </w:r>
      <w:r w:rsidRPr="00CE4D45">
        <w:rPr>
          <w:rFonts w:ascii="Arial" w:hAnsi="Arial" w:cs="Arial"/>
        </w:rPr>
        <w:t xml:space="preserve">, la CNBV, dio respuesta a la solicitud de información señalada en el inciso </w:t>
      </w:r>
      <w:r w:rsidR="003A7485" w:rsidRPr="00CE4D45">
        <w:rPr>
          <w:rFonts w:ascii="Arial" w:hAnsi="Arial" w:cs="Arial"/>
        </w:rPr>
        <w:t>anterior</w:t>
      </w:r>
      <w:r w:rsidRPr="00CE4D45">
        <w:rPr>
          <w:rFonts w:ascii="Arial" w:hAnsi="Arial" w:cs="Arial"/>
        </w:rPr>
        <w:t xml:space="preserve">, </w:t>
      </w:r>
      <w:r w:rsidR="002C1307" w:rsidRPr="00CE4D45">
        <w:rPr>
          <w:rFonts w:ascii="Arial" w:hAnsi="Arial" w:cs="Arial"/>
        </w:rPr>
        <w:t>manifestando</w:t>
      </w:r>
      <w:r w:rsidR="00F278CB" w:rsidRPr="00CE4D45">
        <w:rPr>
          <w:rFonts w:ascii="Arial" w:hAnsi="Arial" w:cs="Arial"/>
        </w:rPr>
        <w:t xml:space="preserve"> que</w:t>
      </w:r>
      <w:r w:rsidRPr="00CE4D45">
        <w:rPr>
          <w:rFonts w:ascii="Arial" w:hAnsi="Arial" w:cs="Arial"/>
        </w:rPr>
        <w:t xml:space="preserve"> de</w:t>
      </w:r>
      <w:r w:rsidR="002C1307" w:rsidRPr="00CE4D45">
        <w:rPr>
          <w:rFonts w:ascii="Arial" w:hAnsi="Arial" w:cs="Arial"/>
        </w:rPr>
        <w:t xml:space="preserve"> todas </w:t>
      </w:r>
      <w:r w:rsidRPr="00CE4D45">
        <w:rPr>
          <w:rFonts w:ascii="Arial" w:hAnsi="Arial" w:cs="Arial"/>
        </w:rPr>
        <w:t>la</w:t>
      </w:r>
      <w:r w:rsidR="002C1307" w:rsidRPr="00CE4D45">
        <w:rPr>
          <w:rFonts w:ascii="Arial" w:hAnsi="Arial" w:cs="Arial"/>
        </w:rPr>
        <w:t>s</w:t>
      </w:r>
      <w:r w:rsidRPr="00CE4D45">
        <w:rPr>
          <w:rFonts w:ascii="Arial" w:hAnsi="Arial" w:cs="Arial"/>
        </w:rPr>
        <w:t xml:space="preserve"> cuenta</w:t>
      </w:r>
      <w:r w:rsidR="002C1307" w:rsidRPr="00CE4D45">
        <w:rPr>
          <w:rFonts w:ascii="Arial" w:hAnsi="Arial" w:cs="Arial"/>
        </w:rPr>
        <w:t xml:space="preserve">s </w:t>
      </w:r>
      <w:r w:rsidR="001C2C59" w:rsidRPr="00CE4D45">
        <w:rPr>
          <w:rFonts w:ascii="Arial" w:hAnsi="Arial" w:cs="Arial"/>
        </w:rPr>
        <w:t>no se envi</w:t>
      </w:r>
      <w:r w:rsidR="002C1307" w:rsidRPr="00CE4D45">
        <w:rPr>
          <w:rFonts w:ascii="Arial" w:hAnsi="Arial" w:cs="Arial"/>
        </w:rPr>
        <w:t>aban</w:t>
      </w:r>
      <w:r w:rsidR="001C2C59" w:rsidRPr="00CE4D45">
        <w:rPr>
          <w:rFonts w:ascii="Arial" w:hAnsi="Arial" w:cs="Arial"/>
        </w:rPr>
        <w:t xml:space="preserve"> estados de cuenta toda vez que no gener</w:t>
      </w:r>
      <w:r w:rsidR="002C1307" w:rsidRPr="00CE4D45">
        <w:rPr>
          <w:rFonts w:ascii="Arial" w:hAnsi="Arial" w:cs="Arial"/>
        </w:rPr>
        <w:t>aron</w:t>
      </w:r>
      <w:r w:rsidR="001C2C59" w:rsidRPr="00CE4D45">
        <w:rPr>
          <w:rFonts w:ascii="Arial" w:hAnsi="Arial" w:cs="Arial"/>
        </w:rPr>
        <w:t xml:space="preserve"> movimientos,</w:t>
      </w:r>
      <w:r w:rsidR="00A0580C" w:rsidRPr="00CE4D45">
        <w:rPr>
          <w:rFonts w:ascii="Arial" w:hAnsi="Arial" w:cs="Arial"/>
          <w:b/>
          <w:bCs/>
        </w:rPr>
        <w:t xml:space="preserve"> </w:t>
      </w:r>
      <w:r w:rsidR="00F278CB" w:rsidRPr="00CE4D45">
        <w:rPr>
          <w:rFonts w:ascii="Arial" w:hAnsi="Arial" w:cs="Arial"/>
        </w:rPr>
        <w:t xml:space="preserve">así mismo </w:t>
      </w:r>
      <w:r w:rsidR="002C1307" w:rsidRPr="00CE4D45">
        <w:rPr>
          <w:rFonts w:ascii="Arial" w:hAnsi="Arial" w:cs="Arial"/>
        </w:rPr>
        <w:t xml:space="preserve">no envío los documentos solicitados y en su lugar remitió </w:t>
      </w:r>
      <w:r w:rsidR="009155DD" w:rsidRPr="00CE4D45">
        <w:rPr>
          <w:rFonts w:ascii="Arial" w:hAnsi="Arial" w:cs="Arial"/>
        </w:rPr>
        <w:t>actas d</w:t>
      </w:r>
      <w:r w:rsidR="00F278CB" w:rsidRPr="00CE4D45">
        <w:rPr>
          <w:rFonts w:ascii="Arial" w:hAnsi="Arial" w:cs="Arial"/>
        </w:rPr>
        <w:t>e hechos</w:t>
      </w:r>
      <w:r w:rsidRPr="00CE4D45">
        <w:rPr>
          <w:rFonts w:ascii="Arial" w:hAnsi="Arial" w:cs="Arial"/>
        </w:rPr>
        <w:t xml:space="preserve">. (Fojas </w:t>
      </w:r>
      <w:r w:rsidR="008728EF" w:rsidRPr="00CE4D45">
        <w:rPr>
          <w:rFonts w:ascii="Arial" w:hAnsi="Arial" w:cs="Arial"/>
        </w:rPr>
        <w:t>1498</w:t>
      </w:r>
      <w:r w:rsidRPr="00CE4D45">
        <w:rPr>
          <w:rFonts w:ascii="Arial" w:hAnsi="Arial" w:cs="Arial"/>
        </w:rPr>
        <w:t>-</w:t>
      </w:r>
      <w:r w:rsidR="008728EF" w:rsidRPr="00CE4D45">
        <w:rPr>
          <w:rFonts w:ascii="Arial" w:hAnsi="Arial" w:cs="Arial"/>
        </w:rPr>
        <w:t>1501</w:t>
      </w:r>
      <w:r w:rsidRPr="00CE4D45">
        <w:rPr>
          <w:rFonts w:ascii="Arial" w:hAnsi="Arial" w:cs="Arial"/>
        </w:rPr>
        <w:t xml:space="preserve"> del expediente</w:t>
      </w:r>
      <w:r w:rsidR="00A476A2" w:rsidRPr="00CE4D45">
        <w:rPr>
          <w:rFonts w:ascii="Arial" w:hAnsi="Arial" w:cs="Arial"/>
        </w:rPr>
        <w:t>).</w:t>
      </w:r>
    </w:p>
    <w:p w14:paraId="238EC439" w14:textId="77777777" w:rsidR="00740721" w:rsidRPr="00CE4D45" w:rsidRDefault="00740721" w:rsidP="000722F1">
      <w:pPr>
        <w:pStyle w:val="Prrafodelista"/>
        <w:spacing w:after="0" w:line="240" w:lineRule="auto"/>
        <w:ind w:left="284" w:hanging="284"/>
        <w:rPr>
          <w:rFonts w:ascii="Arial" w:hAnsi="Arial" w:cs="Arial"/>
          <w:sz w:val="24"/>
          <w:szCs w:val="24"/>
        </w:rPr>
      </w:pPr>
    </w:p>
    <w:p w14:paraId="370A7418" w14:textId="4875810E" w:rsidR="000F74B7" w:rsidRPr="00CE4D45" w:rsidRDefault="00F731B1" w:rsidP="000722F1">
      <w:pPr>
        <w:numPr>
          <w:ilvl w:val="0"/>
          <w:numId w:val="32"/>
        </w:numPr>
        <w:ind w:left="284" w:hanging="284"/>
        <w:jc w:val="both"/>
        <w:rPr>
          <w:rFonts w:ascii="Arial" w:hAnsi="Arial" w:cs="Arial"/>
        </w:rPr>
      </w:pPr>
      <w:bookmarkStart w:id="23" w:name="_Hlk86072280"/>
      <w:r w:rsidRPr="00CE4D45">
        <w:rPr>
          <w:rFonts w:ascii="Arial" w:hAnsi="Arial" w:cs="Arial"/>
        </w:rPr>
        <w:t xml:space="preserve">El veintiocho de febrero del dos mil dieciocho, mediante oficio </w:t>
      </w:r>
      <w:r w:rsidR="006F7FE9" w:rsidRPr="00CE4D45">
        <w:rPr>
          <w:rFonts w:ascii="Arial" w:hAnsi="Arial" w:cs="Arial"/>
        </w:rPr>
        <w:t>INE/UTF/DR/21174/2018</w:t>
      </w:r>
      <w:r w:rsidRPr="00CE4D45">
        <w:rPr>
          <w:rFonts w:ascii="Arial" w:hAnsi="Arial" w:cs="Arial"/>
        </w:rPr>
        <w:t xml:space="preserve">, la Unidad Técnica de Fiscalización solicito a la CNBV, que en relación a las cuentas </w:t>
      </w:r>
      <w:r w:rsidR="006F7FE9" w:rsidRPr="00CE4D45">
        <w:rPr>
          <w:rFonts w:ascii="Arial" w:hAnsi="Arial" w:cs="Arial"/>
          <w:b/>
          <w:bCs/>
        </w:rPr>
        <w:t>18</w:t>
      </w:r>
      <w:r w:rsidRPr="00CE4D45">
        <w:rPr>
          <w:rFonts w:ascii="Arial" w:hAnsi="Arial" w:cs="Arial"/>
          <w:b/>
          <w:bCs/>
        </w:rPr>
        <w:t xml:space="preserve">, </w:t>
      </w:r>
      <w:r w:rsidR="006F7FE9" w:rsidRPr="00CE4D45">
        <w:rPr>
          <w:rFonts w:ascii="Arial" w:hAnsi="Arial" w:cs="Arial"/>
          <w:b/>
          <w:bCs/>
        </w:rPr>
        <w:t>19</w:t>
      </w:r>
      <w:r w:rsidRPr="00CE4D45">
        <w:rPr>
          <w:rFonts w:ascii="Arial" w:hAnsi="Arial" w:cs="Arial"/>
          <w:b/>
          <w:bCs/>
        </w:rPr>
        <w:t xml:space="preserve">, </w:t>
      </w:r>
      <w:r w:rsidR="006F7FE9" w:rsidRPr="00CE4D45">
        <w:rPr>
          <w:rFonts w:ascii="Arial" w:hAnsi="Arial" w:cs="Arial"/>
          <w:b/>
          <w:bCs/>
        </w:rPr>
        <w:t>20</w:t>
      </w:r>
      <w:r w:rsidR="00A85975" w:rsidRPr="00CE4D45">
        <w:rPr>
          <w:rFonts w:ascii="Arial" w:hAnsi="Arial" w:cs="Arial"/>
          <w:b/>
          <w:bCs/>
        </w:rPr>
        <w:t xml:space="preserve"> y</w:t>
      </w:r>
      <w:r w:rsidRPr="00CE4D45">
        <w:rPr>
          <w:rFonts w:ascii="Arial" w:hAnsi="Arial" w:cs="Arial"/>
          <w:b/>
          <w:bCs/>
        </w:rPr>
        <w:t xml:space="preserve"> </w:t>
      </w:r>
      <w:r w:rsidR="00A85975" w:rsidRPr="00CE4D45">
        <w:rPr>
          <w:rFonts w:ascii="Arial" w:hAnsi="Arial" w:cs="Arial"/>
          <w:b/>
          <w:bCs/>
        </w:rPr>
        <w:t>21</w:t>
      </w:r>
      <w:r w:rsidRPr="00CE4D45">
        <w:rPr>
          <w:rFonts w:ascii="Arial" w:hAnsi="Arial" w:cs="Arial"/>
          <w:b/>
          <w:bCs/>
        </w:rPr>
        <w:t xml:space="preserve">, </w:t>
      </w:r>
      <w:r w:rsidRPr="00CE4D45">
        <w:rPr>
          <w:rFonts w:ascii="Arial" w:hAnsi="Arial" w:cs="Arial"/>
        </w:rPr>
        <w:t xml:space="preserve">de la institución financiera BBVA Bancomer, S. A. remitiera </w:t>
      </w:r>
      <w:r w:rsidR="000F74B7" w:rsidRPr="00CE4D45">
        <w:rPr>
          <w:rFonts w:ascii="Arial" w:hAnsi="Arial" w:cs="Arial"/>
        </w:rPr>
        <w:t xml:space="preserve">copia de los estados de cuenta de los meses de junio a diciembre de dos mil quince, copia del contrato de apertura, firmas de autorización, identificación oficial de quien </w:t>
      </w:r>
      <w:r w:rsidR="002E0A57" w:rsidRPr="00CE4D45">
        <w:rPr>
          <w:rFonts w:ascii="Arial" w:hAnsi="Arial" w:cs="Arial"/>
        </w:rPr>
        <w:t>aperturó</w:t>
      </w:r>
      <w:r w:rsidR="000F74B7" w:rsidRPr="00CE4D45">
        <w:rPr>
          <w:rFonts w:ascii="Arial" w:hAnsi="Arial" w:cs="Arial"/>
        </w:rPr>
        <w:t xml:space="preserve"> la cuenta</w:t>
      </w:r>
      <w:r w:rsidR="002E0A57" w:rsidRPr="00CE4D45">
        <w:rPr>
          <w:rFonts w:ascii="Arial" w:hAnsi="Arial" w:cs="Arial"/>
        </w:rPr>
        <w:t xml:space="preserve">, en caso de no contar con ninguno, acta de hechos. </w:t>
      </w:r>
      <w:r w:rsidR="0007040B" w:rsidRPr="00CE4D45">
        <w:rPr>
          <w:rFonts w:ascii="Arial" w:hAnsi="Arial" w:cs="Arial"/>
        </w:rPr>
        <w:t xml:space="preserve">(Fojas </w:t>
      </w:r>
      <w:r w:rsidR="008728EF" w:rsidRPr="00CE4D45">
        <w:rPr>
          <w:rFonts w:ascii="Arial" w:hAnsi="Arial" w:cs="Arial"/>
        </w:rPr>
        <w:t>1502</w:t>
      </w:r>
      <w:r w:rsidR="0007040B" w:rsidRPr="00CE4D45">
        <w:rPr>
          <w:rFonts w:ascii="Arial" w:hAnsi="Arial" w:cs="Arial"/>
        </w:rPr>
        <w:t>-</w:t>
      </w:r>
      <w:r w:rsidR="008728EF" w:rsidRPr="00CE4D45">
        <w:rPr>
          <w:rFonts w:ascii="Arial" w:hAnsi="Arial" w:cs="Arial"/>
        </w:rPr>
        <w:t>1505</w:t>
      </w:r>
      <w:r w:rsidR="0007040B" w:rsidRPr="00CE4D45">
        <w:rPr>
          <w:rFonts w:ascii="Arial" w:hAnsi="Arial" w:cs="Arial"/>
        </w:rPr>
        <w:t xml:space="preserve"> del expediente</w:t>
      </w:r>
      <w:bookmarkEnd w:id="23"/>
      <w:r w:rsidR="0007040B" w:rsidRPr="00CE4D45">
        <w:rPr>
          <w:rFonts w:ascii="Arial" w:hAnsi="Arial" w:cs="Arial"/>
        </w:rPr>
        <w:t>).</w:t>
      </w:r>
    </w:p>
    <w:p w14:paraId="27149373" w14:textId="77777777" w:rsidR="000F74B7" w:rsidRPr="00CE4D45" w:rsidRDefault="000F74B7" w:rsidP="000722F1">
      <w:pPr>
        <w:pStyle w:val="Prrafodelista"/>
        <w:spacing w:after="0" w:line="240" w:lineRule="auto"/>
        <w:ind w:left="284" w:hanging="284"/>
        <w:rPr>
          <w:rFonts w:ascii="Arial" w:hAnsi="Arial" w:cs="Arial"/>
          <w:sz w:val="24"/>
          <w:szCs w:val="24"/>
        </w:rPr>
      </w:pPr>
    </w:p>
    <w:p w14:paraId="5B6972F3" w14:textId="40942148" w:rsidR="000F74B7" w:rsidRPr="00CE4D45" w:rsidRDefault="007E3032" w:rsidP="000722F1">
      <w:pPr>
        <w:numPr>
          <w:ilvl w:val="0"/>
          <w:numId w:val="32"/>
        </w:numPr>
        <w:ind w:left="284" w:hanging="284"/>
        <w:jc w:val="both"/>
        <w:rPr>
          <w:rFonts w:ascii="Arial" w:hAnsi="Arial" w:cs="Arial"/>
        </w:rPr>
      </w:pPr>
      <w:r w:rsidRPr="00CE4D45">
        <w:rPr>
          <w:rFonts w:ascii="Arial" w:hAnsi="Arial" w:cs="Arial"/>
        </w:rPr>
        <w:t xml:space="preserve">El </w:t>
      </w:r>
      <w:r w:rsidR="00760021" w:rsidRPr="00CE4D45">
        <w:rPr>
          <w:rFonts w:ascii="Arial" w:hAnsi="Arial" w:cs="Arial"/>
        </w:rPr>
        <w:t>veinte</w:t>
      </w:r>
      <w:r w:rsidRPr="00CE4D45">
        <w:rPr>
          <w:rFonts w:ascii="Arial" w:hAnsi="Arial" w:cs="Arial"/>
        </w:rPr>
        <w:t xml:space="preserve"> de marzo del dos mil dieci</w:t>
      </w:r>
      <w:r w:rsidR="00760021" w:rsidRPr="00CE4D45">
        <w:rPr>
          <w:rFonts w:ascii="Arial" w:hAnsi="Arial" w:cs="Arial"/>
        </w:rPr>
        <w:t>ocho</w:t>
      </w:r>
      <w:r w:rsidRPr="00CE4D45">
        <w:rPr>
          <w:rFonts w:ascii="Arial" w:hAnsi="Arial" w:cs="Arial"/>
        </w:rPr>
        <w:t>, mediante oficio 214-4/7905753/2018, la CNBV, dio respuesta a la solicitud de información señalada en el inciso</w:t>
      </w:r>
      <w:r w:rsidR="00760021" w:rsidRPr="00CE4D45">
        <w:rPr>
          <w:rFonts w:ascii="Arial" w:hAnsi="Arial" w:cs="Arial"/>
        </w:rPr>
        <w:t xml:space="preserve"> anterior</w:t>
      </w:r>
      <w:r w:rsidRPr="00CE4D45">
        <w:rPr>
          <w:rFonts w:ascii="Arial" w:hAnsi="Arial" w:cs="Arial"/>
        </w:rPr>
        <w:t xml:space="preserve">, remitiendo </w:t>
      </w:r>
      <w:r w:rsidR="00760021" w:rsidRPr="00CE4D45">
        <w:rPr>
          <w:rFonts w:ascii="Arial" w:hAnsi="Arial" w:cs="Arial"/>
        </w:rPr>
        <w:t>entre otras cosas el estatus</w:t>
      </w:r>
      <w:r w:rsidR="00A93D35" w:rsidRPr="00CE4D45">
        <w:rPr>
          <w:rFonts w:ascii="Arial" w:hAnsi="Arial" w:cs="Arial"/>
        </w:rPr>
        <w:t xml:space="preserve"> </w:t>
      </w:r>
      <w:r w:rsidR="00156AF3" w:rsidRPr="00CE4D45">
        <w:rPr>
          <w:rFonts w:ascii="Arial" w:hAnsi="Arial" w:cs="Arial"/>
        </w:rPr>
        <w:t>de las</w:t>
      </w:r>
      <w:r w:rsidR="00A93D35" w:rsidRPr="00CE4D45">
        <w:rPr>
          <w:rFonts w:ascii="Arial" w:hAnsi="Arial" w:cs="Arial"/>
        </w:rPr>
        <w:t xml:space="preserve"> cuentas</w:t>
      </w:r>
      <w:r w:rsidR="00760021" w:rsidRPr="00CE4D45">
        <w:rPr>
          <w:rFonts w:ascii="Arial" w:hAnsi="Arial" w:cs="Arial"/>
        </w:rPr>
        <w:t xml:space="preserve">, </w:t>
      </w:r>
      <w:r w:rsidRPr="00CE4D45">
        <w:rPr>
          <w:rFonts w:ascii="Arial" w:hAnsi="Arial" w:cs="Arial"/>
        </w:rPr>
        <w:t xml:space="preserve">copia del contrato de apertura, </w:t>
      </w:r>
      <w:r w:rsidR="00B46C33" w:rsidRPr="00CE4D45">
        <w:rPr>
          <w:rFonts w:ascii="Arial" w:hAnsi="Arial" w:cs="Arial"/>
        </w:rPr>
        <w:t xml:space="preserve">identificaciones oficiales, copia de poder notarial, comprobante de domicilio, </w:t>
      </w:r>
      <w:r w:rsidR="00AC5DF9" w:rsidRPr="00CE4D45">
        <w:rPr>
          <w:rFonts w:ascii="Arial" w:hAnsi="Arial" w:cs="Arial"/>
        </w:rPr>
        <w:t xml:space="preserve">y en el caso de las </w:t>
      </w:r>
      <w:r w:rsidRPr="00CE4D45">
        <w:rPr>
          <w:rFonts w:ascii="Arial" w:hAnsi="Arial" w:cs="Arial"/>
        </w:rPr>
        <w:t>cuenta</w:t>
      </w:r>
      <w:r w:rsidR="00AC5DF9" w:rsidRPr="00CE4D45">
        <w:rPr>
          <w:rFonts w:ascii="Arial" w:hAnsi="Arial" w:cs="Arial"/>
        </w:rPr>
        <w:t>s</w:t>
      </w:r>
      <w:r w:rsidRPr="00CE4D45">
        <w:rPr>
          <w:rFonts w:ascii="Arial" w:hAnsi="Arial" w:cs="Arial"/>
        </w:rPr>
        <w:t xml:space="preserve"> número </w:t>
      </w:r>
      <w:r w:rsidR="00AC5DF9" w:rsidRPr="00CE4D45">
        <w:rPr>
          <w:rFonts w:ascii="Arial" w:hAnsi="Arial" w:cs="Arial"/>
          <w:b/>
          <w:bCs/>
        </w:rPr>
        <w:t xml:space="preserve">20 y 21 </w:t>
      </w:r>
      <w:r w:rsidR="00AC5DF9" w:rsidRPr="00CE4D45">
        <w:rPr>
          <w:rFonts w:ascii="Arial" w:hAnsi="Arial" w:cs="Arial"/>
        </w:rPr>
        <w:t>envío acta de hechos</w:t>
      </w:r>
      <w:r w:rsidRPr="00CE4D45">
        <w:rPr>
          <w:rFonts w:ascii="Arial" w:hAnsi="Arial" w:cs="Arial"/>
        </w:rPr>
        <w:t xml:space="preserve"> debido a que no se localizó el expediente. </w:t>
      </w:r>
      <w:bookmarkStart w:id="24" w:name="_Hlk86070809"/>
      <w:r w:rsidRPr="00CE4D45">
        <w:rPr>
          <w:rFonts w:ascii="Arial" w:hAnsi="Arial" w:cs="Arial"/>
        </w:rPr>
        <w:t xml:space="preserve">(Fojas </w:t>
      </w:r>
      <w:r w:rsidR="008728EF" w:rsidRPr="00CE4D45">
        <w:rPr>
          <w:rFonts w:ascii="Arial" w:hAnsi="Arial" w:cs="Arial"/>
        </w:rPr>
        <w:t>1506</w:t>
      </w:r>
      <w:r w:rsidRPr="00CE4D45">
        <w:rPr>
          <w:rFonts w:ascii="Arial" w:hAnsi="Arial" w:cs="Arial"/>
        </w:rPr>
        <w:t>-</w:t>
      </w:r>
      <w:r w:rsidR="0011409A" w:rsidRPr="00CE4D45">
        <w:rPr>
          <w:rFonts w:ascii="Arial" w:hAnsi="Arial" w:cs="Arial"/>
        </w:rPr>
        <w:t>1675</w:t>
      </w:r>
      <w:r w:rsidRPr="00CE4D45">
        <w:rPr>
          <w:rFonts w:ascii="Arial" w:hAnsi="Arial" w:cs="Arial"/>
        </w:rPr>
        <w:t xml:space="preserve"> del expediente</w:t>
      </w:r>
      <w:bookmarkEnd w:id="24"/>
      <w:r w:rsidR="0007040B" w:rsidRPr="00CE4D45">
        <w:rPr>
          <w:rFonts w:ascii="Arial" w:hAnsi="Arial" w:cs="Arial"/>
        </w:rPr>
        <w:t>).</w:t>
      </w:r>
    </w:p>
    <w:p w14:paraId="776BBBC0" w14:textId="77777777" w:rsidR="000F74B7" w:rsidRPr="00CE4D45" w:rsidRDefault="000F74B7" w:rsidP="000722F1">
      <w:pPr>
        <w:pStyle w:val="Prrafodelista"/>
        <w:spacing w:after="0" w:line="240" w:lineRule="auto"/>
        <w:ind w:left="284" w:hanging="284"/>
        <w:rPr>
          <w:rFonts w:ascii="Arial" w:hAnsi="Arial" w:cs="Arial"/>
          <w:sz w:val="24"/>
          <w:szCs w:val="24"/>
        </w:rPr>
      </w:pPr>
    </w:p>
    <w:p w14:paraId="7B0EAF08" w14:textId="18340693" w:rsidR="000F74B7" w:rsidRPr="00CE4D45" w:rsidRDefault="0007040B" w:rsidP="000722F1">
      <w:pPr>
        <w:numPr>
          <w:ilvl w:val="0"/>
          <w:numId w:val="32"/>
        </w:numPr>
        <w:ind w:left="284" w:hanging="284"/>
        <w:jc w:val="both"/>
        <w:rPr>
          <w:rFonts w:ascii="Arial" w:hAnsi="Arial" w:cs="Arial"/>
        </w:rPr>
      </w:pPr>
      <w:bookmarkStart w:id="25" w:name="_Hlk86071846"/>
      <w:r w:rsidRPr="00CE4D45">
        <w:rPr>
          <w:rFonts w:ascii="Arial" w:hAnsi="Arial" w:cs="Arial"/>
        </w:rPr>
        <w:t xml:space="preserve">El once de abril del dos mil dieciocho, mediante oficio </w:t>
      </w:r>
      <w:bookmarkEnd w:id="25"/>
      <w:r w:rsidR="006B24B8" w:rsidRPr="00CE4D45">
        <w:rPr>
          <w:rFonts w:ascii="Arial" w:hAnsi="Arial" w:cs="Arial"/>
        </w:rPr>
        <w:t>INE/UTF/DR/23320/2018</w:t>
      </w:r>
      <w:r w:rsidRPr="00CE4D45">
        <w:rPr>
          <w:rFonts w:ascii="Arial" w:hAnsi="Arial" w:cs="Arial"/>
        </w:rPr>
        <w:t xml:space="preserve">, la Unidad Técnica de Fiscalización solicito a la CNBV, que en relación a las cuentas </w:t>
      </w:r>
      <w:r w:rsidR="004A43A5" w:rsidRPr="00CE4D45">
        <w:rPr>
          <w:rFonts w:ascii="Arial" w:hAnsi="Arial" w:cs="Arial"/>
          <w:b/>
          <w:bCs/>
        </w:rPr>
        <w:t>43</w:t>
      </w:r>
      <w:r w:rsidRPr="00CE4D45">
        <w:rPr>
          <w:rFonts w:ascii="Arial" w:hAnsi="Arial" w:cs="Arial"/>
          <w:b/>
          <w:bCs/>
        </w:rPr>
        <w:t xml:space="preserve">, </w:t>
      </w:r>
      <w:r w:rsidR="004A43A5" w:rsidRPr="00CE4D45">
        <w:rPr>
          <w:rFonts w:ascii="Arial" w:hAnsi="Arial" w:cs="Arial"/>
        </w:rPr>
        <w:t xml:space="preserve">y </w:t>
      </w:r>
      <w:r w:rsidR="00AE6A5E" w:rsidRPr="00CE4D45">
        <w:rPr>
          <w:rFonts w:ascii="Arial" w:hAnsi="Arial" w:cs="Arial"/>
          <w:b/>
          <w:bCs/>
        </w:rPr>
        <w:t>5</w:t>
      </w:r>
      <w:r w:rsidR="008119B4" w:rsidRPr="00CE4D45">
        <w:rPr>
          <w:rFonts w:ascii="Arial" w:hAnsi="Arial" w:cs="Arial"/>
          <w:b/>
          <w:bCs/>
        </w:rPr>
        <w:t>5</w:t>
      </w:r>
      <w:r w:rsidRPr="00CE4D45">
        <w:rPr>
          <w:rFonts w:ascii="Arial" w:hAnsi="Arial" w:cs="Arial"/>
          <w:b/>
          <w:bCs/>
        </w:rPr>
        <w:t xml:space="preserve">, </w:t>
      </w:r>
      <w:r w:rsidR="00AE6A5E" w:rsidRPr="00CE4D45">
        <w:rPr>
          <w:rFonts w:ascii="Arial" w:hAnsi="Arial" w:cs="Arial"/>
        </w:rPr>
        <w:t xml:space="preserve">a </w:t>
      </w:r>
      <w:r w:rsidR="00466560" w:rsidRPr="00CE4D45">
        <w:rPr>
          <w:rFonts w:ascii="Arial" w:hAnsi="Arial" w:cs="Arial"/>
        </w:rPr>
        <w:t xml:space="preserve">la </w:t>
      </w:r>
      <w:r w:rsidR="00AE6A5E" w:rsidRPr="00CE4D45">
        <w:rPr>
          <w:rFonts w:ascii="Arial" w:hAnsi="Arial" w:cs="Arial"/>
        </w:rPr>
        <w:t>que se encuentra ligada la cuenta</w:t>
      </w:r>
      <w:r w:rsidR="00AE6A5E" w:rsidRPr="00CE4D45">
        <w:rPr>
          <w:rFonts w:ascii="Arial" w:hAnsi="Arial" w:cs="Arial"/>
          <w:b/>
          <w:bCs/>
        </w:rPr>
        <w:t xml:space="preserve"> </w:t>
      </w:r>
      <w:r w:rsidR="00466560" w:rsidRPr="00CE4D45">
        <w:rPr>
          <w:rFonts w:ascii="Arial" w:hAnsi="Arial" w:cs="Arial"/>
          <w:b/>
          <w:bCs/>
        </w:rPr>
        <w:t xml:space="preserve">18 </w:t>
      </w:r>
      <w:r w:rsidRPr="00CE4D45">
        <w:rPr>
          <w:rFonts w:ascii="Arial" w:hAnsi="Arial" w:cs="Arial"/>
        </w:rPr>
        <w:t xml:space="preserve">de la institución financiera BBVA Bancomer, S. A. remitiera copia de los estados de cuenta de los meses de junio a diciembre de dos mil quince, copia del contrato de apertura, firmas de autorización, identificación oficial de quien aperturó la cuenta, en caso de no contar con ninguno, acta de hechos. (Fojas </w:t>
      </w:r>
      <w:r w:rsidR="0011409A" w:rsidRPr="00CE4D45">
        <w:rPr>
          <w:rFonts w:ascii="Arial" w:hAnsi="Arial" w:cs="Arial"/>
        </w:rPr>
        <w:t>1676</w:t>
      </w:r>
      <w:r w:rsidRPr="00CE4D45">
        <w:rPr>
          <w:rFonts w:ascii="Arial" w:hAnsi="Arial" w:cs="Arial"/>
        </w:rPr>
        <w:t>-</w:t>
      </w:r>
      <w:r w:rsidR="0011409A" w:rsidRPr="00CE4D45">
        <w:rPr>
          <w:rFonts w:ascii="Arial" w:hAnsi="Arial" w:cs="Arial"/>
        </w:rPr>
        <w:t>1679</w:t>
      </w:r>
      <w:r w:rsidRPr="00CE4D45">
        <w:rPr>
          <w:rFonts w:ascii="Arial" w:hAnsi="Arial" w:cs="Arial"/>
        </w:rPr>
        <w:t xml:space="preserve"> del expediente</w:t>
      </w:r>
      <w:r w:rsidR="0066526C" w:rsidRPr="00CE4D45">
        <w:rPr>
          <w:rFonts w:ascii="Arial" w:hAnsi="Arial" w:cs="Arial"/>
        </w:rPr>
        <w:t>).</w:t>
      </w:r>
    </w:p>
    <w:p w14:paraId="7D5DB087" w14:textId="77777777" w:rsidR="0066526C" w:rsidRPr="00CE4D45" w:rsidRDefault="0066526C" w:rsidP="000722F1">
      <w:pPr>
        <w:pStyle w:val="Prrafodelista"/>
        <w:spacing w:after="0" w:line="240" w:lineRule="auto"/>
        <w:ind w:left="284" w:hanging="284"/>
        <w:rPr>
          <w:rFonts w:ascii="Arial" w:hAnsi="Arial" w:cs="Arial"/>
          <w:sz w:val="24"/>
          <w:szCs w:val="24"/>
        </w:rPr>
      </w:pPr>
    </w:p>
    <w:p w14:paraId="0E4A172B" w14:textId="7370B4F9" w:rsidR="0066526C" w:rsidRPr="00CE4D45" w:rsidRDefault="00385FF4" w:rsidP="000722F1">
      <w:pPr>
        <w:numPr>
          <w:ilvl w:val="0"/>
          <w:numId w:val="32"/>
        </w:numPr>
        <w:ind w:left="284" w:hanging="284"/>
        <w:jc w:val="both"/>
        <w:rPr>
          <w:rFonts w:ascii="Arial" w:hAnsi="Arial" w:cs="Arial"/>
        </w:rPr>
      </w:pPr>
      <w:r w:rsidRPr="00CE4D45">
        <w:rPr>
          <w:rFonts w:ascii="Arial" w:hAnsi="Arial" w:cs="Arial"/>
        </w:rPr>
        <w:t xml:space="preserve">El </w:t>
      </w:r>
      <w:r w:rsidR="0011409A" w:rsidRPr="00CE4D45">
        <w:rPr>
          <w:rFonts w:ascii="Arial" w:hAnsi="Arial" w:cs="Arial"/>
        </w:rPr>
        <w:t>veintiséis</w:t>
      </w:r>
      <w:r w:rsidRPr="00CE4D45">
        <w:rPr>
          <w:rFonts w:ascii="Arial" w:hAnsi="Arial" w:cs="Arial"/>
        </w:rPr>
        <w:t xml:space="preserve"> de abril del dos mil dieciocho, mediante oficio 214-4/7905753/2018, </w:t>
      </w:r>
      <w:r w:rsidR="009515E3" w:rsidRPr="00CE4D45">
        <w:rPr>
          <w:rFonts w:ascii="Arial" w:hAnsi="Arial" w:cs="Arial"/>
        </w:rPr>
        <w:t xml:space="preserve">la CNBV, dio respuesta a la solicitud de información señalada en el inciso anterior, remitiendo </w:t>
      </w:r>
      <w:r w:rsidR="00BF1853" w:rsidRPr="00CE4D45">
        <w:rPr>
          <w:rFonts w:ascii="Arial" w:hAnsi="Arial" w:cs="Arial"/>
        </w:rPr>
        <w:t>de la cuenta</w:t>
      </w:r>
      <w:r w:rsidR="009515E3" w:rsidRPr="00CE4D45">
        <w:rPr>
          <w:rFonts w:ascii="Arial" w:hAnsi="Arial" w:cs="Arial"/>
        </w:rPr>
        <w:t xml:space="preserve"> </w:t>
      </w:r>
      <w:r w:rsidR="00BF1853" w:rsidRPr="00CE4D45">
        <w:rPr>
          <w:rFonts w:ascii="Arial" w:hAnsi="Arial" w:cs="Arial"/>
          <w:b/>
          <w:bCs/>
        </w:rPr>
        <w:t>5</w:t>
      </w:r>
      <w:r w:rsidR="008119B4" w:rsidRPr="00CE4D45">
        <w:rPr>
          <w:rFonts w:ascii="Arial" w:hAnsi="Arial" w:cs="Arial"/>
          <w:b/>
          <w:bCs/>
        </w:rPr>
        <w:t>5</w:t>
      </w:r>
      <w:r w:rsidR="00BF1853" w:rsidRPr="00CE4D45">
        <w:rPr>
          <w:rFonts w:ascii="Arial" w:hAnsi="Arial" w:cs="Arial"/>
        </w:rPr>
        <w:t xml:space="preserve"> </w:t>
      </w:r>
      <w:r w:rsidR="009515E3" w:rsidRPr="00CE4D45">
        <w:rPr>
          <w:rFonts w:ascii="Arial" w:hAnsi="Arial" w:cs="Arial"/>
        </w:rPr>
        <w:t xml:space="preserve">el estatus, copia del contrato de apertura, identificaciones oficiales, copia de acta de sesión extraordinaria de 2013, captura de pantalla de </w:t>
      </w:r>
      <w:r w:rsidR="00BF1853" w:rsidRPr="00CE4D45">
        <w:rPr>
          <w:rFonts w:ascii="Arial" w:hAnsi="Arial" w:cs="Arial"/>
        </w:rPr>
        <w:t xml:space="preserve">las </w:t>
      </w:r>
      <w:r w:rsidR="009515E3" w:rsidRPr="00CE4D45">
        <w:rPr>
          <w:rFonts w:ascii="Arial" w:hAnsi="Arial" w:cs="Arial"/>
        </w:rPr>
        <w:t>firmas autorizadas</w:t>
      </w:r>
      <w:r w:rsidR="00BF1853" w:rsidRPr="00CE4D45">
        <w:rPr>
          <w:rFonts w:ascii="Arial" w:hAnsi="Arial" w:cs="Arial"/>
        </w:rPr>
        <w:t xml:space="preserve"> y estados de cuenta de junio a diciembre de dos mil quince, en tanto que de la cuenta </w:t>
      </w:r>
      <w:r w:rsidR="00BF1853" w:rsidRPr="00CE4D45">
        <w:rPr>
          <w:rFonts w:ascii="Arial" w:hAnsi="Arial" w:cs="Arial"/>
          <w:b/>
          <w:bCs/>
        </w:rPr>
        <w:t>43</w:t>
      </w:r>
      <w:r w:rsidR="00BF1853" w:rsidRPr="00CE4D45">
        <w:rPr>
          <w:rFonts w:ascii="Arial" w:hAnsi="Arial" w:cs="Arial"/>
        </w:rPr>
        <w:t xml:space="preserve">, </w:t>
      </w:r>
      <w:r w:rsidR="0047357D" w:rsidRPr="00CE4D45">
        <w:rPr>
          <w:rFonts w:ascii="Arial" w:hAnsi="Arial" w:cs="Arial"/>
        </w:rPr>
        <w:t xml:space="preserve">señalo que no se localizó la cuenta. (Fojas </w:t>
      </w:r>
      <w:r w:rsidR="0011409A" w:rsidRPr="00CE4D45">
        <w:rPr>
          <w:rFonts w:ascii="Arial" w:hAnsi="Arial" w:cs="Arial"/>
        </w:rPr>
        <w:t>1680</w:t>
      </w:r>
      <w:r w:rsidR="0047357D" w:rsidRPr="00CE4D45">
        <w:rPr>
          <w:rFonts w:ascii="Arial" w:hAnsi="Arial" w:cs="Arial"/>
        </w:rPr>
        <w:t>-</w:t>
      </w:r>
      <w:r w:rsidR="004014A4" w:rsidRPr="00CE4D45">
        <w:rPr>
          <w:rFonts w:ascii="Arial" w:hAnsi="Arial" w:cs="Arial"/>
        </w:rPr>
        <w:t>1721</w:t>
      </w:r>
      <w:r w:rsidR="0047357D" w:rsidRPr="00CE4D45">
        <w:rPr>
          <w:rFonts w:ascii="Arial" w:hAnsi="Arial" w:cs="Arial"/>
        </w:rPr>
        <w:t xml:space="preserve"> del expediente).</w:t>
      </w:r>
    </w:p>
    <w:p w14:paraId="4B67844B" w14:textId="77777777" w:rsidR="00F4255F" w:rsidRPr="00CE4D45" w:rsidRDefault="00F4255F" w:rsidP="000722F1">
      <w:pPr>
        <w:pStyle w:val="Prrafodelista"/>
        <w:spacing w:after="0" w:line="240" w:lineRule="auto"/>
        <w:ind w:left="284" w:hanging="284"/>
        <w:rPr>
          <w:rFonts w:ascii="Arial" w:hAnsi="Arial" w:cs="Arial"/>
          <w:sz w:val="24"/>
          <w:szCs w:val="24"/>
        </w:rPr>
      </w:pPr>
    </w:p>
    <w:p w14:paraId="5D4B0983" w14:textId="3B0DE5AA" w:rsidR="00F4255F" w:rsidRPr="00CE4D45" w:rsidRDefault="0047357D" w:rsidP="000722F1">
      <w:pPr>
        <w:numPr>
          <w:ilvl w:val="0"/>
          <w:numId w:val="32"/>
        </w:numPr>
        <w:ind w:left="284" w:hanging="284"/>
        <w:jc w:val="both"/>
        <w:rPr>
          <w:rFonts w:ascii="Arial" w:hAnsi="Arial" w:cs="Arial"/>
        </w:rPr>
      </w:pPr>
      <w:r w:rsidRPr="00CE4D45">
        <w:rPr>
          <w:rFonts w:ascii="Arial" w:hAnsi="Arial" w:cs="Arial"/>
        </w:rPr>
        <w:t xml:space="preserve">El </w:t>
      </w:r>
      <w:r w:rsidR="002D06E4" w:rsidRPr="00CE4D45">
        <w:rPr>
          <w:rFonts w:ascii="Arial" w:hAnsi="Arial" w:cs="Arial"/>
        </w:rPr>
        <w:t>diecinueve</w:t>
      </w:r>
      <w:r w:rsidRPr="00CE4D45">
        <w:rPr>
          <w:rFonts w:ascii="Arial" w:hAnsi="Arial" w:cs="Arial"/>
        </w:rPr>
        <w:t xml:space="preserve"> de </w:t>
      </w:r>
      <w:r w:rsidR="002D06E4" w:rsidRPr="00CE4D45">
        <w:rPr>
          <w:rFonts w:ascii="Arial" w:hAnsi="Arial" w:cs="Arial"/>
        </w:rPr>
        <w:t>junio</w:t>
      </w:r>
      <w:r w:rsidRPr="00CE4D45">
        <w:rPr>
          <w:rFonts w:ascii="Arial" w:hAnsi="Arial" w:cs="Arial"/>
        </w:rPr>
        <w:t xml:space="preserve"> del dos mil dieciocho, mediante oficio </w:t>
      </w:r>
      <w:r w:rsidR="002D06E4" w:rsidRPr="00CE4D45">
        <w:rPr>
          <w:rFonts w:ascii="Arial" w:hAnsi="Arial" w:cs="Arial"/>
        </w:rPr>
        <w:t>INE/UTF/DR/33987/2018</w:t>
      </w:r>
      <w:r w:rsidRPr="00CE4D45">
        <w:rPr>
          <w:rFonts w:ascii="Arial" w:hAnsi="Arial" w:cs="Arial"/>
        </w:rPr>
        <w:t xml:space="preserve">, la Unidad Técnica de Fiscalización solicito a la CNBV, que en relación a las cuentas </w:t>
      </w:r>
      <w:r w:rsidR="002D06E4" w:rsidRPr="00CE4D45">
        <w:rPr>
          <w:rFonts w:ascii="Arial" w:hAnsi="Arial" w:cs="Arial"/>
          <w:b/>
          <w:bCs/>
        </w:rPr>
        <w:t>5</w:t>
      </w:r>
      <w:r w:rsidRPr="00CE4D45">
        <w:rPr>
          <w:rFonts w:ascii="Arial" w:hAnsi="Arial" w:cs="Arial"/>
          <w:b/>
          <w:bCs/>
        </w:rPr>
        <w:t>1</w:t>
      </w:r>
      <w:r w:rsidR="002D06E4" w:rsidRPr="00CE4D45">
        <w:rPr>
          <w:rFonts w:ascii="Arial" w:hAnsi="Arial" w:cs="Arial"/>
          <w:b/>
          <w:bCs/>
        </w:rPr>
        <w:t xml:space="preserve"> </w:t>
      </w:r>
      <w:r w:rsidRPr="00CE4D45">
        <w:rPr>
          <w:rFonts w:ascii="Arial" w:hAnsi="Arial" w:cs="Arial"/>
          <w:b/>
          <w:bCs/>
        </w:rPr>
        <w:t xml:space="preserve">y </w:t>
      </w:r>
      <w:r w:rsidR="00F57AC9" w:rsidRPr="00CE4D45">
        <w:rPr>
          <w:rFonts w:ascii="Arial" w:hAnsi="Arial" w:cs="Arial"/>
          <w:b/>
          <w:bCs/>
        </w:rPr>
        <w:t>52</w:t>
      </w:r>
      <w:r w:rsidRPr="00CE4D45">
        <w:rPr>
          <w:rFonts w:ascii="Arial" w:hAnsi="Arial" w:cs="Arial"/>
          <w:b/>
          <w:bCs/>
        </w:rPr>
        <w:t xml:space="preserve">, </w:t>
      </w:r>
      <w:r w:rsidRPr="00CE4D45">
        <w:rPr>
          <w:rFonts w:ascii="Arial" w:hAnsi="Arial" w:cs="Arial"/>
        </w:rPr>
        <w:t xml:space="preserve">de la institución financiera BBVA Bancomer, S. A. remitiera copia de los estados de cuenta de los meses de junio a diciembre de dos mil quince, copia del contrato de apertura, firmas de autorización, identificación oficial de quien aperturó la cuenta, en caso de no contar con ninguno, acta de hechos. (Fojas </w:t>
      </w:r>
      <w:r w:rsidR="00A803DF" w:rsidRPr="00CE4D45">
        <w:rPr>
          <w:rFonts w:ascii="Arial" w:hAnsi="Arial" w:cs="Arial"/>
        </w:rPr>
        <w:t>1722</w:t>
      </w:r>
      <w:r w:rsidRPr="00CE4D45">
        <w:rPr>
          <w:rFonts w:ascii="Arial" w:hAnsi="Arial" w:cs="Arial"/>
        </w:rPr>
        <w:t>-</w:t>
      </w:r>
      <w:r w:rsidR="006A57C5" w:rsidRPr="00CE4D45">
        <w:rPr>
          <w:rFonts w:ascii="Arial" w:hAnsi="Arial" w:cs="Arial"/>
        </w:rPr>
        <w:t>1725</w:t>
      </w:r>
      <w:r w:rsidRPr="00CE4D45">
        <w:rPr>
          <w:rFonts w:ascii="Arial" w:hAnsi="Arial" w:cs="Arial"/>
        </w:rPr>
        <w:t xml:space="preserve"> del expediente</w:t>
      </w:r>
      <w:r w:rsidR="00F57AC9" w:rsidRPr="00CE4D45">
        <w:rPr>
          <w:rFonts w:ascii="Arial" w:hAnsi="Arial" w:cs="Arial"/>
        </w:rPr>
        <w:t>).</w:t>
      </w:r>
    </w:p>
    <w:p w14:paraId="22B8BF62" w14:textId="77777777" w:rsidR="00F4255F" w:rsidRPr="00CE4D45" w:rsidRDefault="00F4255F" w:rsidP="000722F1">
      <w:pPr>
        <w:pStyle w:val="Prrafodelista"/>
        <w:spacing w:after="0" w:line="240" w:lineRule="auto"/>
        <w:ind w:left="284" w:hanging="284"/>
        <w:rPr>
          <w:rFonts w:ascii="Arial" w:hAnsi="Arial" w:cs="Arial"/>
          <w:sz w:val="24"/>
          <w:szCs w:val="24"/>
        </w:rPr>
      </w:pPr>
    </w:p>
    <w:p w14:paraId="2492CF72" w14:textId="61DC9E5A" w:rsidR="00F57AC9" w:rsidRPr="00CE4D45" w:rsidRDefault="00F57AC9" w:rsidP="000722F1">
      <w:pPr>
        <w:numPr>
          <w:ilvl w:val="0"/>
          <w:numId w:val="32"/>
        </w:numPr>
        <w:ind w:left="284" w:hanging="284"/>
        <w:jc w:val="both"/>
        <w:rPr>
          <w:rFonts w:ascii="Arial" w:hAnsi="Arial" w:cs="Arial"/>
        </w:rPr>
      </w:pPr>
      <w:r w:rsidRPr="00CE4D45">
        <w:rPr>
          <w:rFonts w:ascii="Arial" w:hAnsi="Arial" w:cs="Arial"/>
        </w:rPr>
        <w:t xml:space="preserve">El nueve de julio del dos mil dieciocho, mediante oficio 214-4/7928636/2018, la CNBV, dio respuesta a la solicitud de información señalada en el inciso anterior, remitiendo entre otras cosas el estatus de las cuentas, </w:t>
      </w:r>
      <w:r w:rsidR="00DC3576" w:rsidRPr="00CE4D45">
        <w:rPr>
          <w:rFonts w:ascii="Arial" w:hAnsi="Arial" w:cs="Arial"/>
        </w:rPr>
        <w:t xml:space="preserve">anexo </w:t>
      </w:r>
      <w:r w:rsidRPr="00CE4D45">
        <w:rPr>
          <w:rFonts w:ascii="Arial" w:hAnsi="Arial" w:cs="Arial"/>
        </w:rPr>
        <w:t xml:space="preserve">del contrato de apertura, identificaciones oficiales, </w:t>
      </w:r>
      <w:r w:rsidR="00DC3576" w:rsidRPr="00CE4D45">
        <w:rPr>
          <w:rFonts w:ascii="Arial" w:hAnsi="Arial" w:cs="Arial"/>
        </w:rPr>
        <w:t xml:space="preserve">RFC del partido, copia del diario oficial, acta de hechos por falta de hoja de cancelación de la cuenta, captura de pantalla de firmas y </w:t>
      </w:r>
      <w:r w:rsidR="003F43B2" w:rsidRPr="00CE4D45">
        <w:rPr>
          <w:rFonts w:ascii="Arial" w:hAnsi="Arial" w:cs="Arial"/>
        </w:rPr>
        <w:t>estado de cuenta del mes de junio de dos mil quince</w:t>
      </w:r>
      <w:r w:rsidRPr="00CE4D45">
        <w:rPr>
          <w:rFonts w:ascii="Arial" w:hAnsi="Arial" w:cs="Arial"/>
        </w:rPr>
        <w:t xml:space="preserve">. (Fojas </w:t>
      </w:r>
      <w:r w:rsidR="006A57C5" w:rsidRPr="00CE4D45">
        <w:rPr>
          <w:rFonts w:ascii="Arial" w:hAnsi="Arial" w:cs="Arial"/>
        </w:rPr>
        <w:t>1726</w:t>
      </w:r>
      <w:r w:rsidRPr="00CE4D45">
        <w:rPr>
          <w:rFonts w:ascii="Arial" w:hAnsi="Arial" w:cs="Arial"/>
        </w:rPr>
        <w:t>-</w:t>
      </w:r>
      <w:r w:rsidR="006A57C5" w:rsidRPr="00CE4D45">
        <w:rPr>
          <w:rFonts w:ascii="Arial" w:hAnsi="Arial" w:cs="Arial"/>
        </w:rPr>
        <w:t>1754</w:t>
      </w:r>
      <w:r w:rsidRPr="00CE4D45">
        <w:rPr>
          <w:rFonts w:ascii="Arial" w:hAnsi="Arial" w:cs="Arial"/>
        </w:rPr>
        <w:t xml:space="preserve"> del expediente</w:t>
      </w:r>
      <w:r w:rsidR="003F43B2" w:rsidRPr="00CE4D45">
        <w:rPr>
          <w:rFonts w:ascii="Arial" w:hAnsi="Arial" w:cs="Arial"/>
        </w:rPr>
        <w:t>).</w:t>
      </w:r>
    </w:p>
    <w:p w14:paraId="2F2D0EC6" w14:textId="77777777" w:rsidR="00F57AC9" w:rsidRPr="00CE4D45" w:rsidRDefault="00F57AC9" w:rsidP="000722F1">
      <w:pPr>
        <w:pStyle w:val="Prrafodelista"/>
        <w:spacing w:after="0" w:line="240" w:lineRule="auto"/>
        <w:ind w:left="284" w:hanging="284"/>
        <w:rPr>
          <w:rFonts w:ascii="Arial" w:hAnsi="Arial" w:cs="Arial"/>
          <w:sz w:val="24"/>
          <w:szCs w:val="24"/>
        </w:rPr>
      </w:pPr>
    </w:p>
    <w:p w14:paraId="6E9C8AE8" w14:textId="56A2B1D9" w:rsidR="003F43B2" w:rsidRPr="00CE4D45" w:rsidRDefault="003F43B2" w:rsidP="000722F1">
      <w:pPr>
        <w:numPr>
          <w:ilvl w:val="0"/>
          <w:numId w:val="32"/>
        </w:numPr>
        <w:ind w:left="284" w:hanging="284"/>
        <w:jc w:val="both"/>
        <w:rPr>
          <w:rFonts w:ascii="Arial" w:hAnsi="Arial" w:cs="Arial"/>
        </w:rPr>
      </w:pPr>
      <w:r w:rsidRPr="00CE4D45">
        <w:rPr>
          <w:rFonts w:ascii="Arial" w:hAnsi="Arial" w:cs="Arial"/>
        </w:rPr>
        <w:t xml:space="preserve">El </w:t>
      </w:r>
      <w:r w:rsidR="006A57C5" w:rsidRPr="00CE4D45">
        <w:rPr>
          <w:rFonts w:ascii="Arial" w:hAnsi="Arial" w:cs="Arial"/>
        </w:rPr>
        <w:t>cinco</w:t>
      </w:r>
      <w:r w:rsidRPr="00CE4D45">
        <w:rPr>
          <w:rFonts w:ascii="Arial" w:hAnsi="Arial" w:cs="Arial"/>
        </w:rPr>
        <w:t xml:space="preserve"> de noviembre del dos mil dieci</w:t>
      </w:r>
      <w:r w:rsidR="0005618F" w:rsidRPr="00CE4D45">
        <w:rPr>
          <w:rFonts w:ascii="Arial" w:hAnsi="Arial" w:cs="Arial"/>
        </w:rPr>
        <w:t>nueve</w:t>
      </w:r>
      <w:r w:rsidRPr="00CE4D45">
        <w:rPr>
          <w:rFonts w:ascii="Arial" w:hAnsi="Arial" w:cs="Arial"/>
        </w:rPr>
        <w:t xml:space="preserve">, mediante oficio </w:t>
      </w:r>
      <w:r w:rsidR="0005618F" w:rsidRPr="00CE4D45">
        <w:rPr>
          <w:rFonts w:ascii="Arial" w:hAnsi="Arial" w:cs="Arial"/>
        </w:rPr>
        <w:t>INE/UTF/DR/1</w:t>
      </w:r>
      <w:r w:rsidR="00B014B6" w:rsidRPr="00CE4D45">
        <w:rPr>
          <w:rFonts w:ascii="Arial" w:hAnsi="Arial" w:cs="Arial"/>
        </w:rPr>
        <w:t>1</w:t>
      </w:r>
      <w:r w:rsidR="0005618F" w:rsidRPr="00CE4D45">
        <w:rPr>
          <w:rFonts w:ascii="Arial" w:hAnsi="Arial" w:cs="Arial"/>
        </w:rPr>
        <w:t>411/2019</w:t>
      </w:r>
      <w:r w:rsidRPr="00CE4D45">
        <w:rPr>
          <w:rFonts w:ascii="Arial" w:hAnsi="Arial" w:cs="Arial"/>
        </w:rPr>
        <w:t>, la Unidad Técnica de Fiscalización solicito a la CNBV, que en relación a la cuenta</w:t>
      </w:r>
      <w:r w:rsidR="00112F70" w:rsidRPr="00CE4D45">
        <w:rPr>
          <w:rFonts w:ascii="Arial" w:hAnsi="Arial" w:cs="Arial"/>
        </w:rPr>
        <w:t xml:space="preserve"> número </w:t>
      </w:r>
      <w:r w:rsidRPr="00CE4D45">
        <w:rPr>
          <w:rFonts w:ascii="Arial" w:hAnsi="Arial" w:cs="Arial"/>
          <w:b/>
          <w:bCs/>
        </w:rPr>
        <w:t>2</w:t>
      </w:r>
      <w:r w:rsidR="0005618F" w:rsidRPr="00CE4D45">
        <w:rPr>
          <w:rFonts w:ascii="Arial" w:hAnsi="Arial" w:cs="Arial"/>
          <w:b/>
          <w:bCs/>
        </w:rPr>
        <w:t>2</w:t>
      </w:r>
      <w:r w:rsidRPr="00CE4D45">
        <w:rPr>
          <w:rFonts w:ascii="Arial" w:hAnsi="Arial" w:cs="Arial"/>
          <w:b/>
          <w:bCs/>
        </w:rPr>
        <w:t xml:space="preserve">, </w:t>
      </w:r>
      <w:r w:rsidRPr="00CE4D45">
        <w:rPr>
          <w:rFonts w:ascii="Arial" w:hAnsi="Arial" w:cs="Arial"/>
        </w:rPr>
        <w:t xml:space="preserve">de la institución financiera </w:t>
      </w:r>
      <w:r w:rsidR="0005618F" w:rsidRPr="00CE4D45">
        <w:rPr>
          <w:rFonts w:ascii="Arial" w:hAnsi="Arial" w:cs="Arial"/>
        </w:rPr>
        <w:t>Scotiabank Inverlat S.A.,</w:t>
      </w:r>
      <w:r w:rsidRPr="00CE4D45">
        <w:rPr>
          <w:rFonts w:ascii="Arial" w:hAnsi="Arial" w:cs="Arial"/>
        </w:rPr>
        <w:t xml:space="preserve"> remitiera</w:t>
      </w:r>
      <w:r w:rsidR="0005618F" w:rsidRPr="00CE4D45">
        <w:rPr>
          <w:rFonts w:ascii="Arial" w:hAnsi="Arial" w:cs="Arial"/>
        </w:rPr>
        <w:t xml:space="preserve"> los estados de cuenta en formato electrónico de los meses de enero a mayo de dos mil quince</w:t>
      </w:r>
      <w:r w:rsidRPr="00CE4D45">
        <w:rPr>
          <w:rFonts w:ascii="Arial" w:hAnsi="Arial" w:cs="Arial"/>
        </w:rPr>
        <w:t xml:space="preserve">. (Fojas </w:t>
      </w:r>
      <w:r w:rsidR="006A57C5" w:rsidRPr="00CE4D45">
        <w:rPr>
          <w:rFonts w:ascii="Arial" w:hAnsi="Arial" w:cs="Arial"/>
        </w:rPr>
        <w:t>1755</w:t>
      </w:r>
      <w:r w:rsidRPr="00CE4D45">
        <w:rPr>
          <w:rFonts w:ascii="Arial" w:hAnsi="Arial" w:cs="Arial"/>
        </w:rPr>
        <w:t>-</w:t>
      </w:r>
      <w:r w:rsidR="006A57C5" w:rsidRPr="00CE4D45">
        <w:rPr>
          <w:rFonts w:ascii="Arial" w:hAnsi="Arial" w:cs="Arial"/>
        </w:rPr>
        <w:t>1757</w:t>
      </w:r>
      <w:r w:rsidRPr="00CE4D45">
        <w:rPr>
          <w:rFonts w:ascii="Arial" w:hAnsi="Arial" w:cs="Arial"/>
        </w:rPr>
        <w:t xml:space="preserve"> del expediente</w:t>
      </w:r>
      <w:r w:rsidR="0005618F" w:rsidRPr="00CE4D45">
        <w:rPr>
          <w:rFonts w:ascii="Arial" w:hAnsi="Arial" w:cs="Arial"/>
        </w:rPr>
        <w:t>).</w:t>
      </w:r>
    </w:p>
    <w:p w14:paraId="0689E357" w14:textId="77777777" w:rsidR="00A27BD9" w:rsidRPr="00CE4D45" w:rsidRDefault="00A27BD9" w:rsidP="000722F1">
      <w:pPr>
        <w:pStyle w:val="Prrafodelista"/>
        <w:spacing w:after="0" w:line="240" w:lineRule="auto"/>
        <w:ind w:left="284" w:hanging="284"/>
        <w:rPr>
          <w:rFonts w:ascii="Arial" w:hAnsi="Arial" w:cs="Arial"/>
          <w:sz w:val="24"/>
          <w:szCs w:val="24"/>
        </w:rPr>
      </w:pPr>
    </w:p>
    <w:p w14:paraId="72E33A39" w14:textId="261B3B19" w:rsidR="00A27BD9" w:rsidRPr="00CE4D45" w:rsidRDefault="007C3D10" w:rsidP="000722F1">
      <w:pPr>
        <w:numPr>
          <w:ilvl w:val="0"/>
          <w:numId w:val="32"/>
        </w:numPr>
        <w:ind w:left="284" w:hanging="284"/>
        <w:jc w:val="both"/>
        <w:rPr>
          <w:rFonts w:ascii="Arial" w:hAnsi="Arial" w:cs="Arial"/>
        </w:rPr>
      </w:pPr>
      <w:r w:rsidRPr="00CE4D45">
        <w:rPr>
          <w:rFonts w:ascii="Arial" w:hAnsi="Arial" w:cs="Arial"/>
        </w:rPr>
        <w:t xml:space="preserve">El once de noviembre del dos mil diecinueve, mediante oficio INE/UTF/DR/11412/2019, la Unidad Técnica de Fiscalización solicito a la CNBV, que en relación a la cuenta número </w:t>
      </w:r>
      <w:r w:rsidRPr="00CE4D45">
        <w:rPr>
          <w:rFonts w:ascii="Arial" w:hAnsi="Arial" w:cs="Arial"/>
          <w:b/>
          <w:bCs/>
        </w:rPr>
        <w:t xml:space="preserve">8, </w:t>
      </w:r>
      <w:r w:rsidRPr="00CE4D45">
        <w:rPr>
          <w:rFonts w:ascii="Arial" w:hAnsi="Arial" w:cs="Arial"/>
        </w:rPr>
        <w:t xml:space="preserve">de la institución financiera Scotiabank Inverlat S.A., remitiera los estados de cuenta en formato electrónico de los meses de enero a mayo de dos mil quince. (Fojas </w:t>
      </w:r>
      <w:r w:rsidR="006A57C5" w:rsidRPr="00CE4D45">
        <w:rPr>
          <w:rFonts w:ascii="Arial" w:hAnsi="Arial" w:cs="Arial"/>
        </w:rPr>
        <w:t>1758</w:t>
      </w:r>
      <w:r w:rsidRPr="00CE4D45">
        <w:rPr>
          <w:rFonts w:ascii="Arial" w:hAnsi="Arial" w:cs="Arial"/>
        </w:rPr>
        <w:t>-</w:t>
      </w:r>
      <w:r w:rsidR="006A57C5" w:rsidRPr="00CE4D45">
        <w:rPr>
          <w:rFonts w:ascii="Arial" w:hAnsi="Arial" w:cs="Arial"/>
        </w:rPr>
        <w:t>1760</w:t>
      </w:r>
      <w:r w:rsidRPr="00CE4D45">
        <w:rPr>
          <w:rFonts w:ascii="Arial" w:hAnsi="Arial" w:cs="Arial"/>
        </w:rPr>
        <w:t xml:space="preserve"> del expediente).</w:t>
      </w:r>
    </w:p>
    <w:p w14:paraId="123D90B3" w14:textId="77777777" w:rsidR="007C3D10" w:rsidRPr="00CE4D45" w:rsidRDefault="007C3D10" w:rsidP="000722F1">
      <w:pPr>
        <w:pStyle w:val="Prrafodelista"/>
        <w:spacing w:after="0" w:line="240" w:lineRule="auto"/>
        <w:ind w:left="284" w:hanging="284"/>
        <w:rPr>
          <w:rFonts w:ascii="Arial" w:hAnsi="Arial" w:cs="Arial"/>
          <w:sz w:val="24"/>
          <w:szCs w:val="24"/>
        </w:rPr>
      </w:pPr>
    </w:p>
    <w:p w14:paraId="5EE4DD65" w14:textId="4A857CBB" w:rsidR="007C3D10" w:rsidRPr="00CE4D45" w:rsidRDefault="007C3D10" w:rsidP="000722F1">
      <w:pPr>
        <w:numPr>
          <w:ilvl w:val="0"/>
          <w:numId w:val="32"/>
        </w:numPr>
        <w:ind w:left="284" w:hanging="284"/>
        <w:jc w:val="both"/>
        <w:rPr>
          <w:rFonts w:ascii="Arial" w:hAnsi="Arial" w:cs="Arial"/>
        </w:rPr>
      </w:pPr>
      <w:r w:rsidRPr="00CE4D45">
        <w:rPr>
          <w:rFonts w:ascii="Arial" w:hAnsi="Arial" w:cs="Arial"/>
        </w:rPr>
        <w:t xml:space="preserve">El once de noviembre del dos mil diecinueve, mediante oficio INE/UTF/DR/11410/2019, la Unidad Técnica de Fiscalización solicito a la CNBV, que en relación a las cuentas número </w:t>
      </w:r>
      <w:r w:rsidRPr="00CE4D45">
        <w:rPr>
          <w:rFonts w:ascii="Arial" w:hAnsi="Arial" w:cs="Arial"/>
          <w:b/>
          <w:bCs/>
        </w:rPr>
        <w:t xml:space="preserve">9, 10, 12, 13, 14, 15, 17, 23, 24, </w:t>
      </w:r>
      <w:r w:rsidR="00DF7F07" w:rsidRPr="00CE4D45">
        <w:rPr>
          <w:rFonts w:ascii="Arial" w:hAnsi="Arial" w:cs="Arial"/>
          <w:b/>
          <w:bCs/>
        </w:rPr>
        <w:t xml:space="preserve">25, </w:t>
      </w:r>
      <w:r w:rsidRPr="00CE4D45">
        <w:rPr>
          <w:rFonts w:ascii="Arial" w:hAnsi="Arial" w:cs="Arial"/>
          <w:b/>
          <w:bCs/>
        </w:rPr>
        <w:t xml:space="preserve">26, 27, 28, 29, 30, 31, 32, 33, 34, 35, 36, 37, 38, 39, 40, 41, 42, 43, 44, 45, 46, 47, 48, 49 y 50 </w:t>
      </w:r>
      <w:r w:rsidRPr="00CE4D45">
        <w:rPr>
          <w:rFonts w:ascii="Arial" w:hAnsi="Arial" w:cs="Arial"/>
        </w:rPr>
        <w:t xml:space="preserve">de la institución financiera BBVA Bancomer, S. A., remitiera los estados de cuenta en formato electrónico de los meses de abril a mayo de dos mil quince. (Fojas </w:t>
      </w:r>
      <w:r w:rsidR="00E86EDF" w:rsidRPr="00CE4D45">
        <w:rPr>
          <w:rFonts w:ascii="Arial" w:hAnsi="Arial" w:cs="Arial"/>
        </w:rPr>
        <w:t>1761</w:t>
      </w:r>
      <w:r w:rsidRPr="00CE4D45">
        <w:rPr>
          <w:rFonts w:ascii="Arial" w:hAnsi="Arial" w:cs="Arial"/>
        </w:rPr>
        <w:t>-</w:t>
      </w:r>
      <w:r w:rsidR="00E86EDF" w:rsidRPr="00CE4D45">
        <w:rPr>
          <w:rFonts w:ascii="Arial" w:hAnsi="Arial" w:cs="Arial"/>
        </w:rPr>
        <w:t>1768</w:t>
      </w:r>
      <w:r w:rsidRPr="00CE4D45">
        <w:rPr>
          <w:rFonts w:ascii="Arial" w:hAnsi="Arial" w:cs="Arial"/>
        </w:rPr>
        <w:t xml:space="preserve"> del expediente</w:t>
      </w:r>
      <w:r w:rsidR="008E2ACC" w:rsidRPr="00CE4D45">
        <w:rPr>
          <w:rFonts w:ascii="Arial" w:hAnsi="Arial" w:cs="Arial"/>
        </w:rPr>
        <w:t>).</w:t>
      </w:r>
    </w:p>
    <w:p w14:paraId="0D0E58A4" w14:textId="77777777" w:rsidR="003F43B2" w:rsidRPr="00CE4D45" w:rsidRDefault="003F43B2" w:rsidP="000722F1">
      <w:pPr>
        <w:pStyle w:val="Prrafodelista"/>
        <w:spacing w:after="0" w:line="240" w:lineRule="auto"/>
        <w:ind w:left="284" w:hanging="284"/>
        <w:rPr>
          <w:rFonts w:ascii="Arial" w:hAnsi="Arial" w:cs="Arial"/>
          <w:sz w:val="24"/>
          <w:szCs w:val="24"/>
        </w:rPr>
      </w:pPr>
    </w:p>
    <w:p w14:paraId="7A6B4319" w14:textId="7B9D35FC" w:rsidR="0005618F" w:rsidRPr="00CE4D45" w:rsidRDefault="00E62F1C" w:rsidP="000722F1">
      <w:pPr>
        <w:numPr>
          <w:ilvl w:val="0"/>
          <w:numId w:val="32"/>
        </w:numPr>
        <w:ind w:left="284" w:hanging="284"/>
        <w:jc w:val="both"/>
        <w:rPr>
          <w:rFonts w:ascii="Arial" w:hAnsi="Arial" w:cs="Arial"/>
        </w:rPr>
      </w:pPr>
      <w:r w:rsidRPr="00CE4D45">
        <w:rPr>
          <w:rFonts w:ascii="Arial" w:hAnsi="Arial" w:cs="Arial"/>
        </w:rPr>
        <w:t xml:space="preserve">El </w:t>
      </w:r>
      <w:r w:rsidR="000E26E2" w:rsidRPr="00CE4D45">
        <w:rPr>
          <w:rFonts w:ascii="Arial" w:hAnsi="Arial" w:cs="Arial"/>
        </w:rPr>
        <w:t>diecinueve</w:t>
      </w:r>
      <w:r w:rsidRPr="00CE4D45">
        <w:rPr>
          <w:rFonts w:ascii="Arial" w:hAnsi="Arial" w:cs="Arial"/>
        </w:rPr>
        <w:t xml:space="preserve"> de noviembre del dos mil diecinueve, mediante oficio</w:t>
      </w:r>
      <w:r w:rsidRPr="00CE4D45">
        <w:rPr>
          <w:rFonts w:ascii="Arial" w:hAnsi="Arial" w:cs="Arial"/>
        </w:rPr>
        <w:br/>
        <w:t>214-4/3480325/2019, la CNBV, dio respuesta a la solicitud de información señalada en el inciso</w:t>
      </w:r>
      <w:r w:rsidR="00A27BD9" w:rsidRPr="00CE4D45">
        <w:rPr>
          <w:rFonts w:ascii="Arial" w:hAnsi="Arial" w:cs="Arial"/>
        </w:rPr>
        <w:t xml:space="preserve"> m)</w:t>
      </w:r>
      <w:r w:rsidRPr="00CE4D45">
        <w:rPr>
          <w:rFonts w:ascii="Arial" w:hAnsi="Arial" w:cs="Arial"/>
        </w:rPr>
        <w:t>, remitiendo</w:t>
      </w:r>
      <w:r w:rsidRPr="00CE4D45">
        <w:t xml:space="preserve"> </w:t>
      </w:r>
      <w:r w:rsidRPr="00CE4D45">
        <w:rPr>
          <w:rFonts w:ascii="Arial" w:hAnsi="Arial" w:cs="Arial"/>
        </w:rPr>
        <w:t>estados de cuenta en formato electrónico de los meses de enero a diciembre de dos mil quince</w:t>
      </w:r>
      <w:r w:rsidR="00112F70" w:rsidRPr="00CE4D45">
        <w:rPr>
          <w:rFonts w:ascii="Arial" w:hAnsi="Arial" w:cs="Arial"/>
        </w:rPr>
        <w:t xml:space="preserve">. (Fojas </w:t>
      </w:r>
      <w:r w:rsidR="00E86EDF" w:rsidRPr="00CE4D45">
        <w:rPr>
          <w:rFonts w:ascii="Arial" w:hAnsi="Arial" w:cs="Arial"/>
        </w:rPr>
        <w:t>1769</w:t>
      </w:r>
      <w:r w:rsidR="00112F70" w:rsidRPr="00CE4D45">
        <w:rPr>
          <w:rFonts w:ascii="Arial" w:hAnsi="Arial" w:cs="Arial"/>
        </w:rPr>
        <w:t>-</w:t>
      </w:r>
      <w:r w:rsidR="00E86EDF" w:rsidRPr="00CE4D45">
        <w:rPr>
          <w:rFonts w:ascii="Arial" w:hAnsi="Arial" w:cs="Arial"/>
        </w:rPr>
        <w:t>177</w:t>
      </w:r>
      <w:r w:rsidR="00FD7AF6" w:rsidRPr="00CE4D45">
        <w:rPr>
          <w:rFonts w:ascii="Arial" w:hAnsi="Arial" w:cs="Arial"/>
        </w:rPr>
        <w:t>1</w:t>
      </w:r>
      <w:r w:rsidR="00112F70" w:rsidRPr="00CE4D45">
        <w:rPr>
          <w:rFonts w:ascii="Arial" w:hAnsi="Arial" w:cs="Arial"/>
        </w:rPr>
        <w:t xml:space="preserve"> del expediente).</w:t>
      </w:r>
    </w:p>
    <w:p w14:paraId="7FFA06C5" w14:textId="77777777" w:rsidR="00112F70" w:rsidRPr="00CE4D45" w:rsidRDefault="00112F70" w:rsidP="000722F1">
      <w:pPr>
        <w:pStyle w:val="Prrafodelista"/>
        <w:spacing w:after="0" w:line="240" w:lineRule="auto"/>
        <w:ind w:left="284" w:hanging="284"/>
        <w:rPr>
          <w:rFonts w:ascii="Arial" w:hAnsi="Arial" w:cs="Arial"/>
          <w:sz w:val="24"/>
          <w:szCs w:val="24"/>
        </w:rPr>
      </w:pPr>
    </w:p>
    <w:p w14:paraId="35E2BAF6" w14:textId="54E18152" w:rsidR="00267AA8" w:rsidRPr="00CE4D45" w:rsidRDefault="007C3D10" w:rsidP="000722F1">
      <w:pPr>
        <w:numPr>
          <w:ilvl w:val="0"/>
          <w:numId w:val="32"/>
        </w:numPr>
        <w:ind w:left="284" w:hanging="284"/>
        <w:jc w:val="both"/>
        <w:rPr>
          <w:rFonts w:ascii="Arial" w:hAnsi="Arial" w:cs="Arial"/>
        </w:rPr>
      </w:pPr>
      <w:bookmarkStart w:id="26" w:name="_Hlk86077038"/>
      <w:r w:rsidRPr="00CE4D45">
        <w:rPr>
          <w:rFonts w:ascii="Arial" w:hAnsi="Arial" w:cs="Arial"/>
        </w:rPr>
        <w:t>E</w:t>
      </w:r>
      <w:r w:rsidR="00267AA8" w:rsidRPr="00CE4D45">
        <w:rPr>
          <w:rFonts w:ascii="Arial" w:hAnsi="Arial" w:cs="Arial"/>
        </w:rPr>
        <w:t xml:space="preserve">l </w:t>
      </w:r>
      <w:r w:rsidR="00C3750F" w:rsidRPr="00CE4D45">
        <w:rPr>
          <w:rFonts w:ascii="Arial" w:hAnsi="Arial" w:cs="Arial"/>
        </w:rPr>
        <w:t>veintidós</w:t>
      </w:r>
      <w:r w:rsidR="00267AA8" w:rsidRPr="00CE4D45">
        <w:rPr>
          <w:rFonts w:ascii="Arial" w:hAnsi="Arial" w:cs="Arial"/>
        </w:rPr>
        <w:t xml:space="preserve"> de noviembre del dos mil diecinueve, mediante oficio</w:t>
      </w:r>
      <w:r w:rsidR="00267AA8" w:rsidRPr="00CE4D45">
        <w:rPr>
          <w:rFonts w:ascii="Arial" w:hAnsi="Arial" w:cs="Arial"/>
        </w:rPr>
        <w:br/>
      </w:r>
      <w:r w:rsidR="00C3750F" w:rsidRPr="00CE4D45">
        <w:rPr>
          <w:rFonts w:ascii="Arial" w:hAnsi="Arial" w:cs="Arial"/>
        </w:rPr>
        <w:t>214-4/3480362/2019</w:t>
      </w:r>
      <w:r w:rsidR="00267AA8" w:rsidRPr="00CE4D45">
        <w:rPr>
          <w:rFonts w:ascii="Arial" w:hAnsi="Arial" w:cs="Arial"/>
        </w:rPr>
        <w:t xml:space="preserve">, la CNBV, dio respuesta a la solicitud de información señalada en el inciso </w:t>
      </w:r>
      <w:r w:rsidR="000E26E2" w:rsidRPr="00CE4D45">
        <w:rPr>
          <w:rFonts w:ascii="Arial" w:hAnsi="Arial" w:cs="Arial"/>
        </w:rPr>
        <w:t>n)</w:t>
      </w:r>
      <w:r w:rsidR="00267AA8" w:rsidRPr="00CE4D45">
        <w:rPr>
          <w:rFonts w:ascii="Arial" w:hAnsi="Arial" w:cs="Arial"/>
        </w:rPr>
        <w:t>, remitiendo</w:t>
      </w:r>
      <w:r w:rsidR="00267AA8" w:rsidRPr="00CE4D45">
        <w:t xml:space="preserve"> </w:t>
      </w:r>
      <w:r w:rsidR="00267AA8" w:rsidRPr="00CE4D45">
        <w:rPr>
          <w:rFonts w:ascii="Arial" w:hAnsi="Arial" w:cs="Arial"/>
        </w:rPr>
        <w:t xml:space="preserve">estados de cuenta en formato electrónico de los meses de enero a </w:t>
      </w:r>
      <w:r w:rsidR="00D04AD8" w:rsidRPr="00CE4D45">
        <w:rPr>
          <w:rFonts w:ascii="Arial" w:hAnsi="Arial" w:cs="Arial"/>
        </w:rPr>
        <w:t xml:space="preserve">mayo </w:t>
      </w:r>
      <w:r w:rsidR="00267AA8" w:rsidRPr="00CE4D45">
        <w:rPr>
          <w:rFonts w:ascii="Arial" w:hAnsi="Arial" w:cs="Arial"/>
        </w:rPr>
        <w:t xml:space="preserve">de dos mil quince. (Fojas </w:t>
      </w:r>
      <w:r w:rsidR="00FD7AF6" w:rsidRPr="00CE4D45">
        <w:rPr>
          <w:rFonts w:ascii="Arial" w:hAnsi="Arial" w:cs="Arial"/>
        </w:rPr>
        <w:t>1772</w:t>
      </w:r>
      <w:r w:rsidR="00267AA8" w:rsidRPr="00CE4D45">
        <w:rPr>
          <w:rFonts w:ascii="Arial" w:hAnsi="Arial" w:cs="Arial"/>
        </w:rPr>
        <w:t>-</w:t>
      </w:r>
      <w:r w:rsidR="00FD7AF6" w:rsidRPr="00CE4D45">
        <w:rPr>
          <w:rFonts w:ascii="Arial" w:hAnsi="Arial" w:cs="Arial"/>
        </w:rPr>
        <w:t>1774</w:t>
      </w:r>
      <w:r w:rsidR="00267AA8" w:rsidRPr="00CE4D45">
        <w:rPr>
          <w:rFonts w:ascii="Arial" w:hAnsi="Arial" w:cs="Arial"/>
        </w:rPr>
        <w:t xml:space="preserve"> del expediente</w:t>
      </w:r>
      <w:bookmarkEnd w:id="26"/>
      <w:r w:rsidR="00267AA8" w:rsidRPr="00CE4D45">
        <w:rPr>
          <w:rFonts w:ascii="Arial" w:hAnsi="Arial" w:cs="Arial"/>
        </w:rPr>
        <w:t>).</w:t>
      </w:r>
    </w:p>
    <w:p w14:paraId="562B51E6" w14:textId="77777777" w:rsidR="00326AF0" w:rsidRPr="00CE4D45" w:rsidRDefault="00326AF0" w:rsidP="000722F1">
      <w:pPr>
        <w:pStyle w:val="Prrafodelista"/>
        <w:spacing w:after="0" w:line="240" w:lineRule="auto"/>
        <w:ind w:left="284" w:hanging="284"/>
        <w:rPr>
          <w:rFonts w:ascii="Arial" w:hAnsi="Arial" w:cs="Arial"/>
          <w:sz w:val="24"/>
          <w:szCs w:val="24"/>
        </w:rPr>
      </w:pPr>
    </w:p>
    <w:p w14:paraId="56F1B8EC" w14:textId="32F2A286" w:rsidR="00D04AD8" w:rsidRPr="00CE4D45" w:rsidRDefault="00D04AD8" w:rsidP="000722F1">
      <w:pPr>
        <w:numPr>
          <w:ilvl w:val="0"/>
          <w:numId w:val="32"/>
        </w:numPr>
        <w:ind w:left="284" w:hanging="284"/>
        <w:jc w:val="both"/>
        <w:rPr>
          <w:rFonts w:ascii="Arial" w:hAnsi="Arial" w:cs="Arial"/>
        </w:rPr>
      </w:pPr>
      <w:bookmarkStart w:id="27" w:name="_Hlk86079186"/>
      <w:r w:rsidRPr="00CE4D45">
        <w:rPr>
          <w:rFonts w:ascii="Arial" w:hAnsi="Arial" w:cs="Arial"/>
        </w:rPr>
        <w:t>El veintidós de noviembre del dos mil diecinueve, mediante oficio</w:t>
      </w:r>
      <w:r w:rsidRPr="00CE4D45">
        <w:rPr>
          <w:rFonts w:ascii="Arial" w:hAnsi="Arial" w:cs="Arial"/>
        </w:rPr>
        <w:br/>
      </w:r>
      <w:r w:rsidR="009660EB" w:rsidRPr="00CE4D45">
        <w:rPr>
          <w:rFonts w:ascii="Arial" w:hAnsi="Arial" w:cs="Arial"/>
        </w:rPr>
        <w:t>214-4/3480363/2019</w:t>
      </w:r>
      <w:r w:rsidRPr="00CE4D45">
        <w:rPr>
          <w:rFonts w:ascii="Arial" w:hAnsi="Arial" w:cs="Arial"/>
        </w:rPr>
        <w:t>, la CNBV, dio respuesta a la solicitud de información señalada en el inciso o</w:t>
      </w:r>
      <w:r w:rsidR="001B05FC" w:rsidRPr="00CE4D45">
        <w:rPr>
          <w:rFonts w:ascii="Arial" w:hAnsi="Arial" w:cs="Arial"/>
        </w:rPr>
        <w:t>)</w:t>
      </w:r>
      <w:r w:rsidRPr="00CE4D45">
        <w:rPr>
          <w:rFonts w:ascii="Arial" w:hAnsi="Arial" w:cs="Arial"/>
        </w:rPr>
        <w:t>, remitiendo</w:t>
      </w:r>
      <w:r w:rsidRPr="00CE4D45">
        <w:t xml:space="preserve"> </w:t>
      </w:r>
      <w:r w:rsidR="00A15334" w:rsidRPr="00CE4D45">
        <w:rPr>
          <w:rFonts w:ascii="Arial" w:hAnsi="Arial" w:cs="Arial"/>
        </w:rPr>
        <w:t xml:space="preserve">en medios electrónicos los </w:t>
      </w:r>
      <w:r w:rsidRPr="00CE4D45">
        <w:rPr>
          <w:rFonts w:ascii="Arial" w:hAnsi="Arial" w:cs="Arial"/>
        </w:rPr>
        <w:t xml:space="preserve">estados de cuenta en formato electrónico de los meses de </w:t>
      </w:r>
      <w:r w:rsidR="00A57C1D" w:rsidRPr="00CE4D45">
        <w:rPr>
          <w:rFonts w:ascii="Arial" w:hAnsi="Arial" w:cs="Arial"/>
        </w:rPr>
        <w:t>abril</w:t>
      </w:r>
      <w:r w:rsidRPr="00CE4D45">
        <w:rPr>
          <w:rFonts w:ascii="Arial" w:hAnsi="Arial" w:cs="Arial"/>
        </w:rPr>
        <w:t xml:space="preserve"> a mayo de dos mil quince. (Fojas </w:t>
      </w:r>
      <w:r w:rsidR="00FD7AF6" w:rsidRPr="00CE4D45">
        <w:rPr>
          <w:rFonts w:ascii="Arial" w:hAnsi="Arial" w:cs="Arial"/>
        </w:rPr>
        <w:t>1775</w:t>
      </w:r>
      <w:r w:rsidRPr="00CE4D45">
        <w:rPr>
          <w:rFonts w:ascii="Arial" w:hAnsi="Arial" w:cs="Arial"/>
        </w:rPr>
        <w:t>-</w:t>
      </w:r>
      <w:r w:rsidR="00FD7AF6" w:rsidRPr="00CE4D45">
        <w:rPr>
          <w:rFonts w:ascii="Arial" w:hAnsi="Arial" w:cs="Arial"/>
        </w:rPr>
        <w:t>1788</w:t>
      </w:r>
      <w:r w:rsidRPr="00CE4D45">
        <w:rPr>
          <w:rFonts w:ascii="Arial" w:hAnsi="Arial" w:cs="Arial"/>
        </w:rPr>
        <w:t xml:space="preserve"> del expediente</w:t>
      </w:r>
      <w:bookmarkEnd w:id="27"/>
      <w:r w:rsidRPr="00CE4D45">
        <w:rPr>
          <w:rFonts w:ascii="Arial" w:hAnsi="Arial" w:cs="Arial"/>
        </w:rPr>
        <w:t>).</w:t>
      </w:r>
    </w:p>
    <w:p w14:paraId="125023CF" w14:textId="77777777" w:rsidR="00D04AD8" w:rsidRPr="00CE4D45" w:rsidRDefault="00D04AD8" w:rsidP="000722F1">
      <w:pPr>
        <w:pStyle w:val="Prrafodelista"/>
        <w:spacing w:after="0" w:line="240" w:lineRule="auto"/>
        <w:ind w:left="284" w:hanging="284"/>
        <w:rPr>
          <w:rFonts w:ascii="Arial" w:hAnsi="Arial" w:cs="Arial"/>
          <w:sz w:val="24"/>
          <w:szCs w:val="24"/>
        </w:rPr>
      </w:pPr>
    </w:p>
    <w:p w14:paraId="277A6928" w14:textId="09854D9E" w:rsidR="00201FF5" w:rsidRPr="00CE4D45" w:rsidRDefault="00201FF5" w:rsidP="000722F1">
      <w:pPr>
        <w:numPr>
          <w:ilvl w:val="0"/>
          <w:numId w:val="32"/>
        </w:numPr>
        <w:ind w:left="284" w:hanging="284"/>
        <w:jc w:val="both"/>
        <w:rPr>
          <w:rFonts w:ascii="Arial" w:hAnsi="Arial" w:cs="Arial"/>
        </w:rPr>
      </w:pPr>
      <w:r w:rsidRPr="00CE4D45">
        <w:rPr>
          <w:rFonts w:ascii="Arial" w:hAnsi="Arial" w:cs="Arial"/>
        </w:rPr>
        <w:t xml:space="preserve">El </w:t>
      </w:r>
      <w:r w:rsidR="00DB01F9" w:rsidRPr="00CE4D45">
        <w:rPr>
          <w:rFonts w:ascii="Arial" w:hAnsi="Arial" w:cs="Arial"/>
        </w:rPr>
        <w:t>veintidós</w:t>
      </w:r>
      <w:r w:rsidR="008F4C77" w:rsidRPr="00CE4D45">
        <w:rPr>
          <w:rFonts w:ascii="Arial" w:hAnsi="Arial" w:cs="Arial"/>
        </w:rPr>
        <w:t xml:space="preserve"> de enero</w:t>
      </w:r>
      <w:r w:rsidRPr="00CE4D45">
        <w:rPr>
          <w:rFonts w:ascii="Arial" w:hAnsi="Arial" w:cs="Arial"/>
        </w:rPr>
        <w:t xml:space="preserve"> del dos mil </w:t>
      </w:r>
      <w:r w:rsidR="008F4C77" w:rsidRPr="00CE4D45">
        <w:rPr>
          <w:rFonts w:ascii="Arial" w:hAnsi="Arial" w:cs="Arial"/>
        </w:rPr>
        <w:t>veinte</w:t>
      </w:r>
      <w:r w:rsidRPr="00CE4D45">
        <w:rPr>
          <w:rFonts w:ascii="Arial" w:hAnsi="Arial" w:cs="Arial"/>
        </w:rPr>
        <w:t xml:space="preserve">, mediante oficio </w:t>
      </w:r>
      <w:r w:rsidR="008F4C77" w:rsidRPr="00CE4D45">
        <w:rPr>
          <w:rFonts w:ascii="Arial" w:hAnsi="Arial" w:cs="Arial"/>
        </w:rPr>
        <w:t>INE/UTF/DR/695/20</w:t>
      </w:r>
      <w:r w:rsidR="006A57C5" w:rsidRPr="00CE4D45">
        <w:rPr>
          <w:rFonts w:ascii="Arial" w:hAnsi="Arial" w:cs="Arial"/>
        </w:rPr>
        <w:t>20</w:t>
      </w:r>
      <w:r w:rsidRPr="00CE4D45">
        <w:rPr>
          <w:rFonts w:ascii="Arial" w:hAnsi="Arial" w:cs="Arial"/>
        </w:rPr>
        <w:t xml:space="preserve">, la Unidad Técnica de Fiscalización solicito a la CNBV, que en relación a las cuentas número </w:t>
      </w:r>
      <w:r w:rsidRPr="00CE4D45">
        <w:rPr>
          <w:rFonts w:ascii="Arial" w:hAnsi="Arial" w:cs="Arial"/>
          <w:b/>
          <w:bCs/>
        </w:rPr>
        <w:t>11 y 1</w:t>
      </w:r>
      <w:r w:rsidR="008F4C77" w:rsidRPr="00CE4D45">
        <w:rPr>
          <w:rFonts w:ascii="Arial" w:hAnsi="Arial" w:cs="Arial"/>
          <w:b/>
          <w:bCs/>
        </w:rPr>
        <w:t>2</w:t>
      </w:r>
      <w:r w:rsidRPr="00CE4D45">
        <w:rPr>
          <w:rFonts w:ascii="Arial" w:hAnsi="Arial" w:cs="Arial"/>
        </w:rPr>
        <w:t xml:space="preserve"> de la institución financiera BBVA Bancomer, S. A., remitiera los estados de cuenta en formato electrónico de </w:t>
      </w:r>
      <w:r w:rsidR="008F4C77" w:rsidRPr="00CE4D45">
        <w:rPr>
          <w:rFonts w:ascii="Arial" w:hAnsi="Arial" w:cs="Arial"/>
        </w:rPr>
        <w:t>l</w:t>
      </w:r>
      <w:r w:rsidRPr="00CE4D45">
        <w:rPr>
          <w:rFonts w:ascii="Arial" w:hAnsi="Arial" w:cs="Arial"/>
        </w:rPr>
        <w:t xml:space="preserve">os meses de enero a diciembre de dos mil quince. (Fojas </w:t>
      </w:r>
      <w:r w:rsidR="00FD7AF6" w:rsidRPr="00CE4D45">
        <w:rPr>
          <w:rFonts w:ascii="Arial" w:hAnsi="Arial" w:cs="Arial"/>
        </w:rPr>
        <w:t>1789</w:t>
      </w:r>
      <w:r w:rsidRPr="00CE4D45">
        <w:rPr>
          <w:rFonts w:ascii="Arial" w:hAnsi="Arial" w:cs="Arial"/>
        </w:rPr>
        <w:t>-</w:t>
      </w:r>
      <w:r w:rsidR="00FD7AF6" w:rsidRPr="00CE4D45">
        <w:rPr>
          <w:rFonts w:ascii="Arial" w:hAnsi="Arial" w:cs="Arial"/>
        </w:rPr>
        <w:t>1792</w:t>
      </w:r>
      <w:r w:rsidRPr="00CE4D45">
        <w:rPr>
          <w:rFonts w:ascii="Arial" w:hAnsi="Arial" w:cs="Arial"/>
        </w:rPr>
        <w:t xml:space="preserve"> del expediente) </w:t>
      </w:r>
    </w:p>
    <w:p w14:paraId="1E20FCC6" w14:textId="77777777" w:rsidR="00201FF5" w:rsidRPr="00CE4D45" w:rsidRDefault="00201FF5" w:rsidP="000722F1">
      <w:pPr>
        <w:pStyle w:val="Prrafodelista"/>
        <w:spacing w:after="0" w:line="240" w:lineRule="auto"/>
        <w:ind w:left="284" w:hanging="284"/>
        <w:rPr>
          <w:rFonts w:ascii="Arial" w:hAnsi="Arial" w:cs="Arial"/>
          <w:sz w:val="24"/>
          <w:szCs w:val="24"/>
        </w:rPr>
      </w:pPr>
    </w:p>
    <w:p w14:paraId="728DF837" w14:textId="37B42236" w:rsidR="008C7C8C" w:rsidRPr="00CE4D45" w:rsidRDefault="008C7C8C" w:rsidP="000722F1">
      <w:pPr>
        <w:numPr>
          <w:ilvl w:val="0"/>
          <w:numId w:val="32"/>
        </w:numPr>
        <w:ind w:left="284" w:hanging="284"/>
        <w:jc w:val="both"/>
        <w:rPr>
          <w:rFonts w:ascii="Arial" w:hAnsi="Arial" w:cs="Arial"/>
        </w:rPr>
      </w:pPr>
      <w:r w:rsidRPr="00CE4D45">
        <w:rPr>
          <w:rFonts w:ascii="Arial" w:hAnsi="Arial" w:cs="Arial"/>
        </w:rPr>
        <w:t xml:space="preserve">El seis de febrero del dos mil </w:t>
      </w:r>
      <w:r w:rsidR="00D50DD5" w:rsidRPr="00CE4D45">
        <w:rPr>
          <w:rFonts w:ascii="Arial" w:hAnsi="Arial" w:cs="Arial"/>
        </w:rPr>
        <w:t>veinte</w:t>
      </w:r>
      <w:r w:rsidRPr="00CE4D45">
        <w:rPr>
          <w:rFonts w:ascii="Arial" w:hAnsi="Arial" w:cs="Arial"/>
        </w:rPr>
        <w:t>, mediante oficio</w:t>
      </w:r>
      <w:r w:rsidRPr="00CE4D45">
        <w:rPr>
          <w:rFonts w:ascii="Arial" w:hAnsi="Arial" w:cs="Arial"/>
        </w:rPr>
        <w:br/>
      </w:r>
      <w:r w:rsidR="00D50DD5" w:rsidRPr="00CE4D45">
        <w:rPr>
          <w:rFonts w:ascii="Arial" w:hAnsi="Arial" w:cs="Arial"/>
        </w:rPr>
        <w:t>214-4/9320179/2020</w:t>
      </w:r>
      <w:r w:rsidRPr="00CE4D45">
        <w:rPr>
          <w:rFonts w:ascii="Arial" w:hAnsi="Arial" w:cs="Arial"/>
        </w:rPr>
        <w:t xml:space="preserve">, </w:t>
      </w:r>
      <w:bookmarkStart w:id="28" w:name="_Hlk86080862"/>
      <w:r w:rsidRPr="00CE4D45">
        <w:rPr>
          <w:rFonts w:ascii="Arial" w:hAnsi="Arial" w:cs="Arial"/>
        </w:rPr>
        <w:t>la CNBV, dio respuesta a la solicitud de información señalada en el inciso anterior</w:t>
      </w:r>
      <w:bookmarkEnd w:id="28"/>
      <w:r w:rsidRPr="00CE4D45">
        <w:rPr>
          <w:rFonts w:ascii="Arial" w:hAnsi="Arial" w:cs="Arial"/>
        </w:rPr>
        <w:t xml:space="preserve">, remitiendo estados de cuenta en formato electrónico del mes de </w:t>
      </w:r>
      <w:r w:rsidR="00D50DD5" w:rsidRPr="00CE4D45">
        <w:rPr>
          <w:rFonts w:ascii="Arial" w:hAnsi="Arial" w:cs="Arial"/>
        </w:rPr>
        <w:t xml:space="preserve">enero a diciembre </w:t>
      </w:r>
      <w:r w:rsidRPr="00CE4D45">
        <w:rPr>
          <w:rFonts w:ascii="Arial" w:hAnsi="Arial" w:cs="Arial"/>
        </w:rPr>
        <w:t>de dos mil quince de la cuenta</w:t>
      </w:r>
      <w:r w:rsidR="00D50DD5" w:rsidRPr="00CE4D45">
        <w:rPr>
          <w:rFonts w:ascii="Arial" w:hAnsi="Arial" w:cs="Arial"/>
        </w:rPr>
        <w:t xml:space="preserve"> </w:t>
      </w:r>
      <w:r w:rsidR="00D50DD5" w:rsidRPr="00CE4D45">
        <w:rPr>
          <w:rFonts w:ascii="Arial" w:hAnsi="Arial" w:cs="Arial"/>
          <w:b/>
          <w:bCs/>
        </w:rPr>
        <w:t xml:space="preserve">11, </w:t>
      </w:r>
      <w:r w:rsidR="00D50DD5" w:rsidRPr="00CE4D45">
        <w:rPr>
          <w:rFonts w:ascii="Arial" w:hAnsi="Arial" w:cs="Arial"/>
        </w:rPr>
        <w:t>en tanto que de la cuenta</w:t>
      </w:r>
      <w:r w:rsidR="00D50DD5" w:rsidRPr="00CE4D45">
        <w:rPr>
          <w:rFonts w:ascii="Arial" w:hAnsi="Arial" w:cs="Arial"/>
          <w:b/>
          <w:bCs/>
        </w:rPr>
        <w:t xml:space="preserve"> 12, </w:t>
      </w:r>
      <w:r w:rsidR="00D50DD5" w:rsidRPr="00CE4D45">
        <w:rPr>
          <w:rFonts w:ascii="Arial" w:hAnsi="Arial" w:cs="Arial"/>
        </w:rPr>
        <w:t xml:space="preserve">no envío estados de cuenta </w:t>
      </w:r>
      <w:r w:rsidR="00046F83" w:rsidRPr="00CE4D45">
        <w:rPr>
          <w:rFonts w:ascii="Arial" w:hAnsi="Arial" w:cs="Arial"/>
        </w:rPr>
        <w:t>porque no generó movimientos dentro del periodo solicitado</w:t>
      </w:r>
      <w:r w:rsidR="00046F83" w:rsidRPr="00CE4D45">
        <w:rPr>
          <w:rFonts w:ascii="Arial" w:hAnsi="Arial" w:cs="Arial"/>
          <w:b/>
          <w:bCs/>
        </w:rPr>
        <w:t>.</w:t>
      </w:r>
      <w:r w:rsidRPr="00CE4D45">
        <w:rPr>
          <w:rFonts w:ascii="Arial" w:hAnsi="Arial" w:cs="Arial"/>
        </w:rPr>
        <w:t xml:space="preserve"> (Fojas </w:t>
      </w:r>
      <w:r w:rsidR="006D2945" w:rsidRPr="00CE4D45">
        <w:rPr>
          <w:rFonts w:ascii="Arial" w:hAnsi="Arial" w:cs="Arial"/>
        </w:rPr>
        <w:t>1793</w:t>
      </w:r>
      <w:r w:rsidRPr="00CE4D45">
        <w:rPr>
          <w:rFonts w:ascii="Arial" w:hAnsi="Arial" w:cs="Arial"/>
        </w:rPr>
        <w:t>-</w:t>
      </w:r>
      <w:r w:rsidR="006D2945" w:rsidRPr="00CE4D45">
        <w:rPr>
          <w:rFonts w:ascii="Arial" w:hAnsi="Arial" w:cs="Arial"/>
        </w:rPr>
        <w:t>1856</w:t>
      </w:r>
      <w:r w:rsidRPr="00CE4D45">
        <w:rPr>
          <w:rFonts w:ascii="Arial" w:hAnsi="Arial" w:cs="Arial"/>
        </w:rPr>
        <w:t xml:space="preserve"> del expediente)</w:t>
      </w:r>
      <w:r w:rsidR="00222E5F" w:rsidRPr="00CE4D45">
        <w:rPr>
          <w:rFonts w:ascii="Arial" w:hAnsi="Arial" w:cs="Arial"/>
        </w:rPr>
        <w:t>.</w:t>
      </w:r>
    </w:p>
    <w:p w14:paraId="4B785057" w14:textId="77777777" w:rsidR="008C7C8C" w:rsidRPr="00CE4D45" w:rsidRDefault="008C7C8C" w:rsidP="000722F1">
      <w:pPr>
        <w:pStyle w:val="Prrafodelista"/>
        <w:spacing w:after="0" w:line="240" w:lineRule="auto"/>
        <w:ind w:left="284" w:hanging="284"/>
        <w:rPr>
          <w:rFonts w:ascii="Arial" w:hAnsi="Arial" w:cs="Arial"/>
          <w:sz w:val="24"/>
          <w:szCs w:val="24"/>
        </w:rPr>
      </w:pPr>
    </w:p>
    <w:p w14:paraId="61AEE4E8" w14:textId="59F2DCA3" w:rsidR="00C216F1" w:rsidRPr="00CE4D45" w:rsidRDefault="00C216F1" w:rsidP="000722F1">
      <w:pPr>
        <w:numPr>
          <w:ilvl w:val="0"/>
          <w:numId w:val="32"/>
        </w:numPr>
        <w:ind w:left="284" w:hanging="284"/>
        <w:jc w:val="both"/>
        <w:rPr>
          <w:rFonts w:ascii="Arial" w:hAnsi="Arial" w:cs="Arial"/>
        </w:rPr>
      </w:pPr>
      <w:bookmarkStart w:id="29" w:name="_Hlk86080993"/>
      <w:r w:rsidRPr="00CE4D45">
        <w:rPr>
          <w:rFonts w:ascii="Arial" w:hAnsi="Arial" w:cs="Arial"/>
        </w:rPr>
        <w:t xml:space="preserve">El </w:t>
      </w:r>
      <w:r w:rsidR="00DB01F9" w:rsidRPr="00CE4D45">
        <w:rPr>
          <w:rFonts w:ascii="Arial" w:hAnsi="Arial" w:cs="Arial"/>
        </w:rPr>
        <w:t>trece de febrero</w:t>
      </w:r>
      <w:r w:rsidRPr="00CE4D45">
        <w:rPr>
          <w:rFonts w:ascii="Arial" w:hAnsi="Arial" w:cs="Arial"/>
        </w:rPr>
        <w:t xml:space="preserve"> del dos mil veinte, mediante oficio INE/UTF/DR/1583/2020, la Unidad Técnica de Fiscalización solicito a la CNBV, que en relación a la cuenta número </w:t>
      </w:r>
      <w:r w:rsidRPr="00CE4D45">
        <w:rPr>
          <w:rFonts w:ascii="Arial" w:hAnsi="Arial" w:cs="Arial"/>
          <w:b/>
          <w:bCs/>
        </w:rPr>
        <w:t>16</w:t>
      </w:r>
      <w:r w:rsidRPr="00CE4D45">
        <w:rPr>
          <w:rFonts w:ascii="Arial" w:hAnsi="Arial" w:cs="Arial"/>
        </w:rPr>
        <w:t xml:space="preserve"> de la institución financiera BBVA Bancomer, S. A., remitiera </w:t>
      </w:r>
      <w:bookmarkEnd w:id="29"/>
      <w:r w:rsidR="00873CB2" w:rsidRPr="00CE4D45">
        <w:rPr>
          <w:rFonts w:ascii="Arial" w:hAnsi="Arial" w:cs="Arial"/>
        </w:rPr>
        <w:t xml:space="preserve">copia del contrato de apertura, indicar personas autorizadas para realizar movimientos en la cuenta, así como las autorizadas al momento de abrirla, </w:t>
      </w:r>
      <w:r w:rsidRPr="00CE4D45">
        <w:rPr>
          <w:rFonts w:ascii="Arial" w:hAnsi="Arial" w:cs="Arial"/>
        </w:rPr>
        <w:t>estados de cuenta en formato electrónico de los meses de enero a diciembre de dos mil quince</w:t>
      </w:r>
      <w:r w:rsidR="00B0466E" w:rsidRPr="00CE4D45">
        <w:rPr>
          <w:rFonts w:ascii="Arial" w:hAnsi="Arial" w:cs="Arial"/>
        </w:rPr>
        <w:t>, estatus de la cuenta</w:t>
      </w:r>
      <w:r w:rsidRPr="00CE4D45">
        <w:rPr>
          <w:rFonts w:ascii="Arial" w:hAnsi="Arial" w:cs="Arial"/>
        </w:rPr>
        <w:t xml:space="preserve">. (Fojas </w:t>
      </w:r>
      <w:r w:rsidR="006D2945" w:rsidRPr="00CE4D45">
        <w:rPr>
          <w:rFonts w:ascii="Arial" w:hAnsi="Arial" w:cs="Arial"/>
        </w:rPr>
        <w:t>1857</w:t>
      </w:r>
      <w:r w:rsidRPr="00CE4D45">
        <w:rPr>
          <w:rFonts w:ascii="Arial" w:hAnsi="Arial" w:cs="Arial"/>
        </w:rPr>
        <w:t>-</w:t>
      </w:r>
      <w:r w:rsidR="006D2945" w:rsidRPr="00CE4D45">
        <w:rPr>
          <w:rFonts w:ascii="Arial" w:hAnsi="Arial" w:cs="Arial"/>
        </w:rPr>
        <w:t>1860</w:t>
      </w:r>
      <w:r w:rsidRPr="00CE4D45">
        <w:rPr>
          <w:rFonts w:ascii="Arial" w:hAnsi="Arial" w:cs="Arial"/>
        </w:rPr>
        <w:t xml:space="preserve"> del expediente)</w:t>
      </w:r>
      <w:r w:rsidR="00B0466E" w:rsidRPr="00CE4D45">
        <w:rPr>
          <w:rFonts w:ascii="Arial" w:hAnsi="Arial" w:cs="Arial"/>
        </w:rPr>
        <w:t>.</w:t>
      </w:r>
    </w:p>
    <w:p w14:paraId="0D90872E" w14:textId="77777777" w:rsidR="00B0466E" w:rsidRPr="00CE4D45" w:rsidRDefault="00B0466E" w:rsidP="000722F1">
      <w:pPr>
        <w:pStyle w:val="Prrafodelista"/>
        <w:spacing w:after="0" w:line="240" w:lineRule="auto"/>
        <w:ind w:left="284" w:hanging="284"/>
        <w:rPr>
          <w:rFonts w:ascii="Arial" w:hAnsi="Arial" w:cs="Arial"/>
          <w:sz w:val="24"/>
          <w:szCs w:val="24"/>
        </w:rPr>
      </w:pPr>
    </w:p>
    <w:p w14:paraId="7C9E9C97" w14:textId="7FC8C036" w:rsidR="00B0466E" w:rsidRPr="00CE4D45" w:rsidRDefault="00B0466E" w:rsidP="000722F1">
      <w:pPr>
        <w:numPr>
          <w:ilvl w:val="0"/>
          <w:numId w:val="32"/>
        </w:numPr>
        <w:ind w:left="284" w:hanging="284"/>
        <w:jc w:val="both"/>
        <w:rPr>
          <w:rFonts w:ascii="Arial" w:hAnsi="Arial" w:cs="Arial"/>
        </w:rPr>
      </w:pPr>
      <w:r w:rsidRPr="00CE4D45">
        <w:rPr>
          <w:rFonts w:ascii="Arial" w:hAnsi="Arial" w:cs="Arial"/>
        </w:rPr>
        <w:t>El veintiséis de febrero del dos mil veinte, mediante oficio 214-4/9320387/2020</w:t>
      </w:r>
      <w:r w:rsidR="006B2692" w:rsidRPr="00CE4D45">
        <w:rPr>
          <w:rFonts w:ascii="Arial" w:hAnsi="Arial" w:cs="Arial"/>
        </w:rPr>
        <w:t xml:space="preserve">, la CNBV, dio respuesta a la solicitud de información señalada en el inciso anterior, manifestando que después de realizar una búsqueda exhaustiva en sus archivos a nivel nacional, que, si bien existía un registro de la misma en su sistema, no se había terminado el proceso de apertura por lo que se encontraban imposibilitados para proporcionar información y/o documentación. (Fojas </w:t>
      </w:r>
      <w:r w:rsidR="006D2945" w:rsidRPr="00CE4D45">
        <w:rPr>
          <w:rFonts w:ascii="Arial" w:hAnsi="Arial" w:cs="Arial"/>
        </w:rPr>
        <w:t>1861</w:t>
      </w:r>
      <w:r w:rsidR="006B2692" w:rsidRPr="00CE4D45">
        <w:rPr>
          <w:rFonts w:ascii="Arial" w:hAnsi="Arial" w:cs="Arial"/>
        </w:rPr>
        <w:t>-</w:t>
      </w:r>
      <w:r w:rsidR="006D2945" w:rsidRPr="00CE4D45">
        <w:rPr>
          <w:rFonts w:ascii="Arial" w:hAnsi="Arial" w:cs="Arial"/>
        </w:rPr>
        <w:t>1862</w:t>
      </w:r>
      <w:r w:rsidR="006B2692" w:rsidRPr="00CE4D45">
        <w:rPr>
          <w:rFonts w:ascii="Arial" w:hAnsi="Arial" w:cs="Arial"/>
        </w:rPr>
        <w:t xml:space="preserve"> del expediente).</w:t>
      </w:r>
    </w:p>
    <w:p w14:paraId="6BEA457D" w14:textId="77777777" w:rsidR="0057171D" w:rsidRPr="00CE4D45" w:rsidRDefault="0057171D" w:rsidP="000722F1">
      <w:pPr>
        <w:pStyle w:val="Prrafodelista"/>
        <w:spacing w:after="0" w:line="240" w:lineRule="auto"/>
        <w:ind w:left="284" w:hanging="284"/>
        <w:rPr>
          <w:rFonts w:ascii="Arial" w:hAnsi="Arial" w:cs="Arial"/>
          <w:sz w:val="24"/>
          <w:szCs w:val="24"/>
        </w:rPr>
      </w:pPr>
    </w:p>
    <w:p w14:paraId="1578B756" w14:textId="7FB01F2E" w:rsidR="0057171D" w:rsidRPr="00CE4D45" w:rsidRDefault="0057171D" w:rsidP="000722F1">
      <w:pPr>
        <w:numPr>
          <w:ilvl w:val="0"/>
          <w:numId w:val="32"/>
        </w:numPr>
        <w:ind w:left="284" w:hanging="284"/>
        <w:jc w:val="both"/>
        <w:rPr>
          <w:rFonts w:ascii="Arial" w:hAnsi="Arial" w:cs="Arial"/>
        </w:rPr>
      </w:pPr>
      <w:bookmarkStart w:id="30" w:name="_Hlk86405001"/>
      <w:r w:rsidRPr="00CE4D45">
        <w:rPr>
          <w:rFonts w:ascii="Arial" w:hAnsi="Arial" w:cs="Arial"/>
        </w:rPr>
        <w:t xml:space="preserve">El </w:t>
      </w:r>
      <w:r w:rsidR="000429C7" w:rsidRPr="00CE4D45">
        <w:rPr>
          <w:rFonts w:ascii="Arial" w:hAnsi="Arial" w:cs="Arial"/>
        </w:rPr>
        <w:t>trece</w:t>
      </w:r>
      <w:r w:rsidRPr="00CE4D45">
        <w:rPr>
          <w:rFonts w:ascii="Arial" w:hAnsi="Arial" w:cs="Arial"/>
        </w:rPr>
        <w:t xml:space="preserve"> de julio del dos mil veintiuno, mediante oficio </w:t>
      </w:r>
      <w:r w:rsidR="00C75A3D" w:rsidRPr="00CE4D45">
        <w:rPr>
          <w:rFonts w:ascii="Arial" w:hAnsi="Arial" w:cs="Arial"/>
        </w:rPr>
        <w:t>INE/UTF/DRN/32625/2021</w:t>
      </w:r>
      <w:r w:rsidRPr="00CE4D45">
        <w:rPr>
          <w:rFonts w:ascii="Arial" w:hAnsi="Arial" w:cs="Arial"/>
        </w:rPr>
        <w:t xml:space="preserve">, la Unidad Técnica de Fiscalización solicito a la CNBV, que en relación a la cuenta número </w:t>
      </w:r>
      <w:r w:rsidRPr="00CE4D45">
        <w:rPr>
          <w:rFonts w:ascii="Arial" w:hAnsi="Arial" w:cs="Arial"/>
          <w:b/>
          <w:bCs/>
        </w:rPr>
        <w:t>1</w:t>
      </w:r>
      <w:r w:rsidRPr="00CE4D45">
        <w:rPr>
          <w:rFonts w:ascii="Arial" w:hAnsi="Arial" w:cs="Arial"/>
        </w:rPr>
        <w:t xml:space="preserve"> de la institución financiera </w:t>
      </w:r>
      <w:r w:rsidR="00C75A3D" w:rsidRPr="00CE4D45">
        <w:rPr>
          <w:rFonts w:ascii="Arial" w:hAnsi="Arial" w:cs="Arial"/>
        </w:rPr>
        <w:t xml:space="preserve">Santander México, S.A., </w:t>
      </w:r>
      <w:r w:rsidR="00745314" w:rsidRPr="00CE4D45">
        <w:rPr>
          <w:rFonts w:ascii="Arial" w:hAnsi="Arial" w:cs="Arial"/>
        </w:rPr>
        <w:t>informara</w:t>
      </w:r>
      <w:r w:rsidR="00C75A3D" w:rsidRPr="00CE4D45">
        <w:rPr>
          <w:rFonts w:ascii="Arial" w:hAnsi="Arial" w:cs="Arial"/>
        </w:rPr>
        <w:t xml:space="preserve"> </w:t>
      </w:r>
      <w:r w:rsidR="006D59E1" w:rsidRPr="00CE4D45">
        <w:rPr>
          <w:rFonts w:ascii="Arial" w:hAnsi="Arial" w:cs="Arial"/>
        </w:rPr>
        <w:t>e</w:t>
      </w:r>
      <w:r w:rsidR="00C75A3D" w:rsidRPr="00CE4D45">
        <w:rPr>
          <w:rFonts w:ascii="Arial" w:hAnsi="Arial" w:cs="Arial"/>
        </w:rPr>
        <w:t>l nombre del titular, número de cuenta</w:t>
      </w:r>
      <w:r w:rsidR="006D59E1" w:rsidRPr="00CE4D45">
        <w:rPr>
          <w:rFonts w:ascii="Arial" w:hAnsi="Arial" w:cs="Arial"/>
        </w:rPr>
        <w:t xml:space="preserve">, </w:t>
      </w:r>
      <w:r w:rsidR="00C75A3D" w:rsidRPr="00CE4D45">
        <w:rPr>
          <w:rFonts w:ascii="Arial" w:hAnsi="Arial" w:cs="Arial"/>
        </w:rPr>
        <w:t>entidad financiera</w:t>
      </w:r>
      <w:r w:rsidR="00AD6642" w:rsidRPr="00CE4D45">
        <w:rPr>
          <w:rFonts w:ascii="Arial" w:hAnsi="Arial" w:cs="Arial"/>
        </w:rPr>
        <w:t xml:space="preserve"> y el destino del</w:t>
      </w:r>
      <w:r w:rsidR="006D59E1" w:rsidRPr="00CE4D45">
        <w:rPr>
          <w:rFonts w:ascii="Arial" w:hAnsi="Arial" w:cs="Arial"/>
        </w:rPr>
        <w:t xml:space="preserve"> </w:t>
      </w:r>
      <w:r w:rsidR="00C75A3D" w:rsidRPr="00CE4D45">
        <w:rPr>
          <w:rFonts w:ascii="Arial" w:hAnsi="Arial" w:cs="Arial"/>
        </w:rPr>
        <w:t>movimiento</w:t>
      </w:r>
      <w:r w:rsidR="006D59E1" w:rsidRPr="00CE4D45">
        <w:rPr>
          <w:rFonts w:ascii="Arial" w:hAnsi="Arial" w:cs="Arial"/>
        </w:rPr>
        <w:t xml:space="preserve"> </w:t>
      </w:r>
      <w:r w:rsidR="001B61FF" w:rsidRPr="00CE4D45">
        <w:rPr>
          <w:rFonts w:ascii="Arial" w:hAnsi="Arial" w:cs="Arial"/>
        </w:rPr>
        <w:t xml:space="preserve">(transferencia) </w:t>
      </w:r>
      <w:r w:rsidR="006D59E1" w:rsidRPr="00CE4D45">
        <w:rPr>
          <w:rFonts w:ascii="Arial" w:hAnsi="Arial" w:cs="Arial"/>
        </w:rPr>
        <w:t>que se realizó</w:t>
      </w:r>
      <w:r w:rsidR="001B61FF" w:rsidRPr="00CE4D45">
        <w:rPr>
          <w:rFonts w:ascii="Arial" w:hAnsi="Arial" w:cs="Arial"/>
        </w:rPr>
        <w:t xml:space="preserve"> de la cuenta señalada</w:t>
      </w:r>
      <w:r w:rsidR="006E677C" w:rsidRPr="00CE4D45">
        <w:rPr>
          <w:rFonts w:ascii="Arial" w:hAnsi="Arial" w:cs="Arial"/>
        </w:rPr>
        <w:t xml:space="preserve">. (Fojas </w:t>
      </w:r>
      <w:r w:rsidR="006D2945" w:rsidRPr="00CE4D45">
        <w:rPr>
          <w:rFonts w:ascii="Arial" w:hAnsi="Arial" w:cs="Arial"/>
        </w:rPr>
        <w:t>1863</w:t>
      </w:r>
      <w:r w:rsidR="006E677C" w:rsidRPr="00CE4D45">
        <w:rPr>
          <w:rFonts w:ascii="Arial" w:hAnsi="Arial" w:cs="Arial"/>
        </w:rPr>
        <w:t>-</w:t>
      </w:r>
      <w:r w:rsidR="006D2945" w:rsidRPr="00CE4D45">
        <w:rPr>
          <w:rFonts w:ascii="Arial" w:hAnsi="Arial" w:cs="Arial"/>
        </w:rPr>
        <w:t>1866</w:t>
      </w:r>
      <w:r w:rsidR="006E677C" w:rsidRPr="00CE4D45">
        <w:rPr>
          <w:rFonts w:ascii="Arial" w:hAnsi="Arial" w:cs="Arial"/>
        </w:rPr>
        <w:t xml:space="preserve"> del expediente).</w:t>
      </w:r>
    </w:p>
    <w:p w14:paraId="531E1982" w14:textId="77777777" w:rsidR="006E677C" w:rsidRPr="00CE4D45" w:rsidRDefault="006E677C" w:rsidP="000722F1">
      <w:pPr>
        <w:pStyle w:val="Prrafodelista"/>
        <w:spacing w:after="0" w:line="240" w:lineRule="auto"/>
        <w:ind w:left="284" w:hanging="284"/>
        <w:rPr>
          <w:rFonts w:ascii="Arial" w:hAnsi="Arial" w:cs="Arial"/>
          <w:sz w:val="24"/>
          <w:szCs w:val="24"/>
        </w:rPr>
      </w:pPr>
    </w:p>
    <w:p w14:paraId="44C58411" w14:textId="0D861485" w:rsidR="006E677C" w:rsidRPr="00CE4D45" w:rsidRDefault="006E677C" w:rsidP="000722F1">
      <w:pPr>
        <w:numPr>
          <w:ilvl w:val="0"/>
          <w:numId w:val="32"/>
        </w:numPr>
        <w:ind w:left="284" w:hanging="284"/>
        <w:jc w:val="both"/>
        <w:rPr>
          <w:rFonts w:ascii="Arial" w:hAnsi="Arial" w:cs="Arial"/>
        </w:rPr>
      </w:pPr>
      <w:r w:rsidRPr="00CE4D45">
        <w:rPr>
          <w:rFonts w:ascii="Arial" w:hAnsi="Arial" w:cs="Arial"/>
        </w:rPr>
        <w:t xml:space="preserve"> El </w:t>
      </w:r>
      <w:r w:rsidR="00955D6B" w:rsidRPr="00CE4D45">
        <w:rPr>
          <w:rFonts w:ascii="Arial" w:hAnsi="Arial" w:cs="Arial"/>
        </w:rPr>
        <w:t xml:space="preserve">veintidós de </w:t>
      </w:r>
      <w:r w:rsidRPr="00CE4D45">
        <w:rPr>
          <w:rFonts w:ascii="Arial" w:hAnsi="Arial" w:cs="Arial"/>
        </w:rPr>
        <w:t>julio del dos mil veintiuno, mediante oficio</w:t>
      </w:r>
      <w:r w:rsidR="00955D6B" w:rsidRPr="00CE4D45">
        <w:rPr>
          <w:rFonts w:ascii="Arial" w:hAnsi="Arial" w:cs="Arial"/>
        </w:rPr>
        <w:br/>
        <w:t>214-4/10048174/2021</w:t>
      </w:r>
      <w:r w:rsidR="008666B8" w:rsidRPr="00CE4D45">
        <w:rPr>
          <w:rFonts w:ascii="Arial" w:hAnsi="Arial" w:cs="Arial"/>
        </w:rPr>
        <w:t xml:space="preserve">, </w:t>
      </w:r>
      <w:r w:rsidR="00955D6B" w:rsidRPr="00CE4D45">
        <w:rPr>
          <w:rFonts w:ascii="Arial" w:hAnsi="Arial" w:cs="Arial"/>
        </w:rPr>
        <w:t>la CNBV dio respuesta a la solicitud de información señalada en el inciso anterior, manifestando que</w:t>
      </w:r>
      <w:r w:rsidR="00AD6642" w:rsidRPr="00CE4D45">
        <w:rPr>
          <w:rFonts w:ascii="Arial" w:hAnsi="Arial" w:cs="Arial"/>
        </w:rPr>
        <w:t xml:space="preserve"> </w:t>
      </w:r>
      <w:r w:rsidR="00101BC6" w:rsidRPr="00CE4D45">
        <w:rPr>
          <w:rFonts w:ascii="Arial" w:hAnsi="Arial" w:cs="Arial"/>
        </w:rPr>
        <w:t xml:space="preserve">la transferencia se realizó a la cuenta </w:t>
      </w:r>
      <w:r w:rsidR="00831BEA" w:rsidRPr="00CE4D45">
        <w:rPr>
          <w:rFonts w:ascii="Arial" w:hAnsi="Arial" w:cs="Arial"/>
          <w:b/>
          <w:bCs/>
        </w:rPr>
        <w:t>54</w:t>
      </w:r>
      <w:r w:rsidR="00101BC6" w:rsidRPr="00CE4D45">
        <w:rPr>
          <w:rFonts w:ascii="Arial" w:hAnsi="Arial" w:cs="Arial"/>
        </w:rPr>
        <w:t xml:space="preserve">, de la institución financiera BBVA Bancomer, S. A., siendo </w:t>
      </w:r>
      <w:r w:rsidR="00B90FAF" w:rsidRPr="00CE4D45">
        <w:rPr>
          <w:rFonts w:ascii="Arial" w:hAnsi="Arial" w:cs="Arial"/>
        </w:rPr>
        <w:t xml:space="preserve">el titular de </w:t>
      </w:r>
      <w:r w:rsidR="00D65634" w:rsidRPr="00CE4D45">
        <w:rPr>
          <w:rFonts w:ascii="Arial" w:hAnsi="Arial" w:cs="Arial"/>
        </w:rPr>
        <w:t xml:space="preserve">la cuenta bancaria </w:t>
      </w:r>
      <w:r w:rsidR="00897FF8" w:rsidRPr="00CE4D45">
        <w:rPr>
          <w:rFonts w:ascii="Arial" w:hAnsi="Arial" w:cs="Arial"/>
        </w:rPr>
        <w:t>es CBECL PM JIUTEPEC MORELOS</w:t>
      </w:r>
      <w:r w:rsidR="00735DD8" w:rsidRPr="00CE4D45">
        <w:rPr>
          <w:rFonts w:ascii="Arial" w:hAnsi="Arial" w:cs="Arial"/>
        </w:rPr>
        <w:t>, que se trata de una cuenta de cheques</w:t>
      </w:r>
      <w:r w:rsidR="00101BC6" w:rsidRPr="00CE4D45">
        <w:rPr>
          <w:rFonts w:ascii="Arial" w:hAnsi="Arial" w:cs="Arial"/>
        </w:rPr>
        <w:t xml:space="preserve"> y que el estatus era de activa</w:t>
      </w:r>
      <w:r w:rsidR="00735DD8" w:rsidRPr="00CE4D45">
        <w:rPr>
          <w:rFonts w:ascii="Arial" w:hAnsi="Arial" w:cs="Arial"/>
        </w:rPr>
        <w:t xml:space="preserve">. </w:t>
      </w:r>
      <w:bookmarkEnd w:id="30"/>
      <w:r w:rsidR="00897FF8" w:rsidRPr="00CE4D45">
        <w:rPr>
          <w:rFonts w:ascii="Arial" w:hAnsi="Arial" w:cs="Arial"/>
        </w:rPr>
        <w:t>(</w:t>
      </w:r>
      <w:r w:rsidR="00745314" w:rsidRPr="00CE4D45">
        <w:rPr>
          <w:rFonts w:ascii="Arial" w:hAnsi="Arial" w:cs="Arial"/>
        </w:rPr>
        <w:t xml:space="preserve">Fojas </w:t>
      </w:r>
      <w:r w:rsidR="00D4196A" w:rsidRPr="00CE4D45">
        <w:rPr>
          <w:rFonts w:ascii="Arial" w:hAnsi="Arial" w:cs="Arial"/>
        </w:rPr>
        <w:t>1867</w:t>
      </w:r>
      <w:r w:rsidR="00745314" w:rsidRPr="00CE4D45">
        <w:rPr>
          <w:rFonts w:ascii="Arial" w:hAnsi="Arial" w:cs="Arial"/>
        </w:rPr>
        <w:t>-</w:t>
      </w:r>
      <w:r w:rsidR="00D4196A" w:rsidRPr="00CE4D45">
        <w:rPr>
          <w:rFonts w:ascii="Arial" w:hAnsi="Arial" w:cs="Arial"/>
        </w:rPr>
        <w:t>1868</w:t>
      </w:r>
      <w:r w:rsidR="00745314" w:rsidRPr="00CE4D45">
        <w:rPr>
          <w:rFonts w:ascii="Arial" w:hAnsi="Arial" w:cs="Arial"/>
        </w:rPr>
        <w:t xml:space="preserve"> del expediente).</w:t>
      </w:r>
    </w:p>
    <w:p w14:paraId="686852F8" w14:textId="77777777" w:rsidR="00745314" w:rsidRPr="00CE4D45" w:rsidRDefault="00745314" w:rsidP="000722F1">
      <w:pPr>
        <w:pStyle w:val="Prrafodelista"/>
        <w:spacing w:after="0" w:line="240" w:lineRule="auto"/>
        <w:ind w:left="284" w:hanging="284"/>
        <w:rPr>
          <w:rFonts w:ascii="Arial" w:hAnsi="Arial" w:cs="Arial"/>
          <w:sz w:val="24"/>
          <w:szCs w:val="24"/>
        </w:rPr>
      </w:pPr>
    </w:p>
    <w:p w14:paraId="0543E949" w14:textId="03F9B666" w:rsidR="00745314" w:rsidRPr="00CE4D45" w:rsidRDefault="00745314" w:rsidP="000722F1">
      <w:pPr>
        <w:numPr>
          <w:ilvl w:val="0"/>
          <w:numId w:val="32"/>
        </w:numPr>
        <w:ind w:left="284" w:hanging="284"/>
        <w:jc w:val="both"/>
        <w:rPr>
          <w:rFonts w:ascii="Arial" w:hAnsi="Arial" w:cs="Arial"/>
        </w:rPr>
      </w:pPr>
      <w:bookmarkStart w:id="31" w:name="_Hlk87631871"/>
      <w:r w:rsidRPr="00CE4D45">
        <w:rPr>
          <w:rFonts w:ascii="Arial" w:hAnsi="Arial" w:cs="Arial"/>
        </w:rPr>
        <w:t xml:space="preserve">El </w:t>
      </w:r>
      <w:r w:rsidR="00867D46" w:rsidRPr="00CE4D45">
        <w:rPr>
          <w:rFonts w:ascii="Arial" w:hAnsi="Arial" w:cs="Arial"/>
        </w:rPr>
        <w:t>cuatro</w:t>
      </w:r>
      <w:r w:rsidRPr="00CE4D45">
        <w:rPr>
          <w:rFonts w:ascii="Arial" w:hAnsi="Arial" w:cs="Arial"/>
        </w:rPr>
        <w:t xml:space="preserve"> de </w:t>
      </w:r>
      <w:r w:rsidR="001B61FF" w:rsidRPr="00CE4D45">
        <w:rPr>
          <w:rFonts w:ascii="Arial" w:hAnsi="Arial" w:cs="Arial"/>
        </w:rPr>
        <w:t xml:space="preserve">agosto </w:t>
      </w:r>
      <w:r w:rsidRPr="00CE4D45">
        <w:rPr>
          <w:rFonts w:ascii="Arial" w:hAnsi="Arial" w:cs="Arial"/>
        </w:rPr>
        <w:t xml:space="preserve">del dos mil veintiuno, mediante oficio </w:t>
      </w:r>
      <w:r w:rsidR="001B61FF" w:rsidRPr="00CE4D45">
        <w:rPr>
          <w:rFonts w:ascii="Arial" w:hAnsi="Arial" w:cs="Arial"/>
        </w:rPr>
        <w:t>INE/UTF/DRN/38750/2021</w:t>
      </w:r>
      <w:r w:rsidRPr="00CE4D45">
        <w:rPr>
          <w:rFonts w:ascii="Arial" w:hAnsi="Arial" w:cs="Arial"/>
        </w:rPr>
        <w:t xml:space="preserve">, la Unidad Técnica de Fiscalización solicito a la CNBV, que en relación a la cuenta número </w:t>
      </w:r>
      <w:r w:rsidR="001B61FF" w:rsidRPr="00CE4D45">
        <w:rPr>
          <w:rFonts w:ascii="Arial" w:hAnsi="Arial" w:cs="Arial"/>
          <w:b/>
          <w:bCs/>
        </w:rPr>
        <w:t xml:space="preserve">22 </w:t>
      </w:r>
      <w:r w:rsidRPr="00CE4D45">
        <w:rPr>
          <w:rFonts w:ascii="Arial" w:hAnsi="Arial" w:cs="Arial"/>
        </w:rPr>
        <w:t xml:space="preserve">de la institución financiera </w:t>
      </w:r>
      <w:r w:rsidR="001B61FF" w:rsidRPr="00CE4D45">
        <w:rPr>
          <w:rFonts w:ascii="Arial" w:hAnsi="Arial" w:cs="Arial"/>
        </w:rPr>
        <w:t>Scotiabank Inverlat S.A.</w:t>
      </w:r>
      <w:r w:rsidRPr="00CE4D45">
        <w:rPr>
          <w:rFonts w:ascii="Arial" w:hAnsi="Arial" w:cs="Arial"/>
        </w:rPr>
        <w:t>, remitiera</w:t>
      </w:r>
      <w:r w:rsidR="001353C6" w:rsidRPr="00CE4D45">
        <w:t xml:space="preserve"> </w:t>
      </w:r>
      <w:r w:rsidR="001353C6" w:rsidRPr="00CE4D45">
        <w:rPr>
          <w:rFonts w:ascii="Arial" w:hAnsi="Arial" w:cs="Arial"/>
        </w:rPr>
        <w:t xml:space="preserve">copia simple del anverso y reverso de los cheques observados en los estados de cuenta y que fueron pagados con cargo a la cuenta mencionada. </w:t>
      </w:r>
      <w:r w:rsidR="00E1033E" w:rsidRPr="00CE4D45">
        <w:rPr>
          <w:rFonts w:ascii="Arial" w:hAnsi="Arial" w:cs="Arial"/>
        </w:rPr>
        <w:t xml:space="preserve">(Fojas </w:t>
      </w:r>
      <w:r w:rsidR="00D4196A" w:rsidRPr="00CE4D45">
        <w:rPr>
          <w:rFonts w:ascii="Arial" w:hAnsi="Arial" w:cs="Arial"/>
        </w:rPr>
        <w:t>1869</w:t>
      </w:r>
      <w:r w:rsidR="00E1033E" w:rsidRPr="00CE4D45">
        <w:rPr>
          <w:rFonts w:ascii="Arial" w:hAnsi="Arial" w:cs="Arial"/>
        </w:rPr>
        <w:t>-</w:t>
      </w:r>
      <w:r w:rsidR="00D4196A" w:rsidRPr="00CE4D45">
        <w:rPr>
          <w:rFonts w:ascii="Arial" w:hAnsi="Arial" w:cs="Arial"/>
        </w:rPr>
        <w:t>1895</w:t>
      </w:r>
      <w:r w:rsidR="00E1033E" w:rsidRPr="00CE4D45">
        <w:rPr>
          <w:rFonts w:ascii="Arial" w:hAnsi="Arial" w:cs="Arial"/>
        </w:rPr>
        <w:t xml:space="preserve"> del expediente</w:t>
      </w:r>
      <w:bookmarkEnd w:id="31"/>
      <w:r w:rsidR="00E1033E" w:rsidRPr="00CE4D45">
        <w:rPr>
          <w:rFonts w:ascii="Arial" w:hAnsi="Arial" w:cs="Arial"/>
        </w:rPr>
        <w:t>).</w:t>
      </w:r>
    </w:p>
    <w:p w14:paraId="19594C4B" w14:textId="77777777" w:rsidR="00E1033E" w:rsidRPr="00CE4D45" w:rsidRDefault="00E1033E" w:rsidP="000722F1">
      <w:pPr>
        <w:pStyle w:val="Prrafodelista"/>
        <w:spacing w:after="0" w:line="240" w:lineRule="auto"/>
        <w:ind w:left="284" w:hanging="284"/>
        <w:rPr>
          <w:rFonts w:ascii="Arial" w:hAnsi="Arial" w:cs="Arial"/>
          <w:sz w:val="24"/>
          <w:szCs w:val="24"/>
        </w:rPr>
      </w:pPr>
    </w:p>
    <w:p w14:paraId="11D0AA9F" w14:textId="32F33EAA" w:rsidR="00E1033E" w:rsidRPr="00CE4D45" w:rsidRDefault="00E1033E" w:rsidP="000722F1">
      <w:pPr>
        <w:numPr>
          <w:ilvl w:val="0"/>
          <w:numId w:val="32"/>
        </w:numPr>
        <w:ind w:left="284" w:hanging="284"/>
        <w:jc w:val="both"/>
        <w:rPr>
          <w:rFonts w:ascii="Arial" w:hAnsi="Arial" w:cs="Arial"/>
        </w:rPr>
      </w:pPr>
      <w:r w:rsidRPr="00CE4D45">
        <w:rPr>
          <w:rFonts w:ascii="Arial" w:hAnsi="Arial" w:cs="Arial"/>
        </w:rPr>
        <w:t xml:space="preserve">El </w:t>
      </w:r>
      <w:r w:rsidR="00D4196A" w:rsidRPr="00CE4D45">
        <w:rPr>
          <w:rFonts w:ascii="Arial" w:hAnsi="Arial" w:cs="Arial"/>
        </w:rPr>
        <w:t>cinco</w:t>
      </w:r>
      <w:r w:rsidRPr="00CE4D45">
        <w:rPr>
          <w:rFonts w:ascii="Arial" w:hAnsi="Arial" w:cs="Arial"/>
        </w:rPr>
        <w:t xml:space="preserve"> de agosto del dos mil veintiuno, mediante oficio INE/UTF/DRN/3875</w:t>
      </w:r>
      <w:r w:rsidR="00093D97" w:rsidRPr="00CE4D45">
        <w:rPr>
          <w:rFonts w:ascii="Arial" w:hAnsi="Arial" w:cs="Arial"/>
        </w:rPr>
        <w:t>2</w:t>
      </w:r>
      <w:r w:rsidRPr="00CE4D45">
        <w:rPr>
          <w:rFonts w:ascii="Arial" w:hAnsi="Arial" w:cs="Arial"/>
        </w:rPr>
        <w:t xml:space="preserve">/2021, la Unidad Técnica de Fiscalización solicito a la CNBV, que en relación a la cuenta </w:t>
      </w:r>
      <w:bookmarkStart w:id="32" w:name="_Hlk86092146"/>
      <w:r w:rsidRPr="00CE4D45">
        <w:rPr>
          <w:rFonts w:ascii="Arial" w:hAnsi="Arial" w:cs="Arial"/>
        </w:rPr>
        <w:t xml:space="preserve">número </w:t>
      </w:r>
      <w:r w:rsidR="00831BEA" w:rsidRPr="00CE4D45">
        <w:rPr>
          <w:rFonts w:ascii="Arial" w:hAnsi="Arial" w:cs="Arial"/>
          <w:b/>
          <w:bCs/>
        </w:rPr>
        <w:t>54</w:t>
      </w:r>
      <w:r w:rsidRPr="00CE4D45">
        <w:rPr>
          <w:rFonts w:ascii="Arial" w:hAnsi="Arial" w:cs="Arial"/>
          <w:b/>
          <w:bCs/>
        </w:rPr>
        <w:t xml:space="preserve"> </w:t>
      </w:r>
      <w:bookmarkEnd w:id="32"/>
      <w:r w:rsidRPr="00CE4D45">
        <w:rPr>
          <w:rFonts w:ascii="Arial" w:hAnsi="Arial" w:cs="Arial"/>
        </w:rPr>
        <w:t xml:space="preserve">de la institución financiera </w:t>
      </w:r>
      <w:r w:rsidR="00093D97" w:rsidRPr="00CE4D45">
        <w:rPr>
          <w:rFonts w:ascii="Arial" w:hAnsi="Arial" w:cs="Arial"/>
        </w:rPr>
        <w:t xml:space="preserve">BBVA Bancomer, S. A., informara </w:t>
      </w:r>
      <w:r w:rsidR="00917B61" w:rsidRPr="00CE4D45">
        <w:rPr>
          <w:rFonts w:ascii="Arial" w:hAnsi="Arial" w:cs="Arial"/>
        </w:rPr>
        <w:t xml:space="preserve">y remitiera nombre del titular de la cuenta, contrato de apertura y sus modificaciones, identificación, comprobante de domicilio, poder notarial y todo </w:t>
      </w:r>
      <w:r w:rsidR="00BA558C" w:rsidRPr="00CE4D45">
        <w:rPr>
          <w:rFonts w:ascii="Arial" w:hAnsi="Arial" w:cs="Arial"/>
        </w:rPr>
        <w:t xml:space="preserve">los </w:t>
      </w:r>
      <w:r w:rsidR="00917B61" w:rsidRPr="00CE4D45">
        <w:rPr>
          <w:rFonts w:ascii="Arial" w:hAnsi="Arial" w:cs="Arial"/>
        </w:rPr>
        <w:t xml:space="preserve">documento que obre en el expediente. Así mismo los estados de cuenta detallados y/o detalle de movimientos en formato pdf del periodo comprendido del 01 de enero al 31 de diciembre de 2015. (Fojas </w:t>
      </w:r>
      <w:r w:rsidR="00D4196A" w:rsidRPr="00CE4D45">
        <w:rPr>
          <w:rFonts w:ascii="Arial" w:hAnsi="Arial" w:cs="Arial"/>
        </w:rPr>
        <w:t>1896</w:t>
      </w:r>
      <w:r w:rsidR="00917B61" w:rsidRPr="00CE4D45">
        <w:rPr>
          <w:rFonts w:ascii="Arial" w:hAnsi="Arial" w:cs="Arial"/>
        </w:rPr>
        <w:t>-</w:t>
      </w:r>
      <w:r w:rsidR="00D4196A" w:rsidRPr="00CE4D45">
        <w:rPr>
          <w:rFonts w:ascii="Arial" w:hAnsi="Arial" w:cs="Arial"/>
        </w:rPr>
        <w:t>1899</w:t>
      </w:r>
      <w:r w:rsidR="00917B61" w:rsidRPr="00CE4D45">
        <w:rPr>
          <w:rFonts w:ascii="Arial" w:hAnsi="Arial" w:cs="Arial"/>
        </w:rPr>
        <w:t xml:space="preserve"> del expediente). </w:t>
      </w:r>
    </w:p>
    <w:p w14:paraId="0D2E5348" w14:textId="77777777" w:rsidR="007A632D" w:rsidRPr="00CE4D45" w:rsidRDefault="007A632D" w:rsidP="000722F1">
      <w:pPr>
        <w:pStyle w:val="Prrafodelista"/>
        <w:spacing w:after="0" w:line="240" w:lineRule="auto"/>
        <w:ind w:left="284" w:hanging="284"/>
        <w:rPr>
          <w:rFonts w:ascii="Arial" w:hAnsi="Arial" w:cs="Arial"/>
          <w:sz w:val="24"/>
          <w:szCs w:val="24"/>
        </w:rPr>
      </w:pPr>
    </w:p>
    <w:p w14:paraId="453DA981" w14:textId="2E5FA551" w:rsidR="007A632D" w:rsidRPr="00CE4D45" w:rsidRDefault="007A632D" w:rsidP="000722F1">
      <w:pPr>
        <w:numPr>
          <w:ilvl w:val="0"/>
          <w:numId w:val="32"/>
        </w:numPr>
        <w:ind w:left="284" w:hanging="284"/>
        <w:jc w:val="both"/>
        <w:rPr>
          <w:rFonts w:ascii="Arial" w:hAnsi="Arial" w:cs="Arial"/>
        </w:rPr>
      </w:pPr>
      <w:r w:rsidRPr="00CE4D45">
        <w:rPr>
          <w:rFonts w:ascii="Arial" w:hAnsi="Arial" w:cs="Arial"/>
        </w:rPr>
        <w:t xml:space="preserve">El </w:t>
      </w:r>
      <w:r w:rsidR="00A72DF9" w:rsidRPr="00CE4D45">
        <w:rPr>
          <w:rFonts w:ascii="Arial" w:hAnsi="Arial" w:cs="Arial"/>
        </w:rPr>
        <w:t xml:space="preserve">trece </w:t>
      </w:r>
      <w:r w:rsidRPr="00CE4D45">
        <w:rPr>
          <w:rFonts w:ascii="Arial" w:hAnsi="Arial" w:cs="Arial"/>
        </w:rPr>
        <w:t xml:space="preserve">de </w:t>
      </w:r>
      <w:r w:rsidR="00A72DF9" w:rsidRPr="00CE4D45">
        <w:rPr>
          <w:rFonts w:ascii="Arial" w:hAnsi="Arial" w:cs="Arial"/>
        </w:rPr>
        <w:t>agosto</w:t>
      </w:r>
      <w:r w:rsidRPr="00CE4D45">
        <w:rPr>
          <w:rFonts w:ascii="Arial" w:hAnsi="Arial" w:cs="Arial"/>
        </w:rPr>
        <w:t xml:space="preserve"> del dos mil veintiuno, mediante oficio </w:t>
      </w:r>
      <w:r w:rsidR="00A72DF9" w:rsidRPr="00CE4D45">
        <w:rPr>
          <w:rFonts w:ascii="Arial" w:hAnsi="Arial" w:cs="Arial"/>
        </w:rPr>
        <w:t>214-4/10048341/2021</w:t>
      </w:r>
      <w:r w:rsidRPr="00CE4D45">
        <w:rPr>
          <w:rFonts w:ascii="Arial" w:hAnsi="Arial" w:cs="Arial"/>
        </w:rPr>
        <w:t xml:space="preserve">, </w:t>
      </w:r>
      <w:r w:rsidR="00DF41E0" w:rsidRPr="00CE4D45">
        <w:rPr>
          <w:rFonts w:ascii="Arial" w:hAnsi="Arial" w:cs="Arial"/>
        </w:rPr>
        <w:t>la CNBV dio respuesta a la solicitud de información señalada en el inciso anterior</w:t>
      </w:r>
      <w:r w:rsidRPr="00CE4D45">
        <w:rPr>
          <w:rFonts w:ascii="Arial" w:hAnsi="Arial" w:cs="Arial"/>
        </w:rPr>
        <w:t xml:space="preserve">, </w:t>
      </w:r>
      <w:r w:rsidR="000B6DCE" w:rsidRPr="00CE4D45">
        <w:rPr>
          <w:rFonts w:ascii="Arial" w:hAnsi="Arial" w:cs="Arial"/>
        </w:rPr>
        <w:t xml:space="preserve">manifestando que la cuenta se aperturó </w:t>
      </w:r>
      <w:r w:rsidR="0005603C" w:rsidRPr="00CE4D45">
        <w:rPr>
          <w:rFonts w:ascii="Arial" w:hAnsi="Arial" w:cs="Arial"/>
        </w:rPr>
        <w:t xml:space="preserve">a nombre de </w:t>
      </w:r>
      <w:bookmarkStart w:id="33" w:name="_Hlk86092064"/>
      <w:r w:rsidR="00EB6706" w:rsidRPr="00CE4D45">
        <w:rPr>
          <w:rFonts w:ascii="Arial" w:hAnsi="Arial" w:cs="Arial"/>
        </w:rPr>
        <w:t>CBECL PM JIUTEPEC MORELOS</w:t>
      </w:r>
      <w:bookmarkEnd w:id="33"/>
      <w:r w:rsidR="00EB6706" w:rsidRPr="00CE4D45">
        <w:rPr>
          <w:rFonts w:ascii="Arial" w:hAnsi="Arial" w:cs="Arial"/>
        </w:rPr>
        <w:t xml:space="preserve"> </w:t>
      </w:r>
      <w:r w:rsidR="000B6DCE" w:rsidRPr="00CE4D45">
        <w:rPr>
          <w:rFonts w:ascii="Arial" w:hAnsi="Arial" w:cs="Arial"/>
        </w:rPr>
        <w:t xml:space="preserve">el veintiuno de abril del dos mil quince y se canceló </w:t>
      </w:r>
      <w:r w:rsidR="008805BA" w:rsidRPr="00CE4D45">
        <w:rPr>
          <w:rFonts w:ascii="Arial" w:hAnsi="Arial" w:cs="Arial"/>
        </w:rPr>
        <w:t>el veinticinco de junio de dos mil quince, no fue localizada identificación, poder notarial, y comprobante de domicilio en sus archivos, remitió</w:t>
      </w:r>
      <w:r w:rsidR="00F4753D" w:rsidRPr="00CE4D45">
        <w:rPr>
          <w:rFonts w:ascii="Arial" w:hAnsi="Arial" w:cs="Arial"/>
        </w:rPr>
        <w:t xml:space="preserve"> estados de cuenta de abril a junio del dos mil quince así como el contrato de apertura.</w:t>
      </w:r>
      <w:r w:rsidR="008805BA" w:rsidRPr="00CE4D45">
        <w:rPr>
          <w:rFonts w:ascii="Arial" w:hAnsi="Arial" w:cs="Arial"/>
        </w:rPr>
        <w:t xml:space="preserve"> </w:t>
      </w:r>
      <w:r w:rsidRPr="00CE4D45">
        <w:rPr>
          <w:rFonts w:ascii="Arial" w:hAnsi="Arial" w:cs="Arial"/>
        </w:rPr>
        <w:t xml:space="preserve">(Fojas </w:t>
      </w:r>
      <w:r w:rsidR="00D4196A" w:rsidRPr="00CE4D45">
        <w:rPr>
          <w:rFonts w:ascii="Arial" w:hAnsi="Arial" w:cs="Arial"/>
        </w:rPr>
        <w:t>1900</w:t>
      </w:r>
      <w:r w:rsidRPr="00CE4D45">
        <w:rPr>
          <w:rFonts w:ascii="Arial" w:hAnsi="Arial" w:cs="Arial"/>
        </w:rPr>
        <w:t>-</w:t>
      </w:r>
      <w:r w:rsidR="00D4196A" w:rsidRPr="00CE4D45">
        <w:rPr>
          <w:rFonts w:ascii="Arial" w:hAnsi="Arial" w:cs="Arial"/>
        </w:rPr>
        <w:t>1921</w:t>
      </w:r>
      <w:r w:rsidRPr="00CE4D45">
        <w:rPr>
          <w:rFonts w:ascii="Arial" w:hAnsi="Arial" w:cs="Arial"/>
        </w:rPr>
        <w:t xml:space="preserve"> del expediente</w:t>
      </w:r>
      <w:r w:rsidR="0005603C" w:rsidRPr="00CE4D45">
        <w:rPr>
          <w:rFonts w:ascii="Arial" w:hAnsi="Arial" w:cs="Arial"/>
        </w:rPr>
        <w:t>).</w:t>
      </w:r>
    </w:p>
    <w:p w14:paraId="699C841D" w14:textId="77777777" w:rsidR="00C216F1" w:rsidRPr="00CE4D45" w:rsidRDefault="00C216F1" w:rsidP="000722F1">
      <w:pPr>
        <w:pStyle w:val="Prrafodelista"/>
        <w:spacing w:after="0" w:line="240" w:lineRule="auto"/>
        <w:ind w:left="284" w:hanging="284"/>
        <w:rPr>
          <w:rFonts w:ascii="Arial" w:hAnsi="Arial" w:cs="Arial"/>
          <w:sz w:val="24"/>
          <w:szCs w:val="24"/>
        </w:rPr>
      </w:pPr>
    </w:p>
    <w:p w14:paraId="34854CF7" w14:textId="527991D4" w:rsidR="00643560" w:rsidRPr="00CE4D45" w:rsidRDefault="00643560" w:rsidP="000722F1">
      <w:pPr>
        <w:numPr>
          <w:ilvl w:val="0"/>
          <w:numId w:val="32"/>
        </w:numPr>
        <w:ind w:left="284" w:hanging="284"/>
        <w:jc w:val="both"/>
        <w:rPr>
          <w:rFonts w:ascii="Arial" w:hAnsi="Arial" w:cs="Arial"/>
        </w:rPr>
      </w:pPr>
      <w:r w:rsidRPr="00CE4D45">
        <w:rPr>
          <w:rFonts w:ascii="Arial" w:hAnsi="Arial" w:cs="Arial"/>
        </w:rPr>
        <w:t>El diecinueve de octubre de dos mil veintiuno, mediante oficio</w:t>
      </w:r>
      <w:r w:rsidRPr="00CE4D45">
        <w:rPr>
          <w:rFonts w:ascii="Arial" w:hAnsi="Arial" w:cs="Arial"/>
        </w:rPr>
        <w:br/>
        <w:t xml:space="preserve">214-4/10048858/2021, </w:t>
      </w:r>
      <w:bookmarkStart w:id="34" w:name="_Hlk90559942"/>
      <w:r w:rsidRPr="00CE4D45">
        <w:rPr>
          <w:rFonts w:ascii="Arial" w:hAnsi="Arial" w:cs="Arial"/>
        </w:rPr>
        <w:t xml:space="preserve">la CNBV en cumplimiento a lo solicitado </w:t>
      </w:r>
      <w:r w:rsidR="00735DD8" w:rsidRPr="00CE4D45">
        <w:rPr>
          <w:rFonts w:ascii="Arial" w:hAnsi="Arial" w:cs="Arial"/>
        </w:rPr>
        <w:t xml:space="preserve">en el inciso </w:t>
      </w:r>
      <w:r w:rsidR="004100BC" w:rsidRPr="00CE4D45">
        <w:rPr>
          <w:rFonts w:ascii="Arial" w:hAnsi="Arial" w:cs="Arial"/>
        </w:rPr>
        <w:t>y</w:t>
      </w:r>
      <w:r w:rsidR="00735DD8" w:rsidRPr="00CE4D45">
        <w:rPr>
          <w:rFonts w:ascii="Arial" w:hAnsi="Arial" w:cs="Arial"/>
        </w:rPr>
        <w:t xml:space="preserve">) </w:t>
      </w:r>
      <w:r w:rsidRPr="00CE4D45">
        <w:rPr>
          <w:rFonts w:ascii="Arial" w:hAnsi="Arial" w:cs="Arial"/>
        </w:rPr>
        <w:t xml:space="preserve">dio respuesta remitiendo seis copias de los cheques que le fueron solicitados de la cuenta </w:t>
      </w:r>
      <w:r w:rsidRPr="00CE4D45">
        <w:rPr>
          <w:rFonts w:ascii="Arial" w:hAnsi="Arial" w:cs="Arial"/>
          <w:b/>
          <w:bCs/>
        </w:rPr>
        <w:t xml:space="preserve">22. </w:t>
      </w:r>
      <w:bookmarkStart w:id="35" w:name="_Hlk86047226"/>
      <w:r w:rsidRPr="00CE4D45">
        <w:rPr>
          <w:rFonts w:ascii="Arial" w:hAnsi="Arial" w:cs="Arial"/>
        </w:rPr>
        <w:t xml:space="preserve">(Fojas </w:t>
      </w:r>
      <w:r w:rsidR="00D4196A" w:rsidRPr="00CE4D45">
        <w:rPr>
          <w:rFonts w:ascii="Arial" w:hAnsi="Arial" w:cs="Arial"/>
        </w:rPr>
        <w:t>1922</w:t>
      </w:r>
      <w:r w:rsidRPr="00CE4D45">
        <w:rPr>
          <w:rFonts w:ascii="Arial" w:hAnsi="Arial" w:cs="Arial"/>
        </w:rPr>
        <w:t>-</w:t>
      </w:r>
      <w:r w:rsidR="00D4196A" w:rsidRPr="00CE4D45">
        <w:rPr>
          <w:rFonts w:ascii="Arial" w:hAnsi="Arial" w:cs="Arial"/>
        </w:rPr>
        <w:t>1930</w:t>
      </w:r>
      <w:r w:rsidRPr="00CE4D45">
        <w:rPr>
          <w:rFonts w:ascii="Arial" w:hAnsi="Arial" w:cs="Arial"/>
        </w:rPr>
        <w:t xml:space="preserve"> del expediente</w:t>
      </w:r>
      <w:bookmarkEnd w:id="34"/>
      <w:bookmarkEnd w:id="35"/>
      <w:r w:rsidRPr="00CE4D45">
        <w:rPr>
          <w:rFonts w:ascii="Arial" w:hAnsi="Arial" w:cs="Arial"/>
        </w:rPr>
        <w:t>).</w:t>
      </w:r>
    </w:p>
    <w:p w14:paraId="78E65FF1" w14:textId="77777777" w:rsidR="009830E6" w:rsidRPr="00CE4D45" w:rsidRDefault="009830E6" w:rsidP="000722F1">
      <w:pPr>
        <w:pStyle w:val="Prrafodelista"/>
        <w:spacing w:after="0" w:line="240" w:lineRule="auto"/>
        <w:ind w:left="284" w:hanging="284"/>
        <w:rPr>
          <w:rFonts w:ascii="Arial" w:hAnsi="Arial" w:cs="Arial"/>
          <w:sz w:val="24"/>
          <w:szCs w:val="24"/>
        </w:rPr>
      </w:pPr>
    </w:p>
    <w:p w14:paraId="38FB93F1" w14:textId="325DCCDD" w:rsidR="009830E6" w:rsidRPr="00CE4D45" w:rsidRDefault="009830E6" w:rsidP="000722F1">
      <w:pPr>
        <w:numPr>
          <w:ilvl w:val="0"/>
          <w:numId w:val="32"/>
        </w:numPr>
        <w:ind w:left="284" w:hanging="284"/>
        <w:jc w:val="both"/>
        <w:rPr>
          <w:rFonts w:ascii="Arial" w:hAnsi="Arial" w:cs="Arial"/>
        </w:rPr>
      </w:pPr>
      <w:r w:rsidRPr="00CE4D45">
        <w:rPr>
          <w:rFonts w:ascii="Arial" w:hAnsi="Arial" w:cs="Arial"/>
        </w:rPr>
        <w:t xml:space="preserve">El </w:t>
      </w:r>
      <w:r w:rsidR="00633B83" w:rsidRPr="00CE4D45">
        <w:rPr>
          <w:rFonts w:ascii="Arial" w:hAnsi="Arial" w:cs="Arial"/>
        </w:rPr>
        <w:t>dieciocho</w:t>
      </w:r>
      <w:r w:rsidRPr="00CE4D45">
        <w:rPr>
          <w:rFonts w:ascii="Arial" w:hAnsi="Arial" w:cs="Arial"/>
        </w:rPr>
        <w:t xml:space="preserve"> de </w:t>
      </w:r>
      <w:r w:rsidR="00EC6C16" w:rsidRPr="00CE4D45">
        <w:rPr>
          <w:rFonts w:ascii="Arial" w:hAnsi="Arial" w:cs="Arial"/>
        </w:rPr>
        <w:t>noviembre</w:t>
      </w:r>
      <w:r w:rsidRPr="00CE4D45">
        <w:rPr>
          <w:rFonts w:ascii="Arial" w:hAnsi="Arial" w:cs="Arial"/>
        </w:rPr>
        <w:t xml:space="preserve"> del dos mil veintiuno, mediante oficio INE/UTF/DRN/</w:t>
      </w:r>
      <w:r w:rsidR="00EC6C16" w:rsidRPr="00CE4D45">
        <w:rPr>
          <w:rFonts w:ascii="Arial" w:hAnsi="Arial" w:cs="Arial"/>
        </w:rPr>
        <w:t>46433</w:t>
      </w:r>
      <w:r w:rsidRPr="00CE4D45">
        <w:rPr>
          <w:rFonts w:ascii="Arial" w:hAnsi="Arial" w:cs="Arial"/>
        </w:rPr>
        <w:t xml:space="preserve">/2021, la Unidad Técnica de Fiscalización </w:t>
      </w:r>
      <w:bookmarkStart w:id="36" w:name="_Hlk103260182"/>
      <w:r w:rsidRPr="00CE4D45">
        <w:rPr>
          <w:rFonts w:ascii="Arial" w:hAnsi="Arial" w:cs="Arial"/>
        </w:rPr>
        <w:t xml:space="preserve">solicito a la CNBV, que en relación a la cuenta número </w:t>
      </w:r>
      <w:r w:rsidRPr="00CE4D45">
        <w:rPr>
          <w:rFonts w:ascii="Arial" w:hAnsi="Arial" w:cs="Arial"/>
          <w:b/>
          <w:bCs/>
        </w:rPr>
        <w:t xml:space="preserve">22 </w:t>
      </w:r>
      <w:r w:rsidRPr="00CE4D45">
        <w:rPr>
          <w:rFonts w:ascii="Arial" w:hAnsi="Arial" w:cs="Arial"/>
        </w:rPr>
        <w:t>de la institución financiera Scotiabank Inverlat S.A., remitiera</w:t>
      </w:r>
      <w:r w:rsidRPr="00CE4D45">
        <w:t xml:space="preserve"> </w:t>
      </w:r>
      <w:r w:rsidRPr="00CE4D45">
        <w:rPr>
          <w:rFonts w:ascii="Arial" w:hAnsi="Arial" w:cs="Arial"/>
        </w:rPr>
        <w:t>copia simple del anverso y reverso de los cheques observados en los estados de cuenta y que fueron pagados con cargo a la cuenta mencionada</w:t>
      </w:r>
      <w:bookmarkEnd w:id="36"/>
      <w:r w:rsidRPr="00CE4D45">
        <w:rPr>
          <w:rFonts w:ascii="Arial" w:hAnsi="Arial" w:cs="Arial"/>
        </w:rPr>
        <w:t xml:space="preserve">. (Fojas </w:t>
      </w:r>
      <w:r w:rsidR="00A246DA" w:rsidRPr="00CE4D45">
        <w:rPr>
          <w:rFonts w:ascii="Arial" w:hAnsi="Arial" w:cs="Arial"/>
        </w:rPr>
        <w:t>1931</w:t>
      </w:r>
      <w:r w:rsidRPr="00CE4D45">
        <w:rPr>
          <w:rFonts w:ascii="Arial" w:hAnsi="Arial" w:cs="Arial"/>
        </w:rPr>
        <w:t>-</w:t>
      </w:r>
      <w:r w:rsidR="00A246DA" w:rsidRPr="00CE4D45">
        <w:rPr>
          <w:rFonts w:ascii="Arial" w:hAnsi="Arial" w:cs="Arial"/>
        </w:rPr>
        <w:t xml:space="preserve">1934 </w:t>
      </w:r>
      <w:r w:rsidRPr="00CE4D45">
        <w:rPr>
          <w:rFonts w:ascii="Arial" w:hAnsi="Arial" w:cs="Arial"/>
        </w:rPr>
        <w:t>del expediente</w:t>
      </w:r>
      <w:r w:rsidR="00EC6C16" w:rsidRPr="00CE4D45">
        <w:rPr>
          <w:rFonts w:ascii="Arial" w:hAnsi="Arial" w:cs="Arial"/>
        </w:rPr>
        <w:t>).</w:t>
      </w:r>
    </w:p>
    <w:p w14:paraId="266753E7" w14:textId="77777777" w:rsidR="00497C41" w:rsidRPr="00CE4D45" w:rsidRDefault="00497C41" w:rsidP="000722F1">
      <w:pPr>
        <w:pStyle w:val="Prrafodelista"/>
        <w:spacing w:after="0" w:line="240" w:lineRule="auto"/>
        <w:ind w:left="284" w:hanging="284"/>
        <w:rPr>
          <w:rFonts w:ascii="Arial" w:hAnsi="Arial" w:cs="Arial"/>
          <w:sz w:val="24"/>
          <w:szCs w:val="24"/>
        </w:rPr>
      </w:pPr>
    </w:p>
    <w:p w14:paraId="650A861B" w14:textId="7F3E74DE" w:rsidR="00497C41" w:rsidRPr="00CE4D45" w:rsidRDefault="00497C41" w:rsidP="000722F1">
      <w:pPr>
        <w:numPr>
          <w:ilvl w:val="0"/>
          <w:numId w:val="32"/>
        </w:numPr>
        <w:ind w:left="284" w:hanging="284"/>
        <w:jc w:val="both"/>
        <w:rPr>
          <w:rFonts w:ascii="Arial" w:hAnsi="Arial" w:cs="Arial"/>
        </w:rPr>
      </w:pPr>
      <w:r w:rsidRPr="00CE4D45">
        <w:rPr>
          <w:rFonts w:ascii="Arial" w:hAnsi="Arial" w:cs="Arial"/>
        </w:rPr>
        <w:t xml:space="preserve">El </w:t>
      </w:r>
      <w:r w:rsidR="00A05822" w:rsidRPr="00CE4D45">
        <w:rPr>
          <w:rFonts w:ascii="Arial" w:hAnsi="Arial" w:cs="Arial"/>
        </w:rPr>
        <w:t>quince de diciembre de dos mil veintiuno, mediante oficio</w:t>
      </w:r>
      <w:r w:rsidR="00A05822" w:rsidRPr="00CE4D45">
        <w:rPr>
          <w:rFonts w:ascii="Arial" w:hAnsi="Arial" w:cs="Arial"/>
        </w:rPr>
        <w:br/>
        <w:t>214-4/10061456/2021,</w:t>
      </w:r>
      <w:r w:rsidR="00A05822" w:rsidRPr="00CE4D45">
        <w:t xml:space="preserve"> </w:t>
      </w:r>
      <w:r w:rsidR="00A05822" w:rsidRPr="00CE4D45">
        <w:rPr>
          <w:rFonts w:ascii="Arial" w:hAnsi="Arial" w:cs="Arial"/>
        </w:rPr>
        <w:t xml:space="preserve">la CNBV en cumplimiento a lo solicitado en el inciso anterior dio respuesta remitiendo </w:t>
      </w:r>
      <w:r w:rsidR="00042473" w:rsidRPr="00CE4D45">
        <w:rPr>
          <w:rFonts w:ascii="Arial" w:hAnsi="Arial" w:cs="Arial"/>
        </w:rPr>
        <w:t>catorce</w:t>
      </w:r>
      <w:r w:rsidR="00A05822" w:rsidRPr="00CE4D45">
        <w:rPr>
          <w:rFonts w:ascii="Arial" w:hAnsi="Arial" w:cs="Arial"/>
        </w:rPr>
        <w:t xml:space="preserve"> copias de los cheques </w:t>
      </w:r>
      <w:r w:rsidR="00042473" w:rsidRPr="00CE4D45">
        <w:rPr>
          <w:rFonts w:ascii="Arial" w:hAnsi="Arial" w:cs="Arial"/>
        </w:rPr>
        <w:t xml:space="preserve">de los dieciséis </w:t>
      </w:r>
      <w:r w:rsidR="00A05822" w:rsidRPr="00CE4D45">
        <w:rPr>
          <w:rFonts w:ascii="Arial" w:hAnsi="Arial" w:cs="Arial"/>
        </w:rPr>
        <w:t xml:space="preserve">que le fueron solicitados de la cuenta 22. (Fojas </w:t>
      </w:r>
      <w:r w:rsidR="00A246DA" w:rsidRPr="00CE4D45">
        <w:rPr>
          <w:rFonts w:ascii="Arial" w:hAnsi="Arial" w:cs="Arial"/>
        </w:rPr>
        <w:t>1935</w:t>
      </w:r>
      <w:r w:rsidR="00A05822" w:rsidRPr="00CE4D45">
        <w:rPr>
          <w:rFonts w:ascii="Arial" w:hAnsi="Arial" w:cs="Arial"/>
        </w:rPr>
        <w:t>-</w:t>
      </w:r>
      <w:r w:rsidR="00A246DA" w:rsidRPr="00CE4D45">
        <w:rPr>
          <w:rFonts w:ascii="Arial" w:hAnsi="Arial" w:cs="Arial"/>
        </w:rPr>
        <w:t>1955</w:t>
      </w:r>
      <w:r w:rsidR="00A05822" w:rsidRPr="00CE4D45">
        <w:rPr>
          <w:rFonts w:ascii="Arial" w:hAnsi="Arial" w:cs="Arial"/>
        </w:rPr>
        <w:t xml:space="preserve"> del expediente</w:t>
      </w:r>
      <w:r w:rsidR="00B10E1E" w:rsidRPr="00CE4D45">
        <w:rPr>
          <w:rFonts w:ascii="Arial" w:hAnsi="Arial" w:cs="Arial"/>
        </w:rPr>
        <w:t>).</w:t>
      </w:r>
    </w:p>
    <w:p w14:paraId="6984BC25" w14:textId="77777777" w:rsidR="008B6056" w:rsidRPr="00CE4D45" w:rsidRDefault="008B6056" w:rsidP="000722F1">
      <w:pPr>
        <w:pStyle w:val="Prrafodelista"/>
        <w:spacing w:after="0" w:line="240" w:lineRule="auto"/>
        <w:ind w:left="284" w:hanging="284"/>
        <w:rPr>
          <w:rFonts w:ascii="Arial" w:hAnsi="Arial" w:cs="Arial"/>
        </w:rPr>
      </w:pPr>
    </w:p>
    <w:p w14:paraId="1A166DF3" w14:textId="0ABCC64C" w:rsidR="008B6056" w:rsidRPr="00CE4D45" w:rsidRDefault="008B6056" w:rsidP="000722F1">
      <w:pPr>
        <w:numPr>
          <w:ilvl w:val="0"/>
          <w:numId w:val="32"/>
        </w:numPr>
        <w:ind w:left="284" w:hanging="284"/>
        <w:jc w:val="both"/>
        <w:rPr>
          <w:rFonts w:ascii="Arial" w:hAnsi="Arial" w:cs="Arial"/>
        </w:rPr>
      </w:pPr>
      <w:r w:rsidRPr="00CE4D45">
        <w:rPr>
          <w:rFonts w:ascii="Arial" w:hAnsi="Arial" w:cs="Arial"/>
        </w:rPr>
        <w:t xml:space="preserve">El </w:t>
      </w:r>
      <w:r w:rsidR="00315DBE" w:rsidRPr="00CE4D45">
        <w:rPr>
          <w:rFonts w:ascii="Arial" w:hAnsi="Arial" w:cs="Arial"/>
        </w:rPr>
        <w:t>veintiuno</w:t>
      </w:r>
      <w:r w:rsidRPr="00CE4D45">
        <w:rPr>
          <w:rFonts w:ascii="Arial" w:hAnsi="Arial" w:cs="Arial"/>
        </w:rPr>
        <w:t xml:space="preserve"> de </w:t>
      </w:r>
      <w:r w:rsidR="000C0501" w:rsidRPr="00CE4D45">
        <w:rPr>
          <w:rFonts w:ascii="Arial" w:hAnsi="Arial" w:cs="Arial"/>
        </w:rPr>
        <w:t>abril</w:t>
      </w:r>
      <w:r w:rsidRPr="00CE4D45">
        <w:rPr>
          <w:rFonts w:ascii="Arial" w:hAnsi="Arial" w:cs="Arial"/>
        </w:rPr>
        <w:t xml:space="preserve"> </w:t>
      </w:r>
      <w:bookmarkStart w:id="37" w:name="_Hlk103260350"/>
      <w:r w:rsidRPr="00CE4D45">
        <w:rPr>
          <w:rFonts w:ascii="Arial" w:hAnsi="Arial" w:cs="Arial"/>
        </w:rPr>
        <w:t>del dos mil veint</w:t>
      </w:r>
      <w:r w:rsidR="000C0501" w:rsidRPr="00CE4D45">
        <w:rPr>
          <w:rFonts w:ascii="Arial" w:hAnsi="Arial" w:cs="Arial"/>
        </w:rPr>
        <w:t>idós</w:t>
      </w:r>
      <w:r w:rsidRPr="00CE4D45">
        <w:rPr>
          <w:rFonts w:ascii="Arial" w:hAnsi="Arial" w:cs="Arial"/>
        </w:rPr>
        <w:t xml:space="preserve">, mediante oficio </w:t>
      </w:r>
      <w:bookmarkStart w:id="38" w:name="_Hlk102994082"/>
      <w:r w:rsidRPr="00CE4D45">
        <w:rPr>
          <w:rFonts w:ascii="Arial" w:hAnsi="Arial" w:cs="Arial"/>
        </w:rPr>
        <w:t>INE/UTF/DRN/8853/2022</w:t>
      </w:r>
      <w:bookmarkEnd w:id="38"/>
      <w:r w:rsidRPr="00CE4D45">
        <w:rPr>
          <w:rFonts w:ascii="Arial" w:hAnsi="Arial" w:cs="Arial"/>
        </w:rPr>
        <w:t xml:space="preserve">, la Unidad Técnica de Fiscalización </w:t>
      </w:r>
      <w:bookmarkStart w:id="39" w:name="_Hlk103260277"/>
      <w:r w:rsidRPr="00CE4D45">
        <w:rPr>
          <w:rFonts w:ascii="Arial" w:hAnsi="Arial" w:cs="Arial"/>
        </w:rPr>
        <w:t xml:space="preserve">solicito a la CNBV, que en relación a la cuenta número </w:t>
      </w:r>
      <w:r w:rsidR="000C0501" w:rsidRPr="00CE4D45">
        <w:rPr>
          <w:rFonts w:ascii="Arial" w:hAnsi="Arial" w:cs="Arial"/>
          <w:b/>
          <w:bCs/>
        </w:rPr>
        <w:t>3</w:t>
      </w:r>
      <w:r w:rsidRPr="00CE4D45">
        <w:rPr>
          <w:rFonts w:ascii="Arial" w:hAnsi="Arial" w:cs="Arial"/>
          <w:b/>
          <w:bCs/>
        </w:rPr>
        <w:t xml:space="preserve"> </w:t>
      </w:r>
      <w:r w:rsidRPr="00CE4D45">
        <w:rPr>
          <w:rFonts w:ascii="Arial" w:hAnsi="Arial" w:cs="Arial"/>
        </w:rPr>
        <w:t xml:space="preserve">de la institución financiera </w:t>
      </w:r>
      <w:r w:rsidR="000C0501" w:rsidRPr="00CE4D45">
        <w:rPr>
          <w:rFonts w:ascii="Arial" w:hAnsi="Arial" w:cs="Arial"/>
        </w:rPr>
        <w:t>BBVA Bancomer, S. A.</w:t>
      </w:r>
      <w:r w:rsidRPr="00CE4D45">
        <w:rPr>
          <w:rFonts w:ascii="Arial" w:hAnsi="Arial" w:cs="Arial"/>
        </w:rPr>
        <w:t>, remitiera</w:t>
      </w:r>
      <w:r w:rsidRPr="00CE4D45">
        <w:t xml:space="preserve"> </w:t>
      </w:r>
      <w:r w:rsidRPr="00CE4D45">
        <w:rPr>
          <w:rFonts w:ascii="Arial" w:hAnsi="Arial" w:cs="Arial"/>
        </w:rPr>
        <w:t>copia simple del anverso y reverso de los cheques observados en los estados de cuenta y que fueron pagados con cargo a la cuenta mencionada.</w:t>
      </w:r>
      <w:bookmarkEnd w:id="39"/>
      <w:r w:rsidRPr="00CE4D45">
        <w:rPr>
          <w:rFonts w:ascii="Arial" w:hAnsi="Arial" w:cs="Arial"/>
        </w:rPr>
        <w:t xml:space="preserve"> (Fojas </w:t>
      </w:r>
      <w:r w:rsidR="0028551C" w:rsidRPr="00CE4D45">
        <w:rPr>
          <w:rFonts w:ascii="Arial" w:hAnsi="Arial" w:cs="Arial"/>
        </w:rPr>
        <w:t>1955-A</w:t>
      </w:r>
      <w:r w:rsidRPr="00CE4D45">
        <w:rPr>
          <w:rFonts w:ascii="Arial" w:hAnsi="Arial" w:cs="Arial"/>
        </w:rPr>
        <w:t>-</w:t>
      </w:r>
      <w:r w:rsidR="0028551C" w:rsidRPr="00CE4D45">
        <w:rPr>
          <w:rFonts w:ascii="Arial" w:hAnsi="Arial" w:cs="Arial"/>
        </w:rPr>
        <w:t>1955-AC</w:t>
      </w:r>
      <w:r w:rsidRPr="00CE4D45">
        <w:rPr>
          <w:rFonts w:ascii="Arial" w:hAnsi="Arial" w:cs="Arial"/>
        </w:rPr>
        <w:t xml:space="preserve"> del expediente</w:t>
      </w:r>
      <w:bookmarkEnd w:id="37"/>
      <w:r w:rsidR="000C0501" w:rsidRPr="00CE4D45">
        <w:rPr>
          <w:rFonts w:ascii="Arial" w:hAnsi="Arial" w:cs="Arial"/>
        </w:rPr>
        <w:t>).</w:t>
      </w:r>
    </w:p>
    <w:p w14:paraId="0A8946B9" w14:textId="77777777" w:rsidR="001E79A9" w:rsidRPr="00CE4D45" w:rsidRDefault="001E79A9" w:rsidP="000722F1">
      <w:pPr>
        <w:pStyle w:val="Prrafodelista"/>
        <w:spacing w:after="0" w:line="240" w:lineRule="auto"/>
        <w:ind w:left="284" w:hanging="284"/>
        <w:rPr>
          <w:rFonts w:ascii="Arial" w:hAnsi="Arial" w:cs="Arial"/>
        </w:rPr>
      </w:pPr>
    </w:p>
    <w:p w14:paraId="070FF727" w14:textId="58650CDF" w:rsidR="001E79A9" w:rsidRPr="00CE4D45" w:rsidRDefault="001E79A9" w:rsidP="000722F1">
      <w:pPr>
        <w:numPr>
          <w:ilvl w:val="0"/>
          <w:numId w:val="32"/>
        </w:numPr>
        <w:ind w:left="284" w:hanging="284"/>
        <w:jc w:val="both"/>
        <w:rPr>
          <w:rFonts w:ascii="Arial" w:hAnsi="Arial" w:cs="Arial"/>
        </w:rPr>
      </w:pPr>
      <w:r w:rsidRPr="00CE4D45">
        <w:rPr>
          <w:rFonts w:ascii="Arial" w:hAnsi="Arial" w:cs="Arial"/>
        </w:rPr>
        <w:t>El dos de mayo del dos mil veintidós, mediante oficio 214-4/14575696/2022, la CNBV en cumplimiento a lo solicitado en el inciso anterior dio respuesta remitiendo</w:t>
      </w:r>
      <w:r w:rsidR="008A26A4" w:rsidRPr="00CE4D45">
        <w:rPr>
          <w:rFonts w:ascii="Arial" w:hAnsi="Arial" w:cs="Arial"/>
        </w:rPr>
        <w:t xml:space="preserve"> </w:t>
      </w:r>
      <w:r w:rsidR="004019C7" w:rsidRPr="00CE4D45">
        <w:rPr>
          <w:rFonts w:ascii="Arial" w:hAnsi="Arial" w:cs="Arial"/>
        </w:rPr>
        <w:t xml:space="preserve">solamente </w:t>
      </w:r>
      <w:r w:rsidR="008A26A4" w:rsidRPr="00CE4D45">
        <w:rPr>
          <w:rFonts w:ascii="Arial" w:hAnsi="Arial" w:cs="Arial"/>
        </w:rPr>
        <w:t xml:space="preserve">copia de </w:t>
      </w:r>
      <w:r w:rsidR="004019C7" w:rsidRPr="00CE4D45">
        <w:rPr>
          <w:rFonts w:ascii="Arial" w:hAnsi="Arial" w:cs="Arial"/>
        </w:rPr>
        <w:t>62 cheques, señalando que los demás no podían ser enviados por que habían sido cobrados en otros bancos. (Fojas 1955-AD-1955-AL del expediente)</w:t>
      </w:r>
    </w:p>
    <w:p w14:paraId="4FEA49FC" w14:textId="77777777" w:rsidR="00A051F7" w:rsidRPr="00CE4D45" w:rsidRDefault="00A051F7" w:rsidP="000722F1">
      <w:pPr>
        <w:pStyle w:val="Prrafodelista"/>
        <w:spacing w:after="0" w:line="240" w:lineRule="auto"/>
        <w:ind w:left="284" w:hanging="284"/>
        <w:rPr>
          <w:rFonts w:ascii="Arial" w:hAnsi="Arial" w:cs="Arial"/>
        </w:rPr>
      </w:pPr>
    </w:p>
    <w:p w14:paraId="37ABABCB" w14:textId="3936B39D" w:rsidR="00A051F7" w:rsidRPr="00CE4D45" w:rsidRDefault="00A051F7" w:rsidP="000722F1">
      <w:pPr>
        <w:numPr>
          <w:ilvl w:val="0"/>
          <w:numId w:val="32"/>
        </w:numPr>
        <w:ind w:left="284" w:hanging="284"/>
        <w:jc w:val="both"/>
        <w:rPr>
          <w:rFonts w:ascii="Arial" w:hAnsi="Arial" w:cs="Arial"/>
        </w:rPr>
      </w:pPr>
      <w:r w:rsidRPr="00CE4D45">
        <w:rPr>
          <w:rFonts w:ascii="Arial" w:hAnsi="Arial" w:cs="Arial"/>
        </w:rPr>
        <w:t xml:space="preserve">El doce de mayo del dos mil veintidós, mediante oficio INE/UTF/DRN/12114/2022, la Unidad Técnica de Fiscalización </w:t>
      </w:r>
      <w:bookmarkStart w:id="40" w:name="_Hlk103260683"/>
      <w:r w:rsidRPr="00CE4D45">
        <w:rPr>
          <w:rFonts w:ascii="Arial" w:hAnsi="Arial" w:cs="Arial"/>
        </w:rPr>
        <w:t xml:space="preserve">solicito a la CNBV, que en relación a la cuenta número </w:t>
      </w:r>
      <w:r w:rsidRPr="00CE4D45">
        <w:rPr>
          <w:rFonts w:ascii="Arial" w:hAnsi="Arial" w:cs="Arial"/>
          <w:b/>
          <w:bCs/>
        </w:rPr>
        <w:t xml:space="preserve">3 </w:t>
      </w:r>
      <w:r w:rsidRPr="00CE4D45">
        <w:rPr>
          <w:rFonts w:ascii="Arial" w:hAnsi="Arial" w:cs="Arial"/>
        </w:rPr>
        <w:t>de la institución financiera BBVA Bancomer, S. A., enviara el nombre del titular, número de cuenta, y entidad financiera origen de los movimientos consignados en los estados de cuenta, así como copia simple del anverso y reverso de los cheques abonados, adicional a lo anterior se solicit</w:t>
      </w:r>
      <w:r w:rsidR="005142E1" w:rsidRPr="00CE4D45">
        <w:rPr>
          <w:rFonts w:ascii="Arial" w:hAnsi="Arial" w:cs="Arial"/>
        </w:rPr>
        <w:t xml:space="preserve">ó </w:t>
      </w:r>
      <w:r w:rsidRPr="00CE4D45">
        <w:rPr>
          <w:rFonts w:ascii="Arial" w:hAnsi="Arial" w:cs="Arial"/>
        </w:rPr>
        <w:t>nombre del titular, número cuenta y entidad financiera de destino de los movimientos observados en los estados de cuenta y que fueron pagados con cargo a la cuenta</w:t>
      </w:r>
      <w:bookmarkEnd w:id="40"/>
      <w:r w:rsidRPr="00CE4D45">
        <w:rPr>
          <w:rFonts w:ascii="Arial" w:hAnsi="Arial" w:cs="Arial"/>
        </w:rPr>
        <w:t>. (Fojas 1955-A-1955-AC del expediente</w:t>
      </w:r>
      <w:r w:rsidR="00FB368E" w:rsidRPr="00CE4D45">
        <w:rPr>
          <w:rFonts w:ascii="Arial" w:hAnsi="Arial" w:cs="Arial"/>
        </w:rPr>
        <w:t xml:space="preserve">. </w:t>
      </w:r>
    </w:p>
    <w:p w14:paraId="0EB02B41" w14:textId="77777777" w:rsidR="00FB368E" w:rsidRPr="00CE4D45" w:rsidRDefault="00FB368E" w:rsidP="000722F1">
      <w:pPr>
        <w:pStyle w:val="Prrafodelista"/>
        <w:spacing w:after="0" w:line="240" w:lineRule="auto"/>
        <w:ind w:left="284" w:hanging="284"/>
        <w:rPr>
          <w:rFonts w:ascii="Arial" w:hAnsi="Arial" w:cs="Arial"/>
        </w:rPr>
      </w:pPr>
    </w:p>
    <w:p w14:paraId="585D4F18" w14:textId="40280D50" w:rsidR="00FB368E" w:rsidRPr="00CE4D45" w:rsidRDefault="00FB368E" w:rsidP="000722F1">
      <w:pPr>
        <w:numPr>
          <w:ilvl w:val="0"/>
          <w:numId w:val="32"/>
        </w:numPr>
        <w:ind w:left="284" w:hanging="284"/>
        <w:jc w:val="both"/>
        <w:rPr>
          <w:rFonts w:ascii="Arial" w:hAnsi="Arial" w:cs="Arial"/>
        </w:rPr>
      </w:pPr>
      <w:r w:rsidRPr="00CE4D45">
        <w:rPr>
          <w:rFonts w:ascii="Arial" w:hAnsi="Arial" w:cs="Arial"/>
        </w:rPr>
        <w:t>A la fecha de elaboración de la presente resolución la autoridad no dio respuesta al requerimiento formulado.</w:t>
      </w:r>
    </w:p>
    <w:p w14:paraId="5FC794B2" w14:textId="77777777" w:rsidR="005C3047" w:rsidRPr="00CE4D45" w:rsidRDefault="005C3047" w:rsidP="000722F1">
      <w:pPr>
        <w:pStyle w:val="Default"/>
        <w:widowControl/>
      </w:pPr>
    </w:p>
    <w:p w14:paraId="486B30AE" w14:textId="5D188E4C" w:rsidR="00C40AD0" w:rsidRPr="00CE4D45" w:rsidRDefault="00E37E67" w:rsidP="000722F1">
      <w:pPr>
        <w:pStyle w:val="CM64"/>
        <w:widowControl/>
        <w:jc w:val="both"/>
      </w:pPr>
      <w:r w:rsidRPr="00CE4D45">
        <w:rPr>
          <w:b/>
        </w:rPr>
        <w:t>X</w:t>
      </w:r>
      <w:r w:rsidR="00FE489D" w:rsidRPr="00CE4D45">
        <w:rPr>
          <w:b/>
        </w:rPr>
        <w:t>I</w:t>
      </w:r>
      <w:r w:rsidR="005C3047" w:rsidRPr="00CE4D45">
        <w:rPr>
          <w:b/>
        </w:rPr>
        <w:t>. Ampliación de plazo para resolver.</w:t>
      </w:r>
      <w:r w:rsidR="00B94A71" w:rsidRPr="00CE4D45">
        <w:rPr>
          <w:b/>
        </w:rPr>
        <w:t xml:space="preserve"> </w:t>
      </w:r>
      <w:r w:rsidR="005C3047" w:rsidRPr="00CE4D45">
        <w:t xml:space="preserve">El siete de abril de dos mil diecisiete, </w:t>
      </w:r>
      <w:r w:rsidR="00844BB5" w:rsidRPr="00CE4D45">
        <w:t>dado que existen diligencias pendientes por realizar que permitan continuar con la línea de investigación, para substanciar adecuadamente el procedimiento sancionador en que se actúa, se acordó ampliar el plazo para presentar a este Consejo General el proyecto de resolución correspondiente</w:t>
      </w:r>
      <w:r w:rsidR="00823346" w:rsidRPr="00CE4D45">
        <w:t>.</w:t>
      </w:r>
      <w:r w:rsidR="00C40AD0" w:rsidRPr="00CE4D45">
        <w:t xml:space="preserve"> (Foja </w:t>
      </w:r>
      <w:r w:rsidR="00BD318E" w:rsidRPr="00CE4D45">
        <w:t>1</w:t>
      </w:r>
      <w:r w:rsidR="00266854" w:rsidRPr="00CE4D45">
        <w:t>956</w:t>
      </w:r>
      <w:r w:rsidR="00C40AD0" w:rsidRPr="00CE4D45">
        <w:t xml:space="preserve"> del expediente).</w:t>
      </w:r>
    </w:p>
    <w:p w14:paraId="53376A63" w14:textId="77777777" w:rsidR="00AB5BDC" w:rsidRPr="00CE4D45" w:rsidRDefault="00AB5BDC" w:rsidP="000722F1">
      <w:pPr>
        <w:pStyle w:val="Default"/>
        <w:widowControl/>
        <w:rPr>
          <w:b/>
        </w:rPr>
      </w:pPr>
    </w:p>
    <w:p w14:paraId="0FF93661" w14:textId="5964BDAE" w:rsidR="00823346" w:rsidRPr="00CE4D45" w:rsidRDefault="00B94A71" w:rsidP="000722F1">
      <w:pPr>
        <w:pStyle w:val="Default"/>
        <w:widowControl/>
        <w:jc w:val="both"/>
      </w:pPr>
      <w:r w:rsidRPr="00CE4D45">
        <w:rPr>
          <w:b/>
        </w:rPr>
        <w:t xml:space="preserve">XII. Notificación de inicio del procedimiento </w:t>
      </w:r>
      <w:r w:rsidRPr="00CE4D45">
        <w:rPr>
          <w:b/>
          <w:lang w:val="es-ES"/>
        </w:rPr>
        <w:t xml:space="preserve">al </w:t>
      </w:r>
      <w:r w:rsidRPr="00CE4D45">
        <w:rPr>
          <w:b/>
        </w:rPr>
        <w:t xml:space="preserve">Secretario Ejecutivo del Consejo General del Instituto Nacional Electoral. </w:t>
      </w:r>
      <w:r w:rsidR="00823346" w:rsidRPr="00CE4D45">
        <w:t>El diez de abril de dos mil diecisiete, a través del oficio INE/UTF/DRN/310</w:t>
      </w:r>
      <w:r w:rsidR="00BD318E" w:rsidRPr="00CE4D45">
        <w:t>0</w:t>
      </w:r>
      <w:r w:rsidR="00823346" w:rsidRPr="00CE4D45">
        <w:t xml:space="preserve">/2017, la Unidad Técnica de Fiscalización hizo del conocimiento del </w:t>
      </w:r>
      <w:r w:rsidR="00BD318E" w:rsidRPr="00CE4D45">
        <w:t>Secretario Ejecutivo del Consejo General de</w:t>
      </w:r>
      <w:r w:rsidR="00972E26" w:rsidRPr="00CE4D45">
        <w:t xml:space="preserve"> este </w:t>
      </w:r>
      <w:r w:rsidR="00BD318E" w:rsidRPr="00CE4D45">
        <w:t xml:space="preserve">Instituto </w:t>
      </w:r>
      <w:r w:rsidR="00823346" w:rsidRPr="00CE4D45">
        <w:t xml:space="preserve">el acuerdo </w:t>
      </w:r>
      <w:r w:rsidR="007004D8" w:rsidRPr="00CE4D45">
        <w:t>de mérito</w:t>
      </w:r>
      <w:r w:rsidR="00823346" w:rsidRPr="00CE4D45">
        <w:t>.</w:t>
      </w:r>
      <w:r w:rsidR="00C40AD0" w:rsidRPr="00CE4D45">
        <w:t xml:space="preserve"> (Foja </w:t>
      </w:r>
      <w:r w:rsidR="00BD318E" w:rsidRPr="00CE4D45">
        <w:t>1</w:t>
      </w:r>
      <w:r w:rsidR="00266854" w:rsidRPr="00CE4D45">
        <w:t>957</w:t>
      </w:r>
      <w:r w:rsidR="00C40AD0" w:rsidRPr="00CE4D45">
        <w:t xml:space="preserve"> del expediente).</w:t>
      </w:r>
    </w:p>
    <w:p w14:paraId="66A7D59E" w14:textId="77777777" w:rsidR="00BD318E" w:rsidRPr="00CE4D45" w:rsidRDefault="00BD318E" w:rsidP="000722F1">
      <w:pPr>
        <w:pStyle w:val="Default"/>
        <w:widowControl/>
      </w:pPr>
    </w:p>
    <w:p w14:paraId="4FBAF8F2" w14:textId="6DB560CC" w:rsidR="00823346" w:rsidRPr="00CE4D45" w:rsidRDefault="00B94A71" w:rsidP="000722F1">
      <w:pPr>
        <w:pStyle w:val="Default"/>
        <w:widowControl/>
        <w:jc w:val="both"/>
      </w:pPr>
      <w:r w:rsidRPr="00CE4D45">
        <w:rPr>
          <w:b/>
        </w:rPr>
        <w:t xml:space="preserve">XIII. Notificación de inicio del procedimiento </w:t>
      </w:r>
      <w:r w:rsidRPr="00CE4D45">
        <w:rPr>
          <w:b/>
          <w:lang w:val="es-ES"/>
        </w:rPr>
        <w:t xml:space="preserve">a la </w:t>
      </w:r>
      <w:r w:rsidRPr="00CE4D45">
        <w:rPr>
          <w:b/>
        </w:rPr>
        <w:t xml:space="preserve">Presidencia de la Comisión de Fiscalización. </w:t>
      </w:r>
      <w:r w:rsidR="00823346" w:rsidRPr="00CE4D45">
        <w:t>El diez de abril de dos mil diecisiete, a través del oficio INE/UTF/DRN/3101/2017, la Unidad Técnica de Fiscalización hizo del conocimiento de</w:t>
      </w:r>
      <w:r w:rsidR="000C0501" w:rsidRPr="00CE4D45">
        <w:t xml:space="preserve"> </w:t>
      </w:r>
      <w:r w:rsidR="00823346" w:rsidRPr="00CE4D45">
        <w:t>l</w:t>
      </w:r>
      <w:r w:rsidR="000C0501" w:rsidRPr="00CE4D45">
        <w:t>a</w:t>
      </w:r>
      <w:r w:rsidR="00823346" w:rsidRPr="00CE4D45">
        <w:t xml:space="preserve"> </w:t>
      </w:r>
      <w:r w:rsidR="00BD318E" w:rsidRPr="00CE4D45">
        <w:t>Presiden</w:t>
      </w:r>
      <w:r w:rsidR="00AE6DA1" w:rsidRPr="00CE4D45">
        <w:t>cia</w:t>
      </w:r>
      <w:r w:rsidR="00BD318E" w:rsidRPr="00CE4D45">
        <w:t xml:space="preserve"> de la Comisión de Fiscalización </w:t>
      </w:r>
      <w:r w:rsidR="00823346" w:rsidRPr="00CE4D45">
        <w:t xml:space="preserve">de este Instituto el acuerdo </w:t>
      </w:r>
      <w:r w:rsidR="00B47187" w:rsidRPr="00CE4D45">
        <w:t>de mérito</w:t>
      </w:r>
      <w:r w:rsidR="007004D8" w:rsidRPr="00CE4D45">
        <w:t xml:space="preserve">. </w:t>
      </w:r>
      <w:r w:rsidR="00C40AD0" w:rsidRPr="00CE4D45">
        <w:t xml:space="preserve">(Foja </w:t>
      </w:r>
      <w:r w:rsidR="00BD318E" w:rsidRPr="00CE4D45">
        <w:t>1</w:t>
      </w:r>
      <w:r w:rsidR="00266854" w:rsidRPr="00CE4D45">
        <w:t>958</w:t>
      </w:r>
      <w:r w:rsidR="00C40AD0" w:rsidRPr="00CE4D45">
        <w:t xml:space="preserve"> del expediente).</w:t>
      </w:r>
    </w:p>
    <w:p w14:paraId="52ED40FE" w14:textId="77777777" w:rsidR="00823346" w:rsidRPr="00CE4D45" w:rsidRDefault="00823346" w:rsidP="000722F1">
      <w:pPr>
        <w:pStyle w:val="Default"/>
        <w:widowControl/>
        <w:ind w:left="502"/>
        <w:jc w:val="both"/>
      </w:pPr>
    </w:p>
    <w:p w14:paraId="72E32B62" w14:textId="1217E55C" w:rsidR="00A34D17" w:rsidRPr="00CE4D45" w:rsidRDefault="00E37E67" w:rsidP="000722F1">
      <w:pPr>
        <w:pStyle w:val="Default"/>
        <w:widowControl/>
        <w:jc w:val="both"/>
        <w:rPr>
          <w:b/>
        </w:rPr>
      </w:pPr>
      <w:r w:rsidRPr="00CE4D45">
        <w:rPr>
          <w:b/>
        </w:rPr>
        <w:t>X</w:t>
      </w:r>
      <w:r w:rsidR="009D2DCD" w:rsidRPr="00CE4D45">
        <w:rPr>
          <w:b/>
        </w:rPr>
        <w:t>I</w:t>
      </w:r>
      <w:r w:rsidR="00B94A71" w:rsidRPr="00CE4D45">
        <w:rPr>
          <w:b/>
        </w:rPr>
        <w:t>V</w:t>
      </w:r>
      <w:r w:rsidRPr="00CE4D45">
        <w:rPr>
          <w:b/>
        </w:rPr>
        <w:t xml:space="preserve">. </w:t>
      </w:r>
      <w:r w:rsidR="00064E83" w:rsidRPr="00CE4D45">
        <w:rPr>
          <w:b/>
        </w:rPr>
        <w:t>Solicitud</w:t>
      </w:r>
      <w:r w:rsidR="00A71856" w:rsidRPr="00CE4D45">
        <w:rPr>
          <w:b/>
        </w:rPr>
        <w:t xml:space="preserve"> de información y documentación al Instituto Electoral del estado de Guanajuato.</w:t>
      </w:r>
      <w:r w:rsidR="00AB3BB1" w:rsidRPr="00CE4D45">
        <w:rPr>
          <w:b/>
        </w:rPr>
        <w:t xml:space="preserve"> </w:t>
      </w:r>
      <w:bookmarkStart w:id="41" w:name="_Hlk100941635"/>
      <w:r w:rsidR="00AB3BB1" w:rsidRPr="00CE4D45">
        <w:rPr>
          <w:b/>
        </w:rPr>
        <w:t>(en adelante OPLE de Guanajuato</w:t>
      </w:r>
      <w:bookmarkEnd w:id="41"/>
      <w:r w:rsidR="00AB3BB1" w:rsidRPr="00CE4D45">
        <w:rPr>
          <w:b/>
        </w:rPr>
        <w:t>)</w:t>
      </w:r>
    </w:p>
    <w:p w14:paraId="10044A03" w14:textId="77777777" w:rsidR="00A34D17" w:rsidRPr="00CE4D45" w:rsidRDefault="00A34D17" w:rsidP="000722F1">
      <w:pPr>
        <w:pStyle w:val="Default"/>
        <w:widowControl/>
        <w:jc w:val="both"/>
        <w:rPr>
          <w:b/>
        </w:rPr>
      </w:pPr>
    </w:p>
    <w:p w14:paraId="0F980EDD" w14:textId="1E08DA72" w:rsidR="00A71856" w:rsidRPr="00CE4D45" w:rsidRDefault="00A71856" w:rsidP="000722F1">
      <w:pPr>
        <w:numPr>
          <w:ilvl w:val="0"/>
          <w:numId w:val="9"/>
        </w:numPr>
        <w:autoSpaceDE w:val="0"/>
        <w:autoSpaceDN w:val="0"/>
        <w:adjustRightInd w:val="0"/>
        <w:ind w:left="284" w:hanging="284"/>
        <w:jc w:val="both"/>
        <w:rPr>
          <w:rFonts w:ascii="Arial" w:hAnsi="Arial" w:cs="Arial"/>
          <w:color w:val="000000"/>
        </w:rPr>
      </w:pPr>
      <w:r w:rsidRPr="00CE4D45">
        <w:rPr>
          <w:rFonts w:ascii="Arial" w:hAnsi="Arial" w:cs="Arial"/>
          <w:color w:val="000000"/>
        </w:rPr>
        <w:t>El dieciséis de mayo de dos mil diecisiete, mediante oficio número INE/UTF/DRN/6909/2017, la Unidad Técnica de Fiscalización solicitó al Vocal Ejecutivo de la Junta Local Ejecutiva de</w:t>
      </w:r>
      <w:r w:rsidR="00972E26" w:rsidRPr="00CE4D45">
        <w:rPr>
          <w:rFonts w:ascii="Arial" w:hAnsi="Arial" w:cs="Arial"/>
          <w:color w:val="000000"/>
        </w:rPr>
        <w:t>l estado de</w:t>
      </w:r>
      <w:r w:rsidRPr="00CE4D45">
        <w:rPr>
          <w:rFonts w:ascii="Arial" w:hAnsi="Arial" w:cs="Arial"/>
          <w:color w:val="000000"/>
        </w:rPr>
        <w:t xml:space="preserve"> Guanajuato, </w:t>
      </w:r>
      <w:r w:rsidR="00972E26" w:rsidRPr="00CE4D45">
        <w:rPr>
          <w:rFonts w:ascii="Arial" w:hAnsi="Arial" w:cs="Arial"/>
          <w:color w:val="000000"/>
        </w:rPr>
        <w:t xml:space="preserve">realizara lo conducente a efecto de notificar el </w:t>
      </w:r>
      <w:r w:rsidR="0031330D" w:rsidRPr="00CE4D45">
        <w:rPr>
          <w:rFonts w:ascii="Arial" w:hAnsi="Arial" w:cs="Arial"/>
          <w:color w:val="000000"/>
        </w:rPr>
        <w:t xml:space="preserve">diverso INE/UTF/DRN/6910/2017, </w:t>
      </w:r>
      <w:r w:rsidRPr="00CE4D45">
        <w:rPr>
          <w:rFonts w:ascii="Arial" w:hAnsi="Arial" w:cs="Arial"/>
          <w:color w:val="000000"/>
        </w:rPr>
        <w:t>al Consejero Presidente del Instituto Electoral del estado de Guanajuato. (Foja</w:t>
      </w:r>
      <w:r w:rsidR="000B661D" w:rsidRPr="00CE4D45">
        <w:rPr>
          <w:rFonts w:ascii="Arial" w:hAnsi="Arial" w:cs="Arial"/>
          <w:color w:val="000000"/>
        </w:rPr>
        <w:t xml:space="preserve"> </w:t>
      </w:r>
      <w:r w:rsidR="00D757F7" w:rsidRPr="00CE4D45">
        <w:rPr>
          <w:rFonts w:ascii="Arial" w:hAnsi="Arial" w:cs="Arial"/>
          <w:color w:val="000000"/>
        </w:rPr>
        <w:t>1960</w:t>
      </w:r>
      <w:r w:rsidRPr="00CE4D45">
        <w:rPr>
          <w:rFonts w:ascii="Arial" w:hAnsi="Arial" w:cs="Arial"/>
          <w:color w:val="000000"/>
        </w:rPr>
        <w:t xml:space="preserve"> del expediente).</w:t>
      </w:r>
    </w:p>
    <w:p w14:paraId="577EE97C" w14:textId="77777777" w:rsidR="00A71856" w:rsidRPr="00CE4D45" w:rsidRDefault="00A71856" w:rsidP="000722F1">
      <w:pPr>
        <w:autoSpaceDE w:val="0"/>
        <w:autoSpaceDN w:val="0"/>
        <w:adjustRightInd w:val="0"/>
        <w:ind w:left="284" w:hanging="284"/>
        <w:jc w:val="both"/>
        <w:rPr>
          <w:rFonts w:ascii="Arial" w:hAnsi="Arial" w:cs="Arial"/>
          <w:color w:val="000000"/>
        </w:rPr>
      </w:pPr>
    </w:p>
    <w:p w14:paraId="3AD0128A" w14:textId="0D3CDD70" w:rsidR="00A71856" w:rsidRPr="00CE4D45" w:rsidRDefault="00A71856" w:rsidP="000722F1">
      <w:pPr>
        <w:pStyle w:val="Default"/>
        <w:widowControl/>
        <w:numPr>
          <w:ilvl w:val="0"/>
          <w:numId w:val="9"/>
        </w:numPr>
        <w:ind w:left="284" w:hanging="284"/>
        <w:jc w:val="both"/>
      </w:pPr>
      <w:r w:rsidRPr="00CE4D45">
        <w:t xml:space="preserve">El diecisiete de mayo de dos mil diecisiete, mediante oficio INE/UTF/DRN/6910/2017, la Unidad Técnica de Fiscalización requirió al Consejero Presidente del Instituto Electoral del estado de Guanajuato, a efecto de que informará si el Partido Revolucionario Institucional reportó </w:t>
      </w:r>
      <w:r w:rsidR="000B661D" w:rsidRPr="00CE4D45">
        <w:t xml:space="preserve">las cuentas </w:t>
      </w:r>
      <w:r w:rsidR="00FE489D" w:rsidRPr="00CE4D45">
        <w:rPr>
          <w:b/>
          <w:bCs/>
        </w:rPr>
        <w:t>8, 10</w:t>
      </w:r>
      <w:r w:rsidR="002A3F79" w:rsidRPr="00CE4D45">
        <w:rPr>
          <w:b/>
          <w:bCs/>
        </w:rPr>
        <w:t xml:space="preserve">, </w:t>
      </w:r>
      <w:r w:rsidR="00FE489D" w:rsidRPr="00CE4D45">
        <w:rPr>
          <w:b/>
          <w:bCs/>
        </w:rPr>
        <w:t>14</w:t>
      </w:r>
      <w:r w:rsidR="002A3F79" w:rsidRPr="00CE4D45">
        <w:rPr>
          <w:b/>
          <w:bCs/>
        </w:rPr>
        <w:t xml:space="preserve">, </w:t>
      </w:r>
      <w:r w:rsidR="00CD0C13" w:rsidRPr="00CE4D45">
        <w:rPr>
          <w:b/>
          <w:bCs/>
        </w:rPr>
        <w:t>15</w:t>
      </w:r>
      <w:r w:rsidR="00CC6B0A" w:rsidRPr="00CE4D45">
        <w:t xml:space="preserve"> y </w:t>
      </w:r>
      <w:r w:rsidR="00CD0C13" w:rsidRPr="00CE4D45">
        <w:rPr>
          <w:b/>
          <w:bCs/>
        </w:rPr>
        <w:t>19</w:t>
      </w:r>
      <w:r w:rsidR="00EE66CA" w:rsidRPr="00CE4D45">
        <w:t xml:space="preserve"> </w:t>
      </w:r>
      <w:r w:rsidR="00C91BE6" w:rsidRPr="00CE4D45">
        <w:t xml:space="preserve">referidas en el oficio y </w:t>
      </w:r>
      <w:r w:rsidRPr="00CE4D45">
        <w:t>aperturadas a su nombre para el manejo de recursos locales durante el ejercicio dos mil catorce o anteriores; en relación a sus actividades ordinarias, de precampaña o campaña. (Foja</w:t>
      </w:r>
      <w:r w:rsidR="002A3F79" w:rsidRPr="00CE4D45">
        <w:t xml:space="preserve">s </w:t>
      </w:r>
      <w:r w:rsidR="00D757F7" w:rsidRPr="00CE4D45">
        <w:t>1961-1962</w:t>
      </w:r>
      <w:r w:rsidRPr="00CE4D45">
        <w:t xml:space="preserve"> del expediente).</w:t>
      </w:r>
      <w:r w:rsidR="00163DE2" w:rsidRPr="00CE4D45">
        <w:t xml:space="preserve"> </w:t>
      </w:r>
    </w:p>
    <w:p w14:paraId="5B63FF77" w14:textId="77777777" w:rsidR="00BE0212" w:rsidRPr="00CE4D45" w:rsidRDefault="00BE0212" w:rsidP="000722F1">
      <w:pPr>
        <w:pStyle w:val="Default"/>
        <w:widowControl/>
        <w:tabs>
          <w:tab w:val="left" w:pos="2066"/>
        </w:tabs>
        <w:ind w:left="284" w:hanging="284"/>
        <w:jc w:val="both"/>
      </w:pPr>
    </w:p>
    <w:p w14:paraId="264C4F13" w14:textId="74A601D8" w:rsidR="0024267D" w:rsidRPr="00CE4D45" w:rsidRDefault="00A71856" w:rsidP="000722F1">
      <w:pPr>
        <w:numPr>
          <w:ilvl w:val="0"/>
          <w:numId w:val="9"/>
        </w:numPr>
        <w:autoSpaceDE w:val="0"/>
        <w:autoSpaceDN w:val="0"/>
        <w:adjustRightInd w:val="0"/>
        <w:ind w:left="284" w:hanging="284"/>
        <w:jc w:val="both"/>
        <w:rPr>
          <w:rFonts w:ascii="Arial" w:hAnsi="Arial" w:cs="Arial"/>
          <w:color w:val="000000"/>
        </w:rPr>
      </w:pPr>
      <w:r w:rsidRPr="00CE4D45">
        <w:rPr>
          <w:rFonts w:ascii="Arial" w:hAnsi="Arial" w:cs="Arial"/>
          <w:color w:val="000000"/>
        </w:rPr>
        <w:t>El dieciocho de mayo de dos mil diecisiete,</w:t>
      </w:r>
      <w:r w:rsidR="00C41A29" w:rsidRPr="00CE4D45">
        <w:t xml:space="preserve"> </w:t>
      </w:r>
      <w:r w:rsidR="00C41A29" w:rsidRPr="00CE4D45">
        <w:rPr>
          <w:rFonts w:ascii="Arial" w:hAnsi="Arial" w:cs="Arial"/>
          <w:color w:val="000000"/>
        </w:rPr>
        <w:t xml:space="preserve">atendiendo a lo solicitado la </w:t>
      </w:r>
      <w:r w:rsidR="00BE0212" w:rsidRPr="00CE4D45">
        <w:rPr>
          <w:rFonts w:ascii="Arial" w:hAnsi="Arial" w:cs="Arial"/>
          <w:color w:val="000000"/>
        </w:rPr>
        <w:t xml:space="preserve">Junta Local de Guanajuato remitió los acuses de las diligencias que le fueron solicitadas para su atención y trámite. </w:t>
      </w:r>
      <w:r w:rsidR="00BE0212" w:rsidRPr="00CE4D45">
        <w:rPr>
          <w:rFonts w:ascii="Arial" w:hAnsi="Arial" w:cs="Arial"/>
        </w:rPr>
        <w:t xml:space="preserve">(Foja </w:t>
      </w:r>
      <w:r w:rsidR="002A3F79" w:rsidRPr="00CE4D45">
        <w:rPr>
          <w:rFonts w:ascii="Arial" w:hAnsi="Arial" w:cs="Arial"/>
        </w:rPr>
        <w:t>1</w:t>
      </w:r>
      <w:r w:rsidR="00D757F7" w:rsidRPr="00CE4D45">
        <w:rPr>
          <w:rFonts w:ascii="Arial" w:hAnsi="Arial" w:cs="Arial"/>
        </w:rPr>
        <w:t>959</w:t>
      </w:r>
      <w:r w:rsidR="00BE0212" w:rsidRPr="00CE4D45">
        <w:rPr>
          <w:rFonts w:ascii="Arial" w:hAnsi="Arial" w:cs="Arial"/>
        </w:rPr>
        <w:t xml:space="preserve"> del expediente).</w:t>
      </w:r>
    </w:p>
    <w:p w14:paraId="58825362" w14:textId="77777777" w:rsidR="0024267D" w:rsidRPr="00CE4D45" w:rsidRDefault="0024267D" w:rsidP="000722F1">
      <w:pPr>
        <w:autoSpaceDE w:val="0"/>
        <w:autoSpaceDN w:val="0"/>
        <w:adjustRightInd w:val="0"/>
        <w:ind w:left="284" w:hanging="284"/>
        <w:jc w:val="both"/>
        <w:rPr>
          <w:rFonts w:ascii="Arial" w:hAnsi="Arial" w:cs="Arial"/>
          <w:color w:val="000000"/>
        </w:rPr>
      </w:pPr>
    </w:p>
    <w:p w14:paraId="1AC5BB62" w14:textId="0CAF01CF" w:rsidR="0024267D" w:rsidRPr="00CE4D45" w:rsidRDefault="0024267D" w:rsidP="000722F1">
      <w:pPr>
        <w:pStyle w:val="Default"/>
        <w:widowControl/>
        <w:numPr>
          <w:ilvl w:val="0"/>
          <w:numId w:val="9"/>
        </w:numPr>
        <w:ind w:left="284" w:hanging="284"/>
        <w:jc w:val="both"/>
      </w:pPr>
      <w:r w:rsidRPr="00CE4D45">
        <w:t xml:space="preserve">El veinticuatro de mayo de dos mil diecisiete, atendiendo a lo solicitado por la autoridad a través de oficio número CF/017/2017, el Consejero Electoral </w:t>
      </w:r>
      <w:r w:rsidR="002C27DD" w:rsidRPr="00CE4D45">
        <w:t xml:space="preserve">del referido Instituto Local </w:t>
      </w:r>
      <w:r w:rsidRPr="00CE4D45">
        <w:t xml:space="preserve">y Presidente de la Comisión de Fiscalización, dio respuesta al requerimiento de la autoridad </w:t>
      </w:r>
      <w:r w:rsidR="00FF4787" w:rsidRPr="00CE4D45">
        <w:t xml:space="preserve">señalando que la cuenta </w:t>
      </w:r>
      <w:r w:rsidR="00FF4787" w:rsidRPr="00CE4D45">
        <w:rPr>
          <w:b/>
          <w:bCs/>
        </w:rPr>
        <w:t>19</w:t>
      </w:r>
      <w:r w:rsidR="00FF4787" w:rsidRPr="00CE4D45">
        <w:t xml:space="preserve">, se encontraba asociada a la </w:t>
      </w:r>
      <w:r w:rsidR="00FF4787" w:rsidRPr="00CE4D45">
        <w:rPr>
          <w:b/>
          <w:bCs/>
        </w:rPr>
        <w:t>10</w:t>
      </w:r>
      <w:r w:rsidR="00FF4787" w:rsidRPr="00CE4D45">
        <w:t>, y que no se remitieron conciliaciones bancarias ni</w:t>
      </w:r>
      <w:r w:rsidR="00567BAF" w:rsidRPr="00CE4D45">
        <w:t xml:space="preserve"> estados de cuentas porque no los genero, en tanto que de las cuentas </w:t>
      </w:r>
      <w:r w:rsidR="006E3BD8" w:rsidRPr="00CE4D45">
        <w:rPr>
          <w:b/>
          <w:bCs/>
        </w:rPr>
        <w:t>8, 14</w:t>
      </w:r>
      <w:r w:rsidR="006E3BD8" w:rsidRPr="00CE4D45">
        <w:t xml:space="preserve"> y </w:t>
      </w:r>
      <w:r w:rsidR="006E3BD8" w:rsidRPr="00CE4D45">
        <w:rPr>
          <w:b/>
          <w:bCs/>
        </w:rPr>
        <w:t>15</w:t>
      </w:r>
      <w:r w:rsidR="006E3BD8" w:rsidRPr="00CE4D45">
        <w:t xml:space="preserve"> </w:t>
      </w:r>
      <w:r w:rsidR="00567BAF" w:rsidRPr="00CE4D45">
        <w:t>remitió los estados de cuenta</w:t>
      </w:r>
      <w:r w:rsidR="006E3BD8" w:rsidRPr="00CE4D45">
        <w:t xml:space="preserve"> de diciembre del 2014,</w:t>
      </w:r>
      <w:r w:rsidR="00FF4787" w:rsidRPr="00CE4D45">
        <w:t xml:space="preserve"> </w:t>
      </w:r>
      <w:r w:rsidR="00A34D67" w:rsidRPr="00CE4D45">
        <w:t xml:space="preserve">acompañando a su escrito </w:t>
      </w:r>
      <w:r w:rsidRPr="00CE4D45">
        <w:t>la documentación que obraba en su poder. (Fojas 1</w:t>
      </w:r>
      <w:r w:rsidR="00FC307C" w:rsidRPr="00CE4D45">
        <w:t>963</w:t>
      </w:r>
      <w:r w:rsidRPr="00CE4D45">
        <w:t>-</w:t>
      </w:r>
      <w:r w:rsidR="004E4290" w:rsidRPr="00CE4D45">
        <w:t>2039</w:t>
      </w:r>
      <w:r w:rsidRPr="00CE4D45">
        <w:t xml:space="preserve"> del expediente).</w:t>
      </w:r>
    </w:p>
    <w:p w14:paraId="2EB25DD8" w14:textId="77777777" w:rsidR="006A3042" w:rsidRPr="00CE4D45" w:rsidRDefault="006A3042" w:rsidP="000722F1">
      <w:pPr>
        <w:autoSpaceDE w:val="0"/>
        <w:autoSpaceDN w:val="0"/>
        <w:adjustRightInd w:val="0"/>
        <w:jc w:val="both"/>
        <w:rPr>
          <w:rFonts w:ascii="Arial" w:hAnsi="Arial" w:cs="Arial"/>
          <w:color w:val="000000"/>
        </w:rPr>
      </w:pPr>
    </w:p>
    <w:p w14:paraId="0BC6E6A3" w14:textId="566610B7" w:rsidR="00386322" w:rsidRPr="00CE4D45" w:rsidRDefault="00386322" w:rsidP="000722F1">
      <w:pPr>
        <w:pStyle w:val="Default"/>
        <w:widowControl/>
        <w:jc w:val="both"/>
        <w:rPr>
          <w:b/>
        </w:rPr>
      </w:pPr>
      <w:r w:rsidRPr="00CE4D45">
        <w:rPr>
          <w:b/>
        </w:rPr>
        <w:t>X</w:t>
      </w:r>
      <w:r w:rsidR="00B47187" w:rsidRPr="00CE4D45">
        <w:rPr>
          <w:b/>
        </w:rPr>
        <w:t>V</w:t>
      </w:r>
      <w:r w:rsidRPr="00CE4D45">
        <w:rPr>
          <w:b/>
        </w:rPr>
        <w:t xml:space="preserve">. </w:t>
      </w:r>
      <w:r w:rsidR="00970565" w:rsidRPr="00CE4D45">
        <w:rPr>
          <w:b/>
        </w:rPr>
        <w:t>Solicitud</w:t>
      </w:r>
      <w:r w:rsidRPr="00CE4D45">
        <w:rPr>
          <w:b/>
        </w:rPr>
        <w:t xml:space="preserve"> de información y documentación al Instituto </w:t>
      </w:r>
      <w:r w:rsidR="000641D4" w:rsidRPr="00CE4D45">
        <w:rPr>
          <w:b/>
        </w:rPr>
        <w:t xml:space="preserve">Estatal </w:t>
      </w:r>
      <w:r w:rsidRPr="00CE4D45">
        <w:rPr>
          <w:b/>
        </w:rPr>
        <w:t xml:space="preserve">Electoral </w:t>
      </w:r>
      <w:r w:rsidR="000641D4" w:rsidRPr="00CE4D45">
        <w:rPr>
          <w:b/>
        </w:rPr>
        <w:t xml:space="preserve">y de Participación Ciudadana </w:t>
      </w:r>
      <w:r w:rsidRPr="00CE4D45">
        <w:rPr>
          <w:b/>
        </w:rPr>
        <w:t xml:space="preserve">del estado de </w:t>
      </w:r>
      <w:r w:rsidR="000641D4" w:rsidRPr="00CE4D45">
        <w:rPr>
          <w:b/>
        </w:rPr>
        <w:t>Oaxaca</w:t>
      </w:r>
      <w:r w:rsidRPr="00CE4D45">
        <w:rPr>
          <w:b/>
        </w:rPr>
        <w:t>.</w:t>
      </w:r>
      <w:r w:rsidR="00AB3BB1" w:rsidRPr="00CE4D45">
        <w:rPr>
          <w:b/>
        </w:rPr>
        <w:t xml:space="preserve"> (en adelante OPLE de Oaxaca)</w:t>
      </w:r>
    </w:p>
    <w:p w14:paraId="688AB369" w14:textId="77777777" w:rsidR="00A34D17" w:rsidRPr="00CE4D45" w:rsidRDefault="00A34D17" w:rsidP="000722F1">
      <w:pPr>
        <w:pStyle w:val="Default"/>
        <w:widowControl/>
        <w:jc w:val="both"/>
        <w:rPr>
          <w:b/>
        </w:rPr>
      </w:pPr>
    </w:p>
    <w:p w14:paraId="2C11A5D4" w14:textId="28DBDDBD" w:rsidR="000641D4" w:rsidRPr="00CE4D45" w:rsidRDefault="000641D4" w:rsidP="000722F1">
      <w:pPr>
        <w:numPr>
          <w:ilvl w:val="0"/>
          <w:numId w:val="14"/>
        </w:numPr>
        <w:autoSpaceDE w:val="0"/>
        <w:autoSpaceDN w:val="0"/>
        <w:adjustRightInd w:val="0"/>
        <w:ind w:left="284" w:hanging="284"/>
        <w:jc w:val="both"/>
        <w:rPr>
          <w:rFonts w:ascii="Arial" w:hAnsi="Arial" w:cs="Arial"/>
          <w:color w:val="000000"/>
        </w:rPr>
      </w:pPr>
      <w:r w:rsidRPr="00CE4D45">
        <w:rPr>
          <w:rFonts w:ascii="Arial" w:hAnsi="Arial" w:cs="Arial"/>
          <w:color w:val="000000"/>
        </w:rPr>
        <w:t>El treinta y uno de mayo de dos mil diecisiete, mediante oficio número INE/UTF/DRN/8550/2017, la Unidad Técnica de Fiscalización solicito al Vocal Ejecutivo de la Junta Local Ejecutiva de</w:t>
      </w:r>
      <w:r w:rsidR="00A14A8D" w:rsidRPr="00CE4D45">
        <w:rPr>
          <w:rFonts w:ascii="Arial" w:hAnsi="Arial" w:cs="Arial"/>
          <w:color w:val="000000"/>
        </w:rPr>
        <w:t>l estado de</w:t>
      </w:r>
      <w:r w:rsidRPr="00CE4D45">
        <w:rPr>
          <w:rFonts w:ascii="Arial" w:hAnsi="Arial" w:cs="Arial"/>
          <w:color w:val="000000"/>
        </w:rPr>
        <w:t xml:space="preserve"> Oaxaca, </w:t>
      </w:r>
      <w:r w:rsidR="00A14A8D" w:rsidRPr="00CE4D45">
        <w:rPr>
          <w:rFonts w:ascii="Arial" w:hAnsi="Arial" w:cs="Arial"/>
          <w:color w:val="000000"/>
        </w:rPr>
        <w:t xml:space="preserve">realizara lo conducente a efecto de notificar el </w:t>
      </w:r>
      <w:r w:rsidR="0031330D" w:rsidRPr="00CE4D45">
        <w:rPr>
          <w:rFonts w:ascii="Arial" w:hAnsi="Arial" w:cs="Arial"/>
          <w:color w:val="000000"/>
        </w:rPr>
        <w:t xml:space="preserve">diverso INE/UTF/DRN/8549/2017, </w:t>
      </w:r>
      <w:r w:rsidRPr="00CE4D45">
        <w:rPr>
          <w:rFonts w:ascii="Arial" w:hAnsi="Arial" w:cs="Arial"/>
          <w:color w:val="000000"/>
        </w:rPr>
        <w:t xml:space="preserve">al Consejero Presidente del Instituto Estatal Electoral y de Participación Ciudadana del estado de Oaxaca. </w:t>
      </w:r>
      <w:bookmarkStart w:id="42" w:name="_Hlk96093892"/>
      <w:r w:rsidRPr="00CE4D45">
        <w:rPr>
          <w:rFonts w:ascii="Arial" w:hAnsi="Arial" w:cs="Arial"/>
          <w:color w:val="000000"/>
        </w:rPr>
        <w:t xml:space="preserve">(Foja </w:t>
      </w:r>
      <w:r w:rsidR="004E4290" w:rsidRPr="00CE4D45">
        <w:rPr>
          <w:rFonts w:ascii="Arial" w:hAnsi="Arial" w:cs="Arial"/>
          <w:color w:val="000000"/>
        </w:rPr>
        <w:t>2040</w:t>
      </w:r>
      <w:r w:rsidRPr="00CE4D45">
        <w:rPr>
          <w:rFonts w:ascii="Arial" w:hAnsi="Arial" w:cs="Arial"/>
          <w:color w:val="000000"/>
        </w:rPr>
        <w:t xml:space="preserve"> del expediente</w:t>
      </w:r>
      <w:bookmarkEnd w:id="42"/>
      <w:r w:rsidRPr="00CE4D45">
        <w:rPr>
          <w:rFonts w:ascii="Arial" w:hAnsi="Arial" w:cs="Arial"/>
          <w:color w:val="000000"/>
        </w:rPr>
        <w:t>).</w:t>
      </w:r>
    </w:p>
    <w:p w14:paraId="3C1371F5" w14:textId="77777777" w:rsidR="00792AED" w:rsidRPr="00CE4D45" w:rsidRDefault="00792AED" w:rsidP="000722F1">
      <w:pPr>
        <w:autoSpaceDE w:val="0"/>
        <w:autoSpaceDN w:val="0"/>
        <w:adjustRightInd w:val="0"/>
        <w:ind w:left="284" w:hanging="284"/>
        <w:jc w:val="both"/>
        <w:rPr>
          <w:rFonts w:ascii="Arial" w:hAnsi="Arial" w:cs="Arial"/>
          <w:color w:val="000000"/>
        </w:rPr>
      </w:pPr>
    </w:p>
    <w:p w14:paraId="5107A9D5" w14:textId="148E1FF5" w:rsidR="00792AED" w:rsidRPr="00CE4D45" w:rsidRDefault="00792AED" w:rsidP="000722F1">
      <w:pPr>
        <w:pStyle w:val="Default"/>
        <w:widowControl/>
        <w:numPr>
          <w:ilvl w:val="0"/>
          <w:numId w:val="14"/>
        </w:numPr>
        <w:ind w:left="284" w:hanging="284"/>
        <w:jc w:val="both"/>
      </w:pPr>
      <w:r w:rsidRPr="00CE4D45">
        <w:t xml:space="preserve">El treinta y uno de mayo de dos mil diecisiete, mediante oficio INE/UTF/DRN/8549/2017, la Unidad Técnica de Fiscalización requirió al Consejero Presidente del Instituto Estatal Electoral y de Participación Ciudadana del estado de Oaxaca, a efecto de que informará si el Partido Revolucionario Institucional reportó </w:t>
      </w:r>
      <w:r w:rsidR="00BD3E86" w:rsidRPr="00CE4D45">
        <w:t xml:space="preserve">las </w:t>
      </w:r>
      <w:r w:rsidRPr="00CE4D45">
        <w:t xml:space="preserve">cuentas </w:t>
      </w:r>
      <w:r w:rsidR="00BD3E86" w:rsidRPr="00CE4D45">
        <w:rPr>
          <w:b/>
          <w:bCs/>
        </w:rPr>
        <w:t>9</w:t>
      </w:r>
      <w:r w:rsidR="00BD3E86" w:rsidRPr="00CE4D45">
        <w:t xml:space="preserve"> y</w:t>
      </w:r>
      <w:r w:rsidR="00CD0C13" w:rsidRPr="00CE4D45">
        <w:t xml:space="preserve"> </w:t>
      </w:r>
      <w:r w:rsidR="00CD0C13" w:rsidRPr="00CE4D45">
        <w:rPr>
          <w:b/>
          <w:bCs/>
        </w:rPr>
        <w:t>13</w:t>
      </w:r>
      <w:r w:rsidR="00BD3E86" w:rsidRPr="00CE4D45">
        <w:t xml:space="preserve"> </w:t>
      </w:r>
      <w:r w:rsidR="002C27DD" w:rsidRPr="00CE4D45">
        <w:t xml:space="preserve">referidas en el citado oficio y </w:t>
      </w:r>
      <w:r w:rsidRPr="00CE4D45">
        <w:t>aperturadas a su nombre para el manejo de recursos locales durante el ejercicio dos mil catorce o anteriores; en relación a sus actividades ordinarias, de precampaña o campaña. (Foja</w:t>
      </w:r>
      <w:r w:rsidR="00BD3E86" w:rsidRPr="00CE4D45">
        <w:t>s</w:t>
      </w:r>
      <w:r w:rsidRPr="00CE4D45">
        <w:t xml:space="preserve"> </w:t>
      </w:r>
      <w:r w:rsidR="004E4290" w:rsidRPr="00CE4D45">
        <w:t>2041</w:t>
      </w:r>
      <w:r w:rsidRPr="00CE4D45">
        <w:t>-</w:t>
      </w:r>
      <w:r w:rsidR="00F2785B" w:rsidRPr="00CE4D45">
        <w:t>2042</w:t>
      </w:r>
      <w:r w:rsidRPr="00CE4D45">
        <w:t xml:space="preserve"> del expediente).</w:t>
      </w:r>
    </w:p>
    <w:p w14:paraId="2E0B2473" w14:textId="77777777" w:rsidR="00792AED" w:rsidRPr="00CE4D45" w:rsidRDefault="00792AED" w:rsidP="000722F1">
      <w:pPr>
        <w:pStyle w:val="Default"/>
        <w:widowControl/>
        <w:ind w:left="284" w:hanging="284"/>
        <w:jc w:val="both"/>
      </w:pPr>
    </w:p>
    <w:p w14:paraId="7C8221F8" w14:textId="7F85DCBB" w:rsidR="00C71102" w:rsidRPr="00CE4D45" w:rsidRDefault="00F2785B" w:rsidP="000722F1">
      <w:pPr>
        <w:pStyle w:val="Default"/>
        <w:widowControl/>
        <w:numPr>
          <w:ilvl w:val="0"/>
          <w:numId w:val="14"/>
        </w:numPr>
        <w:ind w:left="284" w:hanging="284"/>
        <w:jc w:val="both"/>
      </w:pPr>
      <w:r w:rsidRPr="00CE4D45">
        <w:t>El trece de junio del dos mil diecisiete IEEPCO/DEPPyPC/42/2019, la Encargada del Despacho de la Dirección Ejecutiva de Partidos Políticos, Prerrogativas y Candidatos Independientes, dio respuesta al requerimiento de la autoridad</w:t>
      </w:r>
      <w:r w:rsidR="00E9438D" w:rsidRPr="00CE4D45">
        <w:t xml:space="preserve"> </w:t>
      </w:r>
      <w:r w:rsidRPr="00CE4D45">
        <w:t>señalando que de la búsqueda exhaustiva a las cuentas del ejercicio dos mil catorce y años anteriores, en relación a las actividades ordinarias o de precampaña y campaña del partido no se tenía registro de ninguna de ellas. (Foja 2043 del expediente</w:t>
      </w:r>
      <w:r w:rsidR="007172F2" w:rsidRPr="00CE4D45">
        <w:t>)</w:t>
      </w:r>
    </w:p>
    <w:p w14:paraId="275E3143" w14:textId="77777777" w:rsidR="00C71102" w:rsidRPr="00CE4D45" w:rsidRDefault="00C71102" w:rsidP="000722F1">
      <w:pPr>
        <w:pStyle w:val="Default"/>
        <w:widowControl/>
        <w:ind w:left="284" w:hanging="284"/>
        <w:jc w:val="both"/>
      </w:pPr>
    </w:p>
    <w:p w14:paraId="6394AF14" w14:textId="33B9F05A" w:rsidR="00C71102" w:rsidRPr="00CE4D45" w:rsidRDefault="00C71102" w:rsidP="000722F1">
      <w:pPr>
        <w:pStyle w:val="Default"/>
        <w:widowControl/>
        <w:numPr>
          <w:ilvl w:val="0"/>
          <w:numId w:val="14"/>
        </w:numPr>
        <w:ind w:left="284" w:hanging="284"/>
        <w:jc w:val="both"/>
      </w:pPr>
      <w:r w:rsidRPr="00CE4D45">
        <w:t>El quince de febrero de dos mil diecinueve, mediante oficio número INE/UTF/DRN/1794/2019, la Unidad Técnica de Fiscalización solicito al Vocal Ejecutivo de la Junta Local Ejecutiva de</w:t>
      </w:r>
      <w:r w:rsidR="00D86423" w:rsidRPr="00CE4D45">
        <w:t>l estado de</w:t>
      </w:r>
      <w:r w:rsidRPr="00CE4D45">
        <w:t xml:space="preserve"> Oaxaca, </w:t>
      </w:r>
      <w:r w:rsidR="00D86423" w:rsidRPr="00CE4D45">
        <w:t xml:space="preserve">realizara lo conducente a efecto de notificar un segundo requerimiento de información al </w:t>
      </w:r>
      <w:r w:rsidRPr="00CE4D45">
        <w:t>Presidente del Consejo General del Organismo Público Local Electoral del estado de Oaxaca. (Foja</w:t>
      </w:r>
      <w:r w:rsidR="0046146C" w:rsidRPr="00CE4D45">
        <w:t>s</w:t>
      </w:r>
      <w:r w:rsidRPr="00CE4D45">
        <w:t xml:space="preserve"> </w:t>
      </w:r>
      <w:r w:rsidR="007172F2" w:rsidRPr="00CE4D45">
        <w:t>2048</w:t>
      </w:r>
      <w:r w:rsidRPr="00CE4D45">
        <w:t>-</w:t>
      </w:r>
      <w:r w:rsidR="007172F2" w:rsidRPr="00CE4D45">
        <w:t>2049</w:t>
      </w:r>
      <w:r w:rsidRPr="00CE4D45">
        <w:t xml:space="preserve"> del expediente).</w:t>
      </w:r>
    </w:p>
    <w:p w14:paraId="5A0D8701" w14:textId="77777777" w:rsidR="00792AED" w:rsidRPr="00CE4D45" w:rsidRDefault="00792AED" w:rsidP="000722F1">
      <w:pPr>
        <w:pStyle w:val="Default"/>
        <w:widowControl/>
        <w:ind w:left="284" w:hanging="284"/>
        <w:jc w:val="both"/>
      </w:pPr>
    </w:p>
    <w:p w14:paraId="54010B0D" w14:textId="5E47B209" w:rsidR="007B4613" w:rsidRPr="00CE4D45" w:rsidRDefault="00792AED" w:rsidP="000722F1">
      <w:pPr>
        <w:pStyle w:val="Default"/>
        <w:widowControl/>
        <w:numPr>
          <w:ilvl w:val="0"/>
          <w:numId w:val="14"/>
        </w:numPr>
        <w:ind w:left="284" w:hanging="284"/>
        <w:jc w:val="both"/>
      </w:pPr>
      <w:r w:rsidRPr="00CE4D45">
        <w:t xml:space="preserve">El quince de febrero de dos mil diecinueve, </w:t>
      </w:r>
      <w:r w:rsidR="00C71102" w:rsidRPr="00CE4D45">
        <w:t>mediante oficio INE/UTF/DRN/1795</w:t>
      </w:r>
      <w:r w:rsidRPr="00CE4D45">
        <w:t xml:space="preserve">/2019, la Unidad Técnica de Fiscalización </w:t>
      </w:r>
      <w:r w:rsidRPr="00CE4D45">
        <w:rPr>
          <w:color w:val="auto"/>
        </w:rPr>
        <w:t>realizó un nuevo requerimiento al C</w:t>
      </w:r>
      <w:r w:rsidRPr="00CE4D45">
        <w:t xml:space="preserve">onsejero Presidente del Instituto Estatal Electoral y de Participación Ciudadana del estado de Oaxaca, a efecto de que informará si el Partido Revolucionario Institucional reportó </w:t>
      </w:r>
      <w:r w:rsidR="0046146C" w:rsidRPr="00CE4D45">
        <w:t xml:space="preserve">las </w:t>
      </w:r>
      <w:r w:rsidRPr="00CE4D45">
        <w:t xml:space="preserve">cuentas </w:t>
      </w:r>
      <w:r w:rsidR="0046146C" w:rsidRPr="00CE4D45">
        <w:rPr>
          <w:b/>
          <w:bCs/>
        </w:rPr>
        <w:t>9</w:t>
      </w:r>
      <w:r w:rsidR="0046146C" w:rsidRPr="00CE4D45">
        <w:t xml:space="preserve"> y </w:t>
      </w:r>
      <w:r w:rsidR="00CD0C13" w:rsidRPr="00CE4D45">
        <w:rPr>
          <w:b/>
          <w:bCs/>
        </w:rPr>
        <w:t>13</w:t>
      </w:r>
      <w:r w:rsidR="0046146C" w:rsidRPr="00CE4D45">
        <w:t xml:space="preserve"> </w:t>
      </w:r>
      <w:r w:rsidR="002C27DD" w:rsidRPr="00CE4D45">
        <w:t xml:space="preserve">señaladas en el mencionado oficio y </w:t>
      </w:r>
      <w:r w:rsidRPr="00CE4D45">
        <w:t>aperturadas a su nombre para el manejo de recursos locales durante el ejercicio dos mil catorce o anteriores; en relación a sus actividades ordinarias, de precampaña o campaña. (Foja</w:t>
      </w:r>
      <w:r w:rsidR="00EF463F" w:rsidRPr="00CE4D45">
        <w:t>s</w:t>
      </w:r>
      <w:r w:rsidRPr="00CE4D45">
        <w:t xml:space="preserve"> </w:t>
      </w:r>
      <w:r w:rsidR="007172F2" w:rsidRPr="00CE4D45">
        <w:t>2050</w:t>
      </w:r>
      <w:r w:rsidR="00EF463F" w:rsidRPr="00CE4D45">
        <w:t>-</w:t>
      </w:r>
      <w:r w:rsidR="007172F2" w:rsidRPr="00CE4D45">
        <w:t>2051</w:t>
      </w:r>
      <w:r w:rsidR="00EF463F" w:rsidRPr="00CE4D45">
        <w:t xml:space="preserve"> </w:t>
      </w:r>
      <w:r w:rsidRPr="00CE4D45">
        <w:t>del expediente).</w:t>
      </w:r>
    </w:p>
    <w:p w14:paraId="4711DBD2" w14:textId="77777777" w:rsidR="007B4613" w:rsidRPr="00CE4D45" w:rsidRDefault="007B4613" w:rsidP="000722F1">
      <w:pPr>
        <w:pStyle w:val="Default"/>
        <w:widowControl/>
        <w:ind w:left="284" w:hanging="284"/>
        <w:jc w:val="both"/>
      </w:pPr>
    </w:p>
    <w:p w14:paraId="132AE8EC" w14:textId="77777777" w:rsidR="007B4613" w:rsidRPr="00CE4D45" w:rsidRDefault="00792AED" w:rsidP="000722F1">
      <w:pPr>
        <w:pStyle w:val="Default"/>
        <w:widowControl/>
        <w:numPr>
          <w:ilvl w:val="0"/>
          <w:numId w:val="14"/>
        </w:numPr>
        <w:ind w:left="284" w:hanging="284"/>
        <w:jc w:val="both"/>
      </w:pPr>
      <w:r w:rsidRPr="00CE4D45">
        <w:t xml:space="preserve">El diecinueve de febrero de dos mil diecinueve, </w:t>
      </w:r>
      <w:r w:rsidR="00C41A29" w:rsidRPr="00CE4D45">
        <w:t>atendiendo a lo solicitado por la autoridad mediante</w:t>
      </w:r>
      <w:r w:rsidR="00682B42" w:rsidRPr="00CE4D45">
        <w:t xml:space="preserve"> oficio IEEPCO/DEPPyPC/60/2019</w:t>
      </w:r>
      <w:r w:rsidRPr="00CE4D45">
        <w:t>, la Encargada del Despacho de la Dirección Ejecutiva de Partidos Políticos, Prerrogativas y Candidatos Independientes, dio respuesta al requerimiento de la autoridad informando que no se tiene registro de las cuentas</w:t>
      </w:r>
      <w:bookmarkStart w:id="43" w:name="_Hlk35425614"/>
      <w:r w:rsidR="008130F5" w:rsidRPr="00CE4D45">
        <w:t xml:space="preserve"> solicitadas</w:t>
      </w:r>
      <w:r w:rsidR="00CD0C13" w:rsidRPr="00CE4D45">
        <w:t>.</w:t>
      </w:r>
      <w:r w:rsidRPr="00CE4D45">
        <w:t xml:space="preserve"> </w:t>
      </w:r>
      <w:bookmarkEnd w:id="43"/>
      <w:r w:rsidRPr="00CE4D45">
        <w:t>(Foja</w:t>
      </w:r>
      <w:r w:rsidR="00A32BB2" w:rsidRPr="00CE4D45">
        <w:t>s</w:t>
      </w:r>
      <w:r w:rsidR="00625B65" w:rsidRPr="00CE4D45">
        <w:t xml:space="preserve"> 1752-1753</w:t>
      </w:r>
      <w:r w:rsidRPr="00CE4D45">
        <w:t xml:space="preserve"> del expediente).</w:t>
      </w:r>
    </w:p>
    <w:p w14:paraId="70367335" w14:textId="77777777" w:rsidR="00E768EB" w:rsidRPr="00CE4D45" w:rsidRDefault="00E768EB" w:rsidP="000722F1">
      <w:pPr>
        <w:pStyle w:val="Default"/>
        <w:widowControl/>
        <w:ind w:left="284" w:hanging="284"/>
        <w:jc w:val="both"/>
      </w:pPr>
    </w:p>
    <w:p w14:paraId="73EEB169" w14:textId="26B17C2E" w:rsidR="007B4613" w:rsidRPr="00CE4D45" w:rsidRDefault="007B4613" w:rsidP="000722F1">
      <w:pPr>
        <w:pStyle w:val="Default"/>
        <w:widowControl/>
        <w:numPr>
          <w:ilvl w:val="0"/>
          <w:numId w:val="14"/>
        </w:numPr>
        <w:ind w:left="284" w:hanging="284"/>
        <w:jc w:val="both"/>
      </w:pPr>
      <w:r w:rsidRPr="00CE4D45">
        <w:t>El veintiuno de febrero de dos mil diecinueve</w:t>
      </w:r>
      <w:r w:rsidR="00C41A29" w:rsidRPr="00CE4D45">
        <w:t xml:space="preserve">, </w:t>
      </w:r>
      <w:r w:rsidRPr="00CE4D45">
        <w:t xml:space="preserve">mediante oficio sin número la Enlace de Fiscalización de la Junta Local Ejecutiva de Oaxaca remitió el acuse del oficio </w:t>
      </w:r>
      <w:r w:rsidR="00866BE1" w:rsidRPr="00CE4D45">
        <w:t>IEEPCO/DEPPyPC/60/2019 y la copia simple del oficio IEEPCO/DEPPyPC/42/2017</w:t>
      </w:r>
      <w:r w:rsidR="00E768EB" w:rsidRPr="00CE4D45">
        <w:t>. (Foja</w:t>
      </w:r>
      <w:r w:rsidR="007172F2" w:rsidRPr="00CE4D45">
        <w:t>s</w:t>
      </w:r>
      <w:r w:rsidR="00E768EB" w:rsidRPr="00CE4D45">
        <w:t xml:space="preserve"> </w:t>
      </w:r>
      <w:r w:rsidR="007172F2" w:rsidRPr="00CE4D45">
        <w:t>2044-2046</w:t>
      </w:r>
      <w:r w:rsidR="00625B65" w:rsidRPr="00CE4D45">
        <w:t xml:space="preserve"> </w:t>
      </w:r>
      <w:r w:rsidR="00E768EB" w:rsidRPr="00CE4D45">
        <w:t>del expediente).</w:t>
      </w:r>
    </w:p>
    <w:p w14:paraId="2718FE69" w14:textId="77777777" w:rsidR="00A32BB2" w:rsidRPr="00CE4D45" w:rsidRDefault="00A32BB2" w:rsidP="000722F1">
      <w:pPr>
        <w:pStyle w:val="Prrafodelista"/>
        <w:spacing w:after="0" w:line="240" w:lineRule="auto"/>
        <w:ind w:left="284" w:hanging="284"/>
      </w:pPr>
    </w:p>
    <w:p w14:paraId="04E4BFF7" w14:textId="2EE0D60B" w:rsidR="00A32BB2" w:rsidRPr="00CE4D45" w:rsidRDefault="00A32BB2" w:rsidP="000722F1">
      <w:pPr>
        <w:numPr>
          <w:ilvl w:val="0"/>
          <w:numId w:val="14"/>
        </w:numPr>
        <w:autoSpaceDE w:val="0"/>
        <w:autoSpaceDN w:val="0"/>
        <w:adjustRightInd w:val="0"/>
        <w:ind w:left="284" w:hanging="284"/>
        <w:jc w:val="both"/>
        <w:rPr>
          <w:rFonts w:ascii="Arial" w:hAnsi="Arial" w:cs="Arial"/>
          <w:color w:val="000000"/>
        </w:rPr>
      </w:pPr>
      <w:r w:rsidRPr="00CE4D45">
        <w:rPr>
          <w:rFonts w:ascii="Arial" w:hAnsi="Arial" w:cs="Arial"/>
          <w:color w:val="000000"/>
        </w:rPr>
        <w:t xml:space="preserve">El veintiséis de febrero dos mil diecinueve, atendiendo a lo solicitado por la autoridad mediante oficio INE/OAX/JL/VS/144/2019, la Vocal Secretario de la Junta Local de Oaxaca, remitió los acuses de las diligencias que le fueron solicitadas </w:t>
      </w:r>
      <w:r w:rsidR="007172F2" w:rsidRPr="00CE4D45">
        <w:rPr>
          <w:rFonts w:ascii="Arial" w:hAnsi="Arial" w:cs="Arial"/>
          <w:color w:val="000000"/>
        </w:rPr>
        <w:t>en los inciso d) y f)</w:t>
      </w:r>
      <w:r w:rsidRPr="00CE4D45">
        <w:rPr>
          <w:rFonts w:ascii="Arial" w:hAnsi="Arial" w:cs="Arial"/>
          <w:color w:val="000000"/>
        </w:rPr>
        <w:t xml:space="preserve">. </w:t>
      </w:r>
      <w:r w:rsidRPr="00CE4D45">
        <w:rPr>
          <w:rFonts w:ascii="Arial" w:hAnsi="Arial" w:cs="Arial"/>
        </w:rPr>
        <w:t xml:space="preserve">(Foja </w:t>
      </w:r>
      <w:r w:rsidR="007172F2" w:rsidRPr="00CE4D45">
        <w:rPr>
          <w:rFonts w:ascii="Arial" w:hAnsi="Arial" w:cs="Arial"/>
        </w:rPr>
        <w:t>2047</w:t>
      </w:r>
      <w:r w:rsidRPr="00CE4D45">
        <w:rPr>
          <w:rFonts w:ascii="Arial" w:hAnsi="Arial" w:cs="Arial"/>
        </w:rPr>
        <w:t xml:space="preserve"> del expediente).</w:t>
      </w:r>
    </w:p>
    <w:p w14:paraId="56A51496" w14:textId="77777777" w:rsidR="00792AED" w:rsidRPr="00CE4D45" w:rsidRDefault="00792AED" w:rsidP="000722F1">
      <w:pPr>
        <w:pStyle w:val="Default"/>
        <w:widowControl/>
        <w:jc w:val="both"/>
      </w:pPr>
    </w:p>
    <w:p w14:paraId="16139EA1" w14:textId="161376CE" w:rsidR="005401D3" w:rsidRPr="00CE4D45" w:rsidRDefault="005401D3" w:rsidP="000722F1">
      <w:pPr>
        <w:pStyle w:val="Default"/>
        <w:widowControl/>
        <w:jc w:val="both"/>
        <w:rPr>
          <w:b/>
        </w:rPr>
      </w:pPr>
      <w:r w:rsidRPr="00CE4D45">
        <w:rPr>
          <w:b/>
        </w:rPr>
        <w:t>X</w:t>
      </w:r>
      <w:r w:rsidR="009D2DCD" w:rsidRPr="00CE4D45">
        <w:rPr>
          <w:b/>
        </w:rPr>
        <w:t>V</w:t>
      </w:r>
      <w:r w:rsidR="00B47187" w:rsidRPr="00CE4D45">
        <w:rPr>
          <w:b/>
        </w:rPr>
        <w:t>I</w:t>
      </w:r>
      <w:r w:rsidRPr="00CE4D45">
        <w:rPr>
          <w:b/>
        </w:rPr>
        <w:t xml:space="preserve">. </w:t>
      </w:r>
      <w:r w:rsidR="003E2C9E" w:rsidRPr="00CE4D45">
        <w:rPr>
          <w:b/>
        </w:rPr>
        <w:t>Solicitud</w:t>
      </w:r>
      <w:r w:rsidRPr="00CE4D45">
        <w:rPr>
          <w:b/>
        </w:rPr>
        <w:t xml:space="preserve"> de información y documentación al Instituto Estatal Electoral del estado de Chihuahua.</w:t>
      </w:r>
      <w:r w:rsidR="00F2721C" w:rsidRPr="00CE4D45">
        <w:rPr>
          <w:b/>
        </w:rPr>
        <w:t xml:space="preserve"> (en adelante OPLE de Chihuahua)</w:t>
      </w:r>
    </w:p>
    <w:p w14:paraId="09B93BB1" w14:textId="77777777" w:rsidR="00792AED" w:rsidRPr="00CE4D45" w:rsidRDefault="00792AED" w:rsidP="000722F1">
      <w:pPr>
        <w:pStyle w:val="Default"/>
        <w:widowControl/>
        <w:jc w:val="both"/>
      </w:pPr>
    </w:p>
    <w:p w14:paraId="2233A76E" w14:textId="799C59BC" w:rsidR="00D723C3" w:rsidRPr="00CE4D45" w:rsidRDefault="00D723C3" w:rsidP="000722F1">
      <w:pPr>
        <w:pStyle w:val="Default"/>
        <w:widowControl/>
        <w:numPr>
          <w:ilvl w:val="0"/>
          <w:numId w:val="15"/>
        </w:numPr>
        <w:ind w:left="284" w:hanging="284"/>
        <w:jc w:val="both"/>
      </w:pPr>
      <w:r w:rsidRPr="00CE4D45">
        <w:t xml:space="preserve">El </w:t>
      </w:r>
      <w:r w:rsidR="00410D7C" w:rsidRPr="00CE4D45">
        <w:t>treinta y uno</w:t>
      </w:r>
      <w:r w:rsidRPr="00CE4D45">
        <w:t xml:space="preserve"> de mayo de dos mil diecisiete, mediant</w:t>
      </w:r>
      <w:r w:rsidR="003E2C9E" w:rsidRPr="00CE4D45">
        <w:t>e oficio número INE/UTF/DRN/8548</w:t>
      </w:r>
      <w:r w:rsidRPr="00CE4D45">
        <w:t xml:space="preserve">/2017, </w:t>
      </w:r>
      <w:bookmarkStart w:id="44" w:name="_Hlk34927033"/>
      <w:r w:rsidRPr="00CE4D45">
        <w:t>la Unidad Técnica de Fiscalización solicito al Vocal Ejecutivo de la Junta Local Ejecutiva de</w:t>
      </w:r>
      <w:r w:rsidR="00D86423" w:rsidRPr="00CE4D45">
        <w:t>l estado de</w:t>
      </w:r>
      <w:r w:rsidRPr="00CE4D45">
        <w:t xml:space="preserve"> Chihuahua, </w:t>
      </w:r>
      <w:r w:rsidR="00D86423" w:rsidRPr="00CE4D45">
        <w:t xml:space="preserve">realizara lo conducente a efecto de notificar </w:t>
      </w:r>
      <w:r w:rsidR="002238D8" w:rsidRPr="00CE4D45">
        <w:t>el diverso INE/UTF/DRN/8547/2017,</w:t>
      </w:r>
      <w:r w:rsidR="002238D8" w:rsidRPr="00CE4D45">
        <w:rPr>
          <w:b/>
          <w:bCs/>
        </w:rPr>
        <w:t xml:space="preserve"> </w:t>
      </w:r>
      <w:r w:rsidR="00D86423" w:rsidRPr="00CE4D45">
        <w:t xml:space="preserve">al </w:t>
      </w:r>
      <w:r w:rsidRPr="00CE4D45">
        <w:t xml:space="preserve">Consejero Presidente del Instituto Estatal Electoral del estado de Chihuahua. (Foja </w:t>
      </w:r>
      <w:r w:rsidR="007172F2" w:rsidRPr="00CE4D45">
        <w:t>2052</w:t>
      </w:r>
      <w:r w:rsidRPr="00CE4D45">
        <w:t xml:space="preserve"> del expediente).</w:t>
      </w:r>
    </w:p>
    <w:bookmarkEnd w:id="44"/>
    <w:p w14:paraId="32AAEE4B" w14:textId="77777777" w:rsidR="00D723C3" w:rsidRPr="00CE4D45" w:rsidRDefault="00D723C3" w:rsidP="000722F1">
      <w:pPr>
        <w:pStyle w:val="Default"/>
        <w:widowControl/>
        <w:ind w:left="284" w:hanging="284"/>
        <w:jc w:val="both"/>
      </w:pPr>
    </w:p>
    <w:p w14:paraId="62848A16" w14:textId="0FDAE89C" w:rsidR="00D723C3" w:rsidRPr="00CE4D45" w:rsidRDefault="00D723C3" w:rsidP="000722F1">
      <w:pPr>
        <w:pStyle w:val="Default"/>
        <w:widowControl/>
        <w:numPr>
          <w:ilvl w:val="0"/>
          <w:numId w:val="15"/>
        </w:numPr>
        <w:ind w:left="284" w:hanging="284"/>
        <w:jc w:val="both"/>
      </w:pPr>
      <w:r w:rsidRPr="00CE4D45">
        <w:t xml:space="preserve">El </w:t>
      </w:r>
      <w:r w:rsidR="00EC27C0" w:rsidRPr="00CE4D45">
        <w:t>seis</w:t>
      </w:r>
      <w:r w:rsidRPr="00CE4D45">
        <w:t xml:space="preserve"> de </w:t>
      </w:r>
      <w:r w:rsidR="00EC27C0" w:rsidRPr="00CE4D45">
        <w:t>junio</w:t>
      </w:r>
      <w:r w:rsidRPr="00CE4D45">
        <w:t xml:space="preserve"> de dos mil diecisiete, mediante oficio INE/UTF/DRN/8547/2017, la Unidad Técnica de Fiscalización requirió al Consejero Presidente del Instituto Estatal Electoral del estado de Chihuahua, a efecto de que informará si el Partido Revolucionario Institucional reportó </w:t>
      </w:r>
      <w:r w:rsidR="00766388" w:rsidRPr="00CE4D45">
        <w:t xml:space="preserve">las </w:t>
      </w:r>
      <w:r w:rsidRPr="00CE4D45">
        <w:t xml:space="preserve">cuentas </w:t>
      </w:r>
      <w:r w:rsidR="00CD0C13" w:rsidRPr="00CE4D45">
        <w:rPr>
          <w:b/>
          <w:bCs/>
        </w:rPr>
        <w:t>11</w:t>
      </w:r>
      <w:r w:rsidR="00766388" w:rsidRPr="00CE4D45">
        <w:rPr>
          <w:b/>
          <w:bCs/>
        </w:rPr>
        <w:t xml:space="preserve">, </w:t>
      </w:r>
      <w:r w:rsidR="00CD0C13" w:rsidRPr="00CE4D45">
        <w:rPr>
          <w:b/>
          <w:bCs/>
        </w:rPr>
        <w:t>1</w:t>
      </w:r>
      <w:r w:rsidR="00766388" w:rsidRPr="00CE4D45">
        <w:rPr>
          <w:b/>
          <w:bCs/>
        </w:rPr>
        <w:t>2</w:t>
      </w:r>
      <w:r w:rsidR="00766388" w:rsidRPr="00CE4D45">
        <w:t xml:space="preserve"> y </w:t>
      </w:r>
      <w:r w:rsidR="00CD0C13" w:rsidRPr="00CE4D45">
        <w:rPr>
          <w:b/>
          <w:bCs/>
        </w:rPr>
        <w:t>1</w:t>
      </w:r>
      <w:r w:rsidR="00766388" w:rsidRPr="00CE4D45">
        <w:rPr>
          <w:b/>
          <w:bCs/>
        </w:rPr>
        <w:t>8</w:t>
      </w:r>
      <w:r w:rsidR="002C27DD" w:rsidRPr="00CE4D45">
        <w:t xml:space="preserve">, señaladas en el mencionado oficio y </w:t>
      </w:r>
      <w:r w:rsidRPr="00CE4D45">
        <w:t>aperturadas a su nombre para el manejo de recursos locales durante el ejercicio dos mil catorce o anteriores; en relación a sus actividades ordinarias, de precampaña o campaña. (Foja</w:t>
      </w:r>
      <w:r w:rsidR="00702356" w:rsidRPr="00CE4D45">
        <w:t xml:space="preserve">s </w:t>
      </w:r>
      <w:r w:rsidR="007172F2" w:rsidRPr="00CE4D45">
        <w:t xml:space="preserve">2053-2054 </w:t>
      </w:r>
      <w:r w:rsidRPr="00CE4D45">
        <w:t>del expediente).</w:t>
      </w:r>
    </w:p>
    <w:p w14:paraId="1E32A4EC" w14:textId="77777777" w:rsidR="003816A1" w:rsidRPr="00CE4D45" w:rsidRDefault="003816A1" w:rsidP="000722F1">
      <w:pPr>
        <w:pStyle w:val="Default"/>
        <w:widowControl/>
        <w:ind w:left="284" w:hanging="284"/>
        <w:jc w:val="both"/>
      </w:pPr>
    </w:p>
    <w:p w14:paraId="17EDB0E7" w14:textId="7E2B7DE6" w:rsidR="003816A1" w:rsidRPr="00CE4D45" w:rsidRDefault="003816A1" w:rsidP="000722F1">
      <w:pPr>
        <w:pStyle w:val="Default"/>
        <w:widowControl/>
        <w:numPr>
          <w:ilvl w:val="0"/>
          <w:numId w:val="15"/>
        </w:numPr>
        <w:ind w:left="284" w:hanging="284"/>
        <w:jc w:val="both"/>
      </w:pPr>
      <w:r w:rsidRPr="00CE4D45">
        <w:t xml:space="preserve">El diecinueve de junio de dos mil diecisiete, </w:t>
      </w:r>
      <w:r w:rsidR="00C41A29" w:rsidRPr="00CE4D45">
        <w:t xml:space="preserve">atendiendo a lo solicitado por la autoridad </w:t>
      </w:r>
      <w:r w:rsidRPr="00CE4D45">
        <w:t xml:space="preserve">mediante oficio INE/JLE/0512/2017, el Vocal Ejecutivo de la Junta Local Ejecutiva del estado de Chihuahua remitió </w:t>
      </w:r>
      <w:r w:rsidR="009F5298" w:rsidRPr="00CE4D45">
        <w:t>copia simple del oficio</w:t>
      </w:r>
      <w:r w:rsidRPr="00CE4D45">
        <w:t xml:space="preserve"> IEE/P/179/2017</w:t>
      </w:r>
      <w:r w:rsidR="009F5298" w:rsidRPr="00CE4D45">
        <w:t>, original del</w:t>
      </w:r>
      <w:r w:rsidRPr="00CE4D45">
        <w:t xml:space="preserve"> </w:t>
      </w:r>
      <w:r w:rsidR="00410D7C" w:rsidRPr="00CE4D45">
        <w:t xml:space="preserve">oficio </w:t>
      </w:r>
      <w:r w:rsidRPr="00CE4D45">
        <w:t xml:space="preserve">IEE/P/178/2017 </w:t>
      </w:r>
      <w:r w:rsidR="009F5298" w:rsidRPr="00CE4D45">
        <w:t>y su anexo</w:t>
      </w:r>
      <w:r w:rsidRPr="00CE4D45">
        <w:t xml:space="preserve">, </w:t>
      </w:r>
      <w:r w:rsidR="00410D7C" w:rsidRPr="00CE4D45">
        <w:t>a través del cual el Consejero Presidente del Instituto Electoral del estado de Chihuahua, dio respuesta al requerimiento de la autoridad, remitiendo disco compacto que contenía copia del Dictamen Consolidado de los informes de campaña del Proceso Electoral 2010</w:t>
      </w:r>
      <w:r w:rsidRPr="00CE4D45">
        <w:t>. (Foja</w:t>
      </w:r>
      <w:r w:rsidR="00410D7C" w:rsidRPr="00CE4D45">
        <w:t>s</w:t>
      </w:r>
      <w:r w:rsidRPr="00CE4D45">
        <w:t xml:space="preserve"> </w:t>
      </w:r>
      <w:r w:rsidR="00410D7C" w:rsidRPr="00CE4D45">
        <w:t>2055-2059</w:t>
      </w:r>
      <w:r w:rsidRPr="00CE4D45">
        <w:t xml:space="preserve"> del expediente).</w:t>
      </w:r>
    </w:p>
    <w:p w14:paraId="75E7BF91" w14:textId="77777777" w:rsidR="00410D7C" w:rsidRPr="00CE4D45" w:rsidRDefault="00410D7C" w:rsidP="000722F1">
      <w:pPr>
        <w:pStyle w:val="Prrafodelista"/>
        <w:spacing w:after="0" w:line="240" w:lineRule="auto"/>
        <w:ind w:left="284" w:hanging="284"/>
      </w:pPr>
    </w:p>
    <w:p w14:paraId="6589E374" w14:textId="6BE07C40" w:rsidR="00410D7C" w:rsidRPr="00CE4D45" w:rsidRDefault="00410D7C" w:rsidP="000722F1">
      <w:pPr>
        <w:pStyle w:val="Default"/>
        <w:widowControl/>
        <w:numPr>
          <w:ilvl w:val="0"/>
          <w:numId w:val="15"/>
        </w:numPr>
        <w:ind w:left="284" w:hanging="284"/>
        <w:jc w:val="both"/>
      </w:pPr>
      <w:r w:rsidRPr="00CE4D45">
        <w:t>El dos de abril del dos mil veinte, mediante oficio INE/JLE/UTF-CHIH/0025/2020, la enlace de fiscalización de la Junta Local Ejecutiva del estado de Chihuahua, remitió los acuse de los oficios señalados en los incisos a) y b). (Fojas 2060-2064 del expediente)</w:t>
      </w:r>
    </w:p>
    <w:p w14:paraId="14A85D1F" w14:textId="77777777" w:rsidR="00792AED" w:rsidRPr="00CE4D45" w:rsidRDefault="00792AED" w:rsidP="000722F1">
      <w:pPr>
        <w:pStyle w:val="Default"/>
        <w:widowControl/>
        <w:jc w:val="both"/>
      </w:pPr>
    </w:p>
    <w:p w14:paraId="1A092184" w14:textId="3023B18B" w:rsidR="00BD3C7A" w:rsidRPr="00CE4D45" w:rsidRDefault="00BD3C7A" w:rsidP="000722F1">
      <w:pPr>
        <w:pStyle w:val="Default"/>
        <w:widowControl/>
        <w:jc w:val="both"/>
        <w:rPr>
          <w:b/>
        </w:rPr>
      </w:pPr>
      <w:r w:rsidRPr="00CE4D45">
        <w:rPr>
          <w:b/>
        </w:rPr>
        <w:t>XV</w:t>
      </w:r>
      <w:r w:rsidR="00B47187" w:rsidRPr="00CE4D45">
        <w:rPr>
          <w:b/>
        </w:rPr>
        <w:t>II</w:t>
      </w:r>
      <w:r w:rsidRPr="00CE4D45">
        <w:rPr>
          <w:b/>
        </w:rPr>
        <w:t xml:space="preserve">. </w:t>
      </w:r>
      <w:r w:rsidR="003E2C9E" w:rsidRPr="00CE4D45">
        <w:rPr>
          <w:b/>
        </w:rPr>
        <w:t>Solicitud</w:t>
      </w:r>
      <w:r w:rsidRPr="00CE4D45">
        <w:rPr>
          <w:b/>
        </w:rPr>
        <w:t xml:space="preserve"> de información y documentación al Instituto Electoral del estado de </w:t>
      </w:r>
      <w:r w:rsidR="00956F1D" w:rsidRPr="00CE4D45">
        <w:rPr>
          <w:b/>
        </w:rPr>
        <w:t>Michoacá</w:t>
      </w:r>
      <w:r w:rsidRPr="00CE4D45">
        <w:rPr>
          <w:b/>
        </w:rPr>
        <w:t>n.</w:t>
      </w:r>
      <w:r w:rsidR="00F2721C" w:rsidRPr="00CE4D45">
        <w:rPr>
          <w:b/>
        </w:rPr>
        <w:t xml:space="preserve"> (en adelante OPLE de Michoacán)</w:t>
      </w:r>
    </w:p>
    <w:p w14:paraId="6B5781B8" w14:textId="77777777" w:rsidR="00A34D17" w:rsidRPr="00CE4D45" w:rsidRDefault="00A34D17" w:rsidP="000722F1">
      <w:pPr>
        <w:pStyle w:val="Default"/>
        <w:widowControl/>
        <w:jc w:val="both"/>
        <w:rPr>
          <w:b/>
        </w:rPr>
      </w:pPr>
    </w:p>
    <w:p w14:paraId="17185599" w14:textId="4AAE3B23" w:rsidR="00BD3C7A" w:rsidRPr="00CE4D45" w:rsidRDefault="00BD3C7A" w:rsidP="000722F1">
      <w:pPr>
        <w:pStyle w:val="Default"/>
        <w:widowControl/>
        <w:numPr>
          <w:ilvl w:val="0"/>
          <w:numId w:val="16"/>
        </w:numPr>
        <w:ind w:left="284" w:hanging="284"/>
        <w:jc w:val="both"/>
      </w:pPr>
      <w:r w:rsidRPr="00CE4D45">
        <w:t xml:space="preserve">El diecisiete de julio de dos mil diecisiete, mediante oficio número INE/UTF/DRN/11672/2017, la Unidad Técnica de Fiscalización solicito al Vocal Ejecutivo de la Junta Local Ejecutiva de Michoacán, </w:t>
      </w:r>
      <w:r w:rsidR="00B03296" w:rsidRPr="00CE4D45">
        <w:t xml:space="preserve">realizara lo conducente a efecto de notificar el </w:t>
      </w:r>
      <w:r w:rsidR="002238D8" w:rsidRPr="00CE4D45">
        <w:t xml:space="preserve">diverso INE/UTF/DRN/11673/2017, </w:t>
      </w:r>
      <w:r w:rsidRPr="00CE4D45">
        <w:t xml:space="preserve">al Consejero Presidente del Instituto Electoral del estado de Michoacán. (Foja </w:t>
      </w:r>
      <w:r w:rsidR="00653172" w:rsidRPr="00CE4D45">
        <w:t>2066</w:t>
      </w:r>
      <w:r w:rsidRPr="00CE4D45">
        <w:t xml:space="preserve"> del expediente).</w:t>
      </w:r>
    </w:p>
    <w:p w14:paraId="1B989BD6" w14:textId="77777777" w:rsidR="00BA091E" w:rsidRPr="00CE4D45" w:rsidRDefault="00BA091E" w:rsidP="000722F1">
      <w:pPr>
        <w:pStyle w:val="Default"/>
        <w:widowControl/>
        <w:ind w:left="284" w:hanging="284"/>
        <w:jc w:val="both"/>
      </w:pPr>
    </w:p>
    <w:p w14:paraId="489F1EA2" w14:textId="53FA4A7D" w:rsidR="00BA091E" w:rsidRPr="00CE4D45" w:rsidRDefault="00BA091E" w:rsidP="000722F1">
      <w:pPr>
        <w:pStyle w:val="Default"/>
        <w:widowControl/>
        <w:numPr>
          <w:ilvl w:val="0"/>
          <w:numId w:val="16"/>
        </w:numPr>
        <w:ind w:left="284" w:hanging="284"/>
        <w:jc w:val="both"/>
      </w:pPr>
      <w:bookmarkStart w:id="45" w:name="_Hlk34927590"/>
      <w:r w:rsidRPr="00CE4D45">
        <w:t xml:space="preserve">El diecisiete de julio de dos mil diecisiete, mediante oficio número INE/UTF/DRN/11673/2017, la Unidad Técnica de Fiscalización requirió al Consejero Presidente del Instituto Electoral del estado de Michoacán, a efecto de que informará si el Partido Revolucionario Institucional reportó </w:t>
      </w:r>
      <w:r w:rsidR="00365911" w:rsidRPr="00CE4D45">
        <w:t>la</w:t>
      </w:r>
      <w:r w:rsidRPr="00CE4D45">
        <w:t>s cue</w:t>
      </w:r>
      <w:r w:rsidR="00CD0C13" w:rsidRPr="00CE4D45">
        <w:t xml:space="preserve">ntas </w:t>
      </w:r>
      <w:r w:rsidR="00365911" w:rsidRPr="00CE4D45">
        <w:rPr>
          <w:b/>
          <w:bCs/>
        </w:rPr>
        <w:t>2</w:t>
      </w:r>
      <w:r w:rsidR="00CD0C13" w:rsidRPr="00CE4D45">
        <w:rPr>
          <w:b/>
          <w:bCs/>
        </w:rPr>
        <w:t>0</w:t>
      </w:r>
      <w:r w:rsidR="00365911" w:rsidRPr="00CE4D45">
        <w:t xml:space="preserve"> y </w:t>
      </w:r>
      <w:r w:rsidR="00365911" w:rsidRPr="00CE4D45">
        <w:rPr>
          <w:b/>
          <w:bCs/>
        </w:rPr>
        <w:t>2</w:t>
      </w:r>
      <w:r w:rsidR="001601E2" w:rsidRPr="00CE4D45">
        <w:rPr>
          <w:b/>
          <w:bCs/>
        </w:rPr>
        <w:t>1</w:t>
      </w:r>
      <w:r w:rsidR="002C27DD" w:rsidRPr="00CE4D45">
        <w:t xml:space="preserve">, señaladas en el mencionado oficio y </w:t>
      </w:r>
      <w:r w:rsidRPr="00CE4D45">
        <w:t>aperturadas a su nombre para el manejo de recursos locales durante el ejercicio dos mil catorce o anteriores; en relación a sus actividades ordinarias, de precampaña o campaña. (Foja</w:t>
      </w:r>
      <w:r w:rsidR="00365911" w:rsidRPr="00CE4D45">
        <w:t>s</w:t>
      </w:r>
      <w:r w:rsidRPr="00CE4D45">
        <w:t xml:space="preserve"> </w:t>
      </w:r>
      <w:r w:rsidR="00653172" w:rsidRPr="00CE4D45">
        <w:t>2067</w:t>
      </w:r>
      <w:r w:rsidRPr="00CE4D45">
        <w:t>-</w:t>
      </w:r>
      <w:r w:rsidR="00653172" w:rsidRPr="00CE4D45">
        <w:t>2068</w:t>
      </w:r>
      <w:r w:rsidRPr="00CE4D45">
        <w:t xml:space="preserve"> del expediente).</w:t>
      </w:r>
    </w:p>
    <w:p w14:paraId="1B67080B" w14:textId="77777777" w:rsidR="005A5BE5" w:rsidRPr="00CE4D45" w:rsidRDefault="005A5BE5" w:rsidP="000722F1">
      <w:pPr>
        <w:pStyle w:val="Default"/>
        <w:widowControl/>
        <w:ind w:left="284" w:hanging="284"/>
        <w:jc w:val="both"/>
      </w:pPr>
    </w:p>
    <w:p w14:paraId="5AAC43A5" w14:textId="54716597" w:rsidR="009F5298" w:rsidRPr="00CE4D45" w:rsidRDefault="009F5298" w:rsidP="000722F1">
      <w:pPr>
        <w:pStyle w:val="Default"/>
        <w:widowControl/>
        <w:numPr>
          <w:ilvl w:val="0"/>
          <w:numId w:val="16"/>
        </w:numPr>
        <w:ind w:left="284" w:hanging="284"/>
        <w:jc w:val="both"/>
      </w:pPr>
      <w:r w:rsidRPr="00CE4D45">
        <w:t>El dieciocho de julio de dos mil diecisiete, mediante oficio</w:t>
      </w:r>
      <w:r w:rsidR="00653172" w:rsidRPr="00CE4D45">
        <w:br/>
      </w:r>
      <w:r w:rsidRPr="00CE4D45">
        <w:t>INE/UTF/EF-MI/53/2017,</w:t>
      </w:r>
      <w:r w:rsidR="00B03296" w:rsidRPr="00CE4D45">
        <w:t xml:space="preserve"> </w:t>
      </w:r>
      <w:r w:rsidRPr="00CE4D45">
        <w:t>el Enlace de Fiscalización</w:t>
      </w:r>
      <w:r w:rsidR="00847284" w:rsidRPr="00CE4D45">
        <w:t xml:space="preserve"> de la Junta Local Ejecutiva</w:t>
      </w:r>
      <w:r w:rsidRPr="00CE4D45">
        <w:t xml:space="preserve"> en Michoacán, en cumplimiento al requerimiento de la autoridad remitió los acuses a través de los cuales se dio cumplimiento a la solicitud de notificación.</w:t>
      </w:r>
      <w:r w:rsidR="00365911" w:rsidRPr="00CE4D45">
        <w:t xml:space="preserve"> (Foja </w:t>
      </w:r>
      <w:r w:rsidR="00653172" w:rsidRPr="00CE4D45">
        <w:t>2065</w:t>
      </w:r>
      <w:r w:rsidR="00365911" w:rsidRPr="00CE4D45">
        <w:t xml:space="preserve"> del expediente).</w:t>
      </w:r>
    </w:p>
    <w:bookmarkEnd w:id="45"/>
    <w:p w14:paraId="311120D8" w14:textId="77777777" w:rsidR="00BA091E" w:rsidRPr="00CE4D45" w:rsidRDefault="00BA091E" w:rsidP="000722F1">
      <w:pPr>
        <w:pStyle w:val="Default"/>
        <w:widowControl/>
        <w:ind w:left="284" w:hanging="284"/>
        <w:jc w:val="both"/>
      </w:pPr>
    </w:p>
    <w:p w14:paraId="7925D72E" w14:textId="27971511" w:rsidR="00BD3C7A" w:rsidRPr="00CE4D45" w:rsidRDefault="00BA091E" w:rsidP="000722F1">
      <w:pPr>
        <w:pStyle w:val="Default"/>
        <w:widowControl/>
        <w:numPr>
          <w:ilvl w:val="0"/>
          <w:numId w:val="16"/>
        </w:numPr>
        <w:ind w:left="284" w:hanging="284"/>
        <w:jc w:val="both"/>
      </w:pPr>
      <w:r w:rsidRPr="00CE4D45">
        <w:t xml:space="preserve">El ocho y dieciséis de agosto de dos mil diecisiete, </w:t>
      </w:r>
      <w:r w:rsidR="005A5BE5" w:rsidRPr="00CE4D45">
        <w:t xml:space="preserve">atendiendo a lo solicitado por la autoridad </w:t>
      </w:r>
      <w:r w:rsidRPr="00CE4D45">
        <w:t>mediante los oficios IME-VVySPE-73/2017 e INE/UTVOPL/4261/2017, fue remitido por la Vocal de Vinculación y Servicio Profesional Electoral y el Director de la Unidad Técnica de Vinculación con los Organismos Públicos Locales</w:t>
      </w:r>
      <w:r w:rsidR="00956F1D" w:rsidRPr="00CE4D45">
        <w:t>, la respuesta de la Unidad de Fiscalización del estado de Michoacán</w:t>
      </w:r>
      <w:r w:rsidR="00653172" w:rsidRPr="00CE4D45">
        <w:t xml:space="preserve"> a través del cual manifestó que después de una exhaustiva búsqueda en sus archivos no se encontraron reportadas las cuentas bancarias solicitadas</w:t>
      </w:r>
      <w:r w:rsidR="00956F1D" w:rsidRPr="00CE4D45">
        <w:t>. (Foja</w:t>
      </w:r>
      <w:r w:rsidR="00365911" w:rsidRPr="00CE4D45">
        <w:t>s</w:t>
      </w:r>
      <w:r w:rsidR="00956F1D" w:rsidRPr="00CE4D45">
        <w:t xml:space="preserve"> </w:t>
      </w:r>
      <w:r w:rsidR="00653172" w:rsidRPr="00CE4D45">
        <w:t>2069-2072</w:t>
      </w:r>
      <w:r w:rsidR="00956F1D" w:rsidRPr="00CE4D45">
        <w:t xml:space="preserve"> del expediente).</w:t>
      </w:r>
    </w:p>
    <w:p w14:paraId="3BBD0250" w14:textId="77777777" w:rsidR="00BA091E" w:rsidRPr="00CE4D45" w:rsidRDefault="00BA091E" w:rsidP="000722F1">
      <w:pPr>
        <w:pStyle w:val="Default"/>
        <w:widowControl/>
        <w:jc w:val="both"/>
      </w:pPr>
    </w:p>
    <w:p w14:paraId="5D0E819D" w14:textId="2B0AE1D9" w:rsidR="00956F1D" w:rsidRPr="00CE4D45" w:rsidRDefault="00956F1D" w:rsidP="000722F1">
      <w:pPr>
        <w:pStyle w:val="Default"/>
        <w:widowControl/>
        <w:jc w:val="both"/>
        <w:rPr>
          <w:b/>
        </w:rPr>
      </w:pPr>
      <w:r w:rsidRPr="00CE4D45">
        <w:rPr>
          <w:b/>
        </w:rPr>
        <w:t>XVI</w:t>
      </w:r>
      <w:r w:rsidR="00B47187" w:rsidRPr="00CE4D45">
        <w:rPr>
          <w:b/>
        </w:rPr>
        <w:t>II</w:t>
      </w:r>
      <w:r w:rsidRPr="00CE4D45">
        <w:rPr>
          <w:b/>
        </w:rPr>
        <w:t xml:space="preserve">. </w:t>
      </w:r>
      <w:r w:rsidR="00674904" w:rsidRPr="00CE4D45">
        <w:rPr>
          <w:b/>
        </w:rPr>
        <w:t>Solicitud</w:t>
      </w:r>
      <w:r w:rsidRPr="00CE4D45">
        <w:rPr>
          <w:b/>
        </w:rPr>
        <w:t xml:space="preserve"> de información y documentación al </w:t>
      </w:r>
      <w:bookmarkStart w:id="46" w:name="_Hlk92977350"/>
      <w:r w:rsidRPr="00CE4D45">
        <w:rPr>
          <w:b/>
        </w:rPr>
        <w:t>Instituto Estatal Electoral del estado de Nayarit.</w:t>
      </w:r>
      <w:r w:rsidR="0097645B" w:rsidRPr="00CE4D45">
        <w:rPr>
          <w:b/>
        </w:rPr>
        <w:t xml:space="preserve"> (en adelante OPLE de Nayarit)</w:t>
      </w:r>
    </w:p>
    <w:bookmarkEnd w:id="46"/>
    <w:p w14:paraId="108F59FA" w14:textId="77777777" w:rsidR="00A34D17" w:rsidRPr="00CE4D45" w:rsidRDefault="00A34D17" w:rsidP="000722F1">
      <w:pPr>
        <w:pStyle w:val="Default"/>
        <w:widowControl/>
        <w:jc w:val="both"/>
        <w:rPr>
          <w:b/>
        </w:rPr>
      </w:pPr>
    </w:p>
    <w:p w14:paraId="667B7B8C" w14:textId="2ECCD7ED" w:rsidR="00956F1D" w:rsidRPr="00CE4D45" w:rsidRDefault="00956F1D" w:rsidP="000722F1">
      <w:pPr>
        <w:pStyle w:val="Default"/>
        <w:widowControl/>
        <w:numPr>
          <w:ilvl w:val="0"/>
          <w:numId w:val="17"/>
        </w:numPr>
        <w:ind w:left="284" w:hanging="284"/>
        <w:jc w:val="both"/>
      </w:pPr>
      <w:r w:rsidRPr="00CE4D45">
        <w:t>El quince de agosto de dos mil diecisiete, mediante oficio número INE/UTF/DRN/12342/2017, la Unidad Técnica de Fiscalización solicito al Vocal Ejecutivo de la Junta Local Ejecutiva de</w:t>
      </w:r>
      <w:r w:rsidR="00B03296" w:rsidRPr="00CE4D45">
        <w:t>l estado de</w:t>
      </w:r>
      <w:r w:rsidRPr="00CE4D45">
        <w:t xml:space="preserve"> Nayarit,</w:t>
      </w:r>
      <w:r w:rsidR="00B03296" w:rsidRPr="00CE4D45">
        <w:t xml:space="preserve"> realizara lo conducente a efecto de notificar el </w:t>
      </w:r>
      <w:r w:rsidR="00671C64" w:rsidRPr="00CE4D45">
        <w:t xml:space="preserve">diverso INE/UTF/DRN/12341/2017, </w:t>
      </w:r>
      <w:r w:rsidR="00B03296" w:rsidRPr="00CE4D45">
        <w:t>al</w:t>
      </w:r>
      <w:r w:rsidRPr="00CE4D45">
        <w:t xml:space="preserve"> Consejero Presidente del Instituto Electoral del estado de Nayarit. (Foja </w:t>
      </w:r>
      <w:r w:rsidR="00564371" w:rsidRPr="00CE4D45">
        <w:t>2074</w:t>
      </w:r>
      <w:r w:rsidRPr="00CE4D45">
        <w:t xml:space="preserve"> del expediente).</w:t>
      </w:r>
    </w:p>
    <w:p w14:paraId="2A3F9EC0" w14:textId="77777777" w:rsidR="007E0D76" w:rsidRPr="00CE4D45" w:rsidRDefault="007E0D76" w:rsidP="000722F1">
      <w:pPr>
        <w:pStyle w:val="Default"/>
        <w:widowControl/>
        <w:ind w:left="284" w:hanging="284"/>
        <w:jc w:val="both"/>
      </w:pPr>
    </w:p>
    <w:p w14:paraId="65B9ED03" w14:textId="3B12ACB7" w:rsidR="00FE1926" w:rsidRPr="00CE4D45" w:rsidRDefault="007E0D76" w:rsidP="000722F1">
      <w:pPr>
        <w:pStyle w:val="Default"/>
        <w:widowControl/>
        <w:numPr>
          <w:ilvl w:val="0"/>
          <w:numId w:val="17"/>
        </w:numPr>
        <w:ind w:left="284" w:hanging="284"/>
        <w:jc w:val="both"/>
      </w:pPr>
      <w:r w:rsidRPr="00CE4D45">
        <w:t xml:space="preserve">El quince de agosto de dos mil diecisiete, mediante oficio número INE/UTF/DRN/12341/2017, la Unidad Técnica de Fiscalización requirió al Consejero Presidente del Instituto Estatal Electoral del estado de Nayarit, a efecto de que informará si el Partido Revolucionario Institucional reportó </w:t>
      </w:r>
      <w:r w:rsidR="001C169E" w:rsidRPr="00CE4D45">
        <w:t>las</w:t>
      </w:r>
      <w:r w:rsidRPr="00CE4D45">
        <w:t xml:space="preserve"> cuentas </w:t>
      </w:r>
      <w:r w:rsidR="00DD05CA" w:rsidRPr="00CE4D45">
        <w:rPr>
          <w:b/>
          <w:bCs/>
        </w:rPr>
        <w:t>16</w:t>
      </w:r>
      <w:r w:rsidR="00DD05CA" w:rsidRPr="00CE4D45">
        <w:t xml:space="preserve"> y </w:t>
      </w:r>
      <w:r w:rsidR="00DD05CA" w:rsidRPr="00CE4D45">
        <w:rPr>
          <w:b/>
          <w:bCs/>
        </w:rPr>
        <w:t>22</w:t>
      </w:r>
      <w:r w:rsidR="00EE66CA" w:rsidRPr="00CE4D45">
        <w:t xml:space="preserve">, </w:t>
      </w:r>
      <w:r w:rsidR="002C27DD" w:rsidRPr="00CE4D45">
        <w:t xml:space="preserve">señaladas en el mencionado oficio y </w:t>
      </w:r>
      <w:r w:rsidRPr="00CE4D45">
        <w:t>aperturadas a su nombre para el manejo de recursos locales durante el ejercicio dos mil catorce o anteriores; en relación a sus actividades ordinarias, de precampaña o campaña. (Foja</w:t>
      </w:r>
      <w:r w:rsidR="001C169E" w:rsidRPr="00CE4D45">
        <w:t>s</w:t>
      </w:r>
      <w:r w:rsidRPr="00CE4D45">
        <w:t xml:space="preserve"> </w:t>
      </w:r>
      <w:r w:rsidR="00564371" w:rsidRPr="00CE4D45">
        <w:t>2075-2076</w:t>
      </w:r>
      <w:r w:rsidRPr="00CE4D45">
        <w:t xml:space="preserve"> del expediente).</w:t>
      </w:r>
    </w:p>
    <w:p w14:paraId="28C66DF3" w14:textId="77777777" w:rsidR="00FE1926" w:rsidRPr="00CE4D45" w:rsidRDefault="00FE1926" w:rsidP="000722F1">
      <w:pPr>
        <w:pStyle w:val="Default"/>
        <w:widowControl/>
        <w:ind w:left="284" w:hanging="284"/>
        <w:jc w:val="both"/>
      </w:pPr>
    </w:p>
    <w:p w14:paraId="5F74BF4B" w14:textId="5DCDD995" w:rsidR="00FE1926" w:rsidRPr="00CE4D45" w:rsidRDefault="00FE1926" w:rsidP="000722F1">
      <w:pPr>
        <w:pStyle w:val="Default"/>
        <w:widowControl/>
        <w:numPr>
          <w:ilvl w:val="0"/>
          <w:numId w:val="17"/>
        </w:numPr>
        <w:ind w:left="284" w:hanging="284"/>
        <w:jc w:val="both"/>
      </w:pPr>
      <w:r w:rsidRPr="00CE4D45">
        <w:t xml:space="preserve">El dieciocho de agosto de dos mil diecisiete, mediante oficio INE/JLE/NAY/4347/2017, el Enlace de Fiscalización del estado de Nayarit, remitió los acuses de los oficios </w:t>
      </w:r>
      <w:r w:rsidR="00671C64" w:rsidRPr="00CE4D45">
        <w:t xml:space="preserve">señalados anteriormente </w:t>
      </w:r>
      <w:r w:rsidRPr="00CE4D45">
        <w:t xml:space="preserve">debidamente diligenciados. </w:t>
      </w:r>
      <w:r w:rsidR="001C169E" w:rsidRPr="00CE4D45">
        <w:t xml:space="preserve">(Foja </w:t>
      </w:r>
      <w:r w:rsidR="00564371" w:rsidRPr="00CE4D45">
        <w:t xml:space="preserve">2073 </w:t>
      </w:r>
      <w:r w:rsidR="001C169E" w:rsidRPr="00CE4D45">
        <w:t>del expediente).</w:t>
      </w:r>
    </w:p>
    <w:p w14:paraId="1CDB8D0B" w14:textId="77777777" w:rsidR="007E0D76" w:rsidRPr="00CE4D45" w:rsidRDefault="007E0D76" w:rsidP="000722F1">
      <w:pPr>
        <w:pStyle w:val="Default"/>
        <w:widowControl/>
        <w:ind w:left="284" w:hanging="284"/>
        <w:jc w:val="both"/>
      </w:pPr>
    </w:p>
    <w:p w14:paraId="2DBEAEF2" w14:textId="2790DC79" w:rsidR="005A5BE5" w:rsidRPr="00CE4D45" w:rsidRDefault="007E0D76" w:rsidP="000722F1">
      <w:pPr>
        <w:pStyle w:val="Default"/>
        <w:widowControl/>
        <w:numPr>
          <w:ilvl w:val="0"/>
          <w:numId w:val="17"/>
        </w:numPr>
        <w:ind w:left="284" w:hanging="284"/>
        <w:jc w:val="both"/>
      </w:pPr>
      <w:r w:rsidRPr="00CE4D45">
        <w:t xml:space="preserve">El veintidós de agosto de dos mil diecisiete, </w:t>
      </w:r>
      <w:r w:rsidR="00564371" w:rsidRPr="00CE4D45">
        <w:t xml:space="preserve">mediante oficio número IEEN/Presidencia/2610/2017, </w:t>
      </w:r>
      <w:r w:rsidR="005A5BE5" w:rsidRPr="00CE4D45">
        <w:t>atendiendo a lo solicitado por la autoridad</w:t>
      </w:r>
      <w:r w:rsidRPr="00CE4D45">
        <w:t xml:space="preserve">, el Consejero Presidente, informó </w:t>
      </w:r>
      <w:r w:rsidR="000625CB" w:rsidRPr="00CE4D45">
        <w:t>que,</w:t>
      </w:r>
      <w:r w:rsidRPr="00CE4D45">
        <w:t xml:space="preserve"> </w:t>
      </w:r>
      <w:r w:rsidR="00DD05CA" w:rsidRPr="00CE4D45">
        <w:t>de acuerdo con el</w:t>
      </w:r>
      <w:r w:rsidRPr="00CE4D45">
        <w:t xml:space="preserve"> oficio de la Dirección de Administración del Instituto Electoral de Nayarit, el Partido Revolucionario Institucional registro en el año 2014 únicamente</w:t>
      </w:r>
      <w:r w:rsidR="00DD05CA" w:rsidRPr="00CE4D45">
        <w:t xml:space="preserve"> una cuenta</w:t>
      </w:r>
      <w:r w:rsidR="00671C64" w:rsidRPr="00CE4D45">
        <w:t>,</w:t>
      </w:r>
      <w:r w:rsidR="00DD05CA" w:rsidRPr="00CE4D45">
        <w:t xml:space="preserve"> la cual no correspondía a las solicitadas</w:t>
      </w:r>
      <w:r w:rsidR="00671C64" w:rsidRPr="00CE4D45">
        <w:t xml:space="preserve"> por la autoridad electoral</w:t>
      </w:r>
      <w:r w:rsidRPr="00CE4D45">
        <w:t>.</w:t>
      </w:r>
      <w:r w:rsidR="005753C1" w:rsidRPr="00CE4D45">
        <w:t xml:space="preserve"> (Fojas </w:t>
      </w:r>
      <w:r w:rsidR="00564371" w:rsidRPr="00CE4D45">
        <w:t>2077</w:t>
      </w:r>
      <w:r w:rsidR="005753C1" w:rsidRPr="00CE4D45">
        <w:t>-</w:t>
      </w:r>
      <w:r w:rsidR="00564371" w:rsidRPr="00CE4D45">
        <w:t>2080</w:t>
      </w:r>
      <w:r w:rsidR="005753C1" w:rsidRPr="00CE4D45">
        <w:t xml:space="preserve"> del expediente).</w:t>
      </w:r>
    </w:p>
    <w:p w14:paraId="074A4C7D" w14:textId="77777777" w:rsidR="005A5BE5" w:rsidRPr="00CE4D45" w:rsidRDefault="005A5BE5" w:rsidP="000722F1">
      <w:pPr>
        <w:pStyle w:val="Default"/>
        <w:widowControl/>
        <w:ind w:left="284" w:hanging="284"/>
        <w:jc w:val="both"/>
      </w:pPr>
    </w:p>
    <w:p w14:paraId="48651154" w14:textId="4C0439CC" w:rsidR="000A5144" w:rsidRPr="00CE4D45" w:rsidRDefault="000A5144" w:rsidP="000722F1">
      <w:pPr>
        <w:pStyle w:val="Default"/>
        <w:widowControl/>
        <w:numPr>
          <w:ilvl w:val="0"/>
          <w:numId w:val="17"/>
        </w:numPr>
        <w:ind w:left="284" w:hanging="284"/>
        <w:jc w:val="both"/>
      </w:pPr>
      <w:bookmarkStart w:id="47" w:name="_Hlk46755890"/>
      <w:r w:rsidRPr="00CE4D45">
        <w:t xml:space="preserve">El catorce de febrero de dos mil diecinueve, mediante oficio número INE/UTF/DRN/1798/2019, la Unidad Técnica de Fiscalización </w:t>
      </w:r>
      <w:r w:rsidR="009F4468" w:rsidRPr="00CE4D45">
        <w:t xml:space="preserve">nuevamente </w:t>
      </w:r>
      <w:r w:rsidRPr="00CE4D45">
        <w:t>solicito al Vocal Ejecutivo de la Junta Local Ejecutiva de</w:t>
      </w:r>
      <w:r w:rsidR="004C46F4" w:rsidRPr="00CE4D45">
        <w:t>l estado de</w:t>
      </w:r>
      <w:r w:rsidRPr="00CE4D45">
        <w:t xml:space="preserve"> Nayarit, </w:t>
      </w:r>
      <w:r w:rsidR="00B03296" w:rsidRPr="00CE4D45">
        <w:t>realizara lo conducente a efecto de notificar el</w:t>
      </w:r>
      <w:r w:rsidR="00671C64" w:rsidRPr="00CE4D45">
        <w:t xml:space="preserve"> diverso INE/UTF/DRN/1799/2019,</w:t>
      </w:r>
      <w:r w:rsidR="00CB374B" w:rsidRPr="00CE4D45">
        <w:t xml:space="preserve"> </w:t>
      </w:r>
      <w:r w:rsidR="00B03296" w:rsidRPr="00CE4D45">
        <w:t xml:space="preserve">al </w:t>
      </w:r>
      <w:r w:rsidRPr="00CE4D45">
        <w:t>Consejero Presidente del Instituto Estatal Elec</w:t>
      </w:r>
      <w:r w:rsidR="00BD2F08" w:rsidRPr="00CE4D45">
        <w:t>to</w:t>
      </w:r>
      <w:r w:rsidRPr="00CE4D45">
        <w:t>ral del estado de Nayarit. (Foja</w:t>
      </w:r>
      <w:r w:rsidR="000625CB" w:rsidRPr="00CE4D45">
        <w:t xml:space="preserve">s </w:t>
      </w:r>
      <w:r w:rsidR="00564371" w:rsidRPr="00CE4D45">
        <w:t>2082</w:t>
      </w:r>
      <w:r w:rsidR="000625CB" w:rsidRPr="00CE4D45">
        <w:t>-</w:t>
      </w:r>
      <w:r w:rsidR="00564371" w:rsidRPr="00CE4D45">
        <w:t>2083</w:t>
      </w:r>
      <w:r w:rsidRPr="00CE4D45">
        <w:t xml:space="preserve"> del expediente).</w:t>
      </w:r>
    </w:p>
    <w:bookmarkEnd w:id="47"/>
    <w:p w14:paraId="6856AD03" w14:textId="77777777" w:rsidR="000A5144" w:rsidRPr="00CE4D45" w:rsidRDefault="000A5144" w:rsidP="000722F1">
      <w:pPr>
        <w:pStyle w:val="Default"/>
        <w:widowControl/>
        <w:ind w:left="284" w:hanging="284"/>
        <w:jc w:val="both"/>
      </w:pPr>
    </w:p>
    <w:p w14:paraId="603842B3" w14:textId="284D03F8" w:rsidR="005A5BE5" w:rsidRPr="00CE4D45" w:rsidRDefault="000A5144" w:rsidP="000722F1">
      <w:pPr>
        <w:pStyle w:val="Default"/>
        <w:widowControl/>
        <w:numPr>
          <w:ilvl w:val="0"/>
          <w:numId w:val="17"/>
        </w:numPr>
        <w:ind w:left="284" w:hanging="284"/>
        <w:jc w:val="both"/>
      </w:pPr>
      <w:r w:rsidRPr="00CE4D45">
        <w:t xml:space="preserve">El catorce de febrero de dos mil diecinueve, mediante oficio INE/UTF/DRN/1799/2019, la Unidad Técnica de Fiscalización requirió </w:t>
      </w:r>
      <w:r w:rsidR="009F4468" w:rsidRPr="00CE4D45">
        <w:t xml:space="preserve">nuevamente </w:t>
      </w:r>
      <w:r w:rsidRPr="00CE4D45">
        <w:t xml:space="preserve">al Consejero Presidente del Instituto Estatal Electoral del estado de Nayarit, a efecto de que informará si el Partido Revolucionario Institucional reportó </w:t>
      </w:r>
      <w:r w:rsidR="000625CB" w:rsidRPr="00CE4D45">
        <w:t xml:space="preserve">las </w:t>
      </w:r>
      <w:r w:rsidRPr="00CE4D45">
        <w:t xml:space="preserve">cuentas </w:t>
      </w:r>
      <w:r w:rsidR="00DE3DA1" w:rsidRPr="00CE4D45">
        <w:rPr>
          <w:b/>
          <w:bCs/>
        </w:rPr>
        <w:t>1</w:t>
      </w:r>
      <w:r w:rsidR="00F02AF1" w:rsidRPr="00CE4D45">
        <w:rPr>
          <w:b/>
          <w:bCs/>
        </w:rPr>
        <w:t>6</w:t>
      </w:r>
      <w:r w:rsidR="00DE3DA1" w:rsidRPr="00CE4D45">
        <w:t xml:space="preserve"> y </w:t>
      </w:r>
      <w:r w:rsidR="00F02AF1" w:rsidRPr="00CE4D45">
        <w:rPr>
          <w:b/>
          <w:bCs/>
        </w:rPr>
        <w:t>22</w:t>
      </w:r>
      <w:r w:rsidR="00F05464" w:rsidRPr="00CE4D45">
        <w:rPr>
          <w:b/>
          <w:bCs/>
        </w:rPr>
        <w:t xml:space="preserve">, </w:t>
      </w:r>
      <w:r w:rsidR="00F05464" w:rsidRPr="00CE4D45">
        <w:t>señaladas en el mencionado oficio y</w:t>
      </w:r>
      <w:r w:rsidR="00DE3DA1" w:rsidRPr="00CE4D45">
        <w:rPr>
          <w:b/>
          <w:bCs/>
        </w:rPr>
        <w:t xml:space="preserve"> </w:t>
      </w:r>
      <w:r w:rsidRPr="00CE4D45">
        <w:t>aperturadas a su nombre para el manejo de recursos locales durante el ejercicio dos mil catorce o anteriores; en relación a sus actividades ordinarias, de precampaña o campaña. (Foja</w:t>
      </w:r>
      <w:r w:rsidR="00DE3DA1" w:rsidRPr="00CE4D45">
        <w:t>s</w:t>
      </w:r>
      <w:r w:rsidRPr="00CE4D45">
        <w:t xml:space="preserve"> </w:t>
      </w:r>
      <w:r w:rsidR="00564371" w:rsidRPr="00CE4D45">
        <w:t>2084</w:t>
      </w:r>
      <w:r w:rsidRPr="00CE4D45">
        <w:t>-</w:t>
      </w:r>
      <w:r w:rsidR="00564371" w:rsidRPr="00CE4D45">
        <w:t>2085</w:t>
      </w:r>
      <w:r w:rsidRPr="00CE4D45">
        <w:t xml:space="preserve"> del expediente).</w:t>
      </w:r>
    </w:p>
    <w:p w14:paraId="6963BB78" w14:textId="77777777" w:rsidR="005A5BE5" w:rsidRPr="00CE4D45" w:rsidRDefault="005A5BE5" w:rsidP="000722F1">
      <w:pPr>
        <w:pStyle w:val="Default"/>
        <w:widowControl/>
        <w:ind w:left="284" w:hanging="284"/>
        <w:jc w:val="both"/>
      </w:pPr>
    </w:p>
    <w:p w14:paraId="321BE0C2" w14:textId="2999987A" w:rsidR="005A5BE5" w:rsidRPr="00CE4D45" w:rsidRDefault="005A5BE5" w:rsidP="000722F1">
      <w:pPr>
        <w:pStyle w:val="Default"/>
        <w:widowControl/>
        <w:numPr>
          <w:ilvl w:val="0"/>
          <w:numId w:val="17"/>
        </w:numPr>
        <w:ind w:left="284" w:hanging="284"/>
        <w:jc w:val="both"/>
      </w:pPr>
      <w:r w:rsidRPr="00CE4D45">
        <w:t>El veintiuno de febrero de dos mil diecinueve,</w:t>
      </w:r>
      <w:r w:rsidR="00006159" w:rsidRPr="00CE4D45">
        <w:t xml:space="preserve"> </w:t>
      </w:r>
      <w:r w:rsidRPr="00CE4D45">
        <w:t>mediante oficio INE/JLE/NAY/0538/2019, el Vocal Ejecutivo de la Junta Local Ejecutiva de Nayarit, remitió l</w:t>
      </w:r>
      <w:r w:rsidR="00564371" w:rsidRPr="00CE4D45">
        <w:t>os acuses de los</w:t>
      </w:r>
      <w:r w:rsidRPr="00CE4D45">
        <w:t xml:space="preserve"> oficio</w:t>
      </w:r>
      <w:r w:rsidR="00564371" w:rsidRPr="00CE4D45">
        <w:t>s</w:t>
      </w:r>
      <w:r w:rsidRPr="00CE4D45">
        <w:t xml:space="preserve"> antes señalado</w:t>
      </w:r>
      <w:r w:rsidR="00564371" w:rsidRPr="00CE4D45">
        <w:t>s</w:t>
      </w:r>
      <w:r w:rsidRPr="00CE4D45">
        <w:t xml:space="preserve"> debidamente diligenciado. (Foja </w:t>
      </w:r>
      <w:r w:rsidR="00564371" w:rsidRPr="00CE4D45">
        <w:t>2081</w:t>
      </w:r>
      <w:r w:rsidRPr="00CE4D45">
        <w:t xml:space="preserve"> del expediente).</w:t>
      </w:r>
    </w:p>
    <w:p w14:paraId="728A371C" w14:textId="77777777" w:rsidR="00006159" w:rsidRPr="00CE4D45" w:rsidRDefault="00006159" w:rsidP="000722F1">
      <w:pPr>
        <w:pStyle w:val="Default"/>
        <w:widowControl/>
        <w:ind w:left="284" w:hanging="284"/>
        <w:jc w:val="both"/>
      </w:pPr>
    </w:p>
    <w:p w14:paraId="3B7115B3" w14:textId="724FEC6B" w:rsidR="00006159" w:rsidRPr="00CE4D45" w:rsidRDefault="00006159" w:rsidP="000722F1">
      <w:pPr>
        <w:pStyle w:val="Prrafodelista"/>
        <w:numPr>
          <w:ilvl w:val="0"/>
          <w:numId w:val="17"/>
        </w:numPr>
        <w:spacing w:after="0" w:line="240" w:lineRule="auto"/>
        <w:ind w:left="284" w:hanging="284"/>
        <w:jc w:val="both"/>
        <w:rPr>
          <w:rFonts w:ascii="Arial" w:eastAsia="Times New Roman" w:hAnsi="Arial" w:cs="Arial"/>
          <w:color w:val="000000"/>
          <w:sz w:val="24"/>
          <w:szCs w:val="24"/>
          <w:lang w:eastAsia="es-MX"/>
        </w:rPr>
      </w:pPr>
      <w:r w:rsidRPr="00CE4D45">
        <w:rPr>
          <w:rFonts w:ascii="Arial" w:eastAsia="Times New Roman" w:hAnsi="Arial" w:cs="Arial"/>
          <w:color w:val="000000"/>
          <w:sz w:val="24"/>
          <w:szCs w:val="24"/>
          <w:lang w:eastAsia="es-MX"/>
        </w:rPr>
        <w:t>El veintidós de marzo de dos mil diecinueve, atendiendo a lo solicitado por la autoridad mediante el oficio INE/UTVOPL/1801/2019, el Director de la Unidad Técnica de Vinculación con los Organismos Públicos Locales, remitió la respuesta de la Secretaria General del Instituto Estatal Electoral de Nayarit. (Foja</w:t>
      </w:r>
      <w:r w:rsidR="00564371" w:rsidRPr="00CE4D45">
        <w:rPr>
          <w:rFonts w:ascii="Arial" w:eastAsia="Times New Roman" w:hAnsi="Arial" w:cs="Arial"/>
          <w:color w:val="000000"/>
          <w:sz w:val="24"/>
          <w:szCs w:val="24"/>
          <w:lang w:eastAsia="es-MX"/>
        </w:rPr>
        <w:t>s 2086</w:t>
      </w:r>
      <w:r w:rsidRPr="00CE4D45">
        <w:rPr>
          <w:rFonts w:ascii="Arial" w:eastAsia="Times New Roman" w:hAnsi="Arial" w:cs="Arial"/>
          <w:color w:val="000000"/>
          <w:sz w:val="24"/>
          <w:szCs w:val="24"/>
          <w:lang w:eastAsia="es-MX"/>
        </w:rPr>
        <w:t>-</w:t>
      </w:r>
      <w:r w:rsidR="00564371" w:rsidRPr="00CE4D45">
        <w:rPr>
          <w:rFonts w:ascii="Arial" w:eastAsia="Times New Roman" w:hAnsi="Arial" w:cs="Arial"/>
          <w:color w:val="000000"/>
          <w:sz w:val="24"/>
          <w:szCs w:val="24"/>
          <w:lang w:eastAsia="es-MX"/>
        </w:rPr>
        <w:t>2087</w:t>
      </w:r>
      <w:r w:rsidRPr="00CE4D45">
        <w:rPr>
          <w:rFonts w:ascii="Arial" w:eastAsia="Times New Roman" w:hAnsi="Arial" w:cs="Arial"/>
          <w:color w:val="000000"/>
          <w:sz w:val="24"/>
          <w:szCs w:val="24"/>
          <w:lang w:eastAsia="es-MX"/>
        </w:rPr>
        <w:t xml:space="preserve"> del expediente).</w:t>
      </w:r>
    </w:p>
    <w:p w14:paraId="7C5A367C" w14:textId="77777777" w:rsidR="00226697" w:rsidRPr="00CE4D45" w:rsidRDefault="00226697" w:rsidP="000722F1">
      <w:pPr>
        <w:pStyle w:val="Prrafodelista"/>
        <w:spacing w:after="0" w:line="240" w:lineRule="auto"/>
        <w:ind w:left="284" w:hanging="284"/>
        <w:jc w:val="both"/>
        <w:rPr>
          <w:rFonts w:ascii="Arial" w:eastAsia="Times New Roman" w:hAnsi="Arial" w:cs="Arial"/>
          <w:color w:val="000000"/>
          <w:sz w:val="24"/>
          <w:szCs w:val="24"/>
          <w:lang w:eastAsia="es-MX"/>
        </w:rPr>
      </w:pPr>
    </w:p>
    <w:p w14:paraId="2BE937AC" w14:textId="6C352B5D" w:rsidR="00226697" w:rsidRPr="00CE4D45" w:rsidRDefault="00226697" w:rsidP="000722F1">
      <w:pPr>
        <w:pStyle w:val="Prrafodelista"/>
        <w:numPr>
          <w:ilvl w:val="0"/>
          <w:numId w:val="17"/>
        </w:numPr>
        <w:spacing w:after="0" w:line="240" w:lineRule="auto"/>
        <w:ind w:left="284" w:hanging="284"/>
        <w:jc w:val="both"/>
        <w:rPr>
          <w:rFonts w:ascii="Arial" w:eastAsia="Times New Roman" w:hAnsi="Arial" w:cs="Arial"/>
          <w:color w:val="000000"/>
          <w:sz w:val="24"/>
          <w:szCs w:val="24"/>
          <w:lang w:eastAsia="es-MX"/>
        </w:rPr>
      </w:pPr>
      <w:r w:rsidRPr="00CE4D45">
        <w:rPr>
          <w:rFonts w:ascii="Arial" w:eastAsia="Times New Roman" w:hAnsi="Arial" w:cs="Arial"/>
          <w:color w:val="000000"/>
          <w:sz w:val="24"/>
          <w:szCs w:val="24"/>
          <w:lang w:eastAsia="es-MX"/>
        </w:rPr>
        <w:t xml:space="preserve">El veintiséis de marzo de dos mil diecinueve, atendiendo a lo solicitado por la autoridad mediante el oficio INE/SG/545/2019, la Secretaria General del Instituto Estatal Electoral de Nayarit informo que las cuentas </w:t>
      </w:r>
      <w:r w:rsidR="00F02AF1" w:rsidRPr="00CE4D45">
        <w:rPr>
          <w:rFonts w:ascii="Arial" w:eastAsia="Times New Roman" w:hAnsi="Arial" w:cs="Arial"/>
          <w:b/>
          <w:bCs/>
          <w:color w:val="000000"/>
          <w:sz w:val="24"/>
          <w:szCs w:val="24"/>
          <w:lang w:eastAsia="es-MX"/>
        </w:rPr>
        <w:t>16</w:t>
      </w:r>
      <w:r w:rsidR="00F02AF1" w:rsidRPr="00CE4D45">
        <w:rPr>
          <w:rFonts w:ascii="Arial" w:eastAsia="Times New Roman" w:hAnsi="Arial" w:cs="Arial"/>
          <w:color w:val="000000"/>
          <w:sz w:val="24"/>
          <w:szCs w:val="24"/>
          <w:lang w:eastAsia="es-MX"/>
        </w:rPr>
        <w:t xml:space="preserve"> y </w:t>
      </w:r>
      <w:r w:rsidR="00F02AF1" w:rsidRPr="00CE4D45">
        <w:rPr>
          <w:rFonts w:ascii="Arial" w:eastAsia="Times New Roman" w:hAnsi="Arial" w:cs="Arial"/>
          <w:b/>
          <w:bCs/>
          <w:color w:val="000000"/>
          <w:sz w:val="24"/>
          <w:szCs w:val="24"/>
          <w:lang w:eastAsia="es-MX"/>
        </w:rPr>
        <w:t>22,</w:t>
      </w:r>
      <w:r w:rsidR="00F02AF1" w:rsidRPr="00CE4D45">
        <w:rPr>
          <w:rFonts w:ascii="Arial" w:eastAsia="Times New Roman" w:hAnsi="Arial" w:cs="Arial"/>
          <w:color w:val="000000"/>
          <w:sz w:val="24"/>
          <w:szCs w:val="24"/>
          <w:lang w:eastAsia="es-MX"/>
        </w:rPr>
        <w:t xml:space="preserve"> </w:t>
      </w:r>
      <w:r w:rsidR="00F05464" w:rsidRPr="00CE4D45">
        <w:rPr>
          <w:rFonts w:ascii="Arial" w:eastAsia="Times New Roman" w:hAnsi="Arial" w:cs="Arial"/>
          <w:color w:val="000000"/>
          <w:sz w:val="24"/>
          <w:szCs w:val="24"/>
          <w:lang w:eastAsia="es-MX"/>
        </w:rPr>
        <w:t xml:space="preserve">señaladas en el oficio INE/UTF/DRN/1799/2019 </w:t>
      </w:r>
      <w:r w:rsidRPr="00CE4D45">
        <w:rPr>
          <w:rFonts w:ascii="Arial" w:eastAsia="Times New Roman" w:hAnsi="Arial" w:cs="Arial"/>
          <w:color w:val="000000"/>
          <w:sz w:val="24"/>
          <w:szCs w:val="24"/>
          <w:lang w:eastAsia="es-MX"/>
        </w:rPr>
        <w:t xml:space="preserve">no </w:t>
      </w:r>
      <w:r w:rsidR="00B03296" w:rsidRPr="00CE4D45">
        <w:rPr>
          <w:rFonts w:ascii="Arial" w:eastAsia="Times New Roman" w:hAnsi="Arial" w:cs="Arial"/>
          <w:color w:val="000000"/>
          <w:sz w:val="24"/>
          <w:szCs w:val="24"/>
          <w:lang w:eastAsia="es-MX"/>
        </w:rPr>
        <w:t>coincidían</w:t>
      </w:r>
      <w:r w:rsidRPr="00CE4D45">
        <w:rPr>
          <w:rFonts w:ascii="Arial" w:eastAsia="Times New Roman" w:hAnsi="Arial" w:cs="Arial"/>
          <w:color w:val="000000"/>
          <w:sz w:val="24"/>
          <w:szCs w:val="24"/>
          <w:lang w:eastAsia="es-MX"/>
        </w:rPr>
        <w:t xml:space="preserve"> con las cuentas registradas en ese Organismo Electoral en los años 2012 y 2014. (Foja</w:t>
      </w:r>
      <w:r w:rsidR="00564371" w:rsidRPr="00CE4D45">
        <w:rPr>
          <w:rFonts w:ascii="Arial" w:eastAsia="Times New Roman" w:hAnsi="Arial" w:cs="Arial"/>
          <w:color w:val="000000"/>
          <w:sz w:val="24"/>
          <w:szCs w:val="24"/>
          <w:lang w:eastAsia="es-MX"/>
        </w:rPr>
        <w:t>s</w:t>
      </w:r>
      <w:r w:rsidRPr="00CE4D45">
        <w:rPr>
          <w:rFonts w:ascii="Arial" w:eastAsia="Times New Roman" w:hAnsi="Arial" w:cs="Arial"/>
          <w:color w:val="000000"/>
          <w:sz w:val="24"/>
          <w:szCs w:val="24"/>
          <w:lang w:eastAsia="es-MX"/>
        </w:rPr>
        <w:t xml:space="preserve"> </w:t>
      </w:r>
      <w:r w:rsidR="00564371" w:rsidRPr="00CE4D45">
        <w:rPr>
          <w:rFonts w:ascii="Arial" w:eastAsia="Times New Roman" w:hAnsi="Arial" w:cs="Arial"/>
          <w:color w:val="000000"/>
          <w:sz w:val="24"/>
          <w:szCs w:val="24"/>
          <w:lang w:eastAsia="es-MX"/>
        </w:rPr>
        <w:t>2088</w:t>
      </w:r>
      <w:r w:rsidRPr="00CE4D45">
        <w:rPr>
          <w:rFonts w:ascii="Arial" w:eastAsia="Times New Roman" w:hAnsi="Arial" w:cs="Arial"/>
          <w:color w:val="000000"/>
          <w:sz w:val="24"/>
          <w:szCs w:val="24"/>
          <w:lang w:eastAsia="es-MX"/>
        </w:rPr>
        <w:t>-</w:t>
      </w:r>
      <w:r w:rsidR="00564371" w:rsidRPr="00CE4D45">
        <w:rPr>
          <w:rFonts w:ascii="Arial" w:eastAsia="Times New Roman" w:hAnsi="Arial" w:cs="Arial"/>
          <w:color w:val="000000"/>
          <w:sz w:val="24"/>
          <w:szCs w:val="24"/>
          <w:lang w:eastAsia="es-MX"/>
        </w:rPr>
        <w:t>2089</w:t>
      </w:r>
      <w:r w:rsidRPr="00CE4D45">
        <w:rPr>
          <w:rFonts w:ascii="Arial" w:eastAsia="Times New Roman" w:hAnsi="Arial" w:cs="Arial"/>
          <w:color w:val="000000"/>
          <w:sz w:val="24"/>
          <w:szCs w:val="24"/>
          <w:lang w:eastAsia="es-MX"/>
        </w:rPr>
        <w:t xml:space="preserve"> del expediente).</w:t>
      </w:r>
    </w:p>
    <w:p w14:paraId="2D098871" w14:textId="77777777" w:rsidR="00A34D17" w:rsidRPr="00CE4D45" w:rsidRDefault="00A34D17" w:rsidP="000722F1">
      <w:pPr>
        <w:pStyle w:val="Default"/>
        <w:widowControl/>
        <w:ind w:left="360"/>
        <w:contextualSpacing/>
        <w:jc w:val="both"/>
        <w:rPr>
          <w:b/>
        </w:rPr>
      </w:pPr>
    </w:p>
    <w:p w14:paraId="61C4316A" w14:textId="18E31CE4" w:rsidR="005753C1" w:rsidRPr="00CE4D45" w:rsidRDefault="005753C1" w:rsidP="000722F1">
      <w:pPr>
        <w:pStyle w:val="Default"/>
        <w:widowControl/>
        <w:jc w:val="both"/>
        <w:rPr>
          <w:b/>
        </w:rPr>
      </w:pPr>
      <w:r w:rsidRPr="00CE4D45">
        <w:rPr>
          <w:b/>
        </w:rPr>
        <w:t>X</w:t>
      </w:r>
      <w:r w:rsidR="009D2DCD" w:rsidRPr="00CE4D45">
        <w:rPr>
          <w:b/>
        </w:rPr>
        <w:t>I</w:t>
      </w:r>
      <w:r w:rsidR="00B47187" w:rsidRPr="00CE4D45">
        <w:rPr>
          <w:b/>
        </w:rPr>
        <w:t>X</w:t>
      </w:r>
      <w:r w:rsidRPr="00CE4D45">
        <w:rPr>
          <w:b/>
        </w:rPr>
        <w:t xml:space="preserve">. </w:t>
      </w:r>
      <w:r w:rsidR="00674904" w:rsidRPr="00CE4D45">
        <w:rPr>
          <w:b/>
        </w:rPr>
        <w:t>Solicitud</w:t>
      </w:r>
      <w:r w:rsidRPr="00CE4D45">
        <w:rPr>
          <w:b/>
        </w:rPr>
        <w:t xml:space="preserve"> de información y documentación al Instituto Electoral de la Ciudad de México.</w:t>
      </w:r>
      <w:r w:rsidR="0097645B" w:rsidRPr="00CE4D45">
        <w:rPr>
          <w:b/>
        </w:rPr>
        <w:t xml:space="preserve"> (en adelante OPLE de la CDMX)</w:t>
      </w:r>
    </w:p>
    <w:p w14:paraId="3EA88B98" w14:textId="77777777" w:rsidR="00A978EC" w:rsidRPr="00CE4D45" w:rsidRDefault="00A978EC" w:rsidP="000722F1">
      <w:pPr>
        <w:pStyle w:val="Default"/>
        <w:widowControl/>
        <w:jc w:val="both"/>
      </w:pPr>
    </w:p>
    <w:p w14:paraId="6300291F" w14:textId="3A577113" w:rsidR="00155226" w:rsidRPr="00CE4D45" w:rsidRDefault="00155226" w:rsidP="000722F1">
      <w:pPr>
        <w:pStyle w:val="Default"/>
        <w:widowControl/>
        <w:numPr>
          <w:ilvl w:val="0"/>
          <w:numId w:val="54"/>
        </w:numPr>
        <w:ind w:left="284" w:hanging="284"/>
        <w:jc w:val="both"/>
      </w:pPr>
      <w:r w:rsidRPr="00CE4D45">
        <w:t xml:space="preserve">El quince de septiembre de dos mil diecisiete </w:t>
      </w:r>
      <w:r w:rsidR="00F918BD" w:rsidRPr="00CE4D45">
        <w:t>mediante oficio</w:t>
      </w:r>
      <w:r w:rsidRPr="00CE4D45">
        <w:t xml:space="preserve"> INE/UTF/DRN/13642/2017, la Unidad Técnica de Fiscalización requirió al Consejero Presidente del Instituto Electoral de la Ciudad de México, a efecto de que informará si el Partido Revolucionario Institucional reportó </w:t>
      </w:r>
      <w:r w:rsidR="00F918BD" w:rsidRPr="00CE4D45">
        <w:t>la cuenta</w:t>
      </w:r>
      <w:r w:rsidRPr="00CE4D45">
        <w:t xml:space="preserve"> </w:t>
      </w:r>
      <w:r w:rsidR="00F02AF1" w:rsidRPr="00CE4D45">
        <w:rPr>
          <w:b/>
          <w:bCs/>
        </w:rPr>
        <w:t>2</w:t>
      </w:r>
      <w:r w:rsidRPr="00CE4D45">
        <w:rPr>
          <w:b/>
          <w:bCs/>
        </w:rPr>
        <w:t xml:space="preserve"> </w:t>
      </w:r>
      <w:r w:rsidR="00F918BD" w:rsidRPr="00CE4D45">
        <w:t>aperturada</w:t>
      </w:r>
      <w:r w:rsidRPr="00CE4D45">
        <w:t xml:space="preserve"> a su nombre para el manejo de recursos locales durante el ejercicio dos mil catorce o anteriores; en relación a sus actividades ordinarias, de precampaña o campaña. (Fojas </w:t>
      </w:r>
      <w:r w:rsidR="00630E3A" w:rsidRPr="00CE4D45">
        <w:t>2090</w:t>
      </w:r>
      <w:r w:rsidRPr="00CE4D45">
        <w:t>-</w:t>
      </w:r>
      <w:r w:rsidR="00630E3A" w:rsidRPr="00CE4D45">
        <w:t>2091</w:t>
      </w:r>
      <w:r w:rsidRPr="00CE4D45">
        <w:t xml:space="preserve"> del expediente).</w:t>
      </w:r>
    </w:p>
    <w:p w14:paraId="1836817A" w14:textId="77777777" w:rsidR="00F918BD" w:rsidRPr="00CE4D45" w:rsidRDefault="00F918BD" w:rsidP="000722F1">
      <w:pPr>
        <w:pStyle w:val="Default"/>
        <w:widowControl/>
        <w:ind w:left="284" w:hanging="284"/>
        <w:jc w:val="both"/>
      </w:pPr>
    </w:p>
    <w:p w14:paraId="13BA4FAC" w14:textId="4B587213" w:rsidR="0028760F" w:rsidRPr="00CE4D45" w:rsidRDefault="0028760F" w:rsidP="000722F1">
      <w:pPr>
        <w:pStyle w:val="Default"/>
        <w:widowControl/>
        <w:numPr>
          <w:ilvl w:val="0"/>
          <w:numId w:val="54"/>
        </w:numPr>
        <w:jc w:val="both"/>
      </w:pPr>
      <w:r w:rsidRPr="00CE4D45">
        <w:t xml:space="preserve">El </w:t>
      </w:r>
      <w:r w:rsidR="00100C09" w:rsidRPr="00CE4D45">
        <w:t>trece</w:t>
      </w:r>
      <w:r w:rsidRPr="00CE4D45">
        <w:t xml:space="preserve"> de febrero de dos mil diecinueve, mediante oficio número INE/UTF/DRN/1802/2019, la Unidad Técnica de Fiscalización solicito al Vocal Ejecutivo de la Junta Local Ejecutiva de la Ciudad de México, </w:t>
      </w:r>
      <w:r w:rsidR="004C46F4" w:rsidRPr="00CE4D45">
        <w:t xml:space="preserve">realizara lo conducente a efecto de notificar el </w:t>
      </w:r>
      <w:r w:rsidR="00453097" w:rsidRPr="00CE4D45">
        <w:t xml:space="preserve">diverso INE/UTF/DRN/1803/2019, </w:t>
      </w:r>
      <w:r w:rsidR="004C46F4" w:rsidRPr="00CE4D45">
        <w:t xml:space="preserve">al </w:t>
      </w:r>
      <w:r w:rsidRPr="00CE4D45">
        <w:t>Consejero Presidente del Instituto Electoral de la Ciudad de México. (Foja</w:t>
      </w:r>
      <w:r w:rsidR="00630E3A" w:rsidRPr="00CE4D45">
        <w:t>s</w:t>
      </w:r>
      <w:r w:rsidRPr="00CE4D45">
        <w:t xml:space="preserve"> </w:t>
      </w:r>
      <w:r w:rsidR="00630E3A" w:rsidRPr="00CE4D45">
        <w:t xml:space="preserve">2092-2093 </w:t>
      </w:r>
      <w:r w:rsidRPr="00CE4D45">
        <w:t>del expediente).</w:t>
      </w:r>
    </w:p>
    <w:p w14:paraId="6D8F2670" w14:textId="77777777" w:rsidR="00F918BD" w:rsidRPr="00CE4D45" w:rsidRDefault="00F918BD" w:rsidP="000722F1">
      <w:pPr>
        <w:pStyle w:val="Default"/>
        <w:widowControl/>
        <w:ind w:left="284" w:hanging="284"/>
        <w:jc w:val="both"/>
      </w:pPr>
    </w:p>
    <w:p w14:paraId="27C2964B" w14:textId="2B352F4A" w:rsidR="00A978EC" w:rsidRPr="00CE4D45" w:rsidRDefault="00F918BD" w:rsidP="000722F1">
      <w:pPr>
        <w:numPr>
          <w:ilvl w:val="0"/>
          <w:numId w:val="54"/>
        </w:numPr>
        <w:jc w:val="both"/>
        <w:rPr>
          <w:rFonts w:ascii="Arial" w:hAnsi="Arial" w:cs="Arial"/>
          <w:color w:val="000000"/>
        </w:rPr>
      </w:pPr>
      <w:r w:rsidRPr="00CE4D45">
        <w:rPr>
          <w:rFonts w:ascii="Arial" w:hAnsi="Arial" w:cs="Arial"/>
          <w:color w:val="000000"/>
        </w:rPr>
        <w:t>El catorce de febrero de dos mil diecinueve mediante oficio INE/UTF/DRN/1803/2019, la Unidad Técnica de Fiscalización requirió al Consejero Presidente del Instituto Electoral de la Ciudad de México, a efecto de que informará si el Partido Revolucionario Institucional reportó las cuentas</w:t>
      </w:r>
      <w:r w:rsidR="00100C09" w:rsidRPr="00CE4D45">
        <w:rPr>
          <w:rFonts w:ascii="Arial" w:hAnsi="Arial" w:cs="Arial"/>
          <w:color w:val="000000"/>
        </w:rPr>
        <w:t xml:space="preserve"> </w:t>
      </w:r>
      <w:r w:rsidR="00F02AF1" w:rsidRPr="00CE4D45">
        <w:rPr>
          <w:rFonts w:ascii="Arial" w:hAnsi="Arial" w:cs="Arial"/>
          <w:b/>
          <w:bCs/>
          <w:color w:val="000000"/>
        </w:rPr>
        <w:t>2, 51</w:t>
      </w:r>
      <w:r w:rsidR="00F02AF1" w:rsidRPr="00CE4D45">
        <w:rPr>
          <w:rFonts w:ascii="Arial" w:hAnsi="Arial" w:cs="Arial"/>
          <w:color w:val="000000"/>
        </w:rPr>
        <w:t xml:space="preserve"> y </w:t>
      </w:r>
      <w:r w:rsidR="00F02AF1" w:rsidRPr="00CE4D45">
        <w:rPr>
          <w:rFonts w:ascii="Arial" w:hAnsi="Arial" w:cs="Arial"/>
          <w:b/>
          <w:bCs/>
          <w:color w:val="000000"/>
        </w:rPr>
        <w:t>52,</w:t>
      </w:r>
      <w:r w:rsidRPr="00CE4D45">
        <w:rPr>
          <w:rFonts w:ascii="Arial" w:hAnsi="Arial" w:cs="Arial"/>
          <w:color w:val="000000"/>
        </w:rPr>
        <w:t xml:space="preserve"> </w:t>
      </w:r>
      <w:r w:rsidR="00F05464" w:rsidRPr="00CE4D45">
        <w:rPr>
          <w:rFonts w:ascii="Arial" w:hAnsi="Arial" w:cs="Arial"/>
          <w:color w:val="000000"/>
        </w:rPr>
        <w:t xml:space="preserve">señaladas en el mencionado oficio y </w:t>
      </w:r>
      <w:r w:rsidRPr="00CE4D45">
        <w:rPr>
          <w:rFonts w:ascii="Arial" w:hAnsi="Arial" w:cs="Arial"/>
          <w:color w:val="000000"/>
        </w:rPr>
        <w:t xml:space="preserve">aperturadas a su nombre para el manejo de recursos locales durante el ejercicio dos mil catorce o anteriores; en relación a sus actividades ordinarias, de precampaña o campaña. (Fojas </w:t>
      </w:r>
      <w:r w:rsidR="00630E3A" w:rsidRPr="00CE4D45">
        <w:rPr>
          <w:rFonts w:ascii="Arial" w:hAnsi="Arial" w:cs="Arial"/>
          <w:color w:val="000000"/>
        </w:rPr>
        <w:t>2094</w:t>
      </w:r>
      <w:r w:rsidRPr="00CE4D45">
        <w:rPr>
          <w:rFonts w:ascii="Arial" w:hAnsi="Arial" w:cs="Arial"/>
          <w:color w:val="000000"/>
        </w:rPr>
        <w:t>-</w:t>
      </w:r>
      <w:r w:rsidR="00630E3A" w:rsidRPr="00CE4D45">
        <w:rPr>
          <w:rFonts w:ascii="Arial" w:hAnsi="Arial" w:cs="Arial"/>
          <w:color w:val="000000"/>
        </w:rPr>
        <w:t>209</w:t>
      </w:r>
      <w:r w:rsidR="00CC72B0" w:rsidRPr="00CE4D45">
        <w:rPr>
          <w:rFonts w:ascii="Arial" w:hAnsi="Arial" w:cs="Arial"/>
          <w:color w:val="000000"/>
        </w:rPr>
        <w:t xml:space="preserve">5 </w:t>
      </w:r>
      <w:r w:rsidRPr="00CE4D45">
        <w:rPr>
          <w:rFonts w:ascii="Arial" w:hAnsi="Arial" w:cs="Arial"/>
          <w:color w:val="000000"/>
        </w:rPr>
        <w:t>del expediente)</w:t>
      </w:r>
      <w:r w:rsidR="00A978EC" w:rsidRPr="00CE4D45">
        <w:rPr>
          <w:rFonts w:ascii="Arial" w:hAnsi="Arial" w:cs="Arial"/>
          <w:color w:val="000000"/>
        </w:rPr>
        <w:t>.</w:t>
      </w:r>
    </w:p>
    <w:p w14:paraId="32640034" w14:textId="77777777" w:rsidR="00292F99" w:rsidRPr="00CE4D45" w:rsidRDefault="00292F99" w:rsidP="000722F1">
      <w:pPr>
        <w:ind w:left="284" w:hanging="284"/>
        <w:jc w:val="both"/>
        <w:rPr>
          <w:rFonts w:ascii="Arial" w:hAnsi="Arial" w:cs="Arial"/>
          <w:color w:val="000000"/>
        </w:rPr>
      </w:pPr>
    </w:p>
    <w:p w14:paraId="6F0C7B9B" w14:textId="794F4423" w:rsidR="00A978EC" w:rsidRPr="00CE4D45" w:rsidRDefault="00A978EC" w:rsidP="000722F1">
      <w:pPr>
        <w:pStyle w:val="Prrafodelista"/>
        <w:numPr>
          <w:ilvl w:val="0"/>
          <w:numId w:val="54"/>
        </w:numPr>
        <w:spacing w:after="0" w:line="240" w:lineRule="auto"/>
        <w:jc w:val="both"/>
        <w:rPr>
          <w:rFonts w:ascii="Arial" w:eastAsia="Times New Roman" w:hAnsi="Arial" w:cs="Arial"/>
          <w:color w:val="000000"/>
          <w:sz w:val="24"/>
          <w:szCs w:val="24"/>
          <w:lang w:eastAsia="es-MX"/>
        </w:rPr>
      </w:pPr>
      <w:r w:rsidRPr="00CE4D45">
        <w:rPr>
          <w:rFonts w:ascii="Arial" w:eastAsia="Times New Roman" w:hAnsi="Arial" w:cs="Arial"/>
          <w:color w:val="000000"/>
          <w:sz w:val="24"/>
          <w:szCs w:val="24"/>
          <w:lang w:eastAsia="es-MX"/>
        </w:rPr>
        <w:t>El veinte de febrero de dos mil diecinueve, mediante oficio</w:t>
      </w:r>
      <w:r w:rsidR="00630E3A" w:rsidRPr="00CE4D45">
        <w:rPr>
          <w:rFonts w:ascii="Arial" w:eastAsia="Times New Roman" w:hAnsi="Arial" w:cs="Arial"/>
          <w:color w:val="000000"/>
          <w:sz w:val="24"/>
          <w:szCs w:val="24"/>
          <w:lang w:eastAsia="es-MX"/>
        </w:rPr>
        <w:br/>
      </w:r>
      <w:r w:rsidRPr="00CE4D45">
        <w:rPr>
          <w:rFonts w:ascii="Arial" w:eastAsia="Times New Roman" w:hAnsi="Arial" w:cs="Arial"/>
          <w:color w:val="000000"/>
          <w:sz w:val="24"/>
          <w:szCs w:val="24"/>
          <w:lang w:eastAsia="es-MX"/>
        </w:rPr>
        <w:t>INE/JLE-CM/01016/2019, el Vocal Secretario de la Junta Local Ejecutiva en la Ciudad de México, remitió el acuse de notificación del Instituto Electoral de la Ciudad de México. (Foja</w:t>
      </w:r>
      <w:r w:rsidR="00CC72B0" w:rsidRPr="00CE4D45">
        <w:rPr>
          <w:rFonts w:ascii="Arial" w:eastAsia="Times New Roman" w:hAnsi="Arial" w:cs="Arial"/>
          <w:color w:val="000000"/>
          <w:sz w:val="24"/>
          <w:szCs w:val="24"/>
          <w:lang w:eastAsia="es-MX"/>
        </w:rPr>
        <w:t>s</w:t>
      </w:r>
      <w:r w:rsidRPr="00CE4D45">
        <w:rPr>
          <w:rFonts w:ascii="Arial" w:eastAsia="Times New Roman" w:hAnsi="Arial" w:cs="Arial"/>
          <w:color w:val="000000"/>
          <w:sz w:val="24"/>
          <w:szCs w:val="24"/>
          <w:lang w:eastAsia="es-MX"/>
        </w:rPr>
        <w:t xml:space="preserve"> </w:t>
      </w:r>
      <w:r w:rsidR="00CC72B0" w:rsidRPr="00CE4D45">
        <w:rPr>
          <w:rFonts w:ascii="Arial" w:eastAsia="Times New Roman" w:hAnsi="Arial" w:cs="Arial"/>
          <w:color w:val="000000"/>
          <w:sz w:val="24"/>
          <w:szCs w:val="24"/>
          <w:lang w:eastAsia="es-MX"/>
        </w:rPr>
        <w:t>2096-2098</w:t>
      </w:r>
      <w:r w:rsidRPr="00CE4D45">
        <w:rPr>
          <w:rFonts w:ascii="Arial" w:eastAsia="Times New Roman" w:hAnsi="Arial" w:cs="Arial"/>
          <w:color w:val="000000"/>
          <w:sz w:val="24"/>
          <w:szCs w:val="24"/>
          <w:lang w:eastAsia="es-MX"/>
        </w:rPr>
        <w:t xml:space="preserve"> del expediente).</w:t>
      </w:r>
    </w:p>
    <w:p w14:paraId="4CEEEAA2" w14:textId="77777777" w:rsidR="00A978EC" w:rsidRPr="00CE4D45" w:rsidRDefault="00A978EC" w:rsidP="000722F1">
      <w:pPr>
        <w:pStyle w:val="Prrafodelista"/>
        <w:spacing w:after="0" w:line="240" w:lineRule="auto"/>
        <w:ind w:left="284" w:hanging="284"/>
        <w:jc w:val="both"/>
        <w:rPr>
          <w:rFonts w:ascii="Arial" w:eastAsia="Times New Roman" w:hAnsi="Arial" w:cs="Arial"/>
          <w:color w:val="000000"/>
          <w:sz w:val="24"/>
          <w:szCs w:val="24"/>
          <w:lang w:eastAsia="es-MX"/>
        </w:rPr>
      </w:pPr>
    </w:p>
    <w:p w14:paraId="04AC367A" w14:textId="5583AD0B" w:rsidR="00D05EDC" w:rsidRPr="00CE4D45" w:rsidRDefault="00D05EDC" w:rsidP="000722F1">
      <w:pPr>
        <w:numPr>
          <w:ilvl w:val="0"/>
          <w:numId w:val="54"/>
        </w:numPr>
        <w:autoSpaceDE w:val="0"/>
        <w:autoSpaceDN w:val="0"/>
        <w:adjustRightInd w:val="0"/>
        <w:jc w:val="both"/>
        <w:rPr>
          <w:rFonts w:ascii="Arial" w:hAnsi="Arial" w:cs="Arial"/>
          <w:color w:val="000000"/>
        </w:rPr>
      </w:pPr>
      <w:r w:rsidRPr="00CE4D45">
        <w:rPr>
          <w:rFonts w:ascii="Arial" w:hAnsi="Arial" w:cs="Arial"/>
          <w:color w:val="000000"/>
        </w:rPr>
        <w:t xml:space="preserve">El veintiuno de febrero de dos mil diecinueve, </w:t>
      </w:r>
      <w:r w:rsidR="0051085A" w:rsidRPr="00CE4D45">
        <w:rPr>
          <w:rFonts w:ascii="Arial" w:hAnsi="Arial" w:cs="Arial"/>
          <w:color w:val="000000"/>
        </w:rPr>
        <w:t xml:space="preserve">atendiendo a lo solicitado por la autoridad </w:t>
      </w:r>
      <w:r w:rsidRPr="00CE4D45">
        <w:rPr>
          <w:rFonts w:ascii="Arial" w:hAnsi="Arial" w:cs="Arial"/>
          <w:color w:val="000000"/>
        </w:rPr>
        <w:t>mediante oficio SECG-IECM/429/2019, el Secretario Ejecutivo</w:t>
      </w:r>
      <w:r w:rsidR="0028760F" w:rsidRPr="00CE4D45">
        <w:rPr>
          <w:rFonts w:ascii="Arial" w:hAnsi="Arial" w:cs="Arial"/>
          <w:color w:val="000000"/>
        </w:rPr>
        <w:t xml:space="preserve"> del Instituto Electoral de la Ciudad de México</w:t>
      </w:r>
      <w:r w:rsidRPr="00CE4D45">
        <w:rPr>
          <w:rFonts w:ascii="Arial" w:hAnsi="Arial" w:cs="Arial"/>
          <w:color w:val="000000"/>
        </w:rPr>
        <w:t xml:space="preserve">, </w:t>
      </w:r>
      <w:r w:rsidR="00F4505D" w:rsidRPr="00CE4D45">
        <w:rPr>
          <w:rFonts w:ascii="Arial" w:hAnsi="Arial" w:cs="Arial"/>
          <w:color w:val="000000"/>
        </w:rPr>
        <w:t xml:space="preserve">dio respuesta al requerimiento realizado por la autoridad, </w:t>
      </w:r>
      <w:r w:rsidR="00100C09" w:rsidRPr="00CE4D45">
        <w:rPr>
          <w:rFonts w:ascii="Arial" w:hAnsi="Arial" w:cs="Arial"/>
          <w:color w:val="000000"/>
        </w:rPr>
        <w:t>env</w:t>
      </w:r>
      <w:r w:rsidR="00F4505D" w:rsidRPr="00CE4D45">
        <w:rPr>
          <w:rFonts w:ascii="Arial" w:hAnsi="Arial" w:cs="Arial"/>
          <w:color w:val="000000"/>
        </w:rPr>
        <w:t xml:space="preserve">iando la documentación que </w:t>
      </w:r>
      <w:r w:rsidRPr="00CE4D45">
        <w:rPr>
          <w:rFonts w:ascii="Arial" w:hAnsi="Arial" w:cs="Arial"/>
          <w:color w:val="000000"/>
        </w:rPr>
        <w:t xml:space="preserve">localizó </w:t>
      </w:r>
      <w:r w:rsidR="00F4505D" w:rsidRPr="00CE4D45">
        <w:rPr>
          <w:rFonts w:ascii="Arial" w:hAnsi="Arial" w:cs="Arial"/>
          <w:color w:val="000000"/>
        </w:rPr>
        <w:t xml:space="preserve">únicamente de </w:t>
      </w:r>
      <w:r w:rsidRPr="00CE4D45">
        <w:rPr>
          <w:rFonts w:ascii="Arial" w:hAnsi="Arial" w:cs="Arial"/>
          <w:color w:val="000000"/>
        </w:rPr>
        <w:t xml:space="preserve">la cuenta </w:t>
      </w:r>
      <w:r w:rsidR="00F02AF1" w:rsidRPr="00CE4D45">
        <w:rPr>
          <w:rFonts w:ascii="Arial" w:hAnsi="Arial" w:cs="Arial"/>
          <w:b/>
          <w:bCs/>
          <w:color w:val="000000"/>
        </w:rPr>
        <w:t>2</w:t>
      </w:r>
      <w:r w:rsidR="00F02AF1" w:rsidRPr="00CE4D45">
        <w:rPr>
          <w:rFonts w:ascii="Arial" w:hAnsi="Arial" w:cs="Arial"/>
          <w:color w:val="000000"/>
        </w:rPr>
        <w:t xml:space="preserve"> la cual</w:t>
      </w:r>
      <w:r w:rsidRPr="00CE4D45">
        <w:rPr>
          <w:rFonts w:ascii="Arial" w:hAnsi="Arial" w:cs="Arial"/>
          <w:color w:val="000000"/>
        </w:rPr>
        <w:t xml:space="preserve"> </w:t>
      </w:r>
      <w:r w:rsidR="00453097" w:rsidRPr="00CE4D45">
        <w:rPr>
          <w:rFonts w:ascii="Arial" w:hAnsi="Arial" w:cs="Arial"/>
          <w:color w:val="000000"/>
        </w:rPr>
        <w:t xml:space="preserve">fue reportada por el partido incoado </w:t>
      </w:r>
      <w:r w:rsidRPr="00CE4D45">
        <w:rPr>
          <w:rFonts w:ascii="Arial" w:hAnsi="Arial" w:cs="Arial"/>
          <w:color w:val="000000"/>
        </w:rPr>
        <w:t>para operaciones ordinarias</w:t>
      </w:r>
      <w:r w:rsidR="00F4505D" w:rsidRPr="00CE4D45">
        <w:rPr>
          <w:rFonts w:ascii="Arial" w:hAnsi="Arial" w:cs="Arial"/>
          <w:color w:val="000000"/>
        </w:rPr>
        <w:t xml:space="preserve"> del ejercicio 2010</w:t>
      </w:r>
      <w:r w:rsidR="00F02AF1" w:rsidRPr="00CE4D45">
        <w:rPr>
          <w:rFonts w:ascii="Arial" w:hAnsi="Arial" w:cs="Arial"/>
          <w:color w:val="000000"/>
        </w:rPr>
        <w:t>, a</w:t>
      </w:r>
      <w:r w:rsidRPr="00CE4D45">
        <w:rPr>
          <w:rFonts w:ascii="Arial" w:hAnsi="Arial" w:cs="Arial"/>
          <w:color w:val="000000"/>
        </w:rPr>
        <w:t>nexando</w:t>
      </w:r>
      <w:r w:rsidR="00F02AF1" w:rsidRPr="00CE4D45">
        <w:rPr>
          <w:rFonts w:ascii="Arial" w:hAnsi="Arial" w:cs="Arial"/>
          <w:color w:val="000000"/>
        </w:rPr>
        <w:t xml:space="preserve"> a su respuesta </w:t>
      </w:r>
      <w:r w:rsidRPr="00CE4D45">
        <w:rPr>
          <w:rFonts w:ascii="Arial" w:hAnsi="Arial" w:cs="Arial"/>
          <w:color w:val="000000"/>
        </w:rPr>
        <w:t xml:space="preserve">las documentales </w:t>
      </w:r>
      <w:r w:rsidR="00F4505D" w:rsidRPr="00CE4D45">
        <w:rPr>
          <w:rFonts w:ascii="Arial" w:hAnsi="Arial" w:cs="Arial"/>
          <w:color w:val="000000"/>
        </w:rPr>
        <w:t xml:space="preserve">que obraban en sus archivos. </w:t>
      </w:r>
      <w:r w:rsidRPr="00CE4D45">
        <w:rPr>
          <w:rFonts w:ascii="Arial" w:hAnsi="Arial" w:cs="Arial"/>
          <w:color w:val="000000"/>
        </w:rPr>
        <w:t>(Foja</w:t>
      </w:r>
      <w:r w:rsidR="00F4505D" w:rsidRPr="00CE4D45">
        <w:rPr>
          <w:rFonts w:ascii="Arial" w:hAnsi="Arial" w:cs="Arial"/>
          <w:color w:val="000000"/>
        </w:rPr>
        <w:t>s</w:t>
      </w:r>
      <w:r w:rsidRPr="00CE4D45">
        <w:rPr>
          <w:rFonts w:ascii="Arial" w:hAnsi="Arial" w:cs="Arial"/>
          <w:color w:val="000000"/>
        </w:rPr>
        <w:t xml:space="preserve"> </w:t>
      </w:r>
      <w:r w:rsidR="00CC72B0" w:rsidRPr="00CE4D45">
        <w:rPr>
          <w:rFonts w:ascii="Arial" w:hAnsi="Arial" w:cs="Arial"/>
          <w:color w:val="000000"/>
        </w:rPr>
        <w:t>2099</w:t>
      </w:r>
      <w:r w:rsidRPr="00CE4D45">
        <w:rPr>
          <w:rFonts w:ascii="Arial" w:hAnsi="Arial" w:cs="Arial"/>
          <w:color w:val="000000"/>
        </w:rPr>
        <w:t>-</w:t>
      </w:r>
      <w:r w:rsidR="00CC72B0" w:rsidRPr="00CE4D45">
        <w:rPr>
          <w:rFonts w:ascii="Arial" w:hAnsi="Arial" w:cs="Arial"/>
          <w:color w:val="000000"/>
        </w:rPr>
        <w:t>2105</w:t>
      </w:r>
      <w:r w:rsidRPr="00CE4D45">
        <w:rPr>
          <w:rFonts w:ascii="Arial" w:hAnsi="Arial" w:cs="Arial"/>
          <w:color w:val="000000"/>
        </w:rPr>
        <w:t xml:space="preserve"> del expediente).</w:t>
      </w:r>
    </w:p>
    <w:p w14:paraId="5DB28FD4" w14:textId="77777777" w:rsidR="00A34D17" w:rsidRPr="00CE4D45" w:rsidRDefault="00A34D17" w:rsidP="000722F1">
      <w:pPr>
        <w:pStyle w:val="Default"/>
        <w:widowControl/>
        <w:jc w:val="both"/>
        <w:rPr>
          <w:b/>
        </w:rPr>
      </w:pPr>
    </w:p>
    <w:p w14:paraId="2644A9FC" w14:textId="58709336" w:rsidR="00A71856" w:rsidRPr="00CE4D45" w:rsidRDefault="002531F2" w:rsidP="000722F1">
      <w:pPr>
        <w:pStyle w:val="Default"/>
        <w:widowControl/>
        <w:jc w:val="both"/>
        <w:rPr>
          <w:b/>
        </w:rPr>
      </w:pPr>
      <w:bookmarkStart w:id="48" w:name="_Hlk37695752"/>
      <w:r w:rsidRPr="00CE4D45">
        <w:rPr>
          <w:b/>
        </w:rPr>
        <w:t>X</w:t>
      </w:r>
      <w:r w:rsidR="00B47187" w:rsidRPr="00CE4D45">
        <w:rPr>
          <w:b/>
        </w:rPr>
        <w:t>X</w:t>
      </w:r>
      <w:r w:rsidRPr="00CE4D45">
        <w:rPr>
          <w:b/>
        </w:rPr>
        <w:t xml:space="preserve">. </w:t>
      </w:r>
      <w:r w:rsidR="0028760F" w:rsidRPr="00CE4D45">
        <w:rPr>
          <w:b/>
        </w:rPr>
        <w:t>Solicitud</w:t>
      </w:r>
      <w:r w:rsidRPr="00CE4D45">
        <w:rPr>
          <w:b/>
        </w:rPr>
        <w:t xml:space="preserve"> de información y documentación al Instituto Estatal </w:t>
      </w:r>
      <w:r w:rsidR="00C44874" w:rsidRPr="00CE4D45">
        <w:rPr>
          <w:b/>
        </w:rPr>
        <w:t xml:space="preserve">Electoral del estado </w:t>
      </w:r>
      <w:r w:rsidRPr="00CE4D45">
        <w:rPr>
          <w:b/>
        </w:rPr>
        <w:t>de Baja California</w:t>
      </w:r>
      <w:r w:rsidR="0097645B" w:rsidRPr="00CE4D45">
        <w:rPr>
          <w:b/>
        </w:rPr>
        <w:t>. (en adelante OPLE de Baja California)</w:t>
      </w:r>
    </w:p>
    <w:p w14:paraId="3339E697" w14:textId="77777777" w:rsidR="00A71856" w:rsidRPr="00CE4D45" w:rsidRDefault="00A71856" w:rsidP="000722F1">
      <w:pPr>
        <w:pStyle w:val="Default"/>
        <w:widowControl/>
        <w:jc w:val="both"/>
        <w:rPr>
          <w:b/>
        </w:rPr>
      </w:pPr>
    </w:p>
    <w:p w14:paraId="4F4FF19E" w14:textId="7A9CA869" w:rsidR="002531F2" w:rsidRPr="00CE4D45" w:rsidRDefault="002531F2" w:rsidP="000722F1">
      <w:pPr>
        <w:pStyle w:val="Default"/>
        <w:widowControl/>
        <w:numPr>
          <w:ilvl w:val="0"/>
          <w:numId w:val="18"/>
        </w:numPr>
        <w:ind w:left="284" w:hanging="284"/>
        <w:jc w:val="both"/>
      </w:pPr>
      <w:r w:rsidRPr="00CE4D45">
        <w:t>El dieciséis de octubre de dos mil diecisiete, mediante oficio INE/UTF/DRN/14443/2017, la Unidad Técnica de Fiscalización solicito al Vocal Ejecutivo de la Junta Local Ejecutiva de</w:t>
      </w:r>
      <w:r w:rsidR="004C46F4" w:rsidRPr="00CE4D45">
        <w:t>l estado de</w:t>
      </w:r>
      <w:r w:rsidRPr="00CE4D45">
        <w:t xml:space="preserve"> Baja California, </w:t>
      </w:r>
      <w:r w:rsidR="004C46F4" w:rsidRPr="00CE4D45">
        <w:t xml:space="preserve">realizara lo conducente a efecto de notificar el </w:t>
      </w:r>
      <w:r w:rsidR="00AD68D7" w:rsidRPr="00CE4D45">
        <w:t xml:space="preserve">diverso INE/UTF/DRN/14442/2017, </w:t>
      </w:r>
      <w:r w:rsidR="004C46F4" w:rsidRPr="00CE4D45">
        <w:t xml:space="preserve">al </w:t>
      </w:r>
      <w:r w:rsidRPr="00CE4D45">
        <w:t xml:space="preserve">Consejero Presidente del Instituto Estatal Electoral del estado de Baja California. (Foja </w:t>
      </w:r>
      <w:r w:rsidR="00741E8A" w:rsidRPr="00CE4D45">
        <w:t>2106</w:t>
      </w:r>
      <w:r w:rsidRPr="00CE4D45">
        <w:t xml:space="preserve"> del expediente).</w:t>
      </w:r>
    </w:p>
    <w:p w14:paraId="48F50E2B" w14:textId="77777777" w:rsidR="00021CC2" w:rsidRPr="00CE4D45" w:rsidRDefault="00021CC2" w:rsidP="000722F1">
      <w:pPr>
        <w:pStyle w:val="Default"/>
        <w:widowControl/>
        <w:ind w:left="284" w:hanging="284"/>
        <w:jc w:val="both"/>
      </w:pPr>
    </w:p>
    <w:p w14:paraId="7C2D644E" w14:textId="4D4B5A57" w:rsidR="00D15A78" w:rsidRPr="00CE4D45" w:rsidRDefault="00F4505D" w:rsidP="000722F1">
      <w:pPr>
        <w:pStyle w:val="Default"/>
        <w:widowControl/>
        <w:numPr>
          <w:ilvl w:val="0"/>
          <w:numId w:val="18"/>
        </w:numPr>
        <w:ind w:left="284" w:hanging="284"/>
        <w:jc w:val="both"/>
      </w:pPr>
      <w:r w:rsidRPr="00CE4D45">
        <w:t>El diecisiete de octubre de dos mil diecisiete, mediante oficio INE/UTF/DRN/1</w:t>
      </w:r>
      <w:r w:rsidR="00D02159" w:rsidRPr="00CE4D45">
        <w:t>4442</w:t>
      </w:r>
      <w:r w:rsidRPr="00CE4D45">
        <w:t>/201</w:t>
      </w:r>
      <w:r w:rsidR="00D02159" w:rsidRPr="00CE4D45">
        <w:t>7</w:t>
      </w:r>
      <w:r w:rsidRPr="00CE4D45">
        <w:t xml:space="preserve">, la Unidad Técnica de Fiscalización requirió al Consejero Presidente </w:t>
      </w:r>
      <w:r w:rsidR="00D02159" w:rsidRPr="00CE4D45">
        <w:t>del Instituto Estatal Electoral del estado de Baja California</w:t>
      </w:r>
      <w:r w:rsidRPr="00CE4D45">
        <w:t xml:space="preserve">, a efecto de que informará si el Partido Revolucionario Institucional reportó la cuenta </w:t>
      </w:r>
      <w:r w:rsidR="00B47719" w:rsidRPr="00CE4D45">
        <w:rPr>
          <w:b/>
          <w:bCs/>
        </w:rPr>
        <w:t>3</w:t>
      </w:r>
      <w:r w:rsidR="00B47719" w:rsidRPr="00CE4D45">
        <w:t xml:space="preserve">, </w:t>
      </w:r>
      <w:r w:rsidR="00F05464" w:rsidRPr="00CE4D45">
        <w:t xml:space="preserve">señalada en el mencionado oficio y </w:t>
      </w:r>
      <w:r w:rsidRPr="00CE4D45">
        <w:t xml:space="preserve">aperturada a su nombre para el manejo de recursos locales durante el ejercicio dos mil catorce o anteriores; en relación a sus actividades ordinarias, de precampaña o campaña. (Fojas </w:t>
      </w:r>
      <w:r w:rsidR="00741E8A" w:rsidRPr="00CE4D45">
        <w:t>2107-2108</w:t>
      </w:r>
      <w:r w:rsidRPr="00CE4D45">
        <w:t xml:space="preserve"> del expedie</w:t>
      </w:r>
      <w:r w:rsidR="00D02159" w:rsidRPr="00CE4D45">
        <w:t>nte)</w:t>
      </w:r>
    </w:p>
    <w:p w14:paraId="746DF89F" w14:textId="77777777" w:rsidR="00D02159" w:rsidRPr="00CE4D45" w:rsidRDefault="00D02159" w:rsidP="000722F1">
      <w:pPr>
        <w:pStyle w:val="Default"/>
        <w:widowControl/>
        <w:ind w:left="284" w:hanging="284"/>
        <w:jc w:val="both"/>
      </w:pPr>
    </w:p>
    <w:p w14:paraId="39E7E85E" w14:textId="1D869BDC" w:rsidR="00D15A78" w:rsidRPr="00CE4D45" w:rsidRDefault="00021CC2" w:rsidP="000722F1">
      <w:pPr>
        <w:pStyle w:val="Default"/>
        <w:widowControl/>
        <w:numPr>
          <w:ilvl w:val="0"/>
          <w:numId w:val="18"/>
        </w:numPr>
        <w:ind w:left="284" w:hanging="284"/>
        <w:jc w:val="both"/>
      </w:pPr>
      <w:r w:rsidRPr="00CE4D45">
        <w:t xml:space="preserve">El </w:t>
      </w:r>
      <w:r w:rsidR="00741E8A" w:rsidRPr="00CE4D45">
        <w:t>veintidós</w:t>
      </w:r>
      <w:r w:rsidR="00D02159" w:rsidRPr="00CE4D45">
        <w:t xml:space="preserve"> </w:t>
      </w:r>
      <w:r w:rsidRPr="00CE4D45">
        <w:t xml:space="preserve">de noviembre de dos mil diecisiete, a través del oficio CGE/2204/2017, el Secretario Ejecutivo, dio respuesta al requerimiento de la autoridad remitiendo </w:t>
      </w:r>
      <w:r w:rsidR="00D02159" w:rsidRPr="00CE4D45">
        <w:t>los documentos que obraban en sus archivos</w:t>
      </w:r>
      <w:r w:rsidR="00A0594D" w:rsidRPr="00CE4D45">
        <w:t xml:space="preserve">, señalando que la cuenta requerida se encontraba a </w:t>
      </w:r>
      <w:r w:rsidRPr="00CE4D45">
        <w:t xml:space="preserve">nombre de </w:t>
      </w:r>
      <w:r w:rsidR="00A0594D" w:rsidRPr="00CE4D45">
        <w:t>“</w:t>
      </w:r>
      <w:r w:rsidRPr="00CE4D45">
        <w:t>CDM PRI TIJUANA</w:t>
      </w:r>
      <w:r w:rsidR="00A0594D" w:rsidRPr="00CE4D45">
        <w:t>”</w:t>
      </w:r>
      <w:r w:rsidRPr="00CE4D45">
        <w:t xml:space="preserve">, </w:t>
      </w:r>
      <w:r w:rsidR="00D02159" w:rsidRPr="00CE4D45">
        <w:t>y que fue reportada por</w:t>
      </w:r>
      <w:r w:rsidRPr="00CE4D45">
        <w:t xml:space="preserve"> el partido en su “Informe Anual sobre Origen y Destino de los recursos por el periodo del 01 de enero al 31 de diciembre de 2013”, anexando los estados de cuenta de dichos meses. (Foja</w:t>
      </w:r>
      <w:r w:rsidR="00D02159" w:rsidRPr="00CE4D45">
        <w:t>s</w:t>
      </w:r>
      <w:r w:rsidRPr="00CE4D45">
        <w:t xml:space="preserve"> </w:t>
      </w:r>
      <w:r w:rsidR="00741E8A" w:rsidRPr="00CE4D45">
        <w:t>2109</w:t>
      </w:r>
      <w:r w:rsidRPr="00CE4D45">
        <w:t>-</w:t>
      </w:r>
      <w:r w:rsidR="0082503F" w:rsidRPr="00CE4D45">
        <w:t>2265</w:t>
      </w:r>
      <w:r w:rsidRPr="00CE4D45">
        <w:t xml:space="preserve"> del expediente).</w:t>
      </w:r>
      <w:r w:rsidR="00BF7729" w:rsidRPr="00CE4D45">
        <w:t xml:space="preserve"> </w:t>
      </w:r>
    </w:p>
    <w:p w14:paraId="10CA3AB0" w14:textId="77777777" w:rsidR="00D15A78" w:rsidRPr="00CE4D45" w:rsidRDefault="00D15A78" w:rsidP="000722F1">
      <w:pPr>
        <w:pStyle w:val="Default"/>
        <w:widowControl/>
        <w:ind w:left="284" w:hanging="284"/>
        <w:jc w:val="both"/>
      </w:pPr>
    </w:p>
    <w:p w14:paraId="393A31ED" w14:textId="074FA8AF" w:rsidR="00D15A78" w:rsidRPr="00CE4D45" w:rsidRDefault="00F75330" w:rsidP="000722F1">
      <w:pPr>
        <w:pStyle w:val="Default"/>
        <w:widowControl/>
        <w:numPr>
          <w:ilvl w:val="0"/>
          <w:numId w:val="18"/>
        </w:numPr>
        <w:ind w:left="284" w:hanging="284"/>
        <w:jc w:val="both"/>
      </w:pPr>
      <w:r w:rsidRPr="00CE4D45">
        <w:t xml:space="preserve">El </w:t>
      </w:r>
      <w:r w:rsidR="002C1711" w:rsidRPr="00CE4D45">
        <w:t>treinta y uno de mayo</w:t>
      </w:r>
      <w:r w:rsidR="00D15A78" w:rsidRPr="00CE4D45">
        <w:t xml:space="preserve"> de dos mil dieciocho</w:t>
      </w:r>
      <w:r w:rsidRPr="00CE4D45">
        <w:t>, mediante oficio número INE/UTF/DRN/30004/2018, la Unidad Técnica de Fiscalización solicito al Vocal Ejecutivo de la Junta Local Ejecutiva de</w:t>
      </w:r>
      <w:r w:rsidR="004C46F4" w:rsidRPr="00CE4D45">
        <w:t>l estado de</w:t>
      </w:r>
      <w:r w:rsidRPr="00CE4D45">
        <w:t xml:space="preserve"> Baja California, </w:t>
      </w:r>
      <w:r w:rsidR="004C46F4" w:rsidRPr="00CE4D45">
        <w:t xml:space="preserve">realizara lo conducente a efecto de notificar el </w:t>
      </w:r>
      <w:r w:rsidR="00AD68D7" w:rsidRPr="00CE4D45">
        <w:t xml:space="preserve">diverso INE/UTF/DRN/30003/2018, </w:t>
      </w:r>
      <w:r w:rsidR="004C46F4" w:rsidRPr="00CE4D45">
        <w:t xml:space="preserve">al </w:t>
      </w:r>
      <w:r w:rsidRPr="00CE4D45">
        <w:t xml:space="preserve">Consejero Presidente del Instituto Estatal Electoral del estado de Baja California. (Foja </w:t>
      </w:r>
      <w:r w:rsidR="0082503F" w:rsidRPr="00CE4D45">
        <w:t>2266</w:t>
      </w:r>
      <w:r w:rsidRPr="00CE4D45">
        <w:t xml:space="preserve"> del expediente)</w:t>
      </w:r>
    </w:p>
    <w:p w14:paraId="089A2F96" w14:textId="77777777" w:rsidR="00852993" w:rsidRPr="00CE4D45" w:rsidRDefault="00852993" w:rsidP="000722F1">
      <w:pPr>
        <w:pStyle w:val="Default"/>
        <w:widowControl/>
        <w:ind w:left="284" w:hanging="284"/>
        <w:jc w:val="both"/>
      </w:pPr>
    </w:p>
    <w:p w14:paraId="1E2042D8" w14:textId="40FCF4B4" w:rsidR="00BF7729" w:rsidRPr="00CE4D45" w:rsidRDefault="00BF7729" w:rsidP="000722F1">
      <w:pPr>
        <w:pStyle w:val="Default"/>
        <w:widowControl/>
        <w:numPr>
          <w:ilvl w:val="0"/>
          <w:numId w:val="18"/>
        </w:numPr>
        <w:ind w:left="284" w:hanging="284"/>
        <w:jc w:val="both"/>
      </w:pPr>
      <w:r w:rsidRPr="00CE4D45">
        <w:t xml:space="preserve">El siete de junio de dos mil dieciocho, mediante oficio INE/UTF/DRN/30003/2018, la Unidad Técnica de Fiscalización, requirió al Presidente del Consejo General del Organismo Público Local Electoral del estado de Baja California, a efecto de que informará si el Partido Revolucionario Institucional reportó </w:t>
      </w:r>
      <w:r w:rsidR="000C3FF6" w:rsidRPr="00CE4D45">
        <w:t xml:space="preserve">las </w:t>
      </w:r>
      <w:r w:rsidRPr="00CE4D45">
        <w:t xml:space="preserve">cuentas bancarias </w:t>
      </w:r>
      <w:r w:rsidR="00B47719" w:rsidRPr="00CE4D45">
        <w:rPr>
          <w:b/>
          <w:bCs/>
        </w:rPr>
        <w:t>26</w:t>
      </w:r>
      <w:r w:rsidR="000C3FF6" w:rsidRPr="00CE4D45">
        <w:rPr>
          <w:b/>
          <w:bCs/>
        </w:rPr>
        <w:t xml:space="preserve">, </w:t>
      </w:r>
      <w:r w:rsidR="00B47719" w:rsidRPr="00CE4D45">
        <w:rPr>
          <w:b/>
          <w:bCs/>
        </w:rPr>
        <w:t>27</w:t>
      </w:r>
      <w:r w:rsidR="000C3FF6" w:rsidRPr="00CE4D45">
        <w:rPr>
          <w:b/>
          <w:bCs/>
        </w:rPr>
        <w:t xml:space="preserve">, </w:t>
      </w:r>
      <w:r w:rsidR="00B47719" w:rsidRPr="00CE4D45">
        <w:rPr>
          <w:b/>
          <w:bCs/>
        </w:rPr>
        <w:t>28</w:t>
      </w:r>
      <w:r w:rsidR="000C3FF6" w:rsidRPr="00CE4D45">
        <w:rPr>
          <w:b/>
          <w:bCs/>
        </w:rPr>
        <w:t xml:space="preserve">, </w:t>
      </w:r>
      <w:r w:rsidR="00B47719" w:rsidRPr="00CE4D45">
        <w:rPr>
          <w:b/>
          <w:bCs/>
        </w:rPr>
        <w:t>29</w:t>
      </w:r>
      <w:r w:rsidR="000C3FF6" w:rsidRPr="00CE4D45">
        <w:rPr>
          <w:b/>
          <w:bCs/>
        </w:rPr>
        <w:t>, 3</w:t>
      </w:r>
      <w:r w:rsidR="00B47719" w:rsidRPr="00CE4D45">
        <w:rPr>
          <w:b/>
          <w:bCs/>
        </w:rPr>
        <w:t>0</w:t>
      </w:r>
      <w:r w:rsidR="000C3FF6" w:rsidRPr="00CE4D45">
        <w:rPr>
          <w:b/>
          <w:bCs/>
        </w:rPr>
        <w:t xml:space="preserve">, </w:t>
      </w:r>
      <w:r w:rsidR="00B47719" w:rsidRPr="00CE4D45">
        <w:rPr>
          <w:b/>
          <w:bCs/>
        </w:rPr>
        <w:t>31</w:t>
      </w:r>
      <w:r w:rsidR="000C3FF6" w:rsidRPr="00CE4D45">
        <w:rPr>
          <w:b/>
          <w:bCs/>
        </w:rPr>
        <w:t xml:space="preserve">, </w:t>
      </w:r>
      <w:r w:rsidR="00B47719" w:rsidRPr="00CE4D45">
        <w:rPr>
          <w:b/>
          <w:bCs/>
        </w:rPr>
        <w:t>32</w:t>
      </w:r>
      <w:r w:rsidR="000C3FF6" w:rsidRPr="00CE4D45">
        <w:rPr>
          <w:b/>
          <w:bCs/>
        </w:rPr>
        <w:t xml:space="preserve">, </w:t>
      </w:r>
      <w:r w:rsidR="00B47719" w:rsidRPr="00CE4D45">
        <w:rPr>
          <w:b/>
          <w:bCs/>
        </w:rPr>
        <w:t>33</w:t>
      </w:r>
      <w:r w:rsidR="000C3FF6" w:rsidRPr="00CE4D45">
        <w:rPr>
          <w:b/>
          <w:bCs/>
        </w:rPr>
        <w:t xml:space="preserve">, </w:t>
      </w:r>
      <w:r w:rsidR="00B47719" w:rsidRPr="00CE4D45">
        <w:rPr>
          <w:b/>
          <w:bCs/>
        </w:rPr>
        <w:t>34</w:t>
      </w:r>
      <w:r w:rsidR="000C3FF6" w:rsidRPr="00CE4D45">
        <w:rPr>
          <w:b/>
          <w:bCs/>
        </w:rPr>
        <w:t xml:space="preserve">, </w:t>
      </w:r>
      <w:r w:rsidR="00B47719" w:rsidRPr="00CE4D45">
        <w:rPr>
          <w:b/>
          <w:bCs/>
        </w:rPr>
        <w:t>35</w:t>
      </w:r>
      <w:r w:rsidR="000C3FF6" w:rsidRPr="00CE4D45">
        <w:rPr>
          <w:b/>
          <w:bCs/>
        </w:rPr>
        <w:t xml:space="preserve">, </w:t>
      </w:r>
      <w:r w:rsidR="00B47719" w:rsidRPr="00CE4D45">
        <w:rPr>
          <w:b/>
          <w:bCs/>
        </w:rPr>
        <w:t>36</w:t>
      </w:r>
      <w:r w:rsidR="000C3FF6" w:rsidRPr="00CE4D45">
        <w:rPr>
          <w:b/>
          <w:bCs/>
        </w:rPr>
        <w:t xml:space="preserve">, </w:t>
      </w:r>
      <w:r w:rsidR="00B47719" w:rsidRPr="00CE4D45">
        <w:rPr>
          <w:b/>
          <w:bCs/>
        </w:rPr>
        <w:t>3</w:t>
      </w:r>
      <w:r w:rsidR="000C3FF6" w:rsidRPr="00CE4D45">
        <w:rPr>
          <w:b/>
          <w:bCs/>
        </w:rPr>
        <w:t xml:space="preserve">7, </w:t>
      </w:r>
      <w:r w:rsidR="00B47719" w:rsidRPr="00CE4D45">
        <w:rPr>
          <w:b/>
          <w:bCs/>
        </w:rPr>
        <w:t>39</w:t>
      </w:r>
      <w:r w:rsidR="000C3FF6" w:rsidRPr="00CE4D45">
        <w:rPr>
          <w:b/>
          <w:bCs/>
        </w:rPr>
        <w:t xml:space="preserve">, </w:t>
      </w:r>
      <w:r w:rsidR="00B47719" w:rsidRPr="00CE4D45">
        <w:rPr>
          <w:b/>
          <w:bCs/>
        </w:rPr>
        <w:t>40</w:t>
      </w:r>
      <w:r w:rsidR="000C3FF6" w:rsidRPr="00CE4D45">
        <w:rPr>
          <w:b/>
          <w:bCs/>
        </w:rPr>
        <w:t xml:space="preserve">, </w:t>
      </w:r>
      <w:r w:rsidR="00B47719" w:rsidRPr="00CE4D45">
        <w:rPr>
          <w:b/>
          <w:bCs/>
        </w:rPr>
        <w:t>41</w:t>
      </w:r>
      <w:r w:rsidR="000C3FF6" w:rsidRPr="00CE4D45">
        <w:rPr>
          <w:b/>
          <w:bCs/>
        </w:rPr>
        <w:t xml:space="preserve">, </w:t>
      </w:r>
      <w:r w:rsidR="00B47719" w:rsidRPr="00CE4D45">
        <w:rPr>
          <w:b/>
          <w:bCs/>
        </w:rPr>
        <w:t>42</w:t>
      </w:r>
      <w:r w:rsidR="000C3FF6" w:rsidRPr="00CE4D45">
        <w:rPr>
          <w:b/>
          <w:bCs/>
        </w:rPr>
        <w:t xml:space="preserve">, 44, </w:t>
      </w:r>
      <w:r w:rsidR="00B47719" w:rsidRPr="00CE4D45">
        <w:rPr>
          <w:b/>
          <w:bCs/>
        </w:rPr>
        <w:t>45</w:t>
      </w:r>
      <w:r w:rsidR="000C3FF6" w:rsidRPr="00CE4D45">
        <w:rPr>
          <w:b/>
          <w:bCs/>
        </w:rPr>
        <w:t xml:space="preserve">, </w:t>
      </w:r>
      <w:r w:rsidR="00B47719" w:rsidRPr="00CE4D45">
        <w:rPr>
          <w:b/>
          <w:bCs/>
        </w:rPr>
        <w:t>46</w:t>
      </w:r>
      <w:r w:rsidR="000C3FF6" w:rsidRPr="00CE4D45">
        <w:rPr>
          <w:b/>
          <w:bCs/>
        </w:rPr>
        <w:t xml:space="preserve">, </w:t>
      </w:r>
      <w:r w:rsidR="00B47719" w:rsidRPr="00CE4D45">
        <w:rPr>
          <w:b/>
          <w:bCs/>
        </w:rPr>
        <w:t>47</w:t>
      </w:r>
      <w:r w:rsidR="000C3FF6" w:rsidRPr="00CE4D45">
        <w:rPr>
          <w:b/>
          <w:bCs/>
        </w:rPr>
        <w:t xml:space="preserve">, </w:t>
      </w:r>
      <w:r w:rsidR="00B47719" w:rsidRPr="00CE4D45">
        <w:rPr>
          <w:b/>
          <w:bCs/>
        </w:rPr>
        <w:t>48</w:t>
      </w:r>
      <w:r w:rsidR="00FF5A14" w:rsidRPr="00CE4D45">
        <w:t xml:space="preserve"> y</w:t>
      </w:r>
      <w:r w:rsidR="000C3FF6" w:rsidRPr="00CE4D45">
        <w:t xml:space="preserve"> </w:t>
      </w:r>
      <w:r w:rsidR="00FF5A14" w:rsidRPr="00CE4D45">
        <w:rPr>
          <w:b/>
          <w:bCs/>
        </w:rPr>
        <w:t>49</w:t>
      </w:r>
      <w:r w:rsidR="00F05464" w:rsidRPr="00CE4D45">
        <w:t xml:space="preserve">, </w:t>
      </w:r>
      <w:bookmarkStart w:id="49" w:name="_Hlk85625277"/>
      <w:r w:rsidR="00F05464" w:rsidRPr="00CE4D45">
        <w:t>señaladas en el mencionado oficio y</w:t>
      </w:r>
      <w:bookmarkEnd w:id="49"/>
      <w:r w:rsidR="00F05464" w:rsidRPr="00CE4D45">
        <w:t xml:space="preserve"> </w:t>
      </w:r>
      <w:r w:rsidRPr="00CE4D45">
        <w:t>aperturadas a su nombre para el manejo de recursos locales durante el ejercicio dos mil catorce o anteriores; en relación a sus actividades ordinarias, de precampaña o campaña. (Foja</w:t>
      </w:r>
      <w:r w:rsidR="00E57471" w:rsidRPr="00CE4D45">
        <w:t>s</w:t>
      </w:r>
      <w:r w:rsidRPr="00CE4D45">
        <w:t xml:space="preserve"> </w:t>
      </w:r>
      <w:r w:rsidR="00376091" w:rsidRPr="00CE4D45">
        <w:t>2271</w:t>
      </w:r>
      <w:r w:rsidRPr="00CE4D45">
        <w:t>-</w:t>
      </w:r>
      <w:r w:rsidR="00376091" w:rsidRPr="00CE4D45">
        <w:t>2272</w:t>
      </w:r>
      <w:r w:rsidRPr="00CE4D45">
        <w:t xml:space="preserve"> del expediente).</w:t>
      </w:r>
    </w:p>
    <w:p w14:paraId="56B11888" w14:textId="77777777" w:rsidR="00BF7729" w:rsidRPr="00CE4D45" w:rsidRDefault="00BF7729" w:rsidP="000722F1">
      <w:pPr>
        <w:pStyle w:val="Default"/>
        <w:widowControl/>
        <w:ind w:left="284" w:hanging="284"/>
        <w:jc w:val="both"/>
      </w:pPr>
    </w:p>
    <w:p w14:paraId="6306FEDB" w14:textId="2F80E201" w:rsidR="003378F8" w:rsidRPr="00CE4D45" w:rsidRDefault="00BF7729" w:rsidP="000722F1">
      <w:pPr>
        <w:pStyle w:val="Default"/>
        <w:widowControl/>
        <w:numPr>
          <w:ilvl w:val="0"/>
          <w:numId w:val="18"/>
        </w:numPr>
        <w:ind w:left="284" w:hanging="284"/>
        <w:jc w:val="both"/>
      </w:pPr>
      <w:r w:rsidRPr="00CE4D45">
        <w:t xml:space="preserve">El quince de junio de dos mil dieciocho, </w:t>
      </w:r>
      <w:r w:rsidR="003378F8" w:rsidRPr="00CE4D45">
        <w:t xml:space="preserve">atendiendo a lo solicitado por la autoridad </w:t>
      </w:r>
      <w:r w:rsidRPr="00CE4D45">
        <w:t xml:space="preserve">mediante oficio IEEBC/CGE/989/2018, el Secretario Ejecutivo, informó que de las veintidós cuentas de las cuales se le solicito información, después de </w:t>
      </w:r>
      <w:r w:rsidR="009265B1" w:rsidRPr="00CE4D45">
        <w:t>l</w:t>
      </w:r>
      <w:r w:rsidRPr="00CE4D45">
        <w:t xml:space="preserve">a búsqueda y revisión en sus archivos, no se tenía información de </w:t>
      </w:r>
      <w:r w:rsidR="00C05ACF" w:rsidRPr="00CE4D45">
        <w:t>ellas</w:t>
      </w:r>
      <w:r w:rsidRPr="00CE4D45">
        <w:t xml:space="preserve"> a nombre del Partido. (Foja</w:t>
      </w:r>
      <w:r w:rsidR="002A6B53" w:rsidRPr="00CE4D45">
        <w:t>s</w:t>
      </w:r>
      <w:r w:rsidRPr="00CE4D45">
        <w:t xml:space="preserve"> </w:t>
      </w:r>
      <w:r w:rsidR="00376091" w:rsidRPr="00CE4D45">
        <w:t>2267</w:t>
      </w:r>
      <w:r w:rsidRPr="00CE4D45">
        <w:t>-</w:t>
      </w:r>
      <w:r w:rsidR="00376091" w:rsidRPr="00CE4D45">
        <w:t>2268</w:t>
      </w:r>
      <w:r w:rsidRPr="00CE4D45">
        <w:t xml:space="preserve"> del expediente).</w:t>
      </w:r>
    </w:p>
    <w:p w14:paraId="1E6C1584" w14:textId="77777777" w:rsidR="003378F8" w:rsidRPr="00CE4D45" w:rsidRDefault="003378F8" w:rsidP="000722F1">
      <w:pPr>
        <w:pStyle w:val="Default"/>
        <w:widowControl/>
        <w:ind w:left="284" w:hanging="284"/>
        <w:jc w:val="both"/>
      </w:pPr>
    </w:p>
    <w:p w14:paraId="33822964" w14:textId="3FC3B8EF" w:rsidR="00021CC2" w:rsidRPr="00CE4D45" w:rsidRDefault="003378F8" w:rsidP="000722F1">
      <w:pPr>
        <w:numPr>
          <w:ilvl w:val="0"/>
          <w:numId w:val="18"/>
        </w:numPr>
        <w:ind w:left="284" w:hanging="284"/>
        <w:jc w:val="both"/>
        <w:rPr>
          <w:rFonts w:ascii="Arial" w:hAnsi="Arial" w:cs="Arial"/>
          <w:color w:val="000000"/>
        </w:rPr>
      </w:pPr>
      <w:r w:rsidRPr="00CE4D45">
        <w:rPr>
          <w:rFonts w:ascii="Arial" w:hAnsi="Arial" w:cs="Arial"/>
          <w:color w:val="000000"/>
        </w:rPr>
        <w:t xml:space="preserve">El veintisiete de junio de dos mil dieciocho, atendiendo a lo solicitado por la autoridad mediante oficio INE/BC/JLE/VS/1947/2018, la Vocal Ejecutiva de la Junta Local Ejecutiva de </w:t>
      </w:r>
      <w:r w:rsidR="00240FEE" w:rsidRPr="00CE4D45">
        <w:rPr>
          <w:rFonts w:ascii="Arial" w:hAnsi="Arial" w:cs="Arial"/>
          <w:color w:val="000000"/>
        </w:rPr>
        <w:t>B</w:t>
      </w:r>
      <w:r w:rsidRPr="00CE4D45">
        <w:rPr>
          <w:rFonts w:ascii="Arial" w:hAnsi="Arial" w:cs="Arial"/>
          <w:color w:val="000000"/>
        </w:rPr>
        <w:t xml:space="preserve">aja </w:t>
      </w:r>
      <w:r w:rsidR="00240FEE" w:rsidRPr="00CE4D45">
        <w:rPr>
          <w:rFonts w:ascii="Arial" w:hAnsi="Arial" w:cs="Arial"/>
          <w:color w:val="000000"/>
        </w:rPr>
        <w:t>C</w:t>
      </w:r>
      <w:r w:rsidRPr="00CE4D45">
        <w:rPr>
          <w:rFonts w:ascii="Arial" w:hAnsi="Arial" w:cs="Arial"/>
          <w:color w:val="000000"/>
        </w:rPr>
        <w:t xml:space="preserve">alifornia, remitió el acuse del oficio INE/UTF/DRN/30003/2018, debidamente diligenciado. </w:t>
      </w:r>
      <w:r w:rsidR="000C3FF6" w:rsidRPr="00CE4D45">
        <w:rPr>
          <w:rFonts w:ascii="Arial" w:hAnsi="Arial" w:cs="Arial"/>
          <w:color w:val="000000"/>
        </w:rPr>
        <w:t xml:space="preserve">(Fojas </w:t>
      </w:r>
      <w:r w:rsidR="00376091" w:rsidRPr="00CE4D45">
        <w:rPr>
          <w:rFonts w:ascii="Arial" w:hAnsi="Arial" w:cs="Arial"/>
          <w:color w:val="000000"/>
        </w:rPr>
        <w:t>2269-2272</w:t>
      </w:r>
      <w:r w:rsidR="000C3FF6" w:rsidRPr="00CE4D45">
        <w:rPr>
          <w:rFonts w:ascii="Arial" w:hAnsi="Arial" w:cs="Arial"/>
          <w:color w:val="000000"/>
        </w:rPr>
        <w:t xml:space="preserve"> del expediente).</w:t>
      </w:r>
    </w:p>
    <w:p w14:paraId="0F6A4AAA" w14:textId="77777777" w:rsidR="00376091" w:rsidRPr="00CE4D45" w:rsidRDefault="00376091" w:rsidP="000722F1">
      <w:pPr>
        <w:pStyle w:val="Prrafodelista"/>
        <w:spacing w:after="0" w:line="240" w:lineRule="auto"/>
        <w:ind w:left="284" w:hanging="284"/>
        <w:rPr>
          <w:rFonts w:ascii="Arial" w:eastAsia="Times New Roman" w:hAnsi="Arial" w:cs="Arial"/>
          <w:color w:val="000000"/>
          <w:sz w:val="24"/>
          <w:szCs w:val="24"/>
          <w:lang w:eastAsia="es-MX"/>
        </w:rPr>
      </w:pPr>
    </w:p>
    <w:p w14:paraId="73CC3133" w14:textId="68EB38A2" w:rsidR="00376091" w:rsidRPr="00CE4D45" w:rsidRDefault="00376091" w:rsidP="000722F1">
      <w:pPr>
        <w:numPr>
          <w:ilvl w:val="0"/>
          <w:numId w:val="18"/>
        </w:numPr>
        <w:ind w:left="284" w:hanging="284"/>
        <w:jc w:val="both"/>
        <w:rPr>
          <w:rFonts w:ascii="Arial" w:hAnsi="Arial" w:cs="Arial"/>
          <w:color w:val="000000"/>
        </w:rPr>
      </w:pPr>
      <w:r w:rsidRPr="00CE4D45">
        <w:rPr>
          <w:rFonts w:ascii="Arial" w:hAnsi="Arial" w:cs="Arial"/>
          <w:color w:val="000000"/>
        </w:rPr>
        <w:t>El nueve de noviembre del dos mil veintiuno, a través de medios electrónicos la Vocal Secretario de la Junta Local Ejecutiva de Baja California, remitió el acuse del oficio INE/UTF/DRN/30004/2018. (Fojas 2273-2277 del expediente)</w:t>
      </w:r>
    </w:p>
    <w:p w14:paraId="2CC9C0AD" w14:textId="77777777" w:rsidR="00376091" w:rsidRPr="00CE4D45" w:rsidRDefault="00376091" w:rsidP="000722F1">
      <w:pPr>
        <w:ind w:left="284" w:hanging="284"/>
        <w:jc w:val="both"/>
        <w:rPr>
          <w:rFonts w:ascii="Arial" w:hAnsi="Arial" w:cs="Arial"/>
          <w:color w:val="000000"/>
        </w:rPr>
      </w:pPr>
    </w:p>
    <w:bookmarkEnd w:id="48"/>
    <w:p w14:paraId="237AC343" w14:textId="46E05862" w:rsidR="00C44874" w:rsidRPr="00CE4D45" w:rsidRDefault="00C44874" w:rsidP="000722F1">
      <w:pPr>
        <w:pStyle w:val="Default"/>
        <w:widowControl/>
        <w:jc w:val="both"/>
        <w:rPr>
          <w:b/>
        </w:rPr>
      </w:pPr>
      <w:r w:rsidRPr="00CE4D45">
        <w:rPr>
          <w:b/>
        </w:rPr>
        <w:t>X</w:t>
      </w:r>
      <w:r w:rsidR="009D2DCD" w:rsidRPr="00CE4D45">
        <w:rPr>
          <w:b/>
        </w:rPr>
        <w:t>X</w:t>
      </w:r>
      <w:r w:rsidR="00B47187" w:rsidRPr="00CE4D45">
        <w:rPr>
          <w:b/>
        </w:rPr>
        <w:t>I</w:t>
      </w:r>
      <w:r w:rsidRPr="00CE4D45">
        <w:rPr>
          <w:b/>
        </w:rPr>
        <w:t xml:space="preserve">. </w:t>
      </w:r>
      <w:r w:rsidR="005C266B" w:rsidRPr="00CE4D45">
        <w:rPr>
          <w:b/>
        </w:rPr>
        <w:t>Solicitud</w:t>
      </w:r>
      <w:r w:rsidRPr="00CE4D45">
        <w:rPr>
          <w:b/>
        </w:rPr>
        <w:t xml:space="preserve"> de información y documentación al Instituto </w:t>
      </w:r>
      <w:r w:rsidR="002C305A" w:rsidRPr="00CE4D45">
        <w:rPr>
          <w:b/>
        </w:rPr>
        <w:t xml:space="preserve">Electoral y de Participación Ciudadana </w:t>
      </w:r>
      <w:r w:rsidRPr="00CE4D45">
        <w:rPr>
          <w:b/>
        </w:rPr>
        <w:t>del estado de Jalisco.</w:t>
      </w:r>
      <w:r w:rsidR="0097645B" w:rsidRPr="00CE4D45">
        <w:rPr>
          <w:b/>
        </w:rPr>
        <w:t xml:space="preserve"> (en adelante OPLE de Jalisco)</w:t>
      </w:r>
    </w:p>
    <w:p w14:paraId="37A1A454" w14:textId="77777777" w:rsidR="00A71856" w:rsidRPr="00CE4D45" w:rsidRDefault="00A71856" w:rsidP="000722F1">
      <w:pPr>
        <w:pStyle w:val="Default"/>
        <w:widowControl/>
        <w:jc w:val="both"/>
        <w:rPr>
          <w:b/>
        </w:rPr>
      </w:pPr>
    </w:p>
    <w:p w14:paraId="4F29ECD4" w14:textId="78861EBB" w:rsidR="00C44874" w:rsidRPr="00CE4D45" w:rsidRDefault="00C44874" w:rsidP="000722F1">
      <w:pPr>
        <w:pStyle w:val="Default"/>
        <w:widowControl/>
        <w:numPr>
          <w:ilvl w:val="0"/>
          <w:numId w:val="19"/>
        </w:numPr>
        <w:ind w:left="284" w:hanging="284"/>
        <w:jc w:val="both"/>
      </w:pPr>
      <w:r w:rsidRPr="00CE4D45">
        <w:t xml:space="preserve">El treinta de abril de dos mil dieciocho, mediante oficio número INE/UTF/DRN/27099/2018, la Unidad de Fiscalización solicito al Vocal Ejecutivo de la Junta Local Ejecutiva del estado de Jalisco, </w:t>
      </w:r>
      <w:r w:rsidR="004C46F4" w:rsidRPr="00CE4D45">
        <w:t xml:space="preserve">realizara lo conducente a efecto de notificar el </w:t>
      </w:r>
      <w:r w:rsidR="002C305A" w:rsidRPr="00CE4D45">
        <w:t xml:space="preserve">diverso INE/UTF/DRN/26883/2018, </w:t>
      </w:r>
      <w:r w:rsidR="004C46F4" w:rsidRPr="00CE4D45">
        <w:t xml:space="preserve">al </w:t>
      </w:r>
      <w:r w:rsidRPr="00CE4D45">
        <w:t>Consejero Presidente del Consejo General del Organismo Público Local Electoral del estado de Jalisco. (Foja</w:t>
      </w:r>
      <w:r w:rsidR="00A80440" w:rsidRPr="00CE4D45">
        <w:t>s</w:t>
      </w:r>
      <w:r w:rsidRPr="00CE4D45">
        <w:t xml:space="preserve"> </w:t>
      </w:r>
      <w:r w:rsidR="009104F3" w:rsidRPr="00CE4D45">
        <w:t xml:space="preserve">2280-2281 </w:t>
      </w:r>
      <w:r w:rsidRPr="00CE4D45">
        <w:t>del expediente).</w:t>
      </w:r>
    </w:p>
    <w:p w14:paraId="166F5157" w14:textId="77777777" w:rsidR="00BF7729" w:rsidRPr="00CE4D45" w:rsidRDefault="00BF7729" w:rsidP="000722F1">
      <w:pPr>
        <w:pStyle w:val="Default"/>
        <w:widowControl/>
        <w:ind w:left="284" w:hanging="284"/>
        <w:jc w:val="both"/>
      </w:pPr>
    </w:p>
    <w:p w14:paraId="479045A8" w14:textId="19614E1A" w:rsidR="00C164B3" w:rsidRPr="00CE4D45" w:rsidRDefault="00BF7729" w:rsidP="000722F1">
      <w:pPr>
        <w:pStyle w:val="Default"/>
        <w:widowControl/>
        <w:numPr>
          <w:ilvl w:val="0"/>
          <w:numId w:val="19"/>
        </w:numPr>
        <w:ind w:left="284" w:hanging="284"/>
        <w:jc w:val="both"/>
      </w:pPr>
      <w:r w:rsidRPr="00CE4D45">
        <w:t xml:space="preserve">El primero de mayo de dos mil dieciocho, mediante oficio INE/UTF/DRN/26883/2018, la Unidad Técnica de Fiscalización requirió al Consejero Presidente del Organismo Público Local Electoral del estado de Jalisco, a efecto de que informará si el Partido Revolucionario Institucional reportó </w:t>
      </w:r>
      <w:r w:rsidR="00A80440" w:rsidRPr="00CE4D45">
        <w:t>las</w:t>
      </w:r>
      <w:r w:rsidRPr="00CE4D45">
        <w:t xml:space="preserve"> cuentas </w:t>
      </w:r>
      <w:r w:rsidR="00FF5A14" w:rsidRPr="00CE4D45">
        <w:rPr>
          <w:b/>
          <w:bCs/>
        </w:rPr>
        <w:t>23</w:t>
      </w:r>
      <w:r w:rsidR="00A80440" w:rsidRPr="00CE4D45">
        <w:rPr>
          <w:b/>
          <w:bCs/>
        </w:rPr>
        <w:t xml:space="preserve">, </w:t>
      </w:r>
      <w:r w:rsidR="00FF5A14" w:rsidRPr="00CE4D45">
        <w:rPr>
          <w:b/>
          <w:bCs/>
        </w:rPr>
        <w:t>24</w:t>
      </w:r>
      <w:r w:rsidR="00A80440" w:rsidRPr="00CE4D45">
        <w:rPr>
          <w:b/>
          <w:bCs/>
        </w:rPr>
        <w:t xml:space="preserve">, </w:t>
      </w:r>
      <w:r w:rsidR="00FF5A14" w:rsidRPr="00CE4D45">
        <w:rPr>
          <w:b/>
          <w:bCs/>
        </w:rPr>
        <w:t>25</w:t>
      </w:r>
      <w:r w:rsidR="00A80440" w:rsidRPr="00CE4D45">
        <w:rPr>
          <w:b/>
          <w:bCs/>
        </w:rPr>
        <w:t xml:space="preserve">, </w:t>
      </w:r>
      <w:r w:rsidR="00FF5A14" w:rsidRPr="00CE4D45">
        <w:rPr>
          <w:b/>
          <w:bCs/>
        </w:rPr>
        <w:t>38</w:t>
      </w:r>
      <w:r w:rsidR="00A80440" w:rsidRPr="00CE4D45">
        <w:t xml:space="preserve"> y </w:t>
      </w:r>
      <w:r w:rsidR="00FF5A14" w:rsidRPr="00CE4D45">
        <w:rPr>
          <w:b/>
          <w:bCs/>
        </w:rPr>
        <w:t>43</w:t>
      </w:r>
      <w:r w:rsidR="0056555C" w:rsidRPr="00CE4D45">
        <w:rPr>
          <w:b/>
          <w:bCs/>
        </w:rPr>
        <w:t xml:space="preserve">, </w:t>
      </w:r>
      <w:r w:rsidR="0056555C" w:rsidRPr="00CE4D45">
        <w:t>señaladas en el mencionado oficio y</w:t>
      </w:r>
      <w:r w:rsidR="00A80440" w:rsidRPr="00CE4D45">
        <w:t xml:space="preserve"> </w:t>
      </w:r>
      <w:r w:rsidRPr="00CE4D45">
        <w:t>aperturadas a su nombre para el manejo de recursos locales durante el ejercicio dos mil catorce o anteriores; en relación a sus actividades ordinarias, de precampaña o campaña. (Foja</w:t>
      </w:r>
      <w:r w:rsidR="00A80440" w:rsidRPr="00CE4D45">
        <w:t>s</w:t>
      </w:r>
      <w:r w:rsidRPr="00CE4D45">
        <w:t xml:space="preserve"> </w:t>
      </w:r>
      <w:r w:rsidR="009104F3" w:rsidRPr="00CE4D45">
        <w:t xml:space="preserve">2282-2283 </w:t>
      </w:r>
      <w:r w:rsidRPr="00CE4D45">
        <w:t>del expediente).</w:t>
      </w:r>
    </w:p>
    <w:p w14:paraId="04CD09B6" w14:textId="77777777" w:rsidR="00C164B3" w:rsidRPr="00CE4D45" w:rsidRDefault="00C164B3" w:rsidP="000722F1">
      <w:pPr>
        <w:pStyle w:val="Default"/>
        <w:widowControl/>
        <w:ind w:left="284" w:hanging="284"/>
        <w:jc w:val="both"/>
      </w:pPr>
    </w:p>
    <w:p w14:paraId="48FA5020" w14:textId="7577B670" w:rsidR="00C164B3" w:rsidRPr="00CE4D45" w:rsidRDefault="00C164B3" w:rsidP="000722F1">
      <w:pPr>
        <w:pStyle w:val="Default"/>
        <w:widowControl/>
        <w:numPr>
          <w:ilvl w:val="0"/>
          <w:numId w:val="19"/>
        </w:numPr>
        <w:ind w:left="284" w:hanging="284"/>
        <w:jc w:val="both"/>
      </w:pPr>
      <w:r w:rsidRPr="00CE4D45">
        <w:t xml:space="preserve">El once de mayo </w:t>
      </w:r>
      <w:r w:rsidR="001A1C75" w:rsidRPr="00CE4D45">
        <w:t xml:space="preserve">de dos mil dieciocho, </w:t>
      </w:r>
      <w:r w:rsidRPr="00CE4D45">
        <w:t xml:space="preserve">mediante oficio INE-UTF-JAL-0064-2018, el Enlace de Fiscalización </w:t>
      </w:r>
      <w:r w:rsidR="00912980" w:rsidRPr="00CE4D45">
        <w:t xml:space="preserve">de la Junta Local Ejecutiva </w:t>
      </w:r>
      <w:r w:rsidRPr="00CE4D45">
        <w:t>del estado de Jalisco, remitió los acuses de los oficios señalados en los incisos anteriores. (Foja</w:t>
      </w:r>
      <w:r w:rsidR="002A6B53" w:rsidRPr="00CE4D45">
        <w:t>s</w:t>
      </w:r>
      <w:r w:rsidRPr="00CE4D45">
        <w:t xml:space="preserve"> </w:t>
      </w:r>
      <w:r w:rsidR="009104F3" w:rsidRPr="00CE4D45">
        <w:t>2278</w:t>
      </w:r>
      <w:r w:rsidR="002A6B53" w:rsidRPr="00CE4D45">
        <w:t>-</w:t>
      </w:r>
      <w:r w:rsidR="009104F3" w:rsidRPr="00CE4D45">
        <w:t>2283</w:t>
      </w:r>
      <w:r w:rsidRPr="00CE4D45">
        <w:t xml:space="preserve"> del expediente).</w:t>
      </w:r>
    </w:p>
    <w:p w14:paraId="45E0C0A1" w14:textId="77777777" w:rsidR="004A0EA4" w:rsidRPr="00CE4D45" w:rsidRDefault="004A0EA4" w:rsidP="000722F1">
      <w:pPr>
        <w:pStyle w:val="Default"/>
        <w:widowControl/>
        <w:ind w:left="284" w:hanging="284"/>
        <w:jc w:val="both"/>
      </w:pPr>
    </w:p>
    <w:p w14:paraId="5A4AB4A2" w14:textId="21FA3A32" w:rsidR="006A3042" w:rsidRPr="00CE4D45" w:rsidRDefault="004A0EA4" w:rsidP="000722F1">
      <w:pPr>
        <w:pStyle w:val="Default"/>
        <w:widowControl/>
        <w:numPr>
          <w:ilvl w:val="0"/>
          <w:numId w:val="19"/>
        </w:numPr>
        <w:ind w:left="284" w:hanging="284"/>
        <w:jc w:val="both"/>
      </w:pPr>
      <w:r w:rsidRPr="00CE4D45">
        <w:t xml:space="preserve">El dieciocho de junio de dos mil dieciocho, </w:t>
      </w:r>
      <w:r w:rsidR="00C164B3" w:rsidRPr="00CE4D45">
        <w:t xml:space="preserve">atendiendo a lo solicitado por la autoridad </w:t>
      </w:r>
      <w:r w:rsidRPr="00CE4D45">
        <w:t xml:space="preserve">mediante oficio 1667/2018, el Consejero Presidente del Instituto Electoral y de Participación Ciudadana, informó </w:t>
      </w:r>
      <w:r w:rsidR="00A80440" w:rsidRPr="00CE4D45">
        <w:t>que,</w:t>
      </w:r>
      <w:r w:rsidRPr="00CE4D45">
        <w:t xml:space="preserve"> de las cuentas solicit</w:t>
      </w:r>
      <w:r w:rsidR="00A80440" w:rsidRPr="00CE4D45">
        <w:t>adas</w:t>
      </w:r>
      <w:r w:rsidRPr="00CE4D45">
        <w:t>, después de la revisión en sus archivos y expedientes, no existían registros y no fueron reportadas a nombre del Partido durante los ejercicios dos mil catorce ni anteriores. (Foja</w:t>
      </w:r>
      <w:r w:rsidR="00A80440" w:rsidRPr="00CE4D45">
        <w:t>s</w:t>
      </w:r>
      <w:r w:rsidRPr="00CE4D45">
        <w:t xml:space="preserve"> </w:t>
      </w:r>
      <w:r w:rsidR="009104F3" w:rsidRPr="00CE4D45">
        <w:t>2284</w:t>
      </w:r>
      <w:r w:rsidRPr="00CE4D45">
        <w:t>-</w:t>
      </w:r>
      <w:r w:rsidR="009104F3" w:rsidRPr="00CE4D45">
        <w:t>2285</w:t>
      </w:r>
      <w:r w:rsidRPr="00CE4D45">
        <w:t xml:space="preserve"> del expediente).</w:t>
      </w:r>
    </w:p>
    <w:p w14:paraId="7F008403" w14:textId="77777777" w:rsidR="006A3042" w:rsidRPr="00CE4D45" w:rsidRDefault="006A3042" w:rsidP="000722F1">
      <w:pPr>
        <w:pStyle w:val="Default"/>
        <w:widowControl/>
        <w:ind w:left="284" w:hanging="284"/>
        <w:jc w:val="both"/>
      </w:pPr>
    </w:p>
    <w:p w14:paraId="51D56D23" w14:textId="33DF0AD9" w:rsidR="006A3042" w:rsidRPr="00CE4D45" w:rsidRDefault="006A3042" w:rsidP="000722F1">
      <w:pPr>
        <w:pStyle w:val="Default"/>
        <w:widowControl/>
        <w:numPr>
          <w:ilvl w:val="0"/>
          <w:numId w:val="19"/>
        </w:numPr>
        <w:ind w:left="284" w:hanging="284"/>
        <w:jc w:val="both"/>
      </w:pPr>
      <w:r w:rsidRPr="00CE4D45">
        <w:t xml:space="preserve">El </w:t>
      </w:r>
      <w:r w:rsidR="002B7CCA" w:rsidRPr="00CE4D45">
        <w:t>veintinueve</w:t>
      </w:r>
      <w:r w:rsidRPr="00CE4D45">
        <w:t xml:space="preserve"> de </w:t>
      </w:r>
      <w:r w:rsidR="002B7CCA" w:rsidRPr="00CE4D45">
        <w:t>septiembre</w:t>
      </w:r>
      <w:r w:rsidRPr="00CE4D45">
        <w:t xml:space="preserve"> de dos mil veinte, mediante oficio número INE/UTF/DRN/</w:t>
      </w:r>
      <w:bookmarkStart w:id="50" w:name="_Hlk85637407"/>
      <w:r w:rsidR="0019756B" w:rsidRPr="00CE4D45">
        <w:t>9803</w:t>
      </w:r>
      <w:bookmarkEnd w:id="50"/>
      <w:r w:rsidRPr="00CE4D45">
        <w:t xml:space="preserve">/2020, la Unidad Técnica de Fiscalización solicito al Vocal Ejecutivo de la Junta Local Ejecutiva del estado de Jalisco, </w:t>
      </w:r>
      <w:r w:rsidR="008C1D16" w:rsidRPr="00CE4D45">
        <w:t xml:space="preserve">realizara lo conducente a efecto de notificar el </w:t>
      </w:r>
      <w:r w:rsidR="002C305A" w:rsidRPr="00CE4D45">
        <w:t>diverso INE/UTF/DRN/</w:t>
      </w:r>
      <w:r w:rsidR="0019756B" w:rsidRPr="00CE4D45">
        <w:t>9799</w:t>
      </w:r>
      <w:r w:rsidR="002C305A" w:rsidRPr="00CE4D45">
        <w:t xml:space="preserve">/2020, </w:t>
      </w:r>
      <w:r w:rsidR="008C1D16" w:rsidRPr="00CE4D45">
        <w:t xml:space="preserve">al </w:t>
      </w:r>
      <w:r w:rsidRPr="00CE4D45">
        <w:t xml:space="preserve">Consejero Presidente del Consejo General del Organismo Público Local Electoral del estado de Jalisco. (Fojas </w:t>
      </w:r>
      <w:r w:rsidR="009104F3" w:rsidRPr="00CE4D45">
        <w:t>2286-2287</w:t>
      </w:r>
      <w:r w:rsidRPr="00CE4D45">
        <w:t xml:space="preserve"> del expediente).</w:t>
      </w:r>
    </w:p>
    <w:p w14:paraId="03C8AFE9" w14:textId="77777777" w:rsidR="006A3042" w:rsidRPr="00CE4D45" w:rsidRDefault="006A3042" w:rsidP="000722F1">
      <w:pPr>
        <w:pStyle w:val="Default"/>
        <w:widowControl/>
        <w:ind w:left="284" w:hanging="284"/>
        <w:jc w:val="both"/>
      </w:pPr>
    </w:p>
    <w:p w14:paraId="4511291A" w14:textId="3D5A0ACB" w:rsidR="006A3042" w:rsidRPr="00CE4D45" w:rsidRDefault="006A3042" w:rsidP="000722F1">
      <w:pPr>
        <w:pStyle w:val="Default"/>
        <w:widowControl/>
        <w:numPr>
          <w:ilvl w:val="0"/>
          <w:numId w:val="19"/>
        </w:numPr>
        <w:ind w:left="284" w:hanging="284"/>
        <w:jc w:val="both"/>
      </w:pPr>
      <w:r w:rsidRPr="00CE4D45">
        <w:t xml:space="preserve">El </w:t>
      </w:r>
      <w:r w:rsidR="0019756B" w:rsidRPr="00CE4D45">
        <w:t xml:space="preserve">veintinueve de septiembre </w:t>
      </w:r>
      <w:r w:rsidRPr="00CE4D45">
        <w:t>de dos mil veinte, mediante oficio INE/UTF/DRN/</w:t>
      </w:r>
      <w:bookmarkStart w:id="51" w:name="_Hlk85637425"/>
      <w:r w:rsidR="0019756B" w:rsidRPr="00CE4D45">
        <w:t>9799</w:t>
      </w:r>
      <w:bookmarkEnd w:id="51"/>
      <w:r w:rsidRPr="00CE4D45">
        <w:t>/2020, la Unidad Técnica de Fiscalización requirió al Consejero Presidente del Organismo Público Local Electoral del estado de Jalisco, a efecto de que informará si el Partido Revolucionario Institucional reportó la cuenta</w:t>
      </w:r>
      <w:r w:rsidR="00FF5A14" w:rsidRPr="00CE4D45">
        <w:t xml:space="preserve"> </w:t>
      </w:r>
      <w:r w:rsidR="00FF5A14" w:rsidRPr="00CE4D45">
        <w:rPr>
          <w:b/>
          <w:bCs/>
        </w:rPr>
        <w:t>43</w:t>
      </w:r>
      <w:r w:rsidR="0056555C" w:rsidRPr="00CE4D45">
        <w:rPr>
          <w:b/>
          <w:bCs/>
        </w:rPr>
        <w:t xml:space="preserve">, </w:t>
      </w:r>
      <w:r w:rsidR="0056555C" w:rsidRPr="00CE4D45">
        <w:t>señalada en el mencionado oficio y</w:t>
      </w:r>
      <w:r w:rsidRPr="00CE4D45">
        <w:t xml:space="preserve"> aperturada a su nombre para el manejo de recursos locales durante el ejercicio dos mil catorce o anteriores; en relación a sus actividades ordinarias, de precampaña o campaña. (Fojas </w:t>
      </w:r>
      <w:r w:rsidR="009104F3" w:rsidRPr="00CE4D45">
        <w:t xml:space="preserve">2288-2289 </w:t>
      </w:r>
      <w:r w:rsidRPr="00CE4D45">
        <w:t>del expediente).</w:t>
      </w:r>
    </w:p>
    <w:p w14:paraId="3E62B1C6" w14:textId="77777777" w:rsidR="007B6CED" w:rsidRPr="00CE4D45" w:rsidRDefault="007B6CED" w:rsidP="000722F1">
      <w:pPr>
        <w:pStyle w:val="Prrafodelista"/>
        <w:spacing w:after="0" w:line="240" w:lineRule="auto"/>
        <w:ind w:left="284" w:hanging="284"/>
      </w:pPr>
    </w:p>
    <w:p w14:paraId="6B4ABEE9" w14:textId="0CEEBEF5" w:rsidR="007B6CED" w:rsidRPr="00CE4D45" w:rsidRDefault="007B6CED" w:rsidP="000722F1">
      <w:pPr>
        <w:pStyle w:val="Default"/>
        <w:widowControl/>
        <w:numPr>
          <w:ilvl w:val="0"/>
          <w:numId w:val="19"/>
        </w:numPr>
        <w:ind w:left="284" w:hanging="284"/>
        <w:jc w:val="both"/>
      </w:pPr>
      <w:r w:rsidRPr="00CE4D45">
        <w:t xml:space="preserve">El seis de octubre de dos mil veinte, mediante medios electrónicos, el Enlace de Fiscalización del estado de Jalisco, remitió los acuses de los oficios señalados en los incisos anteriores debidamente diligenciados. (Fojas </w:t>
      </w:r>
      <w:r w:rsidR="009104F3" w:rsidRPr="00CE4D45">
        <w:t xml:space="preserve">2290-2294 </w:t>
      </w:r>
      <w:r w:rsidRPr="00CE4D45">
        <w:t>del expediente).</w:t>
      </w:r>
    </w:p>
    <w:p w14:paraId="2D8AE383" w14:textId="77777777" w:rsidR="006A3042" w:rsidRPr="00CE4D45" w:rsidRDefault="006A3042" w:rsidP="000722F1">
      <w:pPr>
        <w:pStyle w:val="Default"/>
        <w:widowControl/>
        <w:ind w:left="284" w:hanging="284"/>
        <w:jc w:val="both"/>
      </w:pPr>
    </w:p>
    <w:p w14:paraId="4446DD99" w14:textId="5E7AFAD7" w:rsidR="006A3042" w:rsidRPr="00CE4D45" w:rsidRDefault="006A3042" w:rsidP="000722F1">
      <w:pPr>
        <w:pStyle w:val="Default"/>
        <w:widowControl/>
        <w:numPr>
          <w:ilvl w:val="0"/>
          <w:numId w:val="19"/>
        </w:numPr>
        <w:ind w:left="284" w:hanging="284"/>
        <w:jc w:val="both"/>
      </w:pPr>
      <w:r w:rsidRPr="00CE4D45">
        <w:t xml:space="preserve">El </w:t>
      </w:r>
      <w:r w:rsidR="00240A5C" w:rsidRPr="00CE4D45">
        <w:t xml:space="preserve">veintitrés de octubre </w:t>
      </w:r>
      <w:r w:rsidRPr="00CE4D45">
        <w:t xml:space="preserve">de dos mil </w:t>
      </w:r>
      <w:r w:rsidR="001A1C75" w:rsidRPr="00CE4D45">
        <w:t>veinte</w:t>
      </w:r>
      <w:r w:rsidRPr="00CE4D45">
        <w:t xml:space="preserve">, atendiendo a lo solicitado por la autoridad mediante </w:t>
      </w:r>
      <w:r w:rsidR="00240A5C" w:rsidRPr="00CE4D45">
        <w:t xml:space="preserve">medios electrónicos la Unidad de Fiscalización </w:t>
      </w:r>
      <w:r w:rsidR="00AA3B06" w:rsidRPr="00CE4D45">
        <w:t xml:space="preserve">del Instituto Electoral y de Participación Ciudadana remitió </w:t>
      </w:r>
      <w:r w:rsidR="00240A5C" w:rsidRPr="00CE4D45">
        <w:t xml:space="preserve">el </w:t>
      </w:r>
      <w:r w:rsidRPr="00CE4D45">
        <w:t xml:space="preserve">oficio </w:t>
      </w:r>
      <w:r w:rsidR="00AA3B06" w:rsidRPr="00CE4D45">
        <w:t>256/2020</w:t>
      </w:r>
      <w:r w:rsidRPr="00CE4D45">
        <w:t>, signado por el Consejero Presidente de</w:t>
      </w:r>
      <w:r w:rsidR="00AA3B06" w:rsidRPr="00CE4D45">
        <w:t xml:space="preserve"> dicho Instituto</w:t>
      </w:r>
      <w:r w:rsidRPr="00CE4D45">
        <w:t xml:space="preserve">, </w:t>
      </w:r>
      <w:r w:rsidR="00AA3B06" w:rsidRPr="00CE4D45">
        <w:t xml:space="preserve">a través del cual </w:t>
      </w:r>
      <w:r w:rsidRPr="00CE4D45">
        <w:t xml:space="preserve">informó que, de la cuenta solicitada, después de la revisión en sus archivos y expedientes, </w:t>
      </w:r>
      <w:r w:rsidR="00AA3B06" w:rsidRPr="00CE4D45">
        <w:t>hasta el ejercicio 2014</w:t>
      </w:r>
      <w:r w:rsidR="00002E50" w:rsidRPr="00CE4D45">
        <w:t>, el partido no había reporto información de la cuenta referida</w:t>
      </w:r>
      <w:r w:rsidRPr="00CE4D45">
        <w:t xml:space="preserve">. (Fojas </w:t>
      </w:r>
      <w:r w:rsidR="009104F3" w:rsidRPr="00CE4D45">
        <w:t>2295-2297</w:t>
      </w:r>
      <w:r w:rsidRPr="00CE4D45">
        <w:t xml:space="preserve"> del expediente).</w:t>
      </w:r>
    </w:p>
    <w:p w14:paraId="34B1F772" w14:textId="77777777" w:rsidR="001F47A2" w:rsidRPr="00CE4D45" w:rsidRDefault="001F47A2" w:rsidP="000722F1">
      <w:pPr>
        <w:pStyle w:val="Prrafodelista"/>
        <w:spacing w:after="0" w:line="240" w:lineRule="auto"/>
        <w:ind w:left="284" w:hanging="284"/>
      </w:pPr>
    </w:p>
    <w:p w14:paraId="00C103B0" w14:textId="2C4BDDA8" w:rsidR="001F47A2" w:rsidRPr="00CE4D45" w:rsidRDefault="001F47A2" w:rsidP="000722F1">
      <w:pPr>
        <w:pStyle w:val="Default"/>
        <w:widowControl/>
        <w:numPr>
          <w:ilvl w:val="0"/>
          <w:numId w:val="19"/>
        </w:numPr>
        <w:ind w:left="284" w:hanging="284"/>
        <w:jc w:val="both"/>
      </w:pPr>
      <w:r w:rsidRPr="00CE4D45">
        <w:t xml:space="preserve">El veintiséis de octubre de dos mil veinte, mediante oficio 256/2020, signado por el Consejero Presidente de dicho Instituto dio respuesta a lo solicitado por la autoridad. (Fojas </w:t>
      </w:r>
      <w:r w:rsidR="009104F3" w:rsidRPr="00CE4D45">
        <w:t>2298-2299</w:t>
      </w:r>
      <w:r w:rsidRPr="00CE4D45">
        <w:t xml:space="preserve"> del expediente)</w:t>
      </w:r>
    </w:p>
    <w:p w14:paraId="6DB01B95" w14:textId="77777777" w:rsidR="00BF7729" w:rsidRPr="00CE4D45" w:rsidRDefault="00BF7729" w:rsidP="000722F1">
      <w:pPr>
        <w:pStyle w:val="Default"/>
        <w:widowControl/>
        <w:jc w:val="both"/>
      </w:pPr>
    </w:p>
    <w:p w14:paraId="181F1DA4" w14:textId="7A6C13E4" w:rsidR="00A71856" w:rsidRPr="00CE4D45" w:rsidRDefault="00402C92" w:rsidP="000722F1">
      <w:pPr>
        <w:pStyle w:val="Default"/>
        <w:widowControl/>
        <w:jc w:val="both"/>
        <w:rPr>
          <w:b/>
        </w:rPr>
      </w:pPr>
      <w:r w:rsidRPr="00CE4D45">
        <w:rPr>
          <w:b/>
        </w:rPr>
        <w:t>XX</w:t>
      </w:r>
      <w:r w:rsidR="00B47187" w:rsidRPr="00CE4D45">
        <w:rPr>
          <w:b/>
        </w:rPr>
        <w:t>II</w:t>
      </w:r>
      <w:r w:rsidRPr="00CE4D45">
        <w:rPr>
          <w:b/>
        </w:rPr>
        <w:t>. Requerimiento de información y documentación al Comité Directivo Estatal del Partido Revolucionario Institucional de Baja California</w:t>
      </w:r>
      <w:r w:rsidR="000911F4" w:rsidRPr="00CE4D45">
        <w:rPr>
          <w:b/>
        </w:rPr>
        <w:t>. (en adelante CDE en Baja California)</w:t>
      </w:r>
    </w:p>
    <w:p w14:paraId="7CC0CF73" w14:textId="77777777" w:rsidR="00A71856" w:rsidRPr="00CE4D45" w:rsidRDefault="00A71856" w:rsidP="000722F1">
      <w:pPr>
        <w:pStyle w:val="Default"/>
        <w:widowControl/>
        <w:jc w:val="both"/>
        <w:rPr>
          <w:b/>
        </w:rPr>
      </w:pPr>
    </w:p>
    <w:p w14:paraId="0BE37BCC" w14:textId="0396612C" w:rsidR="003C0A07" w:rsidRPr="00CE4D45" w:rsidRDefault="003C0A07" w:rsidP="000722F1">
      <w:pPr>
        <w:numPr>
          <w:ilvl w:val="0"/>
          <w:numId w:val="20"/>
        </w:numPr>
        <w:autoSpaceDE w:val="0"/>
        <w:autoSpaceDN w:val="0"/>
        <w:adjustRightInd w:val="0"/>
        <w:ind w:left="284" w:hanging="284"/>
        <w:jc w:val="both"/>
        <w:rPr>
          <w:rFonts w:ascii="Arial" w:hAnsi="Arial" w:cs="Arial"/>
          <w:color w:val="000000"/>
        </w:rPr>
      </w:pPr>
      <w:r w:rsidRPr="00CE4D45">
        <w:rPr>
          <w:rFonts w:ascii="Arial" w:hAnsi="Arial" w:cs="Arial"/>
          <w:color w:val="000000"/>
        </w:rPr>
        <w:t>El veintisiete de agosto de dos mil dieciocho, mediante oficio número INE/UTF/DRN/39008/2018, la Unidad Técnica de Fiscalización solicito al Vocal Ejecutivo de la Junta Local Ejecutiva de</w:t>
      </w:r>
      <w:r w:rsidR="008C1D16" w:rsidRPr="00CE4D45">
        <w:rPr>
          <w:rFonts w:ascii="Arial" w:hAnsi="Arial" w:cs="Arial"/>
          <w:color w:val="000000"/>
        </w:rPr>
        <w:t>l estado de</w:t>
      </w:r>
      <w:r w:rsidRPr="00CE4D45">
        <w:rPr>
          <w:rFonts w:ascii="Arial" w:hAnsi="Arial" w:cs="Arial"/>
          <w:color w:val="000000"/>
        </w:rPr>
        <w:t xml:space="preserve"> Baja California, </w:t>
      </w:r>
      <w:r w:rsidR="008C1D16" w:rsidRPr="00CE4D45">
        <w:rPr>
          <w:rFonts w:ascii="Arial" w:hAnsi="Arial" w:cs="Arial"/>
          <w:color w:val="000000"/>
        </w:rPr>
        <w:t xml:space="preserve">realizara lo conducente a efecto de notificar </w:t>
      </w:r>
      <w:r w:rsidR="002C305A" w:rsidRPr="00CE4D45">
        <w:rPr>
          <w:rFonts w:ascii="Arial" w:hAnsi="Arial" w:cs="Arial"/>
          <w:color w:val="000000"/>
        </w:rPr>
        <w:t xml:space="preserve">diverso INE/UTF/DRN/39007/2018, </w:t>
      </w:r>
      <w:r w:rsidR="008C1D16" w:rsidRPr="00CE4D45">
        <w:rPr>
          <w:rFonts w:ascii="Arial" w:hAnsi="Arial" w:cs="Arial"/>
          <w:color w:val="000000"/>
        </w:rPr>
        <w:t xml:space="preserve">al </w:t>
      </w:r>
      <w:r w:rsidRPr="00CE4D45">
        <w:rPr>
          <w:rFonts w:ascii="Arial" w:hAnsi="Arial" w:cs="Arial"/>
          <w:color w:val="000000"/>
        </w:rPr>
        <w:t xml:space="preserve">Presidente del Comité Directivo Estatal del Partido Revolucionario Institucional de Baja California. (Foja </w:t>
      </w:r>
      <w:r w:rsidR="00B359FF" w:rsidRPr="00CE4D45">
        <w:rPr>
          <w:rFonts w:ascii="Arial" w:hAnsi="Arial" w:cs="Arial"/>
          <w:color w:val="000000"/>
        </w:rPr>
        <w:t>2301</w:t>
      </w:r>
      <w:r w:rsidRPr="00CE4D45">
        <w:rPr>
          <w:rFonts w:ascii="Arial" w:hAnsi="Arial" w:cs="Arial"/>
          <w:color w:val="000000"/>
        </w:rPr>
        <w:t xml:space="preserve"> del expediente).</w:t>
      </w:r>
    </w:p>
    <w:p w14:paraId="3110EEE4" w14:textId="77777777" w:rsidR="003C0A07" w:rsidRPr="00CE4D45" w:rsidRDefault="003C0A07" w:rsidP="000722F1">
      <w:pPr>
        <w:pStyle w:val="Default"/>
        <w:widowControl/>
        <w:ind w:left="284" w:hanging="284"/>
        <w:jc w:val="both"/>
      </w:pPr>
    </w:p>
    <w:p w14:paraId="71A979FD" w14:textId="446923D9" w:rsidR="00024974" w:rsidRPr="00CE4D45" w:rsidRDefault="003C0A07" w:rsidP="000722F1">
      <w:pPr>
        <w:pStyle w:val="Default"/>
        <w:widowControl/>
        <w:numPr>
          <w:ilvl w:val="0"/>
          <w:numId w:val="20"/>
        </w:numPr>
        <w:ind w:left="284" w:hanging="284"/>
        <w:jc w:val="both"/>
      </w:pPr>
      <w:r w:rsidRPr="00CE4D45">
        <w:t xml:space="preserve">El veintiocho de agosto de dos mil dieciocho, mediante oficio INE/UTF/DRN/39007/2018, la Unidad Técnica de Fiscalización requirió al Presidente del Comité Directivo Estatal de Baja California, a efecto de que informará si su comité tenía registradas y reportadas </w:t>
      </w:r>
      <w:r w:rsidR="009B61C3" w:rsidRPr="00CE4D45">
        <w:t xml:space="preserve">las </w:t>
      </w:r>
      <w:r w:rsidRPr="00CE4D45">
        <w:t xml:space="preserve">cuentas </w:t>
      </w:r>
      <w:r w:rsidR="005C715A" w:rsidRPr="00CE4D45">
        <w:rPr>
          <w:b/>
          <w:bCs/>
        </w:rPr>
        <w:t>3, 4, 26, 27, 28, 29, 30, 31, 32, 33, 34, 35, 36, 37, 39, 40, 41, 42, 44, 45, 46, 47, 48 y 49,</w:t>
      </w:r>
      <w:r w:rsidR="005C715A" w:rsidRPr="00CE4D45">
        <w:t xml:space="preserve"> </w:t>
      </w:r>
      <w:bookmarkStart w:id="52" w:name="_Hlk85625537"/>
      <w:r w:rsidR="0056555C" w:rsidRPr="00CE4D45">
        <w:t xml:space="preserve">señaladas en el mencionado oficio y </w:t>
      </w:r>
      <w:bookmarkEnd w:id="52"/>
      <w:r w:rsidRPr="00CE4D45">
        <w:t>aperturadas a nombre de su partido durante el ejercicio dos mil catorce o anteriores; en relación a sus actividades ordinarias, de precampaña o campaña. (Foja</w:t>
      </w:r>
      <w:r w:rsidR="002A6B53" w:rsidRPr="00CE4D45">
        <w:t>s</w:t>
      </w:r>
      <w:r w:rsidRPr="00CE4D45">
        <w:t xml:space="preserve"> </w:t>
      </w:r>
      <w:r w:rsidR="00B359FF" w:rsidRPr="00CE4D45">
        <w:t>2302-2303</w:t>
      </w:r>
      <w:r w:rsidRPr="00CE4D45">
        <w:t xml:space="preserve"> del expediente).</w:t>
      </w:r>
    </w:p>
    <w:p w14:paraId="0DB9E4F6" w14:textId="77777777" w:rsidR="00024974" w:rsidRPr="00CE4D45" w:rsidRDefault="00024974" w:rsidP="000722F1">
      <w:pPr>
        <w:pStyle w:val="Default"/>
        <w:widowControl/>
        <w:ind w:left="284" w:hanging="284"/>
        <w:jc w:val="both"/>
      </w:pPr>
    </w:p>
    <w:p w14:paraId="2F916332" w14:textId="48027674" w:rsidR="00024974" w:rsidRPr="00CE4D45" w:rsidRDefault="00024974" w:rsidP="000722F1">
      <w:pPr>
        <w:pStyle w:val="Default"/>
        <w:widowControl/>
        <w:numPr>
          <w:ilvl w:val="0"/>
          <w:numId w:val="20"/>
        </w:numPr>
        <w:ind w:left="284" w:hanging="284"/>
        <w:jc w:val="both"/>
      </w:pPr>
      <w:r w:rsidRPr="00CE4D45">
        <w:t>En fecha tres de septiembre de dos mil dieciocho, atendiendo a lo solicitado por la autoridad mediante oficio INE/BC/JLE/VE/2670/18, la Vocal Ejecutiva de la Junta Local Ejecutiva de la ciudad de Baja California remitió el acuse del oficio debidamente diligenciado. (Foja</w:t>
      </w:r>
      <w:r w:rsidR="002A6B53" w:rsidRPr="00CE4D45">
        <w:t>s</w:t>
      </w:r>
      <w:r w:rsidRPr="00CE4D45">
        <w:t xml:space="preserve"> </w:t>
      </w:r>
      <w:r w:rsidR="00B359FF" w:rsidRPr="00CE4D45">
        <w:t>2300-2303</w:t>
      </w:r>
      <w:r w:rsidRPr="00CE4D45">
        <w:t xml:space="preserve"> del expediente).</w:t>
      </w:r>
    </w:p>
    <w:p w14:paraId="779746FC" w14:textId="77777777" w:rsidR="006E242C" w:rsidRPr="00CE4D45" w:rsidRDefault="006E242C" w:rsidP="000722F1">
      <w:pPr>
        <w:pStyle w:val="Default"/>
        <w:widowControl/>
        <w:ind w:left="284" w:hanging="284"/>
        <w:jc w:val="both"/>
      </w:pPr>
    </w:p>
    <w:p w14:paraId="018B18E1" w14:textId="2E859A41" w:rsidR="006E242C" w:rsidRPr="00CE4D45" w:rsidRDefault="00024974" w:rsidP="000722F1">
      <w:pPr>
        <w:pStyle w:val="Default"/>
        <w:widowControl/>
        <w:numPr>
          <w:ilvl w:val="0"/>
          <w:numId w:val="20"/>
        </w:numPr>
        <w:ind w:left="284" w:hanging="284"/>
        <w:jc w:val="both"/>
      </w:pPr>
      <w:r w:rsidRPr="00CE4D45">
        <w:t>El</w:t>
      </w:r>
      <w:r w:rsidR="006E242C" w:rsidRPr="00CE4D45">
        <w:t xml:space="preserve"> </w:t>
      </w:r>
      <w:r w:rsidRPr="00CE4D45">
        <w:t>cinco</w:t>
      </w:r>
      <w:r w:rsidR="006E242C" w:rsidRPr="00CE4D45">
        <w:t xml:space="preserve"> de septiembre de dos mil dieciocho, mediante oficio INE/BC/JLE/VE/2702/18, la Vocal Ejecutiva de la Junta Local Ejecutiva de la ciudad de Baja California remitió oficio SFA/029/2018, suscrito por el Secretario de Finanzas y Administración del C</w:t>
      </w:r>
      <w:r w:rsidR="00F766FA" w:rsidRPr="00CE4D45">
        <w:t xml:space="preserve">omité </w:t>
      </w:r>
      <w:r w:rsidR="006E242C" w:rsidRPr="00CE4D45">
        <w:t>D</w:t>
      </w:r>
      <w:r w:rsidR="00F766FA" w:rsidRPr="00CE4D45">
        <w:t xml:space="preserve">irectivo </w:t>
      </w:r>
      <w:r w:rsidR="006E242C" w:rsidRPr="00CE4D45">
        <w:t>E</w:t>
      </w:r>
      <w:r w:rsidR="00F766FA" w:rsidRPr="00CE4D45">
        <w:t xml:space="preserve">statal </w:t>
      </w:r>
      <w:r w:rsidR="006E242C" w:rsidRPr="00CE4D45">
        <w:t>del P</w:t>
      </w:r>
      <w:r w:rsidR="00F766FA" w:rsidRPr="00CE4D45">
        <w:t>artido Revolucionario Institucional</w:t>
      </w:r>
      <w:r w:rsidR="006E242C" w:rsidRPr="00CE4D45">
        <w:t xml:space="preserve"> en Baja California. (Foja</w:t>
      </w:r>
      <w:r w:rsidR="002A6B53" w:rsidRPr="00CE4D45">
        <w:t>s</w:t>
      </w:r>
      <w:r w:rsidR="006E242C" w:rsidRPr="00CE4D45">
        <w:t xml:space="preserve"> </w:t>
      </w:r>
      <w:r w:rsidR="00B359FF" w:rsidRPr="00CE4D45">
        <w:t>2304-2306</w:t>
      </w:r>
      <w:r w:rsidR="006E242C" w:rsidRPr="00CE4D45">
        <w:t xml:space="preserve"> del expediente).</w:t>
      </w:r>
    </w:p>
    <w:p w14:paraId="50460F6F" w14:textId="77777777" w:rsidR="006E242C" w:rsidRPr="00CE4D45" w:rsidRDefault="006E242C" w:rsidP="000722F1">
      <w:pPr>
        <w:pStyle w:val="Default"/>
        <w:widowControl/>
        <w:ind w:left="284" w:hanging="284"/>
        <w:jc w:val="both"/>
      </w:pPr>
    </w:p>
    <w:p w14:paraId="2ACAE8CC" w14:textId="1112B535" w:rsidR="006E242C" w:rsidRPr="00CE4D45" w:rsidRDefault="006E242C" w:rsidP="000722F1">
      <w:pPr>
        <w:pStyle w:val="Default"/>
        <w:widowControl/>
        <w:numPr>
          <w:ilvl w:val="0"/>
          <w:numId w:val="20"/>
        </w:numPr>
        <w:ind w:left="284" w:hanging="284"/>
        <w:jc w:val="both"/>
      </w:pPr>
      <w:r w:rsidRPr="00CE4D45">
        <w:t xml:space="preserve">El cinco de septiembre de dos mil dieciocho, </w:t>
      </w:r>
      <w:r w:rsidR="006814BF" w:rsidRPr="00CE4D45">
        <w:t xml:space="preserve">atendiendo a lo solicitado por la autoridad </w:t>
      </w:r>
      <w:r w:rsidRPr="00CE4D45">
        <w:t xml:space="preserve">mediante oficio número SFA/029/2018, el Secretario de Finanzas y Administración del Comité Directivo Estatal del Partido Revolucionario Institucional en Baja California, informó que de la relación de las veinticuatro cuentas solo la numero </w:t>
      </w:r>
      <w:r w:rsidRPr="00CE4D45">
        <w:rPr>
          <w:b/>
          <w:bCs/>
        </w:rPr>
        <w:t xml:space="preserve">3 </w:t>
      </w:r>
      <w:r w:rsidRPr="00CE4D45">
        <w:t>formo parte de las cuentas de su comité y que la misma había sido cancelada el quince de diciembre de dos mil dieciséis</w:t>
      </w:r>
      <w:r w:rsidR="00467ECC" w:rsidRPr="00CE4D45">
        <w:t>.</w:t>
      </w:r>
      <w:r w:rsidRPr="00CE4D45">
        <w:t xml:space="preserve"> (Foja</w:t>
      </w:r>
      <w:r w:rsidR="00EF59E6" w:rsidRPr="00CE4D45">
        <w:t>s</w:t>
      </w:r>
      <w:r w:rsidRPr="00CE4D45">
        <w:t xml:space="preserve"> </w:t>
      </w:r>
      <w:r w:rsidR="00B359FF" w:rsidRPr="00CE4D45">
        <w:t>2305-</w:t>
      </w:r>
      <w:r w:rsidR="00AC170C" w:rsidRPr="00CE4D45">
        <w:t>2306</w:t>
      </w:r>
      <w:r w:rsidRPr="00CE4D45">
        <w:t xml:space="preserve"> del expediente).</w:t>
      </w:r>
    </w:p>
    <w:p w14:paraId="4551A663" w14:textId="77777777" w:rsidR="006E242C" w:rsidRPr="00CE4D45" w:rsidRDefault="006E242C" w:rsidP="000722F1">
      <w:pPr>
        <w:pStyle w:val="Default"/>
        <w:widowControl/>
        <w:ind w:left="360"/>
        <w:jc w:val="both"/>
      </w:pPr>
    </w:p>
    <w:p w14:paraId="6868FA5B" w14:textId="1071DA4C" w:rsidR="00C10A83" w:rsidRPr="00CE4D45" w:rsidRDefault="00C10A83" w:rsidP="000722F1">
      <w:pPr>
        <w:autoSpaceDE w:val="0"/>
        <w:autoSpaceDN w:val="0"/>
        <w:adjustRightInd w:val="0"/>
        <w:jc w:val="both"/>
        <w:rPr>
          <w:rFonts w:ascii="Arial" w:hAnsi="Arial" w:cs="Arial"/>
          <w:color w:val="000000"/>
        </w:rPr>
      </w:pPr>
      <w:r w:rsidRPr="00CE4D45">
        <w:rPr>
          <w:rFonts w:ascii="Arial" w:hAnsi="Arial" w:cs="Arial"/>
          <w:b/>
          <w:color w:val="000000"/>
        </w:rPr>
        <w:t>XX</w:t>
      </w:r>
      <w:r w:rsidR="00B47719" w:rsidRPr="00CE4D45">
        <w:rPr>
          <w:rFonts w:ascii="Arial" w:hAnsi="Arial" w:cs="Arial"/>
          <w:b/>
          <w:color w:val="000000"/>
        </w:rPr>
        <w:t>I</w:t>
      </w:r>
      <w:r w:rsidR="00B47187" w:rsidRPr="00CE4D45">
        <w:rPr>
          <w:rFonts w:ascii="Arial" w:hAnsi="Arial" w:cs="Arial"/>
          <w:b/>
          <w:color w:val="000000"/>
        </w:rPr>
        <w:t>II</w:t>
      </w:r>
      <w:r w:rsidRPr="00CE4D45">
        <w:rPr>
          <w:rFonts w:ascii="Arial" w:hAnsi="Arial" w:cs="Arial"/>
          <w:b/>
          <w:color w:val="000000"/>
        </w:rPr>
        <w:t>.</w:t>
      </w:r>
      <w:r w:rsidRPr="00CE4D45">
        <w:rPr>
          <w:rFonts w:ascii="Arial" w:hAnsi="Arial" w:cs="Arial"/>
          <w:color w:val="000000"/>
        </w:rPr>
        <w:t xml:space="preserve"> </w:t>
      </w:r>
      <w:r w:rsidR="00BF6307" w:rsidRPr="00CE4D45">
        <w:rPr>
          <w:rFonts w:ascii="Arial" w:hAnsi="Arial" w:cs="Arial"/>
          <w:b/>
          <w:color w:val="000000"/>
        </w:rPr>
        <w:t>Solicitud</w:t>
      </w:r>
      <w:r w:rsidRPr="00CE4D45">
        <w:rPr>
          <w:rFonts w:ascii="Arial" w:hAnsi="Arial" w:cs="Arial"/>
          <w:b/>
          <w:color w:val="000000"/>
        </w:rPr>
        <w:t xml:space="preserve"> de información y documentación al </w:t>
      </w:r>
      <w:r w:rsidR="002C305A" w:rsidRPr="00CE4D45">
        <w:rPr>
          <w:rFonts w:ascii="Arial" w:hAnsi="Arial" w:cs="Arial"/>
          <w:b/>
          <w:color w:val="000000"/>
        </w:rPr>
        <w:t>Instituto Morelense de Procesos Electorales y Participación Ciudadana.</w:t>
      </w:r>
      <w:r w:rsidR="000911F4" w:rsidRPr="00CE4D45">
        <w:rPr>
          <w:rFonts w:ascii="Arial" w:hAnsi="Arial" w:cs="Arial"/>
          <w:b/>
          <w:color w:val="000000"/>
        </w:rPr>
        <w:t xml:space="preserve"> (en adelante OPLE de Morelos)</w:t>
      </w:r>
    </w:p>
    <w:p w14:paraId="1E595F76" w14:textId="77777777" w:rsidR="00C10A83" w:rsidRPr="00CE4D45" w:rsidRDefault="00C10A83" w:rsidP="000722F1">
      <w:pPr>
        <w:autoSpaceDE w:val="0"/>
        <w:autoSpaceDN w:val="0"/>
        <w:adjustRightInd w:val="0"/>
        <w:jc w:val="both"/>
        <w:rPr>
          <w:rFonts w:ascii="Arial" w:hAnsi="Arial" w:cs="Arial"/>
          <w:color w:val="000000"/>
        </w:rPr>
      </w:pPr>
    </w:p>
    <w:p w14:paraId="65AFE2A5" w14:textId="2E5CB8D3" w:rsidR="00C10A83" w:rsidRPr="00CE4D45" w:rsidRDefault="00C9026A" w:rsidP="000722F1">
      <w:pPr>
        <w:pStyle w:val="Default"/>
        <w:widowControl/>
        <w:numPr>
          <w:ilvl w:val="0"/>
          <w:numId w:val="21"/>
        </w:numPr>
        <w:ind w:left="284" w:hanging="284"/>
        <w:jc w:val="both"/>
      </w:pPr>
      <w:r w:rsidRPr="00CE4D45">
        <w:t xml:space="preserve">El </w:t>
      </w:r>
      <w:r w:rsidR="00696ED9" w:rsidRPr="00CE4D45">
        <w:t>doce</w:t>
      </w:r>
      <w:r w:rsidRPr="00CE4D45">
        <w:t xml:space="preserve"> de noviembre de dos mil dieciocho, mediante oficio número INE/UTF/DRN/4646</w:t>
      </w:r>
      <w:r w:rsidR="00941323" w:rsidRPr="00CE4D45">
        <w:t>5</w:t>
      </w:r>
      <w:r w:rsidRPr="00CE4D45">
        <w:t>/2018, la Unidad Técnica de Fiscalización solicito al Vocal Ejecutivo de la Junta Local Ejecutiva de</w:t>
      </w:r>
      <w:r w:rsidR="003A2018" w:rsidRPr="00CE4D45">
        <w:t>l estado de</w:t>
      </w:r>
      <w:r w:rsidRPr="00CE4D45">
        <w:t xml:space="preserve"> Morelos, </w:t>
      </w:r>
      <w:r w:rsidR="003A2018" w:rsidRPr="00CE4D45">
        <w:t xml:space="preserve">realizara lo conducente a efecto de notificar el </w:t>
      </w:r>
      <w:r w:rsidR="002C305A" w:rsidRPr="00CE4D45">
        <w:t xml:space="preserve">diverso INE/UTF/DRN/46466/2018, </w:t>
      </w:r>
      <w:r w:rsidRPr="00CE4D45">
        <w:t xml:space="preserve">al Consejero Presidente del </w:t>
      </w:r>
      <w:r w:rsidR="002C305A" w:rsidRPr="00CE4D45">
        <w:t>Instituto Morelense de Procesos Electorales y Participación Ciudadana</w:t>
      </w:r>
      <w:r w:rsidRPr="00CE4D45">
        <w:t>. (Foja</w:t>
      </w:r>
      <w:r w:rsidR="002A6B53" w:rsidRPr="00CE4D45">
        <w:t>s</w:t>
      </w:r>
      <w:r w:rsidRPr="00CE4D45">
        <w:t xml:space="preserve"> </w:t>
      </w:r>
      <w:r w:rsidR="00ED0AEA" w:rsidRPr="00CE4D45">
        <w:t>23</w:t>
      </w:r>
      <w:r w:rsidR="00952435" w:rsidRPr="00CE4D45">
        <w:t>14</w:t>
      </w:r>
      <w:r w:rsidR="00ED0AEA" w:rsidRPr="00CE4D45">
        <w:t>-231</w:t>
      </w:r>
      <w:r w:rsidR="00952435" w:rsidRPr="00CE4D45">
        <w:t>5</w:t>
      </w:r>
      <w:r w:rsidRPr="00CE4D45">
        <w:t xml:space="preserve"> del expediente).</w:t>
      </w:r>
    </w:p>
    <w:p w14:paraId="2796B74C" w14:textId="77777777" w:rsidR="00C10A83" w:rsidRPr="00CE4D45" w:rsidRDefault="00C10A83" w:rsidP="000722F1">
      <w:pPr>
        <w:autoSpaceDE w:val="0"/>
        <w:autoSpaceDN w:val="0"/>
        <w:adjustRightInd w:val="0"/>
        <w:ind w:left="284" w:hanging="284"/>
        <w:jc w:val="both"/>
        <w:rPr>
          <w:rFonts w:ascii="Arial" w:hAnsi="Arial" w:cs="Arial"/>
          <w:color w:val="000000"/>
        </w:rPr>
      </w:pPr>
    </w:p>
    <w:p w14:paraId="5C02B2E7" w14:textId="6C63F8C5" w:rsidR="00BB4D40" w:rsidRPr="00CE4D45" w:rsidRDefault="00C10A83" w:rsidP="000722F1">
      <w:pPr>
        <w:numPr>
          <w:ilvl w:val="0"/>
          <w:numId w:val="21"/>
        </w:numPr>
        <w:autoSpaceDE w:val="0"/>
        <w:autoSpaceDN w:val="0"/>
        <w:adjustRightInd w:val="0"/>
        <w:ind w:left="284" w:hanging="284"/>
        <w:jc w:val="both"/>
        <w:rPr>
          <w:rFonts w:ascii="Arial" w:hAnsi="Arial" w:cs="Arial"/>
          <w:color w:val="000000"/>
        </w:rPr>
      </w:pPr>
      <w:r w:rsidRPr="00CE4D45">
        <w:rPr>
          <w:rFonts w:ascii="Arial" w:hAnsi="Arial" w:cs="Arial"/>
        </w:rPr>
        <w:t xml:space="preserve">El trece de noviembre de dos mil dieciocho, mediante oficio INE/UTF/DRN/46466/2018, la Unidad Técnica de Fiscalización requirió a la Consejera Presidenta del Organismo Público Local Electoral del estado de Morelos, a efecto de que informará si el Partido Revolucionario Institucional reportó </w:t>
      </w:r>
      <w:r w:rsidR="00941323" w:rsidRPr="00CE4D45">
        <w:rPr>
          <w:rFonts w:ascii="Arial" w:hAnsi="Arial" w:cs="Arial"/>
        </w:rPr>
        <w:t>l</w:t>
      </w:r>
      <w:r w:rsidRPr="00CE4D45">
        <w:rPr>
          <w:rFonts w:ascii="Arial" w:hAnsi="Arial" w:cs="Arial"/>
        </w:rPr>
        <w:t>a cuenta</w:t>
      </w:r>
      <w:r w:rsidR="005C715A" w:rsidRPr="00CE4D45">
        <w:rPr>
          <w:rFonts w:ascii="Arial" w:hAnsi="Arial" w:cs="Arial"/>
        </w:rPr>
        <w:t xml:space="preserve"> </w:t>
      </w:r>
      <w:r w:rsidR="005C715A" w:rsidRPr="00CE4D45">
        <w:rPr>
          <w:rFonts w:ascii="Arial" w:hAnsi="Arial" w:cs="Arial"/>
          <w:b/>
          <w:bCs/>
        </w:rPr>
        <w:t>1</w:t>
      </w:r>
      <w:r w:rsidR="00374E20" w:rsidRPr="00CE4D45">
        <w:rPr>
          <w:rFonts w:ascii="Arial" w:hAnsi="Arial" w:cs="Arial"/>
          <w:b/>
          <w:bCs/>
        </w:rPr>
        <w:t xml:space="preserve">, </w:t>
      </w:r>
      <w:r w:rsidR="00374E20" w:rsidRPr="00CE4D45">
        <w:rPr>
          <w:rFonts w:ascii="Arial" w:hAnsi="Arial" w:cs="Arial"/>
        </w:rPr>
        <w:t>señalada en el mencionado oficio y</w:t>
      </w:r>
      <w:r w:rsidR="00374E20" w:rsidRPr="00CE4D45">
        <w:t xml:space="preserve"> </w:t>
      </w:r>
      <w:r w:rsidRPr="00CE4D45">
        <w:rPr>
          <w:rFonts w:ascii="Arial" w:hAnsi="Arial" w:cs="Arial"/>
        </w:rPr>
        <w:t>aperturada a su nombre para el manejo de recursos locales durante el ejercicio dos mil catorce o anteriores; en relación a sus actividades ordinarias, de precampaña o campaña. (Foja</w:t>
      </w:r>
      <w:r w:rsidR="00941323" w:rsidRPr="00CE4D45">
        <w:rPr>
          <w:rFonts w:ascii="Arial" w:hAnsi="Arial" w:cs="Arial"/>
        </w:rPr>
        <w:t>s</w:t>
      </w:r>
      <w:r w:rsidRPr="00CE4D45">
        <w:rPr>
          <w:rFonts w:ascii="Arial" w:hAnsi="Arial" w:cs="Arial"/>
        </w:rPr>
        <w:t xml:space="preserve"> </w:t>
      </w:r>
      <w:r w:rsidR="00ED0AEA" w:rsidRPr="00CE4D45">
        <w:rPr>
          <w:rFonts w:ascii="Arial" w:hAnsi="Arial" w:cs="Arial"/>
        </w:rPr>
        <w:t>23</w:t>
      </w:r>
      <w:r w:rsidR="00952435" w:rsidRPr="00CE4D45">
        <w:rPr>
          <w:rFonts w:ascii="Arial" w:hAnsi="Arial" w:cs="Arial"/>
        </w:rPr>
        <w:t>08</w:t>
      </w:r>
      <w:r w:rsidR="00ED0AEA" w:rsidRPr="00CE4D45">
        <w:rPr>
          <w:rFonts w:ascii="Arial" w:hAnsi="Arial" w:cs="Arial"/>
        </w:rPr>
        <w:t>-23</w:t>
      </w:r>
      <w:r w:rsidR="00952435" w:rsidRPr="00CE4D45">
        <w:rPr>
          <w:rFonts w:ascii="Arial" w:hAnsi="Arial" w:cs="Arial"/>
        </w:rPr>
        <w:t>10</w:t>
      </w:r>
      <w:r w:rsidRPr="00CE4D45">
        <w:rPr>
          <w:rFonts w:ascii="Arial" w:hAnsi="Arial" w:cs="Arial"/>
        </w:rPr>
        <w:t xml:space="preserve"> del expediente).</w:t>
      </w:r>
    </w:p>
    <w:p w14:paraId="6E962F04" w14:textId="77777777" w:rsidR="0054135E" w:rsidRPr="00CE4D45" w:rsidRDefault="0054135E" w:rsidP="000722F1">
      <w:pPr>
        <w:autoSpaceDE w:val="0"/>
        <w:autoSpaceDN w:val="0"/>
        <w:adjustRightInd w:val="0"/>
        <w:ind w:left="284" w:hanging="284"/>
        <w:jc w:val="both"/>
        <w:rPr>
          <w:rFonts w:ascii="Arial" w:hAnsi="Arial" w:cs="Arial"/>
          <w:color w:val="000000"/>
        </w:rPr>
      </w:pPr>
    </w:p>
    <w:p w14:paraId="1296AA43" w14:textId="33BB3A7B" w:rsidR="00BB4D40" w:rsidRPr="00CE4D45" w:rsidRDefault="00BB4D40" w:rsidP="000722F1">
      <w:pPr>
        <w:numPr>
          <w:ilvl w:val="0"/>
          <w:numId w:val="21"/>
        </w:numPr>
        <w:autoSpaceDE w:val="0"/>
        <w:autoSpaceDN w:val="0"/>
        <w:adjustRightInd w:val="0"/>
        <w:ind w:left="284" w:hanging="284"/>
        <w:jc w:val="both"/>
        <w:rPr>
          <w:rFonts w:ascii="Arial" w:hAnsi="Arial" w:cs="Arial"/>
          <w:color w:val="000000"/>
        </w:rPr>
      </w:pPr>
      <w:r w:rsidRPr="00CE4D45">
        <w:rPr>
          <w:rFonts w:ascii="Arial" w:hAnsi="Arial" w:cs="Arial"/>
          <w:color w:val="000000"/>
        </w:rPr>
        <w:t>El veinte de noviembre de dos mil dieciocho, mediante oficio INE-UTF-MOR/676/2018, el Enlace de Fiscalización</w:t>
      </w:r>
      <w:r w:rsidR="00847284" w:rsidRPr="00CE4D45">
        <w:rPr>
          <w:rFonts w:ascii="Arial" w:hAnsi="Arial" w:cs="Arial"/>
          <w:color w:val="000000"/>
        </w:rPr>
        <w:t xml:space="preserve"> de la Junta Local Ejecutiva</w:t>
      </w:r>
      <w:r w:rsidRPr="00CE4D45">
        <w:rPr>
          <w:rFonts w:ascii="Arial" w:hAnsi="Arial" w:cs="Arial"/>
          <w:color w:val="000000"/>
        </w:rPr>
        <w:t xml:space="preserve"> del estado de Morelos, remitió el acuse del oficio antes señalado </w:t>
      </w:r>
      <w:r w:rsidR="006814BF" w:rsidRPr="00CE4D45">
        <w:rPr>
          <w:rFonts w:ascii="Arial" w:hAnsi="Arial" w:cs="Arial"/>
          <w:color w:val="000000"/>
        </w:rPr>
        <w:t>debidamente diligenciado</w:t>
      </w:r>
      <w:r w:rsidRPr="00CE4D45">
        <w:rPr>
          <w:rFonts w:ascii="Arial" w:hAnsi="Arial" w:cs="Arial"/>
          <w:color w:val="000000"/>
        </w:rPr>
        <w:t xml:space="preserve">. (Foja </w:t>
      </w:r>
      <w:r w:rsidR="00ED0AEA" w:rsidRPr="00CE4D45">
        <w:rPr>
          <w:rFonts w:ascii="Arial" w:hAnsi="Arial" w:cs="Arial"/>
          <w:color w:val="000000"/>
        </w:rPr>
        <w:t>23</w:t>
      </w:r>
      <w:r w:rsidR="00952435" w:rsidRPr="00CE4D45">
        <w:rPr>
          <w:rFonts w:ascii="Arial" w:hAnsi="Arial" w:cs="Arial"/>
          <w:color w:val="000000"/>
        </w:rPr>
        <w:t>07</w:t>
      </w:r>
      <w:r w:rsidR="00ED0AEA" w:rsidRPr="00CE4D45">
        <w:rPr>
          <w:rFonts w:ascii="Arial" w:hAnsi="Arial" w:cs="Arial"/>
          <w:color w:val="000000"/>
        </w:rPr>
        <w:t>-231</w:t>
      </w:r>
      <w:r w:rsidR="00952435" w:rsidRPr="00CE4D45">
        <w:rPr>
          <w:rFonts w:ascii="Arial" w:hAnsi="Arial" w:cs="Arial"/>
          <w:color w:val="000000"/>
        </w:rPr>
        <w:t xml:space="preserve">0 </w:t>
      </w:r>
      <w:r w:rsidRPr="00CE4D45">
        <w:rPr>
          <w:rFonts w:ascii="Arial" w:hAnsi="Arial" w:cs="Arial"/>
          <w:color w:val="000000"/>
        </w:rPr>
        <w:t>del expediente</w:t>
      </w:r>
      <w:r w:rsidR="006814BF" w:rsidRPr="00CE4D45">
        <w:rPr>
          <w:rFonts w:ascii="Arial" w:hAnsi="Arial" w:cs="Arial"/>
          <w:color w:val="000000"/>
        </w:rPr>
        <w:t>).</w:t>
      </w:r>
    </w:p>
    <w:p w14:paraId="390E7EEB" w14:textId="77777777" w:rsidR="00C10A83" w:rsidRPr="00CE4D45" w:rsidRDefault="00C10A83" w:rsidP="000722F1">
      <w:pPr>
        <w:pStyle w:val="Default"/>
        <w:widowControl/>
        <w:ind w:left="284" w:hanging="284"/>
        <w:jc w:val="both"/>
      </w:pPr>
    </w:p>
    <w:p w14:paraId="7C27C825" w14:textId="357415B6" w:rsidR="00C9026A" w:rsidRPr="00CE4D45" w:rsidRDefault="006814BF" w:rsidP="000722F1">
      <w:pPr>
        <w:pStyle w:val="Default"/>
        <w:widowControl/>
        <w:numPr>
          <w:ilvl w:val="0"/>
          <w:numId w:val="21"/>
        </w:numPr>
        <w:ind w:left="284" w:hanging="284"/>
        <w:jc w:val="both"/>
      </w:pPr>
      <w:r w:rsidRPr="00CE4D45">
        <w:t>El dieci</w:t>
      </w:r>
      <w:r w:rsidR="00E82E9A" w:rsidRPr="00CE4D45">
        <w:t>siete</w:t>
      </w:r>
      <w:r w:rsidR="00C9026A" w:rsidRPr="00CE4D45">
        <w:t xml:space="preserve"> de diciembre de dos mil dieciocho, mediante oficio IMPEPAC/PRES/844/2018, la Consejera Presidenta del Instituto Morelense de Procesos Electorales y Participación Ciudadana, informó que los pagos que se realizaron en los años dos mil doce al dos mil catorce por concepto de prerrogativas año ordinario de actividades específicas fueron pagados mediante cheque “para abono en cuenta del beneficiario” al partido, por lo que no se realizaron transferencias electrónicas y no </w:t>
      </w:r>
      <w:r w:rsidR="00BB4D40" w:rsidRPr="00CE4D45">
        <w:t xml:space="preserve">se tiene registro de la cuenta </w:t>
      </w:r>
      <w:r w:rsidR="00C9026A" w:rsidRPr="00CE4D45">
        <w:t xml:space="preserve">(Foja </w:t>
      </w:r>
      <w:r w:rsidR="00ED0AEA" w:rsidRPr="00CE4D45">
        <w:t>231</w:t>
      </w:r>
      <w:r w:rsidR="00952435" w:rsidRPr="00CE4D45">
        <w:t>1</w:t>
      </w:r>
      <w:r w:rsidR="00C9026A" w:rsidRPr="00CE4D45">
        <w:t xml:space="preserve"> del expediente).</w:t>
      </w:r>
    </w:p>
    <w:p w14:paraId="1D363E49" w14:textId="77777777" w:rsidR="00EC5C28" w:rsidRPr="00CE4D45" w:rsidRDefault="00EC5C28" w:rsidP="000722F1">
      <w:pPr>
        <w:pStyle w:val="Prrafodelista"/>
        <w:spacing w:after="0" w:line="240" w:lineRule="auto"/>
        <w:ind w:left="284" w:hanging="284"/>
      </w:pPr>
    </w:p>
    <w:p w14:paraId="45004053" w14:textId="7D4232B2" w:rsidR="00EC5C28" w:rsidRPr="00CE4D45" w:rsidRDefault="00EC5C28" w:rsidP="000722F1">
      <w:pPr>
        <w:pStyle w:val="Default"/>
        <w:widowControl/>
        <w:numPr>
          <w:ilvl w:val="0"/>
          <w:numId w:val="21"/>
        </w:numPr>
        <w:ind w:left="284" w:hanging="284"/>
        <w:jc w:val="both"/>
      </w:pPr>
      <w:r w:rsidRPr="00CE4D45">
        <w:t>El veinte de octubre de dos mil veintiuno, mediante medios electrónicos el, el Enlace de Fiscalización</w:t>
      </w:r>
      <w:r w:rsidR="00912980" w:rsidRPr="00CE4D45">
        <w:t xml:space="preserve"> de la Junta Local Ejecutiva</w:t>
      </w:r>
      <w:r w:rsidRPr="00CE4D45">
        <w:t xml:space="preserve"> de</w:t>
      </w:r>
      <w:r w:rsidR="00912980" w:rsidRPr="00CE4D45">
        <w:t>l estado de</w:t>
      </w:r>
      <w:r w:rsidRPr="00CE4D45">
        <w:t xml:space="preserve"> Morelos, remitió el acuse del oficio INE/UTF/DRN/46465/2018. (Foja </w:t>
      </w:r>
      <w:r w:rsidR="00952435" w:rsidRPr="00CE4D45">
        <w:t>2312-2315</w:t>
      </w:r>
      <w:r w:rsidRPr="00CE4D45">
        <w:t xml:space="preserve"> del expediente </w:t>
      </w:r>
    </w:p>
    <w:p w14:paraId="35B086C5" w14:textId="77777777" w:rsidR="003C0A07" w:rsidRPr="00CE4D45" w:rsidRDefault="003C0A07" w:rsidP="000722F1">
      <w:pPr>
        <w:autoSpaceDE w:val="0"/>
        <w:autoSpaceDN w:val="0"/>
        <w:adjustRightInd w:val="0"/>
        <w:ind w:left="284" w:hanging="284"/>
        <w:jc w:val="both"/>
        <w:rPr>
          <w:rFonts w:ascii="Arial" w:hAnsi="Arial" w:cs="Arial"/>
          <w:color w:val="000000"/>
        </w:rPr>
      </w:pPr>
    </w:p>
    <w:p w14:paraId="502F0C81" w14:textId="22A20D66" w:rsidR="00A5262B" w:rsidRPr="00CE4D45" w:rsidRDefault="00C373AE" w:rsidP="000722F1">
      <w:pPr>
        <w:autoSpaceDE w:val="0"/>
        <w:autoSpaceDN w:val="0"/>
        <w:adjustRightInd w:val="0"/>
        <w:jc w:val="both"/>
        <w:rPr>
          <w:rFonts w:ascii="Arial" w:hAnsi="Arial" w:cs="Arial"/>
          <w:b/>
          <w:color w:val="000000"/>
        </w:rPr>
      </w:pPr>
      <w:r w:rsidRPr="00CE4D45">
        <w:rPr>
          <w:rFonts w:ascii="Arial" w:hAnsi="Arial" w:cs="Arial"/>
          <w:b/>
          <w:color w:val="000000"/>
        </w:rPr>
        <w:t>XX</w:t>
      </w:r>
      <w:r w:rsidR="009D2DCD" w:rsidRPr="00CE4D45">
        <w:rPr>
          <w:rFonts w:ascii="Arial" w:hAnsi="Arial" w:cs="Arial"/>
          <w:b/>
          <w:color w:val="000000"/>
        </w:rPr>
        <w:t>I</w:t>
      </w:r>
      <w:r w:rsidR="00B47187" w:rsidRPr="00CE4D45">
        <w:rPr>
          <w:rFonts w:ascii="Arial" w:hAnsi="Arial" w:cs="Arial"/>
          <w:b/>
          <w:color w:val="000000"/>
        </w:rPr>
        <w:t>V</w:t>
      </w:r>
      <w:r w:rsidRPr="00CE4D45">
        <w:rPr>
          <w:rFonts w:ascii="Arial" w:hAnsi="Arial" w:cs="Arial"/>
          <w:b/>
          <w:color w:val="000000"/>
        </w:rPr>
        <w:t>.</w:t>
      </w:r>
      <w:r w:rsidRPr="00CE4D45">
        <w:rPr>
          <w:rFonts w:ascii="Arial" w:hAnsi="Arial" w:cs="Arial"/>
          <w:color w:val="000000"/>
        </w:rPr>
        <w:t xml:space="preserve"> </w:t>
      </w:r>
      <w:r w:rsidR="00861298" w:rsidRPr="00CE4D45">
        <w:rPr>
          <w:rFonts w:ascii="Arial" w:hAnsi="Arial" w:cs="Arial"/>
          <w:b/>
          <w:color w:val="000000"/>
        </w:rPr>
        <w:t>Solicitud</w:t>
      </w:r>
      <w:r w:rsidRPr="00CE4D45">
        <w:rPr>
          <w:rFonts w:ascii="Arial" w:hAnsi="Arial" w:cs="Arial"/>
          <w:b/>
          <w:color w:val="000000"/>
        </w:rPr>
        <w:t xml:space="preserve"> de información y documentación al </w:t>
      </w:r>
      <w:r w:rsidR="002C305A" w:rsidRPr="00CE4D45">
        <w:rPr>
          <w:rFonts w:ascii="Arial" w:hAnsi="Arial" w:cs="Arial"/>
          <w:b/>
          <w:color w:val="000000"/>
        </w:rPr>
        <w:t>Instituto Electoral y de Participación Ciudadana de Yucatán.</w:t>
      </w:r>
      <w:r w:rsidR="000911F4" w:rsidRPr="00CE4D45">
        <w:rPr>
          <w:rFonts w:ascii="Arial" w:hAnsi="Arial" w:cs="Arial"/>
          <w:b/>
          <w:color w:val="000000"/>
        </w:rPr>
        <w:t xml:space="preserve"> (en adelante OPLE de Yucatán)</w:t>
      </w:r>
    </w:p>
    <w:p w14:paraId="37FFA201" w14:textId="77777777" w:rsidR="00C373AE" w:rsidRPr="00CE4D45" w:rsidRDefault="00C373AE" w:rsidP="000722F1">
      <w:pPr>
        <w:autoSpaceDE w:val="0"/>
        <w:autoSpaceDN w:val="0"/>
        <w:adjustRightInd w:val="0"/>
        <w:jc w:val="both"/>
        <w:rPr>
          <w:rFonts w:ascii="Arial" w:hAnsi="Arial" w:cs="Arial"/>
          <w:color w:val="000000"/>
        </w:rPr>
      </w:pPr>
    </w:p>
    <w:p w14:paraId="64F6E4D7" w14:textId="533284CB" w:rsidR="00A5262B" w:rsidRPr="00CE4D45" w:rsidRDefault="00A5262B" w:rsidP="000722F1">
      <w:pPr>
        <w:numPr>
          <w:ilvl w:val="0"/>
          <w:numId w:val="22"/>
        </w:numPr>
        <w:autoSpaceDE w:val="0"/>
        <w:autoSpaceDN w:val="0"/>
        <w:adjustRightInd w:val="0"/>
        <w:ind w:left="284" w:hanging="284"/>
        <w:jc w:val="both"/>
        <w:rPr>
          <w:rFonts w:ascii="Arial" w:hAnsi="Arial" w:cs="Arial"/>
          <w:color w:val="000000"/>
        </w:rPr>
      </w:pPr>
      <w:r w:rsidRPr="00CE4D45">
        <w:rPr>
          <w:rFonts w:ascii="Arial" w:hAnsi="Arial" w:cs="Arial"/>
          <w:color w:val="000000"/>
        </w:rPr>
        <w:t>El veintiocho de noviembre de dos mil dieciocho, mediante oficio número INE/UTF/DRN/46889/2018, la Unidad Técnica de Fiscalización solicito al Vocal Ejecutivo de la Junta Local Ejecutiva de</w:t>
      </w:r>
      <w:r w:rsidR="00FB3EDE" w:rsidRPr="00CE4D45">
        <w:rPr>
          <w:rFonts w:ascii="Arial" w:hAnsi="Arial" w:cs="Arial"/>
          <w:color w:val="000000"/>
        </w:rPr>
        <w:t>l estado de</w:t>
      </w:r>
      <w:r w:rsidRPr="00CE4D45">
        <w:rPr>
          <w:rFonts w:ascii="Arial" w:hAnsi="Arial" w:cs="Arial"/>
          <w:color w:val="000000"/>
        </w:rPr>
        <w:t xml:space="preserve"> Yucatán, </w:t>
      </w:r>
      <w:r w:rsidR="00FB3EDE" w:rsidRPr="00CE4D45">
        <w:rPr>
          <w:rFonts w:ascii="Arial" w:hAnsi="Arial" w:cs="Arial"/>
          <w:color w:val="000000"/>
        </w:rPr>
        <w:t xml:space="preserve">realizara lo conducente a efecto de notificar el </w:t>
      </w:r>
      <w:r w:rsidR="002C305A" w:rsidRPr="00CE4D45">
        <w:rPr>
          <w:rFonts w:ascii="Arial" w:hAnsi="Arial" w:cs="Arial"/>
          <w:color w:val="000000"/>
        </w:rPr>
        <w:t>diverso</w:t>
      </w:r>
      <w:r w:rsidR="002C305A" w:rsidRPr="00CE4D45">
        <w:rPr>
          <w:rFonts w:ascii="Arial" w:hAnsi="Arial" w:cs="Arial"/>
        </w:rPr>
        <w:t xml:space="preserve"> INE/UTF/DRN/46888/2018</w:t>
      </w:r>
      <w:r w:rsidR="002C305A" w:rsidRPr="00CE4D45">
        <w:t xml:space="preserve">, </w:t>
      </w:r>
      <w:r w:rsidRPr="00CE4D45">
        <w:rPr>
          <w:rFonts w:ascii="Arial" w:hAnsi="Arial" w:cs="Arial"/>
          <w:color w:val="000000"/>
        </w:rPr>
        <w:t>a</w:t>
      </w:r>
      <w:r w:rsidR="007A1AF0" w:rsidRPr="00CE4D45">
        <w:rPr>
          <w:rFonts w:ascii="Arial" w:hAnsi="Arial" w:cs="Arial"/>
          <w:color w:val="000000"/>
        </w:rPr>
        <w:t xml:space="preserve"> </w:t>
      </w:r>
      <w:r w:rsidRPr="00CE4D45">
        <w:rPr>
          <w:rFonts w:ascii="Arial" w:hAnsi="Arial" w:cs="Arial"/>
          <w:color w:val="000000"/>
        </w:rPr>
        <w:t>l</w:t>
      </w:r>
      <w:r w:rsidR="007A1AF0" w:rsidRPr="00CE4D45">
        <w:rPr>
          <w:rFonts w:ascii="Arial" w:hAnsi="Arial" w:cs="Arial"/>
          <w:color w:val="000000"/>
        </w:rPr>
        <w:t>a Consejera</w:t>
      </w:r>
      <w:r w:rsidRPr="00CE4D45">
        <w:rPr>
          <w:rFonts w:ascii="Arial" w:hAnsi="Arial" w:cs="Arial"/>
          <w:color w:val="000000"/>
        </w:rPr>
        <w:t xml:space="preserve"> Presidente del </w:t>
      </w:r>
      <w:r w:rsidR="00E27373" w:rsidRPr="00CE4D45">
        <w:rPr>
          <w:rFonts w:ascii="Arial" w:hAnsi="Arial" w:cs="Arial"/>
          <w:color w:val="000000"/>
        </w:rPr>
        <w:t>Organismo Público Local Electoral de</w:t>
      </w:r>
      <w:r w:rsidRPr="00CE4D45">
        <w:rPr>
          <w:rFonts w:ascii="Arial" w:hAnsi="Arial" w:cs="Arial"/>
          <w:color w:val="000000"/>
        </w:rPr>
        <w:t>l estado de Yucatán. (Foja</w:t>
      </w:r>
      <w:r w:rsidR="00E82E9A" w:rsidRPr="00CE4D45">
        <w:rPr>
          <w:rFonts w:ascii="Arial" w:hAnsi="Arial" w:cs="Arial"/>
          <w:color w:val="000000"/>
        </w:rPr>
        <w:t>s</w:t>
      </w:r>
      <w:r w:rsidRPr="00CE4D45">
        <w:rPr>
          <w:rFonts w:ascii="Arial" w:hAnsi="Arial" w:cs="Arial"/>
          <w:color w:val="000000"/>
        </w:rPr>
        <w:t xml:space="preserve"> </w:t>
      </w:r>
      <w:r w:rsidR="007C7DDE" w:rsidRPr="00CE4D45">
        <w:rPr>
          <w:rFonts w:ascii="Arial" w:hAnsi="Arial" w:cs="Arial"/>
          <w:color w:val="000000"/>
        </w:rPr>
        <w:t>2316</w:t>
      </w:r>
      <w:r w:rsidRPr="00CE4D45">
        <w:rPr>
          <w:rFonts w:ascii="Arial" w:hAnsi="Arial" w:cs="Arial"/>
          <w:color w:val="000000"/>
        </w:rPr>
        <w:t>-</w:t>
      </w:r>
      <w:r w:rsidR="007C7DDE" w:rsidRPr="00CE4D45">
        <w:rPr>
          <w:rFonts w:ascii="Arial" w:hAnsi="Arial" w:cs="Arial"/>
          <w:color w:val="000000"/>
        </w:rPr>
        <w:t>2317</w:t>
      </w:r>
      <w:r w:rsidRPr="00CE4D45">
        <w:rPr>
          <w:rFonts w:ascii="Arial" w:hAnsi="Arial" w:cs="Arial"/>
          <w:color w:val="000000"/>
        </w:rPr>
        <w:t xml:space="preserve"> del expediente).</w:t>
      </w:r>
    </w:p>
    <w:p w14:paraId="6EB5FC32" w14:textId="77777777" w:rsidR="0033693E" w:rsidRPr="00CE4D45" w:rsidRDefault="0033693E" w:rsidP="000722F1">
      <w:pPr>
        <w:autoSpaceDE w:val="0"/>
        <w:autoSpaceDN w:val="0"/>
        <w:adjustRightInd w:val="0"/>
        <w:ind w:left="284" w:hanging="284"/>
        <w:jc w:val="both"/>
        <w:rPr>
          <w:rFonts w:ascii="Arial" w:hAnsi="Arial" w:cs="Arial"/>
          <w:color w:val="000000"/>
        </w:rPr>
      </w:pPr>
    </w:p>
    <w:p w14:paraId="5699002D" w14:textId="1C9B76BE" w:rsidR="00C67418" w:rsidRPr="00CE4D45" w:rsidRDefault="00C67418" w:rsidP="000722F1">
      <w:pPr>
        <w:pStyle w:val="Default"/>
        <w:widowControl/>
        <w:numPr>
          <w:ilvl w:val="0"/>
          <w:numId w:val="37"/>
        </w:numPr>
        <w:ind w:left="284" w:hanging="284"/>
        <w:jc w:val="both"/>
      </w:pPr>
      <w:r w:rsidRPr="00CE4D45">
        <w:t xml:space="preserve">El veintidós de </w:t>
      </w:r>
      <w:r w:rsidR="00E82E9A" w:rsidRPr="00CE4D45">
        <w:t>noviembre</w:t>
      </w:r>
      <w:r w:rsidRPr="00CE4D45">
        <w:t xml:space="preserve"> de dos mil dieciocho, mediante oficio INE/UTF/DRN/46888/2018, la Unidad Técnica de Fiscalización requirió a la </w:t>
      </w:r>
      <w:r w:rsidR="00E27373" w:rsidRPr="00CE4D45">
        <w:t>Consejera Presidente del Organismo Público Local Electoral del estado de Yucatán</w:t>
      </w:r>
      <w:r w:rsidRPr="00CE4D45">
        <w:t>, a efecto de que informar</w:t>
      </w:r>
      <w:r w:rsidR="00E27373" w:rsidRPr="00CE4D45">
        <w:t xml:space="preserve">á </w:t>
      </w:r>
      <w:r w:rsidR="00E82E9A" w:rsidRPr="00CE4D45">
        <w:t xml:space="preserve">si el Partido Revolucionario Institucional reportó la cuenta </w:t>
      </w:r>
      <w:r w:rsidR="00571191" w:rsidRPr="00CE4D45">
        <w:rPr>
          <w:b/>
          <w:bCs/>
        </w:rPr>
        <w:t>50</w:t>
      </w:r>
      <w:r w:rsidR="00374E20" w:rsidRPr="00CE4D45">
        <w:rPr>
          <w:b/>
          <w:bCs/>
        </w:rPr>
        <w:t>,</w:t>
      </w:r>
      <w:r w:rsidR="009F4468" w:rsidRPr="00CE4D45">
        <w:t xml:space="preserve"> </w:t>
      </w:r>
      <w:r w:rsidR="00374E20" w:rsidRPr="00CE4D45">
        <w:t xml:space="preserve">señalada en el mencionado oficio y </w:t>
      </w:r>
      <w:r w:rsidR="00E82E9A" w:rsidRPr="00CE4D45">
        <w:t>aperturada a su nombre para el manejo de recursos locales durante el ejercicio dos mil catorce o anteriores; en relación a sus actividades ordinarias, de precampaña o campaña</w:t>
      </w:r>
      <w:r w:rsidRPr="00CE4D45">
        <w:t>. (Foja</w:t>
      </w:r>
      <w:r w:rsidR="00E82E9A" w:rsidRPr="00CE4D45">
        <w:t>s</w:t>
      </w:r>
      <w:r w:rsidRPr="00CE4D45">
        <w:t xml:space="preserve"> </w:t>
      </w:r>
      <w:r w:rsidR="007C7DDE" w:rsidRPr="00CE4D45">
        <w:t>2318-2319</w:t>
      </w:r>
      <w:r w:rsidRPr="00CE4D45">
        <w:t xml:space="preserve"> del expediente).</w:t>
      </w:r>
    </w:p>
    <w:p w14:paraId="3879ADC0" w14:textId="77777777" w:rsidR="00C07339" w:rsidRPr="00CE4D45" w:rsidRDefault="00C07339" w:rsidP="000722F1">
      <w:pPr>
        <w:autoSpaceDE w:val="0"/>
        <w:autoSpaceDN w:val="0"/>
        <w:adjustRightInd w:val="0"/>
        <w:jc w:val="both"/>
        <w:rPr>
          <w:rFonts w:ascii="Arial" w:hAnsi="Arial" w:cs="Arial"/>
          <w:color w:val="000000"/>
        </w:rPr>
      </w:pPr>
    </w:p>
    <w:p w14:paraId="2F0B7D76" w14:textId="72A4F7CC" w:rsidR="00C07339" w:rsidRPr="00CE4D45" w:rsidRDefault="00C07339" w:rsidP="000722F1">
      <w:pPr>
        <w:numPr>
          <w:ilvl w:val="0"/>
          <w:numId w:val="38"/>
        </w:numPr>
        <w:autoSpaceDE w:val="0"/>
        <w:autoSpaceDN w:val="0"/>
        <w:adjustRightInd w:val="0"/>
        <w:ind w:left="284" w:hanging="284"/>
        <w:jc w:val="both"/>
        <w:rPr>
          <w:rFonts w:ascii="Arial" w:hAnsi="Arial" w:cs="Arial"/>
          <w:color w:val="000000"/>
        </w:rPr>
      </w:pPr>
      <w:r w:rsidRPr="00CE4D45">
        <w:rPr>
          <w:rFonts w:ascii="Arial" w:hAnsi="Arial" w:cs="Arial"/>
          <w:color w:val="000000"/>
        </w:rPr>
        <w:t xml:space="preserve">El catorce de febrero dos mil diecinueve, mediante oficio número INE/UTF/DRN/1800/2019, la Unidad Técnica de Fiscalización solicito </w:t>
      </w:r>
      <w:r w:rsidR="00FB3EDE" w:rsidRPr="00CE4D45">
        <w:rPr>
          <w:rFonts w:ascii="Arial" w:hAnsi="Arial" w:cs="Arial"/>
          <w:color w:val="000000"/>
        </w:rPr>
        <w:t xml:space="preserve">nuevamente </w:t>
      </w:r>
      <w:r w:rsidRPr="00CE4D45">
        <w:rPr>
          <w:rFonts w:ascii="Arial" w:hAnsi="Arial" w:cs="Arial"/>
          <w:color w:val="000000"/>
        </w:rPr>
        <w:t>al Vocal Ejecutivo de la Junta Local Ejecutiva de Yucatán,</w:t>
      </w:r>
      <w:r w:rsidR="00FB3EDE" w:rsidRPr="00CE4D45">
        <w:t xml:space="preserve"> </w:t>
      </w:r>
      <w:r w:rsidR="00FB3EDE" w:rsidRPr="00CE4D45">
        <w:rPr>
          <w:rFonts w:ascii="Arial" w:hAnsi="Arial" w:cs="Arial"/>
          <w:color w:val="000000"/>
        </w:rPr>
        <w:t xml:space="preserve">realizara lo conducente a efecto de notificar el </w:t>
      </w:r>
      <w:r w:rsidR="00843598" w:rsidRPr="00CE4D45">
        <w:rPr>
          <w:rFonts w:ascii="Arial" w:hAnsi="Arial" w:cs="Arial"/>
          <w:color w:val="000000"/>
        </w:rPr>
        <w:t xml:space="preserve">diverso INE/UTF/DRN/1801/2019, </w:t>
      </w:r>
      <w:r w:rsidRPr="00CE4D45">
        <w:rPr>
          <w:rFonts w:ascii="Arial" w:hAnsi="Arial" w:cs="Arial"/>
          <w:color w:val="000000"/>
        </w:rPr>
        <w:t>a</w:t>
      </w:r>
      <w:r w:rsidR="00E27373" w:rsidRPr="00CE4D45">
        <w:rPr>
          <w:rFonts w:ascii="Arial" w:hAnsi="Arial" w:cs="Arial"/>
          <w:color w:val="000000"/>
        </w:rPr>
        <w:t xml:space="preserve"> </w:t>
      </w:r>
      <w:r w:rsidRPr="00CE4D45">
        <w:rPr>
          <w:rFonts w:ascii="Arial" w:hAnsi="Arial" w:cs="Arial"/>
          <w:color w:val="000000"/>
        </w:rPr>
        <w:t>l</w:t>
      </w:r>
      <w:r w:rsidR="00E27373" w:rsidRPr="00CE4D45">
        <w:rPr>
          <w:rFonts w:ascii="Arial" w:hAnsi="Arial" w:cs="Arial"/>
          <w:color w:val="000000"/>
        </w:rPr>
        <w:t>a Consejera</w:t>
      </w:r>
      <w:r w:rsidRPr="00CE4D45">
        <w:rPr>
          <w:rFonts w:ascii="Arial" w:hAnsi="Arial" w:cs="Arial"/>
          <w:color w:val="000000"/>
        </w:rPr>
        <w:t xml:space="preserve"> Presidente </w:t>
      </w:r>
      <w:r w:rsidR="00E27373" w:rsidRPr="00CE4D45">
        <w:rPr>
          <w:rFonts w:ascii="Arial" w:hAnsi="Arial" w:cs="Arial"/>
          <w:color w:val="000000"/>
        </w:rPr>
        <w:t>del Organismo Público Local Electoral del estado de Yucatán</w:t>
      </w:r>
      <w:r w:rsidRPr="00CE4D45">
        <w:rPr>
          <w:rFonts w:ascii="Arial" w:hAnsi="Arial" w:cs="Arial"/>
          <w:color w:val="000000"/>
        </w:rPr>
        <w:t xml:space="preserve"> (Foja </w:t>
      </w:r>
      <w:r w:rsidR="007C7DDE" w:rsidRPr="00CE4D45">
        <w:rPr>
          <w:rFonts w:ascii="Arial" w:hAnsi="Arial" w:cs="Arial"/>
          <w:color w:val="000000"/>
        </w:rPr>
        <w:t>2320-2321</w:t>
      </w:r>
      <w:r w:rsidRPr="00CE4D45">
        <w:rPr>
          <w:rFonts w:ascii="Arial" w:hAnsi="Arial" w:cs="Arial"/>
          <w:color w:val="000000"/>
        </w:rPr>
        <w:t xml:space="preserve"> del expediente).</w:t>
      </w:r>
    </w:p>
    <w:p w14:paraId="66D8E21E" w14:textId="77777777" w:rsidR="00C07339" w:rsidRPr="00CE4D45" w:rsidRDefault="00C07339" w:rsidP="000722F1">
      <w:pPr>
        <w:autoSpaceDE w:val="0"/>
        <w:autoSpaceDN w:val="0"/>
        <w:adjustRightInd w:val="0"/>
        <w:ind w:left="284" w:hanging="284"/>
        <w:jc w:val="both"/>
        <w:rPr>
          <w:rFonts w:ascii="Arial" w:hAnsi="Arial" w:cs="Arial"/>
          <w:color w:val="000000"/>
        </w:rPr>
      </w:pPr>
    </w:p>
    <w:p w14:paraId="29679954" w14:textId="7D634FC5" w:rsidR="00C07339" w:rsidRPr="00CE4D45" w:rsidRDefault="00C07339" w:rsidP="000722F1">
      <w:pPr>
        <w:numPr>
          <w:ilvl w:val="0"/>
          <w:numId w:val="38"/>
        </w:numPr>
        <w:autoSpaceDE w:val="0"/>
        <w:autoSpaceDN w:val="0"/>
        <w:adjustRightInd w:val="0"/>
        <w:ind w:left="284" w:hanging="284"/>
        <w:jc w:val="both"/>
        <w:rPr>
          <w:rFonts w:ascii="Arial" w:hAnsi="Arial" w:cs="Arial"/>
          <w:color w:val="000000"/>
        </w:rPr>
      </w:pPr>
      <w:r w:rsidRPr="00CE4D45">
        <w:rPr>
          <w:rFonts w:ascii="Arial" w:hAnsi="Arial" w:cs="Arial"/>
          <w:color w:val="000000"/>
        </w:rPr>
        <w:t xml:space="preserve"> El </w:t>
      </w:r>
      <w:r w:rsidR="00DA5A23" w:rsidRPr="00CE4D45">
        <w:rPr>
          <w:rFonts w:ascii="Arial" w:hAnsi="Arial" w:cs="Arial"/>
          <w:color w:val="000000"/>
        </w:rPr>
        <w:t>catorce</w:t>
      </w:r>
      <w:r w:rsidRPr="00CE4D45">
        <w:rPr>
          <w:rFonts w:ascii="Arial" w:hAnsi="Arial" w:cs="Arial"/>
          <w:color w:val="000000"/>
        </w:rPr>
        <w:t xml:space="preserve"> de febrero de dos mil diecinueve, mediante oficio INE/UTF/DRN/180</w:t>
      </w:r>
      <w:r w:rsidR="00E82E9A" w:rsidRPr="00CE4D45">
        <w:rPr>
          <w:rFonts w:ascii="Arial" w:hAnsi="Arial" w:cs="Arial"/>
          <w:color w:val="000000"/>
        </w:rPr>
        <w:t>1</w:t>
      </w:r>
      <w:r w:rsidRPr="00CE4D45">
        <w:rPr>
          <w:rFonts w:ascii="Arial" w:hAnsi="Arial" w:cs="Arial"/>
          <w:color w:val="000000"/>
        </w:rPr>
        <w:t>/2019, la Unidad Técnica de Fiscalización</w:t>
      </w:r>
      <w:r w:rsidRPr="00CE4D45">
        <w:t xml:space="preserve"> </w:t>
      </w:r>
      <w:r w:rsidRPr="00CE4D45">
        <w:rPr>
          <w:rFonts w:ascii="Arial" w:hAnsi="Arial" w:cs="Arial"/>
          <w:color w:val="000000"/>
        </w:rPr>
        <w:t xml:space="preserve">requirió </w:t>
      </w:r>
      <w:r w:rsidR="00FB3EDE" w:rsidRPr="00CE4D45">
        <w:rPr>
          <w:rFonts w:ascii="Arial" w:hAnsi="Arial" w:cs="Arial"/>
          <w:color w:val="000000"/>
        </w:rPr>
        <w:t xml:space="preserve">nuevamente </w:t>
      </w:r>
      <w:r w:rsidRPr="00CE4D45">
        <w:rPr>
          <w:rFonts w:ascii="Arial" w:hAnsi="Arial" w:cs="Arial"/>
          <w:color w:val="000000"/>
        </w:rPr>
        <w:t>a</w:t>
      </w:r>
      <w:r w:rsidR="00E27373" w:rsidRPr="00CE4D45">
        <w:rPr>
          <w:rFonts w:ascii="Arial" w:hAnsi="Arial" w:cs="Arial"/>
          <w:color w:val="000000"/>
        </w:rPr>
        <w:t xml:space="preserve"> </w:t>
      </w:r>
      <w:r w:rsidRPr="00CE4D45">
        <w:rPr>
          <w:rFonts w:ascii="Arial" w:hAnsi="Arial" w:cs="Arial"/>
          <w:color w:val="000000"/>
        </w:rPr>
        <w:t>l</w:t>
      </w:r>
      <w:r w:rsidR="00E27373" w:rsidRPr="00CE4D45">
        <w:rPr>
          <w:rFonts w:ascii="Arial" w:hAnsi="Arial" w:cs="Arial"/>
          <w:color w:val="000000"/>
        </w:rPr>
        <w:t>a Consejera</w:t>
      </w:r>
      <w:r w:rsidRPr="00CE4D45">
        <w:rPr>
          <w:rFonts w:ascii="Arial" w:hAnsi="Arial" w:cs="Arial"/>
          <w:color w:val="000000"/>
        </w:rPr>
        <w:t xml:space="preserve"> Presidente del Organismo Público Local Electoral del estado de Yucatán, a efecto de que informará si el Partido Revolucionario Institucional reportó la cuenta </w:t>
      </w:r>
      <w:r w:rsidR="00571191" w:rsidRPr="00CE4D45">
        <w:rPr>
          <w:rFonts w:ascii="Arial" w:hAnsi="Arial" w:cs="Arial"/>
          <w:b/>
          <w:bCs/>
          <w:color w:val="000000"/>
        </w:rPr>
        <w:t>50</w:t>
      </w:r>
      <w:r w:rsidR="0056555C" w:rsidRPr="00CE4D45">
        <w:rPr>
          <w:rFonts w:ascii="Arial" w:hAnsi="Arial" w:cs="Arial"/>
          <w:b/>
          <w:bCs/>
          <w:color w:val="000000"/>
        </w:rPr>
        <w:t xml:space="preserve">, </w:t>
      </w:r>
      <w:bookmarkStart w:id="53" w:name="_Hlk85625605"/>
      <w:r w:rsidR="0056555C" w:rsidRPr="00CE4D45">
        <w:rPr>
          <w:rFonts w:ascii="Arial" w:hAnsi="Arial" w:cs="Arial"/>
          <w:color w:val="000000"/>
        </w:rPr>
        <w:t>señalada en el mencionado oficio y</w:t>
      </w:r>
      <w:r w:rsidRPr="00CE4D45">
        <w:rPr>
          <w:rFonts w:ascii="Arial" w:hAnsi="Arial" w:cs="Arial"/>
          <w:color w:val="000000"/>
        </w:rPr>
        <w:t xml:space="preserve"> </w:t>
      </w:r>
      <w:bookmarkEnd w:id="53"/>
      <w:r w:rsidRPr="00CE4D45">
        <w:rPr>
          <w:rFonts w:ascii="Arial" w:hAnsi="Arial" w:cs="Arial"/>
          <w:color w:val="000000"/>
        </w:rPr>
        <w:t>aperturada a su nombre, para el manejo de recursos locales durante el ejercicio dos mil catorce o anteriores; en relación a sus actividades ordinarias, de precampaña o campaña. (Foja</w:t>
      </w:r>
      <w:r w:rsidR="003E115C" w:rsidRPr="00CE4D45">
        <w:rPr>
          <w:rFonts w:ascii="Arial" w:hAnsi="Arial" w:cs="Arial"/>
          <w:color w:val="000000"/>
        </w:rPr>
        <w:t>s</w:t>
      </w:r>
      <w:r w:rsidRPr="00CE4D45">
        <w:rPr>
          <w:rFonts w:ascii="Arial" w:hAnsi="Arial" w:cs="Arial"/>
          <w:color w:val="000000"/>
        </w:rPr>
        <w:t xml:space="preserve"> </w:t>
      </w:r>
      <w:r w:rsidR="007C7DDE" w:rsidRPr="00CE4D45">
        <w:rPr>
          <w:rFonts w:ascii="Arial" w:hAnsi="Arial" w:cs="Arial"/>
          <w:color w:val="000000"/>
        </w:rPr>
        <w:t>2322-2323</w:t>
      </w:r>
      <w:r w:rsidRPr="00CE4D45">
        <w:rPr>
          <w:rFonts w:ascii="Arial" w:hAnsi="Arial" w:cs="Arial"/>
          <w:color w:val="000000"/>
        </w:rPr>
        <w:t xml:space="preserve"> del expediente).</w:t>
      </w:r>
    </w:p>
    <w:p w14:paraId="072279B8" w14:textId="77777777" w:rsidR="00437AA1" w:rsidRPr="00CE4D45" w:rsidRDefault="00437AA1" w:rsidP="000722F1">
      <w:pPr>
        <w:autoSpaceDE w:val="0"/>
        <w:autoSpaceDN w:val="0"/>
        <w:adjustRightInd w:val="0"/>
        <w:jc w:val="both"/>
        <w:rPr>
          <w:rFonts w:ascii="Arial" w:hAnsi="Arial" w:cs="Arial"/>
          <w:color w:val="000000"/>
        </w:rPr>
      </w:pPr>
    </w:p>
    <w:p w14:paraId="50A44908" w14:textId="7AF7FDEF" w:rsidR="00437AA1" w:rsidRPr="00CE4D45" w:rsidRDefault="00437AA1" w:rsidP="000722F1">
      <w:pPr>
        <w:numPr>
          <w:ilvl w:val="0"/>
          <w:numId w:val="38"/>
        </w:numPr>
        <w:autoSpaceDE w:val="0"/>
        <w:autoSpaceDN w:val="0"/>
        <w:adjustRightInd w:val="0"/>
        <w:jc w:val="both"/>
        <w:rPr>
          <w:rFonts w:ascii="Arial" w:hAnsi="Arial" w:cs="Arial"/>
          <w:color w:val="000000"/>
        </w:rPr>
      </w:pPr>
      <w:r w:rsidRPr="00CE4D45">
        <w:rPr>
          <w:rFonts w:ascii="Arial" w:hAnsi="Arial" w:cs="Arial"/>
          <w:color w:val="000000"/>
        </w:rPr>
        <w:t xml:space="preserve">El </w:t>
      </w:r>
      <w:r w:rsidR="004F0108" w:rsidRPr="00CE4D45">
        <w:rPr>
          <w:rFonts w:ascii="Arial" w:hAnsi="Arial" w:cs="Arial"/>
          <w:color w:val="000000"/>
        </w:rPr>
        <w:t xml:space="preserve">veintiocho </w:t>
      </w:r>
      <w:r w:rsidRPr="00CE4D45">
        <w:rPr>
          <w:rFonts w:ascii="Arial" w:hAnsi="Arial" w:cs="Arial"/>
          <w:color w:val="000000"/>
        </w:rPr>
        <w:t xml:space="preserve">de </w:t>
      </w:r>
      <w:r w:rsidR="004F0108" w:rsidRPr="00CE4D45">
        <w:rPr>
          <w:rFonts w:ascii="Arial" w:hAnsi="Arial" w:cs="Arial"/>
          <w:color w:val="000000"/>
        </w:rPr>
        <w:t>septiembre</w:t>
      </w:r>
      <w:r w:rsidRPr="00CE4D45">
        <w:rPr>
          <w:rFonts w:ascii="Arial" w:hAnsi="Arial" w:cs="Arial"/>
          <w:color w:val="000000"/>
        </w:rPr>
        <w:t xml:space="preserve"> de dos mil veinte, mediante oficio número INE/UTF/DRN/</w:t>
      </w:r>
      <w:r w:rsidR="004F0108" w:rsidRPr="00CE4D45">
        <w:rPr>
          <w:rFonts w:ascii="Arial" w:hAnsi="Arial" w:cs="Arial"/>
          <w:color w:val="000000"/>
        </w:rPr>
        <w:t>9804</w:t>
      </w:r>
      <w:r w:rsidRPr="00CE4D45">
        <w:rPr>
          <w:rFonts w:ascii="Arial" w:hAnsi="Arial" w:cs="Arial"/>
          <w:color w:val="000000"/>
        </w:rPr>
        <w:t xml:space="preserve">/2020, la Unidad Técnica de Fiscalización solicito al Vocal Ejecutivo de la Junta Local Ejecutiva de Yucatán, </w:t>
      </w:r>
      <w:r w:rsidR="00FB3EDE" w:rsidRPr="00CE4D45">
        <w:rPr>
          <w:rFonts w:ascii="Arial" w:hAnsi="Arial" w:cs="Arial"/>
          <w:color w:val="000000"/>
        </w:rPr>
        <w:t xml:space="preserve">realizara lo conducente a efecto de notificar el </w:t>
      </w:r>
      <w:r w:rsidR="00843598" w:rsidRPr="00CE4D45">
        <w:rPr>
          <w:rFonts w:ascii="Arial" w:hAnsi="Arial" w:cs="Arial"/>
          <w:color w:val="000000"/>
        </w:rPr>
        <w:t xml:space="preserve">diverso </w:t>
      </w:r>
      <w:r w:rsidR="00843598" w:rsidRPr="00CE4D45">
        <w:rPr>
          <w:rFonts w:ascii="Arial" w:hAnsi="Arial" w:cs="Arial"/>
        </w:rPr>
        <w:t>INE/UTF/DRN/</w:t>
      </w:r>
      <w:r w:rsidR="004F0108" w:rsidRPr="00CE4D45">
        <w:rPr>
          <w:rFonts w:ascii="Arial" w:hAnsi="Arial" w:cs="Arial"/>
        </w:rPr>
        <w:t>9798</w:t>
      </w:r>
      <w:r w:rsidR="00843598" w:rsidRPr="00CE4D45">
        <w:rPr>
          <w:rFonts w:ascii="Arial" w:hAnsi="Arial" w:cs="Arial"/>
        </w:rPr>
        <w:t xml:space="preserve">/2020, </w:t>
      </w:r>
      <w:r w:rsidRPr="00CE4D45">
        <w:rPr>
          <w:rFonts w:ascii="Arial" w:hAnsi="Arial" w:cs="Arial"/>
          <w:color w:val="000000"/>
        </w:rPr>
        <w:t xml:space="preserve">a la Consejera Presidente del Organismo Público Local Electoral del estado de Yucatán. (Fojas </w:t>
      </w:r>
      <w:r w:rsidR="007C7DDE" w:rsidRPr="00CE4D45">
        <w:rPr>
          <w:rFonts w:ascii="Arial" w:hAnsi="Arial" w:cs="Arial"/>
          <w:color w:val="000000"/>
        </w:rPr>
        <w:t>2325-2326</w:t>
      </w:r>
      <w:r w:rsidRPr="00CE4D45">
        <w:rPr>
          <w:rFonts w:ascii="Arial" w:hAnsi="Arial" w:cs="Arial"/>
          <w:color w:val="000000"/>
        </w:rPr>
        <w:t xml:space="preserve"> del expediente).</w:t>
      </w:r>
    </w:p>
    <w:p w14:paraId="499292CB" w14:textId="77777777" w:rsidR="00437AA1" w:rsidRPr="00CE4D45" w:rsidRDefault="00437AA1" w:rsidP="000722F1">
      <w:pPr>
        <w:autoSpaceDE w:val="0"/>
        <w:autoSpaceDN w:val="0"/>
        <w:adjustRightInd w:val="0"/>
        <w:ind w:left="284" w:hanging="284"/>
        <w:jc w:val="both"/>
        <w:rPr>
          <w:rFonts w:ascii="Arial" w:hAnsi="Arial" w:cs="Arial"/>
          <w:color w:val="000000"/>
        </w:rPr>
      </w:pPr>
    </w:p>
    <w:p w14:paraId="17165C40" w14:textId="3220357A" w:rsidR="00437AA1" w:rsidRPr="00CE4D45" w:rsidRDefault="00437AA1" w:rsidP="000722F1">
      <w:pPr>
        <w:pStyle w:val="Default"/>
        <w:widowControl/>
        <w:numPr>
          <w:ilvl w:val="0"/>
          <w:numId w:val="38"/>
        </w:numPr>
        <w:jc w:val="both"/>
      </w:pPr>
      <w:r w:rsidRPr="00CE4D45">
        <w:t xml:space="preserve">El </w:t>
      </w:r>
      <w:r w:rsidR="004F0108" w:rsidRPr="00CE4D45">
        <w:t>veintiocho</w:t>
      </w:r>
      <w:r w:rsidRPr="00CE4D45">
        <w:t xml:space="preserve"> de </w:t>
      </w:r>
      <w:r w:rsidR="004F0108" w:rsidRPr="00CE4D45">
        <w:t xml:space="preserve">septiembre </w:t>
      </w:r>
      <w:r w:rsidRPr="00CE4D45">
        <w:t>de dos mil veinte, mediante oficio INE/UTF/DRN/</w:t>
      </w:r>
      <w:r w:rsidR="004F0108" w:rsidRPr="00CE4D45">
        <w:t>9798</w:t>
      </w:r>
      <w:r w:rsidRPr="00CE4D45">
        <w:t xml:space="preserve">/2020, la Unidad Técnica de Fiscalización requirió a la Consejera Presidente del Organismo Público Local Electoral del estado de Yucatán, </w:t>
      </w:r>
      <w:bookmarkStart w:id="54" w:name="_Hlk85555780"/>
      <w:r w:rsidRPr="00CE4D45">
        <w:t xml:space="preserve">a efecto de que informará si el Partido Revolucionario Institucional reportó la cuenta </w:t>
      </w:r>
      <w:r w:rsidR="00571191" w:rsidRPr="00CE4D45">
        <w:rPr>
          <w:b/>
          <w:bCs/>
        </w:rPr>
        <w:t>38</w:t>
      </w:r>
      <w:r w:rsidR="0056555C" w:rsidRPr="00CE4D45">
        <w:rPr>
          <w:b/>
          <w:bCs/>
        </w:rPr>
        <w:t xml:space="preserve">, </w:t>
      </w:r>
      <w:bookmarkStart w:id="55" w:name="_Hlk85626446"/>
      <w:r w:rsidR="0056555C" w:rsidRPr="00CE4D45">
        <w:t>señalada en el mencionado oficio y</w:t>
      </w:r>
      <w:r w:rsidRPr="00CE4D45">
        <w:t xml:space="preserve"> </w:t>
      </w:r>
      <w:bookmarkEnd w:id="55"/>
      <w:r w:rsidRPr="00CE4D45">
        <w:t>aperturada a su nombre para el manejo de recursos locales durante el ejercicio dos mil catorce o anteriores; en relación a sus actividades ordinarias, de precampaña o campaña.</w:t>
      </w:r>
      <w:bookmarkEnd w:id="54"/>
      <w:r w:rsidRPr="00CE4D45">
        <w:t xml:space="preserve"> (Fojas </w:t>
      </w:r>
      <w:r w:rsidR="007C7DDE" w:rsidRPr="00CE4D45">
        <w:t>2327-2328</w:t>
      </w:r>
      <w:r w:rsidRPr="00CE4D45">
        <w:t xml:space="preserve"> del expediente).</w:t>
      </w:r>
    </w:p>
    <w:p w14:paraId="4FDDC94F" w14:textId="77777777" w:rsidR="004F0108" w:rsidRPr="00CE4D45" w:rsidRDefault="004F0108" w:rsidP="000722F1">
      <w:pPr>
        <w:pStyle w:val="Default"/>
        <w:widowControl/>
        <w:ind w:left="284" w:hanging="284"/>
        <w:jc w:val="both"/>
      </w:pPr>
    </w:p>
    <w:p w14:paraId="0A80AF2C" w14:textId="040441E5" w:rsidR="004F0108" w:rsidRPr="00CE4D45" w:rsidRDefault="004F0108" w:rsidP="000722F1">
      <w:pPr>
        <w:numPr>
          <w:ilvl w:val="0"/>
          <w:numId w:val="38"/>
        </w:numPr>
        <w:autoSpaceDE w:val="0"/>
        <w:autoSpaceDN w:val="0"/>
        <w:adjustRightInd w:val="0"/>
        <w:jc w:val="both"/>
        <w:rPr>
          <w:rFonts w:ascii="Arial" w:hAnsi="Arial" w:cs="Arial"/>
          <w:color w:val="000000"/>
        </w:rPr>
      </w:pPr>
      <w:r w:rsidRPr="00CE4D45">
        <w:rPr>
          <w:rFonts w:ascii="Arial" w:hAnsi="Arial" w:cs="Arial"/>
          <w:color w:val="000000"/>
        </w:rPr>
        <w:t xml:space="preserve">El treinta de septiembre </w:t>
      </w:r>
      <w:r w:rsidR="006B5653" w:rsidRPr="00CE4D45">
        <w:rPr>
          <w:rFonts w:ascii="Arial" w:hAnsi="Arial" w:cs="Arial"/>
          <w:color w:val="000000"/>
        </w:rPr>
        <w:t xml:space="preserve">y once de noviembre </w:t>
      </w:r>
      <w:r w:rsidRPr="00CE4D45">
        <w:rPr>
          <w:rFonts w:ascii="Arial" w:hAnsi="Arial" w:cs="Arial"/>
          <w:color w:val="000000"/>
        </w:rPr>
        <w:t>de dos mil veinte, mediante medios electrónicos</w:t>
      </w:r>
      <w:r w:rsidR="006B5653" w:rsidRPr="00CE4D45">
        <w:rPr>
          <w:rFonts w:ascii="Arial" w:hAnsi="Arial" w:cs="Arial"/>
          <w:color w:val="000000"/>
        </w:rPr>
        <w:t xml:space="preserve"> </w:t>
      </w:r>
      <w:r w:rsidRPr="00CE4D45">
        <w:rPr>
          <w:rFonts w:ascii="Arial" w:hAnsi="Arial" w:cs="Arial"/>
          <w:color w:val="000000"/>
        </w:rPr>
        <w:t xml:space="preserve">el abogado fiscalizador de la Junta Local Ejecutiva del estado de </w:t>
      </w:r>
      <w:r w:rsidR="007D0695" w:rsidRPr="00CE4D45">
        <w:rPr>
          <w:rFonts w:ascii="Arial" w:hAnsi="Arial" w:cs="Arial"/>
          <w:color w:val="000000"/>
        </w:rPr>
        <w:t>Yucatán</w:t>
      </w:r>
      <w:r w:rsidRPr="00CE4D45">
        <w:rPr>
          <w:rFonts w:ascii="Arial" w:hAnsi="Arial" w:cs="Arial"/>
          <w:color w:val="000000"/>
        </w:rPr>
        <w:t xml:space="preserve"> remitió el acuse de los oficios señalados en los incisos g) y h) debidamente diligenciado. </w:t>
      </w:r>
      <w:bookmarkStart w:id="56" w:name="_Hlk85555167"/>
      <w:r w:rsidRPr="00CE4D45">
        <w:rPr>
          <w:rFonts w:ascii="Arial" w:hAnsi="Arial" w:cs="Arial"/>
          <w:color w:val="000000"/>
        </w:rPr>
        <w:t>(Foja</w:t>
      </w:r>
      <w:r w:rsidR="00332108" w:rsidRPr="00CE4D45">
        <w:rPr>
          <w:rFonts w:ascii="Arial" w:hAnsi="Arial" w:cs="Arial"/>
          <w:color w:val="000000"/>
        </w:rPr>
        <w:t>s</w:t>
      </w:r>
      <w:r w:rsidRPr="00CE4D45">
        <w:rPr>
          <w:rFonts w:ascii="Arial" w:hAnsi="Arial" w:cs="Arial"/>
          <w:color w:val="000000"/>
        </w:rPr>
        <w:t xml:space="preserve"> </w:t>
      </w:r>
      <w:r w:rsidR="007C7DDE" w:rsidRPr="00CE4D45">
        <w:rPr>
          <w:rFonts w:ascii="Arial" w:hAnsi="Arial" w:cs="Arial"/>
          <w:color w:val="000000"/>
        </w:rPr>
        <w:t>2324-2328</w:t>
      </w:r>
      <w:r w:rsidRPr="00CE4D45">
        <w:rPr>
          <w:rFonts w:ascii="Arial" w:hAnsi="Arial" w:cs="Arial"/>
          <w:color w:val="000000"/>
        </w:rPr>
        <w:t xml:space="preserve"> del expediente</w:t>
      </w:r>
      <w:bookmarkEnd w:id="56"/>
      <w:r w:rsidRPr="00CE4D45">
        <w:rPr>
          <w:rFonts w:ascii="Arial" w:hAnsi="Arial" w:cs="Arial"/>
          <w:color w:val="000000"/>
        </w:rPr>
        <w:t>).</w:t>
      </w:r>
    </w:p>
    <w:p w14:paraId="05CCEBCD" w14:textId="77777777" w:rsidR="00E4736A" w:rsidRPr="00CE4D45" w:rsidRDefault="00E4736A" w:rsidP="000722F1">
      <w:pPr>
        <w:autoSpaceDE w:val="0"/>
        <w:autoSpaceDN w:val="0"/>
        <w:adjustRightInd w:val="0"/>
        <w:ind w:left="284" w:hanging="284"/>
        <w:jc w:val="both"/>
        <w:rPr>
          <w:rFonts w:ascii="Arial" w:hAnsi="Arial" w:cs="Arial"/>
          <w:color w:val="000000"/>
        </w:rPr>
      </w:pPr>
    </w:p>
    <w:p w14:paraId="217ECF85" w14:textId="783F83B7" w:rsidR="00E4736A" w:rsidRPr="00CE4D45" w:rsidRDefault="00E4736A" w:rsidP="000722F1">
      <w:pPr>
        <w:numPr>
          <w:ilvl w:val="0"/>
          <w:numId w:val="38"/>
        </w:numPr>
        <w:autoSpaceDE w:val="0"/>
        <w:autoSpaceDN w:val="0"/>
        <w:adjustRightInd w:val="0"/>
        <w:jc w:val="both"/>
        <w:rPr>
          <w:rFonts w:ascii="Arial" w:hAnsi="Arial" w:cs="Arial"/>
          <w:color w:val="000000"/>
        </w:rPr>
      </w:pPr>
      <w:r w:rsidRPr="00CE4D45">
        <w:rPr>
          <w:rFonts w:ascii="Arial" w:hAnsi="Arial" w:cs="Arial"/>
          <w:color w:val="000000"/>
        </w:rPr>
        <w:t>El once de noviembre de dos mil veinte, mediante oficio</w:t>
      </w:r>
      <w:r w:rsidR="007C290F" w:rsidRPr="00CE4D45">
        <w:rPr>
          <w:rFonts w:ascii="Arial" w:hAnsi="Arial" w:cs="Arial"/>
          <w:color w:val="000000"/>
        </w:rPr>
        <w:br/>
      </w:r>
      <w:r w:rsidRPr="00CE4D45">
        <w:rPr>
          <w:rFonts w:ascii="Arial" w:hAnsi="Arial" w:cs="Arial"/>
          <w:color w:val="000000"/>
        </w:rPr>
        <w:t xml:space="preserve">INE/JLE/EF-YC/53/2020, la enlace de fiscalización de la Junta Local Ejecutiva del estado de Yucatán remitió el acuse </w:t>
      </w:r>
      <w:r w:rsidR="00CE403C" w:rsidRPr="00CE4D45">
        <w:rPr>
          <w:rFonts w:ascii="Arial" w:hAnsi="Arial" w:cs="Arial"/>
          <w:color w:val="000000"/>
        </w:rPr>
        <w:t xml:space="preserve">original </w:t>
      </w:r>
      <w:r w:rsidRPr="00CE4D45">
        <w:rPr>
          <w:rFonts w:ascii="Arial" w:hAnsi="Arial" w:cs="Arial"/>
          <w:color w:val="000000"/>
        </w:rPr>
        <w:t>de los oficios señalados en los incisos g) y h)</w:t>
      </w:r>
      <w:r w:rsidR="007C290F" w:rsidRPr="00CE4D45">
        <w:rPr>
          <w:rFonts w:ascii="Arial" w:hAnsi="Arial" w:cs="Arial"/>
          <w:color w:val="000000"/>
        </w:rPr>
        <w:t>. (Foja</w:t>
      </w:r>
      <w:r w:rsidR="00332108" w:rsidRPr="00CE4D45">
        <w:rPr>
          <w:rFonts w:ascii="Arial" w:hAnsi="Arial" w:cs="Arial"/>
          <w:color w:val="000000"/>
        </w:rPr>
        <w:t>s</w:t>
      </w:r>
      <w:r w:rsidR="007C290F" w:rsidRPr="00CE4D45">
        <w:rPr>
          <w:rFonts w:ascii="Arial" w:hAnsi="Arial" w:cs="Arial"/>
          <w:color w:val="000000"/>
        </w:rPr>
        <w:t xml:space="preserve"> </w:t>
      </w:r>
      <w:r w:rsidR="007C7DDE" w:rsidRPr="00CE4D45">
        <w:rPr>
          <w:rFonts w:ascii="Arial" w:hAnsi="Arial" w:cs="Arial"/>
          <w:color w:val="000000"/>
        </w:rPr>
        <w:t>2329-2333</w:t>
      </w:r>
      <w:r w:rsidR="007C290F" w:rsidRPr="00CE4D45">
        <w:rPr>
          <w:rFonts w:ascii="Arial" w:hAnsi="Arial" w:cs="Arial"/>
          <w:color w:val="000000"/>
        </w:rPr>
        <w:t xml:space="preserve"> del expediente).</w:t>
      </w:r>
    </w:p>
    <w:p w14:paraId="18EBF610" w14:textId="77777777" w:rsidR="00437AA1" w:rsidRPr="00CE4D45" w:rsidRDefault="00437AA1" w:rsidP="000722F1">
      <w:pPr>
        <w:autoSpaceDE w:val="0"/>
        <w:autoSpaceDN w:val="0"/>
        <w:adjustRightInd w:val="0"/>
        <w:ind w:left="284" w:hanging="284"/>
        <w:jc w:val="both"/>
        <w:rPr>
          <w:rFonts w:ascii="Arial" w:hAnsi="Arial" w:cs="Arial"/>
          <w:color w:val="000000"/>
        </w:rPr>
      </w:pPr>
    </w:p>
    <w:p w14:paraId="2F4B8800" w14:textId="4A3F3B10" w:rsidR="00437AA1" w:rsidRPr="00CE4D45" w:rsidRDefault="00C27FCD" w:rsidP="000722F1">
      <w:pPr>
        <w:pStyle w:val="Default"/>
        <w:widowControl/>
        <w:numPr>
          <w:ilvl w:val="0"/>
          <w:numId w:val="38"/>
        </w:numPr>
        <w:jc w:val="both"/>
      </w:pPr>
      <w:r w:rsidRPr="00CE4D45">
        <w:t xml:space="preserve">El </w:t>
      </w:r>
      <w:r w:rsidR="00643560" w:rsidRPr="00CE4D45">
        <w:t>veinti</w:t>
      </w:r>
      <w:r w:rsidR="002A0C1A" w:rsidRPr="00CE4D45">
        <w:t>dós</w:t>
      </w:r>
      <w:r w:rsidR="00437AA1" w:rsidRPr="00CE4D45">
        <w:t xml:space="preserve"> de </w:t>
      </w:r>
      <w:r w:rsidR="00643560" w:rsidRPr="00CE4D45">
        <w:t>octubre</w:t>
      </w:r>
      <w:r w:rsidR="00437AA1" w:rsidRPr="00CE4D45">
        <w:t xml:space="preserve"> de dos mil </w:t>
      </w:r>
      <w:r w:rsidR="00B4200E" w:rsidRPr="00CE4D45">
        <w:t>veint</w:t>
      </w:r>
      <w:r w:rsidR="00207EFB" w:rsidRPr="00CE4D45">
        <w:t>iuno</w:t>
      </w:r>
      <w:r w:rsidR="00437AA1" w:rsidRPr="00CE4D45">
        <w:t xml:space="preserve">, </w:t>
      </w:r>
      <w:bookmarkStart w:id="57" w:name="_Hlk85730353"/>
      <w:r w:rsidRPr="00CE4D45">
        <w:t xml:space="preserve">mediante acuerdo de colaboración </w:t>
      </w:r>
      <w:r w:rsidR="004A2DBD" w:rsidRPr="00CE4D45">
        <w:t>la Unidad</w:t>
      </w:r>
      <w:r w:rsidR="00437AA1" w:rsidRPr="00CE4D45">
        <w:t xml:space="preserve"> </w:t>
      </w:r>
      <w:r w:rsidR="004A2DBD" w:rsidRPr="00CE4D45">
        <w:t xml:space="preserve">Técnica de Fiscalización solicito al Vocal Ejecutivo de la Junta Local Ejecutiva del estado de Yucatán, </w:t>
      </w:r>
      <w:r w:rsidR="007568CB" w:rsidRPr="00CE4D45">
        <w:t xml:space="preserve">realizara lo conducente a efecto de notificar </w:t>
      </w:r>
      <w:r w:rsidR="0066376C" w:rsidRPr="00CE4D45">
        <w:t xml:space="preserve">al Presidente del Organismo Público Local Electoral del estado de Yucatán, </w:t>
      </w:r>
      <w:r w:rsidR="003B31F0" w:rsidRPr="00CE4D45">
        <w:t xml:space="preserve">a efecto de que informará si el Partido Revolucionario Institucional reportó la cuenta </w:t>
      </w:r>
      <w:r w:rsidR="00643560" w:rsidRPr="00CE4D45">
        <w:rPr>
          <w:b/>
          <w:bCs/>
        </w:rPr>
        <w:t xml:space="preserve">38, </w:t>
      </w:r>
      <w:r w:rsidR="00643560" w:rsidRPr="00CE4D45">
        <w:t>señalada en el mencionado oficio y</w:t>
      </w:r>
      <w:r w:rsidR="003B31F0" w:rsidRPr="00CE4D45">
        <w:t xml:space="preserve"> aperturada a su nombre para el manejo de recursos locales durante el ejercicio dos mil catorce o anteriores; en relación a sus actividades ordinarias, de precampaña o campaña.</w:t>
      </w:r>
      <w:r w:rsidR="00437AA1" w:rsidRPr="00CE4D45">
        <w:t xml:space="preserve"> (Foja</w:t>
      </w:r>
      <w:r w:rsidR="00332108" w:rsidRPr="00CE4D45">
        <w:t>s</w:t>
      </w:r>
      <w:r w:rsidR="00437AA1" w:rsidRPr="00CE4D45">
        <w:t xml:space="preserve"> </w:t>
      </w:r>
      <w:r w:rsidR="007C7DDE" w:rsidRPr="00CE4D45">
        <w:t>2334-2335</w:t>
      </w:r>
      <w:r w:rsidR="00437AA1" w:rsidRPr="00CE4D45">
        <w:t xml:space="preserve"> del expediente</w:t>
      </w:r>
      <w:bookmarkEnd w:id="57"/>
      <w:r w:rsidR="00437AA1" w:rsidRPr="00CE4D45">
        <w:t>).</w:t>
      </w:r>
    </w:p>
    <w:p w14:paraId="7FAD26B6" w14:textId="77777777" w:rsidR="008D47EA" w:rsidRPr="00CE4D45" w:rsidRDefault="008D47EA" w:rsidP="000722F1">
      <w:pPr>
        <w:pStyle w:val="Prrafodelista"/>
        <w:spacing w:after="0" w:line="240" w:lineRule="auto"/>
        <w:ind w:left="284" w:hanging="284"/>
      </w:pPr>
    </w:p>
    <w:p w14:paraId="30B31598" w14:textId="4CD0293C" w:rsidR="008D47EA" w:rsidRPr="00CE4D45" w:rsidRDefault="008D47EA" w:rsidP="000722F1">
      <w:pPr>
        <w:pStyle w:val="Default"/>
        <w:widowControl/>
        <w:numPr>
          <w:ilvl w:val="0"/>
          <w:numId w:val="38"/>
        </w:numPr>
        <w:jc w:val="both"/>
      </w:pPr>
      <w:r w:rsidRPr="00CE4D45">
        <w:t xml:space="preserve">El veintinueve de octubre de dos mil veintiuno, </w:t>
      </w:r>
      <w:r w:rsidR="009A67FD" w:rsidRPr="00CE4D45">
        <w:t>mediante medios electrónicos, la enlace de fiscalización de la Junta Local Ejecutiva de</w:t>
      </w:r>
      <w:r w:rsidR="00912980" w:rsidRPr="00CE4D45">
        <w:t>l estado de</w:t>
      </w:r>
      <w:r w:rsidR="009A67FD" w:rsidRPr="00CE4D45">
        <w:t xml:space="preserve"> Yucatán remitió el oficio </w:t>
      </w:r>
      <w:bookmarkStart w:id="58" w:name="_Hlk87113816"/>
      <w:r w:rsidR="009A67FD" w:rsidRPr="00CE4D45">
        <w:t>C.G.-Presidencia/713/2021</w:t>
      </w:r>
      <w:bookmarkEnd w:id="58"/>
      <w:r w:rsidR="009A67FD" w:rsidRPr="00CE4D45">
        <w:t>, suscrito por el presidente del Instituto E</w:t>
      </w:r>
      <w:r w:rsidR="0052678B" w:rsidRPr="00CE4D45">
        <w:t xml:space="preserve">lectoral y de Participación Ciudadana de ese estado, a través del cual da respuesta a la solicitud de información señalada en el inciso anterior, manifestando que </w:t>
      </w:r>
      <w:r w:rsidR="00594884" w:rsidRPr="00CE4D45">
        <w:t xml:space="preserve">después de un búsqueda en los archivos de la Unidad Técnica de Fiscalización de ese instituto, relativa a los informes anuales del 2014 y anteriores, no se localizó reporte de la cuenta. </w:t>
      </w:r>
      <w:r w:rsidR="006B66DC" w:rsidRPr="00CE4D45">
        <w:t>(Foja</w:t>
      </w:r>
      <w:r w:rsidR="00332108" w:rsidRPr="00CE4D45">
        <w:t>s</w:t>
      </w:r>
      <w:r w:rsidR="006B66DC" w:rsidRPr="00CE4D45">
        <w:t xml:space="preserve"> </w:t>
      </w:r>
      <w:r w:rsidR="007C7DDE" w:rsidRPr="00CE4D45">
        <w:t>2336-2343</w:t>
      </w:r>
      <w:r w:rsidR="006B66DC" w:rsidRPr="00CE4D45">
        <w:t xml:space="preserve"> del expediente)</w:t>
      </w:r>
      <w:r w:rsidR="00FC46E5" w:rsidRPr="00CE4D45">
        <w:t>.</w:t>
      </w:r>
    </w:p>
    <w:p w14:paraId="61503D43" w14:textId="77777777" w:rsidR="00FC46E5" w:rsidRPr="00CE4D45" w:rsidRDefault="00FC46E5" w:rsidP="000722F1">
      <w:pPr>
        <w:pStyle w:val="Prrafodelista"/>
        <w:spacing w:after="0" w:line="240" w:lineRule="auto"/>
        <w:ind w:left="284" w:hanging="284"/>
      </w:pPr>
    </w:p>
    <w:p w14:paraId="5E4B1365" w14:textId="5F8F7FE4" w:rsidR="00FC46E5" w:rsidRPr="00CE4D45" w:rsidRDefault="00FC46E5" w:rsidP="000722F1">
      <w:pPr>
        <w:pStyle w:val="Default"/>
        <w:widowControl/>
        <w:numPr>
          <w:ilvl w:val="0"/>
          <w:numId w:val="38"/>
        </w:numPr>
        <w:jc w:val="both"/>
      </w:pPr>
      <w:r w:rsidRPr="00CE4D45">
        <w:t>El tres de noviembre de dos mil veintiuno, mediante oficio</w:t>
      </w:r>
      <w:r w:rsidR="002A0C1A" w:rsidRPr="00CE4D45">
        <w:br/>
      </w:r>
      <w:r w:rsidRPr="00CE4D45">
        <w:t>INE/JLE/EF-YC/0311/21</w:t>
      </w:r>
      <w:r w:rsidR="00671F08" w:rsidRPr="00CE4D45">
        <w:t xml:space="preserve">, la enlace de Fiscalización de la Junta Local Ejecutiva de Yucatán, remitió </w:t>
      </w:r>
      <w:r w:rsidR="00D30AA5" w:rsidRPr="00CE4D45">
        <w:t xml:space="preserve">las constancias </w:t>
      </w:r>
      <w:r w:rsidR="00060C2E" w:rsidRPr="00CE4D45">
        <w:t xml:space="preserve">de notificación </w:t>
      </w:r>
      <w:r w:rsidR="00D30AA5" w:rsidRPr="00CE4D45">
        <w:t>del oficio INE/</w:t>
      </w:r>
      <w:r w:rsidR="00060C2E" w:rsidRPr="00CE4D45">
        <w:t xml:space="preserve">JLE/VE/0699/2021, señalado en el inciso k) del presente apartado (Fojas </w:t>
      </w:r>
      <w:r w:rsidR="007C7DDE" w:rsidRPr="00CE4D45">
        <w:t>2344-2346</w:t>
      </w:r>
      <w:r w:rsidR="00060C2E" w:rsidRPr="00CE4D45">
        <w:t xml:space="preserve"> del expediente). </w:t>
      </w:r>
    </w:p>
    <w:p w14:paraId="013404A7" w14:textId="77777777" w:rsidR="00C4304A" w:rsidRPr="00CE4D45" w:rsidRDefault="00C4304A" w:rsidP="000722F1">
      <w:pPr>
        <w:pStyle w:val="Prrafodelista"/>
        <w:spacing w:after="0" w:line="240" w:lineRule="auto"/>
        <w:ind w:left="284" w:hanging="284"/>
      </w:pPr>
    </w:p>
    <w:p w14:paraId="43A330EB" w14:textId="14EA50A4" w:rsidR="00C4304A" w:rsidRPr="00CE4D45" w:rsidRDefault="00DB7EEC" w:rsidP="000722F1">
      <w:pPr>
        <w:pStyle w:val="Default"/>
        <w:widowControl/>
        <w:numPr>
          <w:ilvl w:val="0"/>
          <w:numId w:val="38"/>
        </w:numPr>
        <w:jc w:val="both"/>
      </w:pPr>
      <w:r w:rsidRPr="00CE4D45">
        <w:t xml:space="preserve">El </w:t>
      </w:r>
      <w:r w:rsidR="00734484" w:rsidRPr="00CE4D45">
        <w:t>cuatro</w:t>
      </w:r>
      <w:r w:rsidRPr="00CE4D45">
        <w:t xml:space="preserve"> de noviembre de dos mil veintiuno, mediante oficio INE/JLE/EF-YC/0312/21, el abogado fiscalizador de la Junta Local Ejecutiva de Yucatán remitió el oficio </w:t>
      </w:r>
      <w:r w:rsidR="00BD2132" w:rsidRPr="00CE4D45">
        <w:t xml:space="preserve">original </w:t>
      </w:r>
      <w:r w:rsidRPr="00CE4D45">
        <w:t>C.G.-Presidencia/713/2021</w:t>
      </w:r>
      <w:r w:rsidR="00BD2132" w:rsidRPr="00CE4D45">
        <w:t xml:space="preserve">. (Fojas </w:t>
      </w:r>
      <w:r w:rsidR="007C7DDE" w:rsidRPr="00CE4D45">
        <w:t>2347-</w:t>
      </w:r>
      <w:r w:rsidR="00874A76" w:rsidRPr="00CE4D45">
        <w:t>2354</w:t>
      </w:r>
      <w:r w:rsidR="00BD2132" w:rsidRPr="00CE4D45">
        <w:t xml:space="preserve"> del expediente).</w:t>
      </w:r>
    </w:p>
    <w:p w14:paraId="66986E54" w14:textId="77777777" w:rsidR="00E505BA" w:rsidRPr="00CE4D45" w:rsidRDefault="00E505BA" w:rsidP="000722F1">
      <w:pPr>
        <w:autoSpaceDE w:val="0"/>
        <w:autoSpaceDN w:val="0"/>
        <w:adjustRightInd w:val="0"/>
        <w:jc w:val="both"/>
        <w:rPr>
          <w:rFonts w:ascii="Arial" w:hAnsi="Arial" w:cs="Arial"/>
          <w:color w:val="000000"/>
        </w:rPr>
      </w:pPr>
    </w:p>
    <w:p w14:paraId="00CD7259" w14:textId="4DC254AC" w:rsidR="00E505BA" w:rsidRPr="00CE4D45" w:rsidRDefault="00E505BA" w:rsidP="000722F1">
      <w:pPr>
        <w:autoSpaceDE w:val="0"/>
        <w:autoSpaceDN w:val="0"/>
        <w:adjustRightInd w:val="0"/>
        <w:jc w:val="both"/>
        <w:rPr>
          <w:rFonts w:ascii="Arial" w:hAnsi="Arial" w:cs="Arial"/>
          <w:b/>
          <w:color w:val="000000"/>
        </w:rPr>
      </w:pPr>
      <w:r w:rsidRPr="00CE4D45">
        <w:rPr>
          <w:rFonts w:ascii="Arial" w:hAnsi="Arial" w:cs="Arial"/>
          <w:b/>
          <w:color w:val="000000"/>
        </w:rPr>
        <w:t>XX</w:t>
      </w:r>
      <w:r w:rsidR="00E036E4" w:rsidRPr="00CE4D45">
        <w:rPr>
          <w:rFonts w:ascii="Arial" w:hAnsi="Arial" w:cs="Arial"/>
          <w:b/>
          <w:color w:val="000000"/>
        </w:rPr>
        <w:t>V</w:t>
      </w:r>
      <w:r w:rsidR="00571191" w:rsidRPr="00CE4D45">
        <w:rPr>
          <w:rFonts w:ascii="Arial" w:hAnsi="Arial" w:cs="Arial"/>
          <w:b/>
          <w:color w:val="000000"/>
        </w:rPr>
        <w:t>.</w:t>
      </w:r>
      <w:r w:rsidRPr="00CE4D45">
        <w:rPr>
          <w:rFonts w:ascii="Arial" w:hAnsi="Arial" w:cs="Arial"/>
          <w:color w:val="000000"/>
        </w:rPr>
        <w:t xml:space="preserve"> </w:t>
      </w:r>
      <w:r w:rsidR="00ED2DC8" w:rsidRPr="00CE4D45">
        <w:rPr>
          <w:rFonts w:ascii="Arial" w:hAnsi="Arial" w:cs="Arial"/>
          <w:b/>
          <w:color w:val="000000"/>
        </w:rPr>
        <w:t>Solicitud</w:t>
      </w:r>
      <w:r w:rsidRPr="00CE4D45">
        <w:rPr>
          <w:rFonts w:ascii="Arial" w:hAnsi="Arial" w:cs="Arial"/>
          <w:b/>
          <w:color w:val="000000"/>
        </w:rPr>
        <w:t xml:space="preserve"> de información y documentación al </w:t>
      </w:r>
      <w:bookmarkStart w:id="59" w:name="_Hlk86450781"/>
      <w:r w:rsidRPr="00CE4D45">
        <w:rPr>
          <w:rFonts w:ascii="Arial" w:hAnsi="Arial" w:cs="Arial"/>
          <w:b/>
          <w:color w:val="000000"/>
        </w:rPr>
        <w:t>Instituto Electoral del estado de Puebla</w:t>
      </w:r>
      <w:bookmarkEnd w:id="59"/>
      <w:r w:rsidRPr="00CE4D45">
        <w:rPr>
          <w:rFonts w:ascii="Arial" w:hAnsi="Arial" w:cs="Arial"/>
          <w:b/>
          <w:color w:val="000000"/>
        </w:rPr>
        <w:t xml:space="preserve">. </w:t>
      </w:r>
      <w:r w:rsidR="000911F4" w:rsidRPr="00CE4D45">
        <w:rPr>
          <w:rFonts w:ascii="Arial" w:hAnsi="Arial" w:cs="Arial"/>
          <w:b/>
          <w:color w:val="000000"/>
        </w:rPr>
        <w:t>(en adelante OPLE de Puebla)</w:t>
      </w:r>
    </w:p>
    <w:p w14:paraId="64A86E09" w14:textId="77777777" w:rsidR="00E505BA" w:rsidRPr="00CE4D45" w:rsidRDefault="00E505BA" w:rsidP="000722F1">
      <w:pPr>
        <w:autoSpaceDE w:val="0"/>
        <w:autoSpaceDN w:val="0"/>
        <w:adjustRightInd w:val="0"/>
        <w:ind w:left="360"/>
        <w:jc w:val="both"/>
        <w:rPr>
          <w:rFonts w:ascii="Arial" w:hAnsi="Arial" w:cs="Arial"/>
          <w:color w:val="000000"/>
        </w:rPr>
      </w:pPr>
    </w:p>
    <w:p w14:paraId="02DA7F4A" w14:textId="7CFF9709" w:rsidR="00974CF6" w:rsidRPr="00CE4D45" w:rsidRDefault="00E505BA" w:rsidP="000722F1">
      <w:pPr>
        <w:numPr>
          <w:ilvl w:val="0"/>
          <w:numId w:val="23"/>
        </w:numPr>
        <w:autoSpaceDE w:val="0"/>
        <w:autoSpaceDN w:val="0"/>
        <w:adjustRightInd w:val="0"/>
        <w:jc w:val="both"/>
        <w:rPr>
          <w:rFonts w:ascii="Arial" w:hAnsi="Arial" w:cs="Arial"/>
          <w:color w:val="000000"/>
        </w:rPr>
      </w:pPr>
      <w:r w:rsidRPr="00CE4D45">
        <w:rPr>
          <w:rFonts w:ascii="Arial" w:hAnsi="Arial" w:cs="Arial"/>
          <w:color w:val="000000"/>
        </w:rPr>
        <w:t xml:space="preserve">El </w:t>
      </w:r>
      <w:r w:rsidR="00052447" w:rsidRPr="00CE4D45">
        <w:rPr>
          <w:rFonts w:ascii="Arial" w:hAnsi="Arial" w:cs="Arial"/>
          <w:color w:val="000000"/>
        </w:rPr>
        <w:t>veintidós de noviembre</w:t>
      </w:r>
      <w:r w:rsidR="006814BF" w:rsidRPr="00CE4D45">
        <w:rPr>
          <w:rFonts w:ascii="Arial" w:hAnsi="Arial" w:cs="Arial"/>
          <w:color w:val="000000"/>
        </w:rPr>
        <w:t xml:space="preserve"> de dos mil dieciocho</w:t>
      </w:r>
      <w:r w:rsidRPr="00CE4D45">
        <w:rPr>
          <w:rFonts w:ascii="Arial" w:hAnsi="Arial" w:cs="Arial"/>
          <w:color w:val="000000"/>
        </w:rPr>
        <w:t xml:space="preserve">, mediante oficio </w:t>
      </w:r>
      <w:r w:rsidR="00052447" w:rsidRPr="00CE4D45">
        <w:rPr>
          <w:rFonts w:ascii="Arial" w:hAnsi="Arial" w:cs="Arial"/>
          <w:color w:val="000000"/>
        </w:rPr>
        <w:t>INE/UTF/DRN/46885</w:t>
      </w:r>
      <w:r w:rsidR="006814BF" w:rsidRPr="00CE4D45">
        <w:rPr>
          <w:rFonts w:ascii="Arial" w:hAnsi="Arial" w:cs="Arial"/>
          <w:color w:val="000000"/>
        </w:rPr>
        <w:t>/2018</w:t>
      </w:r>
      <w:r w:rsidRPr="00CE4D45">
        <w:rPr>
          <w:rFonts w:ascii="Arial" w:hAnsi="Arial" w:cs="Arial"/>
          <w:color w:val="000000"/>
        </w:rPr>
        <w:t>, la Unidad Técnica de Fiscalización solicito al Vocal Ejecutivo de la Junta Local Ejecutiva de</w:t>
      </w:r>
      <w:r w:rsidR="0002301F" w:rsidRPr="00CE4D45">
        <w:rPr>
          <w:rFonts w:ascii="Arial" w:hAnsi="Arial" w:cs="Arial"/>
          <w:color w:val="000000"/>
        </w:rPr>
        <w:t xml:space="preserve">l estado </w:t>
      </w:r>
      <w:r w:rsidRPr="00CE4D45">
        <w:rPr>
          <w:rFonts w:ascii="Arial" w:hAnsi="Arial" w:cs="Arial"/>
          <w:color w:val="000000"/>
        </w:rPr>
        <w:t xml:space="preserve">Puebla, </w:t>
      </w:r>
      <w:r w:rsidR="0002301F" w:rsidRPr="00CE4D45">
        <w:rPr>
          <w:rFonts w:ascii="Arial" w:hAnsi="Arial" w:cs="Arial"/>
          <w:color w:val="000000"/>
        </w:rPr>
        <w:t xml:space="preserve">realizara lo conducente a efecto de notificar el </w:t>
      </w:r>
      <w:r w:rsidR="00707F01" w:rsidRPr="00CE4D45">
        <w:rPr>
          <w:rFonts w:ascii="Arial" w:hAnsi="Arial" w:cs="Arial"/>
          <w:color w:val="000000"/>
        </w:rPr>
        <w:t xml:space="preserve">diverso </w:t>
      </w:r>
      <w:r w:rsidR="00707F01" w:rsidRPr="00CE4D45">
        <w:rPr>
          <w:rFonts w:ascii="Arial" w:hAnsi="Arial" w:cs="Arial"/>
        </w:rPr>
        <w:t>INE/UTF/DRN/46884/2018,</w:t>
      </w:r>
      <w:r w:rsidR="00707F01" w:rsidRPr="00CE4D45">
        <w:t xml:space="preserve"> </w:t>
      </w:r>
      <w:r w:rsidR="0002301F" w:rsidRPr="00CE4D45">
        <w:rPr>
          <w:rFonts w:ascii="Arial" w:hAnsi="Arial" w:cs="Arial"/>
          <w:color w:val="000000"/>
        </w:rPr>
        <w:t xml:space="preserve">al </w:t>
      </w:r>
      <w:r w:rsidRPr="00CE4D45">
        <w:rPr>
          <w:rFonts w:ascii="Arial" w:hAnsi="Arial" w:cs="Arial"/>
          <w:color w:val="000000"/>
        </w:rPr>
        <w:t>Presidente del Consejo General del Organismo Público Local Electoral del estado de Puebla. (Foja</w:t>
      </w:r>
      <w:r w:rsidR="003E115C" w:rsidRPr="00CE4D45">
        <w:rPr>
          <w:rFonts w:ascii="Arial" w:hAnsi="Arial" w:cs="Arial"/>
          <w:color w:val="000000"/>
        </w:rPr>
        <w:t>s</w:t>
      </w:r>
      <w:r w:rsidRPr="00CE4D45">
        <w:rPr>
          <w:rFonts w:ascii="Arial" w:hAnsi="Arial" w:cs="Arial"/>
          <w:color w:val="000000"/>
        </w:rPr>
        <w:t xml:space="preserve"> </w:t>
      </w:r>
      <w:r w:rsidR="00F76ACC" w:rsidRPr="00CE4D45">
        <w:rPr>
          <w:rFonts w:ascii="Arial" w:hAnsi="Arial" w:cs="Arial"/>
          <w:color w:val="000000"/>
        </w:rPr>
        <w:t>2355</w:t>
      </w:r>
      <w:r w:rsidRPr="00CE4D45">
        <w:rPr>
          <w:rFonts w:ascii="Arial" w:hAnsi="Arial" w:cs="Arial"/>
          <w:color w:val="000000"/>
        </w:rPr>
        <w:t>-</w:t>
      </w:r>
      <w:r w:rsidR="00F76ACC" w:rsidRPr="00CE4D45">
        <w:rPr>
          <w:rFonts w:ascii="Arial" w:hAnsi="Arial" w:cs="Arial"/>
          <w:color w:val="000000"/>
        </w:rPr>
        <w:t>2356</w:t>
      </w:r>
      <w:r w:rsidRPr="00CE4D45">
        <w:rPr>
          <w:rFonts w:ascii="Arial" w:hAnsi="Arial" w:cs="Arial"/>
          <w:color w:val="000000"/>
        </w:rPr>
        <w:t xml:space="preserve"> del expediente).</w:t>
      </w:r>
      <w:r w:rsidR="003E115C" w:rsidRPr="00CE4D45">
        <w:rPr>
          <w:rFonts w:ascii="Arial" w:hAnsi="Arial" w:cs="Arial"/>
          <w:color w:val="000000"/>
        </w:rPr>
        <w:t xml:space="preserve"> </w:t>
      </w:r>
    </w:p>
    <w:p w14:paraId="74522BC7" w14:textId="77777777" w:rsidR="005207BA" w:rsidRPr="00CE4D45" w:rsidRDefault="005207BA" w:rsidP="000722F1">
      <w:pPr>
        <w:autoSpaceDE w:val="0"/>
        <w:autoSpaceDN w:val="0"/>
        <w:adjustRightInd w:val="0"/>
        <w:ind w:left="360"/>
        <w:jc w:val="both"/>
        <w:rPr>
          <w:rFonts w:ascii="Arial" w:hAnsi="Arial" w:cs="Arial"/>
          <w:color w:val="000000"/>
        </w:rPr>
      </w:pPr>
    </w:p>
    <w:p w14:paraId="1351E33F" w14:textId="40283B83" w:rsidR="00974CF6" w:rsidRPr="00CE4D45" w:rsidRDefault="00974CF6" w:rsidP="000722F1">
      <w:pPr>
        <w:pStyle w:val="Default"/>
        <w:widowControl/>
        <w:numPr>
          <w:ilvl w:val="0"/>
          <w:numId w:val="33"/>
        </w:numPr>
        <w:jc w:val="both"/>
      </w:pPr>
      <w:r w:rsidRPr="00CE4D45">
        <w:t xml:space="preserve">El veintiocho de noviembre de dos mil dieciocho, mediante oficio INE/UTF/DRN/46884/2018, la Unidad Técnica de Fiscalización requirió al Consejero Presidente del Organismo Público Local Electoral del estado de Puebla, a efecto de que informará si el Partido Revolucionario Institucional reportó la cuenta </w:t>
      </w:r>
      <w:r w:rsidR="00571191" w:rsidRPr="00CE4D45">
        <w:rPr>
          <w:b/>
          <w:bCs/>
        </w:rPr>
        <w:t>6</w:t>
      </w:r>
      <w:r w:rsidR="00E605DA" w:rsidRPr="00CE4D45">
        <w:rPr>
          <w:b/>
          <w:bCs/>
        </w:rPr>
        <w:t xml:space="preserve">, </w:t>
      </w:r>
      <w:r w:rsidR="00E605DA" w:rsidRPr="00CE4D45">
        <w:t>señalada en el mencionado oficio y</w:t>
      </w:r>
      <w:r w:rsidR="00571191" w:rsidRPr="00CE4D45">
        <w:rPr>
          <w:b/>
          <w:bCs/>
        </w:rPr>
        <w:t xml:space="preserve"> </w:t>
      </w:r>
      <w:r w:rsidRPr="00CE4D45">
        <w:t>aperturada a su nombre para el manejo de recursos locales durante el ejercicio dos mil catorce o anteriores; en relación a sus actividades ordinarias, de precampaña o campaña. (Foja</w:t>
      </w:r>
      <w:r w:rsidR="003E115C" w:rsidRPr="00CE4D45">
        <w:t>s</w:t>
      </w:r>
      <w:r w:rsidRPr="00CE4D45">
        <w:t xml:space="preserve"> </w:t>
      </w:r>
      <w:r w:rsidR="00F76ACC" w:rsidRPr="00CE4D45">
        <w:t>2358</w:t>
      </w:r>
      <w:r w:rsidRPr="00CE4D45">
        <w:t>-</w:t>
      </w:r>
      <w:r w:rsidR="00F76ACC" w:rsidRPr="00CE4D45">
        <w:t>2359</w:t>
      </w:r>
      <w:r w:rsidRPr="00CE4D45">
        <w:t xml:space="preserve"> del expediente).</w:t>
      </w:r>
    </w:p>
    <w:p w14:paraId="4787A58E" w14:textId="77777777" w:rsidR="004B3BBC" w:rsidRPr="00CE4D45" w:rsidRDefault="004B3BBC" w:rsidP="000722F1">
      <w:pPr>
        <w:pStyle w:val="Default"/>
        <w:widowControl/>
        <w:ind w:left="360"/>
        <w:jc w:val="both"/>
      </w:pPr>
    </w:p>
    <w:p w14:paraId="39E715DF" w14:textId="2B28A4B3" w:rsidR="004B3BBC" w:rsidRPr="00CE4D45" w:rsidRDefault="004B3BBC" w:rsidP="000722F1">
      <w:pPr>
        <w:numPr>
          <w:ilvl w:val="0"/>
          <w:numId w:val="33"/>
        </w:numPr>
        <w:autoSpaceDE w:val="0"/>
        <w:autoSpaceDN w:val="0"/>
        <w:adjustRightInd w:val="0"/>
        <w:jc w:val="both"/>
        <w:rPr>
          <w:rFonts w:ascii="Arial" w:hAnsi="Arial" w:cs="Arial"/>
          <w:color w:val="000000"/>
        </w:rPr>
      </w:pPr>
      <w:r w:rsidRPr="00CE4D45">
        <w:rPr>
          <w:rFonts w:ascii="Arial" w:hAnsi="Arial" w:cs="Arial"/>
          <w:color w:val="000000"/>
        </w:rPr>
        <w:t xml:space="preserve">El treinta de noviembre de dos mil dieciocho, mediante oficio INE/JLE/VE/EF/542/2018, el Enlace de Fiscalización </w:t>
      </w:r>
      <w:r w:rsidR="00912980" w:rsidRPr="00CE4D45">
        <w:rPr>
          <w:rFonts w:ascii="Arial" w:hAnsi="Arial" w:cs="Arial"/>
          <w:color w:val="000000"/>
        </w:rPr>
        <w:t>de</w:t>
      </w:r>
      <w:r w:rsidR="0093319D" w:rsidRPr="00CE4D45">
        <w:rPr>
          <w:rFonts w:ascii="Arial" w:hAnsi="Arial" w:cs="Arial"/>
          <w:color w:val="000000"/>
        </w:rPr>
        <w:t xml:space="preserve"> </w:t>
      </w:r>
      <w:r w:rsidR="00912980" w:rsidRPr="00CE4D45">
        <w:rPr>
          <w:rFonts w:ascii="Arial" w:hAnsi="Arial" w:cs="Arial"/>
          <w:color w:val="000000"/>
        </w:rPr>
        <w:t xml:space="preserve">la Junta Local Ejecutiva </w:t>
      </w:r>
      <w:r w:rsidRPr="00CE4D45">
        <w:rPr>
          <w:rFonts w:ascii="Arial" w:hAnsi="Arial" w:cs="Arial"/>
          <w:color w:val="000000"/>
        </w:rPr>
        <w:t xml:space="preserve">del estado de Puebla, remitió el acuse del oficio antes señalado debidamente diligenciado. (Foja </w:t>
      </w:r>
      <w:r w:rsidR="00F76ACC" w:rsidRPr="00CE4D45">
        <w:rPr>
          <w:rFonts w:ascii="Arial" w:hAnsi="Arial" w:cs="Arial"/>
          <w:color w:val="000000"/>
        </w:rPr>
        <w:t>2357</w:t>
      </w:r>
      <w:r w:rsidRPr="00CE4D45">
        <w:rPr>
          <w:rFonts w:ascii="Arial" w:hAnsi="Arial" w:cs="Arial"/>
          <w:color w:val="000000"/>
        </w:rPr>
        <w:t>-</w:t>
      </w:r>
      <w:r w:rsidR="00F76ACC" w:rsidRPr="00CE4D45">
        <w:rPr>
          <w:rFonts w:ascii="Arial" w:hAnsi="Arial" w:cs="Arial"/>
          <w:color w:val="000000"/>
        </w:rPr>
        <w:t>2359</w:t>
      </w:r>
      <w:r w:rsidRPr="00CE4D45">
        <w:rPr>
          <w:rFonts w:ascii="Arial" w:hAnsi="Arial" w:cs="Arial"/>
          <w:color w:val="000000"/>
        </w:rPr>
        <w:t xml:space="preserve"> del expediente). </w:t>
      </w:r>
    </w:p>
    <w:p w14:paraId="713EEB51" w14:textId="77777777" w:rsidR="006A0BA6" w:rsidRPr="00CE4D45" w:rsidRDefault="006A0BA6" w:rsidP="000722F1">
      <w:pPr>
        <w:pStyle w:val="Default"/>
        <w:widowControl/>
        <w:ind w:left="360"/>
        <w:jc w:val="both"/>
      </w:pPr>
    </w:p>
    <w:p w14:paraId="15D6846E" w14:textId="67D4D694" w:rsidR="006A0BA6" w:rsidRPr="00CE4D45" w:rsidRDefault="006A0BA6" w:rsidP="000722F1">
      <w:pPr>
        <w:pStyle w:val="Default"/>
        <w:widowControl/>
        <w:numPr>
          <w:ilvl w:val="0"/>
          <w:numId w:val="33"/>
        </w:numPr>
        <w:jc w:val="both"/>
      </w:pPr>
      <w:r w:rsidRPr="00CE4D45">
        <w:t xml:space="preserve">El diecinueve de diciembre de dos mil dieciocho, </w:t>
      </w:r>
      <w:r w:rsidR="004B3BBC" w:rsidRPr="00CE4D45">
        <w:t xml:space="preserve">atendiendo a lo solicitado por la autoridad </w:t>
      </w:r>
      <w:r w:rsidRPr="00CE4D45">
        <w:t>mediante oficio IEE/PRE/6152/2018, el Consejero Presidente del Instituto Electoral de Puebla, en cumplimiento a lo solicitado, informó que después de realizar la búsqueda en los archivos que obran en los expedientes bajo su resguardo no se tenía registro de la cuenta bancaria</w:t>
      </w:r>
      <w:r w:rsidR="00571191" w:rsidRPr="00CE4D45">
        <w:t xml:space="preserve"> en </w:t>
      </w:r>
      <w:r w:rsidRPr="00CE4D45">
        <w:t xml:space="preserve">los ejercicios 2012, 2013 y 2014 del Partido. (Foja </w:t>
      </w:r>
      <w:r w:rsidR="00F76ACC" w:rsidRPr="00CE4D45">
        <w:t>2380</w:t>
      </w:r>
      <w:r w:rsidRPr="00CE4D45">
        <w:t xml:space="preserve"> del expediente).</w:t>
      </w:r>
    </w:p>
    <w:p w14:paraId="61A32921" w14:textId="77777777" w:rsidR="001A266F" w:rsidRPr="00CE4D45" w:rsidRDefault="001A266F" w:rsidP="000722F1">
      <w:pPr>
        <w:pStyle w:val="Default"/>
        <w:widowControl/>
        <w:ind w:left="360"/>
        <w:jc w:val="both"/>
      </w:pPr>
    </w:p>
    <w:p w14:paraId="4B6DC788" w14:textId="64770771" w:rsidR="001A266F" w:rsidRPr="00CE4D45" w:rsidRDefault="001A266F" w:rsidP="000722F1">
      <w:pPr>
        <w:numPr>
          <w:ilvl w:val="0"/>
          <w:numId w:val="33"/>
        </w:numPr>
        <w:autoSpaceDE w:val="0"/>
        <w:autoSpaceDN w:val="0"/>
        <w:adjustRightInd w:val="0"/>
        <w:jc w:val="both"/>
        <w:rPr>
          <w:rFonts w:ascii="Arial" w:hAnsi="Arial" w:cs="Arial"/>
          <w:color w:val="000000"/>
        </w:rPr>
      </w:pPr>
      <w:r w:rsidRPr="00CE4D45">
        <w:rPr>
          <w:rFonts w:ascii="Arial" w:hAnsi="Arial" w:cs="Arial"/>
          <w:color w:val="000000"/>
        </w:rPr>
        <w:t xml:space="preserve">El doce de febrero de dos mil diecinueve, mediante oficio INE/UTF/DRN/1708/2019, la Unidad Técnica de Fiscalización solicito </w:t>
      </w:r>
      <w:r w:rsidR="0002301F" w:rsidRPr="00CE4D45">
        <w:rPr>
          <w:rFonts w:ascii="Arial" w:hAnsi="Arial" w:cs="Arial"/>
          <w:color w:val="000000"/>
        </w:rPr>
        <w:t xml:space="preserve">nuevamente </w:t>
      </w:r>
      <w:r w:rsidRPr="00CE4D45">
        <w:rPr>
          <w:rFonts w:ascii="Arial" w:hAnsi="Arial" w:cs="Arial"/>
          <w:color w:val="000000"/>
        </w:rPr>
        <w:t>al Vocal Ejecutivo de la Junta Local Ejecutiva de</w:t>
      </w:r>
      <w:r w:rsidR="0002301F" w:rsidRPr="00CE4D45">
        <w:rPr>
          <w:rFonts w:ascii="Arial" w:hAnsi="Arial" w:cs="Arial"/>
          <w:color w:val="000000"/>
        </w:rPr>
        <w:t>l estado de</w:t>
      </w:r>
      <w:r w:rsidRPr="00CE4D45">
        <w:rPr>
          <w:rFonts w:ascii="Arial" w:hAnsi="Arial" w:cs="Arial"/>
          <w:color w:val="000000"/>
        </w:rPr>
        <w:t xml:space="preserve"> Puebla, </w:t>
      </w:r>
      <w:r w:rsidR="0002301F" w:rsidRPr="00CE4D45">
        <w:rPr>
          <w:rFonts w:ascii="Arial" w:hAnsi="Arial" w:cs="Arial"/>
          <w:color w:val="000000"/>
        </w:rPr>
        <w:t xml:space="preserve">realizara lo conducente a efecto de notificar el </w:t>
      </w:r>
      <w:r w:rsidR="00707F01" w:rsidRPr="00CE4D45">
        <w:rPr>
          <w:rFonts w:ascii="Arial" w:hAnsi="Arial" w:cs="Arial"/>
          <w:color w:val="000000"/>
        </w:rPr>
        <w:t xml:space="preserve">diverso </w:t>
      </w:r>
      <w:r w:rsidR="0002301F" w:rsidRPr="00CE4D45">
        <w:rPr>
          <w:rFonts w:ascii="Arial" w:hAnsi="Arial" w:cs="Arial"/>
          <w:color w:val="000000"/>
        </w:rPr>
        <w:t xml:space="preserve">requerimiento de información al </w:t>
      </w:r>
      <w:r w:rsidRPr="00CE4D45">
        <w:rPr>
          <w:rFonts w:ascii="Arial" w:hAnsi="Arial" w:cs="Arial"/>
          <w:color w:val="000000"/>
        </w:rPr>
        <w:t>Presidente del Consejo General del Organismo Público Local Electoral del estado de Puebla. (Foja</w:t>
      </w:r>
      <w:r w:rsidR="00F76ACC" w:rsidRPr="00CE4D45">
        <w:rPr>
          <w:rFonts w:ascii="Arial" w:hAnsi="Arial" w:cs="Arial"/>
          <w:color w:val="000000"/>
        </w:rPr>
        <w:t>s</w:t>
      </w:r>
      <w:r w:rsidRPr="00CE4D45">
        <w:rPr>
          <w:rFonts w:ascii="Arial" w:hAnsi="Arial" w:cs="Arial"/>
          <w:color w:val="000000"/>
        </w:rPr>
        <w:t xml:space="preserve"> </w:t>
      </w:r>
      <w:r w:rsidR="00F76ACC" w:rsidRPr="00CE4D45">
        <w:rPr>
          <w:rFonts w:ascii="Arial" w:hAnsi="Arial" w:cs="Arial"/>
          <w:color w:val="000000"/>
        </w:rPr>
        <w:t>2362-2363</w:t>
      </w:r>
      <w:r w:rsidR="00F76ACC" w:rsidRPr="00CE4D45">
        <w:t xml:space="preserve"> </w:t>
      </w:r>
      <w:r w:rsidRPr="00CE4D45">
        <w:rPr>
          <w:rFonts w:ascii="Arial" w:hAnsi="Arial" w:cs="Arial"/>
          <w:color w:val="000000"/>
        </w:rPr>
        <w:t>del expediente).</w:t>
      </w:r>
    </w:p>
    <w:p w14:paraId="4D8C7F80" w14:textId="77777777" w:rsidR="00974CF6" w:rsidRPr="00CE4D45" w:rsidRDefault="00974CF6" w:rsidP="000722F1">
      <w:pPr>
        <w:pStyle w:val="Default"/>
        <w:widowControl/>
        <w:jc w:val="both"/>
      </w:pPr>
    </w:p>
    <w:p w14:paraId="22043C33" w14:textId="0F6666B5" w:rsidR="004B3BBC" w:rsidRPr="00CE4D45" w:rsidRDefault="00974CF6" w:rsidP="000722F1">
      <w:pPr>
        <w:pStyle w:val="Default"/>
        <w:widowControl/>
        <w:numPr>
          <w:ilvl w:val="0"/>
          <w:numId w:val="33"/>
        </w:numPr>
        <w:jc w:val="both"/>
      </w:pPr>
      <w:r w:rsidRPr="00CE4D45">
        <w:t xml:space="preserve"> El </w:t>
      </w:r>
      <w:r w:rsidR="001A266F" w:rsidRPr="00CE4D45">
        <w:t>trece</w:t>
      </w:r>
      <w:r w:rsidRPr="00CE4D45">
        <w:t xml:space="preserve"> de febrero de dos mil diecinueve, mediante oficio INE/UTF/DRN/1686/2019, la Unidad Técnica de Fiscalización requirió al Consejero Presidente del Organismo Público Local Electoral del estado de Puebla, a efecto de que informará si el Partido Revolucionario Institucional reportó la cuenta </w:t>
      </w:r>
      <w:r w:rsidR="00571191" w:rsidRPr="00CE4D45">
        <w:rPr>
          <w:b/>
          <w:bCs/>
        </w:rPr>
        <w:t>6</w:t>
      </w:r>
      <w:r w:rsidR="00E605DA" w:rsidRPr="00CE4D45">
        <w:rPr>
          <w:b/>
          <w:bCs/>
        </w:rPr>
        <w:t xml:space="preserve">, </w:t>
      </w:r>
      <w:r w:rsidR="00664846" w:rsidRPr="00CE4D45">
        <w:t>señalada en el mencionado oficio y</w:t>
      </w:r>
      <w:r w:rsidR="00664846" w:rsidRPr="00CE4D45">
        <w:rPr>
          <w:b/>
          <w:bCs/>
        </w:rPr>
        <w:t xml:space="preserve"> </w:t>
      </w:r>
      <w:r w:rsidR="00E605DA" w:rsidRPr="00CE4D45">
        <w:t>señalada en el mencionado oficio y</w:t>
      </w:r>
      <w:r w:rsidRPr="00CE4D45">
        <w:t xml:space="preserve"> aperturada a su nombre para el manejo de recursos locales durante el ejercicio dos mil catorce o anteriores; en relación a sus actividades ordinarias, de precampaña o campaña. (Foja </w:t>
      </w:r>
      <w:r w:rsidR="00F76ACC" w:rsidRPr="00CE4D45">
        <w:t>2364</w:t>
      </w:r>
      <w:r w:rsidRPr="00CE4D45">
        <w:t>-</w:t>
      </w:r>
      <w:r w:rsidR="00F76ACC" w:rsidRPr="00CE4D45">
        <w:t>2365</w:t>
      </w:r>
      <w:r w:rsidRPr="00CE4D45">
        <w:t xml:space="preserve"> del expediente).</w:t>
      </w:r>
    </w:p>
    <w:p w14:paraId="17863D2F" w14:textId="77777777" w:rsidR="00974CF6" w:rsidRPr="00CE4D45" w:rsidRDefault="00974CF6" w:rsidP="000722F1">
      <w:pPr>
        <w:pStyle w:val="Default"/>
        <w:widowControl/>
        <w:jc w:val="both"/>
      </w:pPr>
    </w:p>
    <w:p w14:paraId="13E5E096" w14:textId="580928F4" w:rsidR="00D508D2" w:rsidRPr="00CE4D45" w:rsidRDefault="006A0BA6" w:rsidP="000722F1">
      <w:pPr>
        <w:pStyle w:val="Default"/>
        <w:widowControl/>
        <w:numPr>
          <w:ilvl w:val="0"/>
          <w:numId w:val="33"/>
        </w:numPr>
        <w:jc w:val="both"/>
      </w:pPr>
      <w:r w:rsidRPr="00CE4D45">
        <w:t>El dieciocho</w:t>
      </w:r>
      <w:r w:rsidR="00974CF6" w:rsidRPr="00CE4D45">
        <w:t xml:space="preserve"> de febrero de dos mil diecinueve</w:t>
      </w:r>
      <w:r w:rsidR="00D508D2" w:rsidRPr="00CE4D45">
        <w:t>,</w:t>
      </w:r>
      <w:r w:rsidR="00974CF6" w:rsidRPr="00CE4D45">
        <w:t xml:space="preserve"> </w:t>
      </w:r>
      <w:r w:rsidR="00D508D2" w:rsidRPr="00CE4D45">
        <w:t xml:space="preserve">atendiendo a lo solicitado por la autoridad </w:t>
      </w:r>
      <w:r w:rsidR="00974CF6" w:rsidRPr="00CE4D45">
        <w:t xml:space="preserve">mediante oficio número IEE/PRE/0347/2019, el Consejero Presidente del Instituto Electoral de Puebla, en cumplimiento a lo solicitado, </w:t>
      </w:r>
      <w:r w:rsidR="00672E6F" w:rsidRPr="00CE4D45">
        <w:t xml:space="preserve">remitió respuesta </w:t>
      </w:r>
      <w:r w:rsidR="00974CF6" w:rsidRPr="00CE4D45">
        <w:t>inform</w:t>
      </w:r>
      <w:r w:rsidR="00672E6F" w:rsidRPr="00CE4D45">
        <w:t xml:space="preserve">ando </w:t>
      </w:r>
      <w:r w:rsidR="00974CF6" w:rsidRPr="00CE4D45">
        <w:t>que después de realizar la búsqueda en los archivos que obran en los expedientes bajo su resguardo no se tenía registro de la cuenta bancaria, solicitada. (Foja</w:t>
      </w:r>
      <w:r w:rsidR="00672E6F" w:rsidRPr="00CE4D45">
        <w:t>s</w:t>
      </w:r>
      <w:r w:rsidR="00974CF6" w:rsidRPr="00CE4D45">
        <w:t xml:space="preserve"> </w:t>
      </w:r>
      <w:r w:rsidR="00F76ACC" w:rsidRPr="00CE4D45">
        <w:t>2367-2368</w:t>
      </w:r>
      <w:r w:rsidR="00974CF6" w:rsidRPr="00CE4D45">
        <w:t xml:space="preserve"> del expediente).</w:t>
      </w:r>
    </w:p>
    <w:p w14:paraId="74E589EB" w14:textId="77777777" w:rsidR="00D508D2" w:rsidRPr="00CE4D45" w:rsidRDefault="00D508D2" w:rsidP="000722F1">
      <w:pPr>
        <w:pStyle w:val="Default"/>
        <w:widowControl/>
        <w:jc w:val="both"/>
      </w:pPr>
    </w:p>
    <w:p w14:paraId="24E8FBC0" w14:textId="27A9BFCF" w:rsidR="00D508D2" w:rsidRPr="00CE4D45" w:rsidRDefault="00D508D2" w:rsidP="000722F1">
      <w:pPr>
        <w:numPr>
          <w:ilvl w:val="0"/>
          <w:numId w:val="33"/>
        </w:numPr>
        <w:autoSpaceDE w:val="0"/>
        <w:autoSpaceDN w:val="0"/>
        <w:adjustRightInd w:val="0"/>
        <w:jc w:val="both"/>
        <w:rPr>
          <w:rFonts w:ascii="Arial" w:hAnsi="Arial" w:cs="Arial"/>
          <w:color w:val="000000"/>
        </w:rPr>
      </w:pPr>
      <w:r w:rsidRPr="00CE4D45">
        <w:rPr>
          <w:rFonts w:ascii="Arial" w:hAnsi="Arial" w:cs="Arial"/>
          <w:color w:val="000000"/>
        </w:rPr>
        <w:t xml:space="preserve">El veintidós de febrero de dos mil diecinueve, atendiendo a lo solicitado por la autoridad mediante oficio INE/JLE/VE/EF/45/2019, el Enlace de Fiscalización del estado de Puebla, remitió </w:t>
      </w:r>
      <w:r w:rsidR="006222F7" w:rsidRPr="00CE4D45">
        <w:rPr>
          <w:rFonts w:ascii="Arial" w:hAnsi="Arial" w:cs="Arial"/>
          <w:color w:val="000000"/>
        </w:rPr>
        <w:t>el</w:t>
      </w:r>
      <w:r w:rsidRPr="00CE4D45">
        <w:rPr>
          <w:rFonts w:ascii="Arial" w:hAnsi="Arial" w:cs="Arial"/>
          <w:color w:val="000000"/>
        </w:rPr>
        <w:t xml:space="preserve"> acuse del oficio INE/UTF/DRN/1686/2019</w:t>
      </w:r>
      <w:r w:rsidR="001A3052" w:rsidRPr="00CE4D45">
        <w:rPr>
          <w:rFonts w:ascii="Arial" w:hAnsi="Arial" w:cs="Arial"/>
          <w:color w:val="000000"/>
        </w:rPr>
        <w:t xml:space="preserve"> </w:t>
      </w:r>
      <w:r w:rsidRPr="00CE4D45">
        <w:rPr>
          <w:rFonts w:ascii="Arial" w:hAnsi="Arial" w:cs="Arial"/>
          <w:color w:val="000000"/>
        </w:rPr>
        <w:t xml:space="preserve">debidamente </w:t>
      </w:r>
      <w:r w:rsidR="006222F7" w:rsidRPr="00CE4D45">
        <w:rPr>
          <w:rFonts w:ascii="Arial" w:hAnsi="Arial" w:cs="Arial"/>
          <w:color w:val="000000"/>
        </w:rPr>
        <w:t>diligenciado</w:t>
      </w:r>
      <w:r w:rsidR="006222F7" w:rsidRPr="00CE4D45">
        <w:t xml:space="preserve"> </w:t>
      </w:r>
      <w:r w:rsidR="006222F7" w:rsidRPr="00CE4D45">
        <w:rPr>
          <w:rFonts w:ascii="Arial" w:hAnsi="Arial" w:cs="Arial"/>
          <w:color w:val="000000"/>
        </w:rPr>
        <w:t>y el oficio que contiene la respuesta del Consejero Presidente del Instituto Electoral de Puebla</w:t>
      </w:r>
      <w:r w:rsidRPr="00CE4D45">
        <w:rPr>
          <w:rFonts w:ascii="Arial" w:hAnsi="Arial" w:cs="Arial"/>
          <w:color w:val="000000"/>
        </w:rPr>
        <w:t xml:space="preserve">. (Foja </w:t>
      </w:r>
      <w:r w:rsidR="00F76ACC" w:rsidRPr="00CE4D45">
        <w:rPr>
          <w:rFonts w:ascii="Arial" w:hAnsi="Arial" w:cs="Arial"/>
          <w:color w:val="000000"/>
        </w:rPr>
        <w:t>2361</w:t>
      </w:r>
      <w:r w:rsidRPr="00CE4D45">
        <w:rPr>
          <w:rFonts w:ascii="Arial" w:hAnsi="Arial" w:cs="Arial"/>
          <w:color w:val="000000"/>
        </w:rPr>
        <w:t xml:space="preserve"> del expediente). </w:t>
      </w:r>
    </w:p>
    <w:p w14:paraId="190EC680" w14:textId="77777777" w:rsidR="00A338B8" w:rsidRPr="00CE4D45" w:rsidRDefault="00A338B8" w:rsidP="000722F1">
      <w:pPr>
        <w:pStyle w:val="Prrafodelista"/>
        <w:spacing w:after="0" w:line="240" w:lineRule="auto"/>
        <w:rPr>
          <w:rFonts w:ascii="Arial" w:eastAsia="Times New Roman" w:hAnsi="Arial" w:cs="Arial"/>
          <w:color w:val="000000"/>
          <w:sz w:val="24"/>
          <w:szCs w:val="24"/>
          <w:lang w:eastAsia="es-MX"/>
        </w:rPr>
      </w:pPr>
    </w:p>
    <w:p w14:paraId="66E1D67E" w14:textId="2C108BA5" w:rsidR="00A338B8" w:rsidRPr="00CE4D45" w:rsidRDefault="00A338B8" w:rsidP="000722F1">
      <w:pPr>
        <w:numPr>
          <w:ilvl w:val="0"/>
          <w:numId w:val="33"/>
        </w:numPr>
        <w:autoSpaceDE w:val="0"/>
        <w:autoSpaceDN w:val="0"/>
        <w:adjustRightInd w:val="0"/>
        <w:jc w:val="both"/>
        <w:rPr>
          <w:rFonts w:ascii="Arial" w:hAnsi="Arial" w:cs="Arial"/>
          <w:color w:val="000000"/>
        </w:rPr>
      </w:pPr>
      <w:r w:rsidRPr="00CE4D45">
        <w:rPr>
          <w:rFonts w:ascii="Arial" w:hAnsi="Arial" w:cs="Arial"/>
          <w:color w:val="000000"/>
        </w:rPr>
        <w:t xml:space="preserve">El veintidós de febrero de dos mil diecinueve, atendiendo a lo solicitado por la autoridad mediante oficio INE/JLE/VE/EF/033/2019 el Enlace de Fiscalización </w:t>
      </w:r>
      <w:r w:rsidR="00912980" w:rsidRPr="00CE4D45">
        <w:rPr>
          <w:rFonts w:ascii="Arial" w:hAnsi="Arial" w:cs="Arial"/>
          <w:color w:val="000000"/>
        </w:rPr>
        <w:t xml:space="preserve">de la Junta Local Ejecutiva </w:t>
      </w:r>
      <w:r w:rsidRPr="00CE4D45">
        <w:rPr>
          <w:rFonts w:ascii="Arial" w:hAnsi="Arial" w:cs="Arial"/>
          <w:color w:val="000000"/>
        </w:rPr>
        <w:t xml:space="preserve">del estado de Puebla, remitió el oficio que contiene la respuesta del Consejero Presidente del Instituto Electoral de Puebla. (Foja </w:t>
      </w:r>
      <w:r w:rsidR="00F76ACC" w:rsidRPr="00CE4D45">
        <w:rPr>
          <w:rFonts w:ascii="Arial" w:hAnsi="Arial" w:cs="Arial"/>
          <w:color w:val="000000"/>
        </w:rPr>
        <w:t>2366</w:t>
      </w:r>
      <w:r w:rsidRPr="00CE4D45">
        <w:rPr>
          <w:rFonts w:ascii="Arial" w:hAnsi="Arial" w:cs="Arial"/>
          <w:color w:val="000000"/>
        </w:rPr>
        <w:t xml:space="preserve"> del expediente</w:t>
      </w:r>
    </w:p>
    <w:p w14:paraId="00EE903F" w14:textId="77777777" w:rsidR="00C97111" w:rsidRPr="00CE4D45" w:rsidRDefault="00C97111" w:rsidP="000722F1">
      <w:pPr>
        <w:pStyle w:val="Default"/>
        <w:widowControl/>
        <w:jc w:val="both"/>
      </w:pPr>
    </w:p>
    <w:p w14:paraId="5B2066A6" w14:textId="666ACAF5" w:rsidR="00D532B3" w:rsidRPr="00CE4D45" w:rsidRDefault="007C1630" w:rsidP="000722F1">
      <w:pPr>
        <w:pStyle w:val="Prrafodelista"/>
        <w:spacing w:after="0" w:line="240" w:lineRule="auto"/>
        <w:ind w:left="0"/>
        <w:contextualSpacing/>
        <w:jc w:val="both"/>
        <w:rPr>
          <w:rFonts w:ascii="Arial" w:hAnsi="Arial" w:cs="Arial"/>
          <w:b/>
          <w:sz w:val="24"/>
          <w:szCs w:val="24"/>
        </w:rPr>
      </w:pPr>
      <w:r w:rsidRPr="00CE4D45">
        <w:rPr>
          <w:rFonts w:ascii="Arial" w:hAnsi="Arial" w:cs="Arial"/>
          <w:b/>
          <w:sz w:val="24"/>
          <w:szCs w:val="24"/>
        </w:rPr>
        <w:t>XX</w:t>
      </w:r>
      <w:r w:rsidR="009D2DCD" w:rsidRPr="00CE4D45">
        <w:rPr>
          <w:rFonts w:ascii="Arial" w:hAnsi="Arial" w:cs="Arial"/>
          <w:b/>
          <w:sz w:val="24"/>
          <w:szCs w:val="24"/>
        </w:rPr>
        <w:t>V</w:t>
      </w:r>
      <w:r w:rsidR="00E036E4" w:rsidRPr="00CE4D45">
        <w:rPr>
          <w:rFonts w:ascii="Arial" w:hAnsi="Arial" w:cs="Arial"/>
          <w:b/>
          <w:sz w:val="24"/>
          <w:szCs w:val="24"/>
        </w:rPr>
        <w:t>I</w:t>
      </w:r>
      <w:r w:rsidRPr="00CE4D45">
        <w:rPr>
          <w:rFonts w:ascii="Arial" w:hAnsi="Arial" w:cs="Arial"/>
          <w:b/>
          <w:sz w:val="24"/>
          <w:szCs w:val="24"/>
        </w:rPr>
        <w:t xml:space="preserve">. </w:t>
      </w:r>
      <w:r w:rsidR="00D532B3" w:rsidRPr="00CE4D45">
        <w:rPr>
          <w:rFonts w:ascii="Arial" w:hAnsi="Arial" w:cs="Arial"/>
          <w:b/>
          <w:sz w:val="24"/>
          <w:szCs w:val="24"/>
        </w:rPr>
        <w:t>Solicitud de información y documentación al Instituto Estatal Electoral y de Participación Ciudadana de Sonora</w:t>
      </w:r>
      <w:r w:rsidR="00144A55" w:rsidRPr="00CE4D45">
        <w:rPr>
          <w:rFonts w:ascii="Arial" w:hAnsi="Arial" w:cs="Arial"/>
          <w:b/>
          <w:sz w:val="24"/>
          <w:szCs w:val="24"/>
        </w:rPr>
        <w:t>.</w:t>
      </w:r>
      <w:r w:rsidR="000911F4" w:rsidRPr="00CE4D45">
        <w:rPr>
          <w:rFonts w:ascii="Arial" w:hAnsi="Arial" w:cs="Arial"/>
          <w:b/>
          <w:sz w:val="24"/>
          <w:szCs w:val="24"/>
        </w:rPr>
        <w:t xml:space="preserve"> (en adelante OPLE de Sonora)</w:t>
      </w:r>
    </w:p>
    <w:p w14:paraId="050EDD21" w14:textId="77777777" w:rsidR="00D532B3" w:rsidRPr="00CE4D45" w:rsidRDefault="00D532B3" w:rsidP="000722F1">
      <w:pPr>
        <w:pStyle w:val="Default"/>
        <w:widowControl/>
        <w:jc w:val="both"/>
      </w:pPr>
    </w:p>
    <w:p w14:paraId="2645EC5E" w14:textId="4181AD14" w:rsidR="00D532B3" w:rsidRPr="00CE4D45" w:rsidRDefault="00D532B3" w:rsidP="000722F1">
      <w:pPr>
        <w:pStyle w:val="Default"/>
        <w:widowControl/>
        <w:numPr>
          <w:ilvl w:val="0"/>
          <w:numId w:val="24"/>
        </w:numPr>
        <w:jc w:val="both"/>
      </w:pPr>
      <w:r w:rsidRPr="00CE4D45">
        <w:t xml:space="preserve">El veintidós de noviembre de dos mil dieciocho, mediante oficio número INE/UTF/DRN/46887/2018, la Unidad Técnica de Fiscalización solicito al Vocal Ejecutivo de la Junta Local Ejecutiva del estado de Sonora, realizara lo conducente a efecto de notificar el diverso INE/UTF/DRN/46886/2018, a la Presidenta del Consejo General del Organismo Público Local Electoral del estado de Sonora. (Fojas </w:t>
      </w:r>
      <w:r w:rsidR="00D707B7" w:rsidRPr="00CE4D45">
        <w:t>2369-2370</w:t>
      </w:r>
      <w:r w:rsidRPr="00CE4D45">
        <w:t xml:space="preserve"> del expediente). </w:t>
      </w:r>
    </w:p>
    <w:p w14:paraId="6389A086" w14:textId="77777777" w:rsidR="00D532B3" w:rsidRPr="00CE4D45" w:rsidRDefault="00D532B3" w:rsidP="000722F1">
      <w:pPr>
        <w:pStyle w:val="Default"/>
        <w:widowControl/>
        <w:ind w:left="360"/>
        <w:jc w:val="both"/>
      </w:pPr>
    </w:p>
    <w:p w14:paraId="31E00E5F" w14:textId="7C4984DD" w:rsidR="00D532B3" w:rsidRPr="00CE4D45" w:rsidRDefault="00D532B3" w:rsidP="000722F1">
      <w:pPr>
        <w:pStyle w:val="Default"/>
        <w:widowControl/>
        <w:numPr>
          <w:ilvl w:val="0"/>
          <w:numId w:val="24"/>
        </w:numPr>
        <w:jc w:val="both"/>
      </w:pPr>
      <w:r w:rsidRPr="00CE4D45">
        <w:t xml:space="preserve">El dieciséis de noviembre de dos mil dieciocho, mediante oficio </w:t>
      </w:r>
      <w:bookmarkStart w:id="60" w:name="_Hlk85557411"/>
      <w:r w:rsidRPr="00CE4D45">
        <w:t>INE/UTF/DRN/46886/2018</w:t>
      </w:r>
      <w:bookmarkEnd w:id="60"/>
      <w:r w:rsidRPr="00CE4D45">
        <w:t xml:space="preserve">, la Unidad Técnica de Fiscalización requirió nuevamente a la Consejera Presidente del Organismo Público Local Electoral del estado de Sonora, a efecto de que informará si el Partido Revolucionario Institucional reportó la cuenta </w:t>
      </w:r>
      <w:r w:rsidRPr="00CE4D45">
        <w:rPr>
          <w:b/>
          <w:bCs/>
        </w:rPr>
        <w:t>17</w:t>
      </w:r>
      <w:r w:rsidRPr="00CE4D45">
        <w:t xml:space="preserve"> aperturada a su nombre para el manejo de recursos locales durante el ejercicio dos mil catorce o anteriores; en relación a sus actividades ordinarias, de precampaña o campaña. (Fojas </w:t>
      </w:r>
      <w:r w:rsidR="00D707B7" w:rsidRPr="00CE4D45">
        <w:t>2371-2372</w:t>
      </w:r>
      <w:r w:rsidRPr="00CE4D45">
        <w:t xml:space="preserve"> del expediente). </w:t>
      </w:r>
    </w:p>
    <w:p w14:paraId="7B94163E" w14:textId="77777777" w:rsidR="00D532B3" w:rsidRPr="00CE4D45" w:rsidRDefault="00D532B3" w:rsidP="000722F1">
      <w:pPr>
        <w:pStyle w:val="Prrafodelista"/>
        <w:spacing w:after="0" w:line="240" w:lineRule="auto"/>
      </w:pPr>
    </w:p>
    <w:p w14:paraId="7B265084" w14:textId="77777777" w:rsidR="00D532B3" w:rsidRPr="00CE4D45" w:rsidRDefault="00D532B3" w:rsidP="000722F1">
      <w:pPr>
        <w:pStyle w:val="Default"/>
        <w:widowControl/>
        <w:numPr>
          <w:ilvl w:val="0"/>
          <w:numId w:val="54"/>
        </w:numPr>
        <w:jc w:val="both"/>
      </w:pPr>
      <w:r w:rsidRPr="00CE4D45">
        <w:t xml:space="preserve">A la fecha de elaboración de la presente Resolución, el Instituto no dio respuesta al requerimiento. </w:t>
      </w:r>
    </w:p>
    <w:p w14:paraId="07EBCBDF" w14:textId="77777777" w:rsidR="00D532B3" w:rsidRPr="00CE4D45" w:rsidRDefault="00D532B3" w:rsidP="000722F1">
      <w:pPr>
        <w:pStyle w:val="Default"/>
        <w:widowControl/>
        <w:ind w:left="360"/>
        <w:jc w:val="both"/>
      </w:pPr>
    </w:p>
    <w:p w14:paraId="7BF8DD7C" w14:textId="2CA5E8B9" w:rsidR="00D532B3" w:rsidRPr="00CE4D45" w:rsidRDefault="00D532B3" w:rsidP="000722F1">
      <w:pPr>
        <w:pStyle w:val="Default"/>
        <w:widowControl/>
        <w:numPr>
          <w:ilvl w:val="0"/>
          <w:numId w:val="54"/>
        </w:numPr>
        <w:jc w:val="both"/>
      </w:pPr>
      <w:r w:rsidRPr="00CE4D45">
        <w:t xml:space="preserve">El catorce de febrero de dos mil diecinueve, mediante oficio número INE/UTF/DRN/1796/2019, la Unidad Técnica de Fiscalización solicito al Vocal Ejecutivo de la Junta Local Ejecutiva del estado de Sonora, realizara lo conducente a efecto de notificar el diverso INE/UTF/DRN/1797/2019, a la Presidenta del Consejo General del Organismo Público Local Electoral del estado de Sonora. (Fojas </w:t>
      </w:r>
      <w:r w:rsidR="00D707B7" w:rsidRPr="00CE4D45">
        <w:t>2374-2375</w:t>
      </w:r>
      <w:r w:rsidRPr="00CE4D45">
        <w:t xml:space="preserve"> del expediente).</w:t>
      </w:r>
    </w:p>
    <w:p w14:paraId="1555D616" w14:textId="77777777" w:rsidR="00D532B3" w:rsidRPr="00CE4D45" w:rsidRDefault="00D532B3" w:rsidP="000722F1">
      <w:pPr>
        <w:pStyle w:val="Default"/>
        <w:widowControl/>
        <w:jc w:val="both"/>
      </w:pPr>
    </w:p>
    <w:p w14:paraId="1902BD2C" w14:textId="3C0D0436" w:rsidR="00D532B3" w:rsidRPr="00CE4D45" w:rsidRDefault="00D532B3" w:rsidP="000722F1">
      <w:pPr>
        <w:pStyle w:val="Default"/>
        <w:widowControl/>
        <w:numPr>
          <w:ilvl w:val="0"/>
          <w:numId w:val="54"/>
        </w:numPr>
        <w:jc w:val="both"/>
      </w:pPr>
      <w:r w:rsidRPr="00CE4D45">
        <w:t xml:space="preserve">El quince de febrero de dos mil diecinueve, mediante oficio INE/UTF/DRN/1797/2019, la Unidad Técnica de Fiscalización requirió a la Consejera Presidente del Organismo Público Local Electoral del estado de Sonora, a efecto de que informará si el Partido Revolucionario Institucional reportó la cuenta </w:t>
      </w:r>
      <w:r w:rsidRPr="00CE4D45">
        <w:rPr>
          <w:b/>
          <w:bCs/>
        </w:rPr>
        <w:t xml:space="preserve">17, </w:t>
      </w:r>
      <w:r w:rsidRPr="00CE4D45">
        <w:t xml:space="preserve">señalada en el mencionado oficio y aperturada a su nombre para el manejo de recursos locales durante el ejercicio dos mil catorce o anteriores; en relación a sus actividades ordinarias, de precampaña o campaña. (Fojas </w:t>
      </w:r>
      <w:r w:rsidR="00D707B7" w:rsidRPr="00CE4D45">
        <w:t>2376-2377</w:t>
      </w:r>
      <w:r w:rsidRPr="00CE4D45">
        <w:t xml:space="preserve"> del expediente). </w:t>
      </w:r>
    </w:p>
    <w:p w14:paraId="191FF6C9" w14:textId="77777777" w:rsidR="00D532B3" w:rsidRPr="00CE4D45" w:rsidRDefault="00D532B3" w:rsidP="000722F1">
      <w:pPr>
        <w:pStyle w:val="Default"/>
        <w:widowControl/>
        <w:jc w:val="both"/>
      </w:pPr>
    </w:p>
    <w:p w14:paraId="7A4B4087" w14:textId="6145B533" w:rsidR="00D532B3" w:rsidRPr="00CE4D45" w:rsidRDefault="00D532B3" w:rsidP="000722F1">
      <w:pPr>
        <w:pStyle w:val="Default"/>
        <w:widowControl/>
        <w:numPr>
          <w:ilvl w:val="0"/>
          <w:numId w:val="54"/>
        </w:numPr>
        <w:jc w:val="both"/>
      </w:pPr>
      <w:r w:rsidRPr="00CE4D45">
        <w:t xml:space="preserve">El veintiuno de febrero de dos mil diecinueve, atendiendo a lo solicitado por la autoridad mediante oficio IEE/PRESI-0191/2019, la Consejera Presidenta del Instituto Estatal y de Participación Ciudadana, informó que la cuenta solicitada no se encuentra registrada en el expediente del Partido Revolucionario Institucional. (Fojas </w:t>
      </w:r>
      <w:r w:rsidR="00D707B7" w:rsidRPr="00CE4D45">
        <w:t>2378-2380</w:t>
      </w:r>
      <w:r w:rsidRPr="00CE4D45">
        <w:t xml:space="preserve"> del expediente).</w:t>
      </w:r>
    </w:p>
    <w:p w14:paraId="33F76E22" w14:textId="77777777" w:rsidR="00D532B3" w:rsidRPr="00CE4D45" w:rsidRDefault="00D532B3" w:rsidP="000722F1">
      <w:pPr>
        <w:pStyle w:val="Default"/>
        <w:widowControl/>
        <w:jc w:val="both"/>
      </w:pPr>
    </w:p>
    <w:p w14:paraId="3648E831" w14:textId="4F0AFC2C" w:rsidR="00D532B3" w:rsidRPr="00CE4D45" w:rsidRDefault="00D532B3" w:rsidP="000722F1">
      <w:pPr>
        <w:pStyle w:val="Default"/>
        <w:widowControl/>
        <w:numPr>
          <w:ilvl w:val="0"/>
          <w:numId w:val="54"/>
        </w:numPr>
        <w:jc w:val="both"/>
      </w:pPr>
      <w:r w:rsidRPr="00CE4D45">
        <w:t>El veinticinco de febrero de dos mil diecinueve, mediante oficio sin número, el Enlace de Fiscalización de</w:t>
      </w:r>
      <w:r w:rsidR="004C5574" w:rsidRPr="00CE4D45">
        <w:t xml:space="preserve"> la Junta Local Ejecutiva del estado de </w:t>
      </w:r>
      <w:r w:rsidRPr="00CE4D45">
        <w:t xml:space="preserve">Sonora, remitió los acuses de los oficios INE/UTF/DRN/1796/2019 y INE/UTF/DRN/1797/2019, debidamente diligenciados. (Foja </w:t>
      </w:r>
      <w:r w:rsidR="00D707B7" w:rsidRPr="00CE4D45">
        <w:t>2373-2377</w:t>
      </w:r>
      <w:r w:rsidRPr="00CE4D45">
        <w:t xml:space="preserve"> del expediente).</w:t>
      </w:r>
    </w:p>
    <w:p w14:paraId="26007179" w14:textId="77777777" w:rsidR="00664846" w:rsidRPr="00CE4D45" w:rsidRDefault="00664846" w:rsidP="000722F1">
      <w:pPr>
        <w:pStyle w:val="Default"/>
        <w:widowControl/>
        <w:ind w:left="360"/>
        <w:jc w:val="both"/>
        <w:rPr>
          <w:b/>
        </w:rPr>
      </w:pPr>
    </w:p>
    <w:p w14:paraId="7A0E0858" w14:textId="54151A41" w:rsidR="00D8591C" w:rsidRPr="00CE4D45" w:rsidRDefault="00664846" w:rsidP="000722F1">
      <w:pPr>
        <w:pStyle w:val="Default"/>
        <w:widowControl/>
        <w:jc w:val="both"/>
        <w:rPr>
          <w:b/>
        </w:rPr>
      </w:pPr>
      <w:bookmarkStart w:id="61" w:name="_Hlk94816147"/>
      <w:r w:rsidRPr="00CE4D45">
        <w:rPr>
          <w:b/>
        </w:rPr>
        <w:t>XXV</w:t>
      </w:r>
      <w:r w:rsidR="00E036E4" w:rsidRPr="00CE4D45">
        <w:rPr>
          <w:b/>
        </w:rPr>
        <w:t>II</w:t>
      </w:r>
      <w:r w:rsidRPr="00CE4D45">
        <w:rPr>
          <w:b/>
        </w:rPr>
        <w:t xml:space="preserve">. </w:t>
      </w:r>
      <w:r w:rsidR="00D8591C" w:rsidRPr="00CE4D45">
        <w:rPr>
          <w:b/>
        </w:rPr>
        <w:t xml:space="preserve">Requerimiento de información y documentación al Comité Directivo Estatal de Partido Revolucionario Institucional de la Ciudad de México. </w:t>
      </w:r>
      <w:r w:rsidR="000911F4" w:rsidRPr="00CE4D45">
        <w:rPr>
          <w:b/>
        </w:rPr>
        <w:t>(en adelante CDE en la CDMX)</w:t>
      </w:r>
    </w:p>
    <w:p w14:paraId="07630C90" w14:textId="77777777" w:rsidR="00D8591C" w:rsidRPr="00CE4D45" w:rsidRDefault="00D8591C" w:rsidP="000722F1">
      <w:pPr>
        <w:pStyle w:val="Default"/>
        <w:widowControl/>
        <w:ind w:left="360"/>
        <w:jc w:val="both"/>
      </w:pPr>
    </w:p>
    <w:p w14:paraId="7DE595B3" w14:textId="65571E5E" w:rsidR="00D8591C" w:rsidRPr="00CE4D45" w:rsidRDefault="00D8591C" w:rsidP="000722F1">
      <w:pPr>
        <w:pStyle w:val="Default"/>
        <w:widowControl/>
        <w:numPr>
          <w:ilvl w:val="0"/>
          <w:numId w:val="66"/>
        </w:numPr>
        <w:jc w:val="both"/>
      </w:pPr>
      <w:r w:rsidRPr="00CE4D45">
        <w:t xml:space="preserve">El siete de marzo de dos mil diecinueve, mediante oficio INE/UTF/DRN/2938/2019, la Unidad Técnica de Fiscalización solicito al Vocal Ejecutivo de la Junta Local Ejecutiva de la Ciudad de México, realizara lo conducente a efecto de notificar el diverso INE/UTF/DRN/2939/2019, al Presidente del Comité Directivo Estatal del Partido Revolucionario Institucional de la Ciudad de México. (Foja </w:t>
      </w:r>
      <w:r w:rsidR="00D707B7" w:rsidRPr="00CE4D45">
        <w:t>2381</w:t>
      </w:r>
      <w:r w:rsidRPr="00CE4D45">
        <w:t xml:space="preserve"> del expediente).</w:t>
      </w:r>
    </w:p>
    <w:p w14:paraId="6BACE65E" w14:textId="77777777" w:rsidR="00D8591C" w:rsidRPr="00CE4D45" w:rsidRDefault="00D8591C" w:rsidP="000722F1">
      <w:pPr>
        <w:pStyle w:val="Default"/>
        <w:widowControl/>
        <w:ind w:left="360"/>
        <w:jc w:val="both"/>
      </w:pPr>
    </w:p>
    <w:p w14:paraId="630E852E" w14:textId="12BDC3BC" w:rsidR="00D8591C" w:rsidRPr="00CE4D45" w:rsidRDefault="00D8591C" w:rsidP="000722F1">
      <w:pPr>
        <w:pStyle w:val="Default"/>
        <w:widowControl/>
        <w:numPr>
          <w:ilvl w:val="0"/>
          <w:numId w:val="66"/>
        </w:numPr>
        <w:jc w:val="both"/>
      </w:pPr>
      <w:r w:rsidRPr="00CE4D45">
        <w:t xml:space="preserve">El doce de marzo de dos mil diecinueve, mediante oficio INE/UTF/DRN/2939/2019, la Unidad Técnica de Fiscalización requirió al Presidente del Comité Directivo Estatal de la Ciudad de México, a efecto de que informará si su comité tenía registradas las cuentas </w:t>
      </w:r>
      <w:r w:rsidRPr="00CE4D45">
        <w:rPr>
          <w:b/>
          <w:bCs/>
        </w:rPr>
        <w:t>51</w:t>
      </w:r>
      <w:r w:rsidRPr="00CE4D45">
        <w:t xml:space="preserve"> y </w:t>
      </w:r>
      <w:r w:rsidRPr="00CE4D45">
        <w:rPr>
          <w:b/>
          <w:bCs/>
        </w:rPr>
        <w:t>52</w:t>
      </w:r>
      <w:r w:rsidRPr="00CE4D45">
        <w:t>, señaladas en el mencionado oficio y</w:t>
      </w:r>
      <w:r w:rsidRPr="00CE4D45">
        <w:rPr>
          <w:b/>
          <w:bCs/>
        </w:rPr>
        <w:t xml:space="preserve"> </w:t>
      </w:r>
      <w:r w:rsidRPr="00CE4D45">
        <w:t xml:space="preserve">aperturadas a nombre de su partido durante el ejercicio dos mil catorce o anteriores; en relación a sus actividades ordinarias, de precampaña o campaña. (Fojas </w:t>
      </w:r>
      <w:r w:rsidR="00D707B7" w:rsidRPr="00CE4D45">
        <w:t>2384-2385</w:t>
      </w:r>
      <w:r w:rsidRPr="00CE4D45">
        <w:t xml:space="preserve"> del expediente).</w:t>
      </w:r>
    </w:p>
    <w:p w14:paraId="3F18183E" w14:textId="77777777" w:rsidR="00D8591C" w:rsidRPr="00CE4D45" w:rsidRDefault="00D8591C" w:rsidP="000722F1">
      <w:pPr>
        <w:pStyle w:val="Default"/>
        <w:widowControl/>
        <w:ind w:left="360"/>
        <w:jc w:val="both"/>
      </w:pPr>
    </w:p>
    <w:p w14:paraId="1A66D6E5" w14:textId="150AD0DA" w:rsidR="00D8591C" w:rsidRPr="00CE4D45" w:rsidRDefault="00D8591C" w:rsidP="000722F1">
      <w:pPr>
        <w:pStyle w:val="Default"/>
        <w:widowControl/>
        <w:numPr>
          <w:ilvl w:val="0"/>
          <w:numId w:val="66"/>
        </w:numPr>
        <w:jc w:val="both"/>
      </w:pPr>
      <w:r w:rsidRPr="00CE4D45">
        <w:t xml:space="preserve">El trece de marzo de dos mil diecinueve, atendiendo a lo solicitado por la autoridad mediante oficio número PRICDMX/SFA/072/2019, el Secretario de Finanzas y Administración del Comité Directivo del Partido Revolucionario Institucional en la Ciudad de México, informó que de la revisión a sus registros de los años dos mil quince y anteriores no se encontraron registradas las cuentas bancarias. (Foja </w:t>
      </w:r>
      <w:r w:rsidR="00D707B7" w:rsidRPr="00CE4D45">
        <w:t>238</w:t>
      </w:r>
      <w:r w:rsidRPr="00CE4D45">
        <w:t xml:space="preserve"> del expediente).</w:t>
      </w:r>
    </w:p>
    <w:p w14:paraId="764ED6E5" w14:textId="77777777" w:rsidR="00D8591C" w:rsidRPr="00CE4D45" w:rsidRDefault="00D8591C" w:rsidP="000722F1">
      <w:pPr>
        <w:pStyle w:val="Default"/>
        <w:widowControl/>
        <w:jc w:val="both"/>
      </w:pPr>
    </w:p>
    <w:p w14:paraId="499708E0" w14:textId="12DCE28E" w:rsidR="00D8591C" w:rsidRPr="00CE4D45" w:rsidRDefault="00D8591C" w:rsidP="000722F1">
      <w:pPr>
        <w:pStyle w:val="Default"/>
        <w:widowControl/>
        <w:numPr>
          <w:ilvl w:val="0"/>
          <w:numId w:val="66"/>
        </w:numPr>
        <w:jc w:val="both"/>
      </w:pPr>
      <w:r w:rsidRPr="00CE4D45">
        <w:t>El quince de marzo de dos mil diecinueve, mediante oficio</w:t>
      </w:r>
      <w:r w:rsidRPr="00CE4D45">
        <w:br/>
        <w:t xml:space="preserve">INE/JLE-CM/01670/2019, el Vocal Secretario de la Junta Local de la Ciudad de México, remitió el acuse del oficio de notificación debidamente diligenciado. (Foja </w:t>
      </w:r>
      <w:r w:rsidR="00D707B7" w:rsidRPr="00CE4D45">
        <w:t>2382-2383</w:t>
      </w:r>
      <w:r w:rsidRPr="00CE4D45">
        <w:t xml:space="preserve"> del expediente)</w:t>
      </w:r>
    </w:p>
    <w:p w14:paraId="423C529D" w14:textId="77777777" w:rsidR="007C1630" w:rsidRPr="00CE4D45" w:rsidRDefault="007C1630" w:rsidP="000722F1">
      <w:pPr>
        <w:pStyle w:val="Default"/>
        <w:widowControl/>
        <w:jc w:val="both"/>
      </w:pPr>
    </w:p>
    <w:bookmarkEnd w:id="61"/>
    <w:p w14:paraId="1F3A37B0" w14:textId="4B0D7DFC" w:rsidR="005457C4" w:rsidRPr="00CE4D45" w:rsidRDefault="005457C4" w:rsidP="000722F1">
      <w:pPr>
        <w:pStyle w:val="Prrafodelista"/>
        <w:spacing w:after="0" w:line="240" w:lineRule="auto"/>
        <w:ind w:left="0"/>
        <w:jc w:val="both"/>
        <w:rPr>
          <w:rFonts w:ascii="Arial" w:hAnsi="Arial" w:cs="Arial"/>
          <w:b/>
          <w:sz w:val="24"/>
          <w:szCs w:val="24"/>
        </w:rPr>
      </w:pPr>
      <w:r w:rsidRPr="00CE4D45">
        <w:rPr>
          <w:rFonts w:ascii="Arial" w:hAnsi="Arial" w:cs="Arial"/>
          <w:b/>
          <w:sz w:val="24"/>
          <w:szCs w:val="24"/>
        </w:rPr>
        <w:t>XXV</w:t>
      </w:r>
      <w:r w:rsidR="00E036E4" w:rsidRPr="00CE4D45">
        <w:rPr>
          <w:rFonts w:ascii="Arial" w:hAnsi="Arial" w:cs="Arial"/>
          <w:b/>
          <w:sz w:val="24"/>
          <w:szCs w:val="24"/>
        </w:rPr>
        <w:t>II</w:t>
      </w:r>
      <w:r w:rsidR="00664846" w:rsidRPr="00CE4D45">
        <w:rPr>
          <w:rFonts w:ascii="Arial" w:hAnsi="Arial" w:cs="Arial"/>
          <w:b/>
          <w:sz w:val="24"/>
          <w:szCs w:val="24"/>
        </w:rPr>
        <w:t>I</w:t>
      </w:r>
      <w:r w:rsidRPr="00CE4D45">
        <w:rPr>
          <w:rFonts w:ascii="Arial" w:hAnsi="Arial" w:cs="Arial"/>
          <w:b/>
          <w:sz w:val="24"/>
          <w:szCs w:val="24"/>
        </w:rPr>
        <w:t xml:space="preserve">. Requerimiento de información y documentación al Comité Directivo Estatal de Partido Revolucionario Institucional de Michoacán. </w:t>
      </w:r>
      <w:r w:rsidR="000911F4" w:rsidRPr="00CE4D45">
        <w:rPr>
          <w:rFonts w:ascii="Arial" w:hAnsi="Arial" w:cs="Arial"/>
          <w:b/>
          <w:sz w:val="24"/>
          <w:szCs w:val="24"/>
        </w:rPr>
        <w:t>(en adelante CDE en Michoacán)</w:t>
      </w:r>
    </w:p>
    <w:p w14:paraId="17772EEF" w14:textId="77777777" w:rsidR="005457C4" w:rsidRPr="00CE4D45" w:rsidRDefault="005457C4" w:rsidP="000722F1">
      <w:pPr>
        <w:pStyle w:val="Prrafodelista"/>
        <w:spacing w:after="0" w:line="240" w:lineRule="auto"/>
        <w:ind w:left="0"/>
        <w:rPr>
          <w:rFonts w:ascii="Arial" w:hAnsi="Arial" w:cs="Arial"/>
          <w:sz w:val="24"/>
          <w:szCs w:val="24"/>
        </w:rPr>
      </w:pPr>
    </w:p>
    <w:p w14:paraId="5250520D" w14:textId="78235B14" w:rsidR="005457C4" w:rsidRPr="00CE4D45" w:rsidRDefault="005457C4" w:rsidP="000722F1">
      <w:pPr>
        <w:pStyle w:val="Default"/>
        <w:widowControl/>
        <w:numPr>
          <w:ilvl w:val="0"/>
          <w:numId w:val="25"/>
        </w:numPr>
        <w:jc w:val="both"/>
      </w:pPr>
      <w:r w:rsidRPr="00CE4D45">
        <w:t xml:space="preserve">El ocho de marzo de dos mil diecinueve, mediante oficio número INE/UTF/DRN/2934/2019, la Unidad Técnica de Fiscalización solicito al Vocal Ejecutivo de la Junta Local Ejecutiva de Michoacán, </w:t>
      </w:r>
      <w:r w:rsidR="00F058F0" w:rsidRPr="00CE4D45">
        <w:t xml:space="preserve">realizara lo conducente a efecto de notificar el </w:t>
      </w:r>
      <w:r w:rsidR="00955A2D" w:rsidRPr="00CE4D45">
        <w:t xml:space="preserve">diverso INE/UTF/DRN/2935/2019, </w:t>
      </w:r>
      <w:r w:rsidR="00F058F0" w:rsidRPr="00CE4D45">
        <w:t xml:space="preserve">al </w:t>
      </w:r>
      <w:r w:rsidRPr="00CE4D45">
        <w:t xml:space="preserve">Presidente del Comité Directivo Estatal del Partido Revolucionario Institucional del estado de Michoacán. (Foja </w:t>
      </w:r>
      <w:r w:rsidR="006D38B0" w:rsidRPr="00CE4D45">
        <w:t>2388</w:t>
      </w:r>
      <w:r w:rsidRPr="00CE4D45">
        <w:t xml:space="preserve"> del expediente).</w:t>
      </w:r>
    </w:p>
    <w:p w14:paraId="6E68A4A5" w14:textId="77777777" w:rsidR="005457C4" w:rsidRPr="00CE4D45" w:rsidRDefault="005457C4" w:rsidP="000722F1">
      <w:pPr>
        <w:pStyle w:val="Default"/>
        <w:widowControl/>
        <w:ind w:left="360"/>
        <w:jc w:val="both"/>
      </w:pPr>
    </w:p>
    <w:p w14:paraId="3F814BAC" w14:textId="3C52BED5" w:rsidR="005457C4" w:rsidRPr="00CE4D45" w:rsidRDefault="005457C4" w:rsidP="000722F1">
      <w:pPr>
        <w:pStyle w:val="Default"/>
        <w:widowControl/>
        <w:numPr>
          <w:ilvl w:val="0"/>
          <w:numId w:val="25"/>
        </w:numPr>
        <w:jc w:val="both"/>
      </w:pPr>
      <w:r w:rsidRPr="00CE4D45">
        <w:t>El ocho de marzo de dos mil diecinueve, mediante oficio INE/UTF/DRN/2935/2019, la Unidad Técnica de Fiscalización requirió al Presidente del Comité Directivo Estatal de</w:t>
      </w:r>
      <w:r w:rsidR="00955A2D" w:rsidRPr="00CE4D45">
        <w:t>l partido en</w:t>
      </w:r>
      <w:r w:rsidRPr="00CE4D45">
        <w:t xml:space="preserve"> Michoacán, a efecto de que informará si su comité apertur</w:t>
      </w:r>
      <w:r w:rsidR="00804DA7" w:rsidRPr="00CE4D45">
        <w:t>ó</w:t>
      </w:r>
      <w:r w:rsidRPr="00CE4D45">
        <w:t xml:space="preserve"> y registr</w:t>
      </w:r>
      <w:r w:rsidR="00804DA7" w:rsidRPr="00CE4D45">
        <w:t>o</w:t>
      </w:r>
      <w:r w:rsidRPr="00CE4D45">
        <w:t xml:space="preserve"> a nombre de su Partido </w:t>
      </w:r>
      <w:r w:rsidR="00804DA7" w:rsidRPr="00CE4D45">
        <w:t>las</w:t>
      </w:r>
      <w:r w:rsidRPr="00CE4D45">
        <w:t xml:space="preserve"> cuentas </w:t>
      </w:r>
      <w:r w:rsidR="0038498B" w:rsidRPr="00CE4D45">
        <w:rPr>
          <w:b/>
          <w:bCs/>
        </w:rPr>
        <w:t>20</w:t>
      </w:r>
      <w:r w:rsidR="00804DA7" w:rsidRPr="00CE4D45">
        <w:t xml:space="preserve"> y </w:t>
      </w:r>
      <w:r w:rsidR="0038498B" w:rsidRPr="00CE4D45">
        <w:rPr>
          <w:b/>
          <w:bCs/>
        </w:rPr>
        <w:t>21</w:t>
      </w:r>
      <w:r w:rsidR="00E605DA" w:rsidRPr="00CE4D45">
        <w:rPr>
          <w:b/>
          <w:bCs/>
        </w:rPr>
        <w:t xml:space="preserve">, </w:t>
      </w:r>
      <w:r w:rsidR="00E605DA" w:rsidRPr="00CE4D45">
        <w:t>señaladas en el mencionado oficio y</w:t>
      </w:r>
      <w:r w:rsidR="00804DA7" w:rsidRPr="00CE4D45">
        <w:t xml:space="preserve"> </w:t>
      </w:r>
      <w:r w:rsidRPr="00CE4D45">
        <w:t>durante el ejercicio dos mil catorce o anteriores; en relación a sus actividades ordinarias, de precampaña o campaña. (Foja</w:t>
      </w:r>
      <w:r w:rsidR="00804DA7" w:rsidRPr="00CE4D45">
        <w:t>s</w:t>
      </w:r>
      <w:r w:rsidRPr="00CE4D45">
        <w:t xml:space="preserve"> </w:t>
      </w:r>
      <w:r w:rsidR="006D38B0" w:rsidRPr="00CE4D45">
        <w:t>2389-2390</w:t>
      </w:r>
      <w:r w:rsidRPr="00CE4D45">
        <w:t xml:space="preserve"> del expediente).</w:t>
      </w:r>
    </w:p>
    <w:p w14:paraId="5E40D788" w14:textId="77777777" w:rsidR="005457C4" w:rsidRPr="00CE4D45" w:rsidRDefault="005457C4" w:rsidP="000722F1">
      <w:pPr>
        <w:pStyle w:val="Default"/>
        <w:widowControl/>
        <w:jc w:val="both"/>
      </w:pPr>
    </w:p>
    <w:p w14:paraId="78995245" w14:textId="739BFB37" w:rsidR="005457C4" w:rsidRPr="00CE4D45" w:rsidRDefault="005457C4" w:rsidP="000722F1">
      <w:pPr>
        <w:pStyle w:val="Default"/>
        <w:widowControl/>
        <w:numPr>
          <w:ilvl w:val="0"/>
          <w:numId w:val="25"/>
        </w:numPr>
        <w:jc w:val="both"/>
      </w:pPr>
      <w:r w:rsidRPr="00CE4D45">
        <w:t xml:space="preserve">El once de marzo de dos mil diecinueve, </w:t>
      </w:r>
      <w:r w:rsidR="00955A2D" w:rsidRPr="00CE4D45">
        <w:t>mediante oficio número</w:t>
      </w:r>
      <w:r w:rsidR="00917A61" w:rsidRPr="00CE4D45">
        <w:br/>
      </w:r>
      <w:r w:rsidR="00955A2D" w:rsidRPr="00CE4D45">
        <w:t xml:space="preserve">INE/UTF/EF/-MI/018/19, </w:t>
      </w:r>
      <w:r w:rsidRPr="00CE4D45">
        <w:t>el Enlace de Fiscalización de</w:t>
      </w:r>
      <w:r w:rsidR="00912980" w:rsidRPr="00CE4D45">
        <w:t xml:space="preserve"> la Junta Local Ejecutiva del estado de</w:t>
      </w:r>
      <w:r w:rsidRPr="00CE4D45">
        <w:t xml:space="preserve"> Michoacán, remitió los acuses de los oficios INE/UTF/DRN/2934/2019 e INE/UTF/DRN/2935/2019, debidamente diligenciados. </w:t>
      </w:r>
      <w:r w:rsidR="0088641C" w:rsidRPr="00CE4D45">
        <w:t>(</w:t>
      </w:r>
      <w:r w:rsidRPr="00CE4D45">
        <w:t>Foja</w:t>
      </w:r>
      <w:r w:rsidR="006D38B0" w:rsidRPr="00CE4D45">
        <w:t>s</w:t>
      </w:r>
      <w:r w:rsidRPr="00CE4D45">
        <w:t xml:space="preserve"> </w:t>
      </w:r>
      <w:r w:rsidR="006D38B0" w:rsidRPr="00CE4D45">
        <w:t>2387-2390</w:t>
      </w:r>
      <w:r w:rsidRPr="00CE4D45">
        <w:t xml:space="preserve"> del expediente</w:t>
      </w:r>
      <w:r w:rsidR="0088641C" w:rsidRPr="00CE4D45">
        <w:t>)</w:t>
      </w:r>
      <w:r w:rsidR="00955A2D" w:rsidRPr="00CE4D45">
        <w:t xml:space="preserve"> </w:t>
      </w:r>
    </w:p>
    <w:p w14:paraId="2CF6276A" w14:textId="77777777" w:rsidR="005457C4" w:rsidRPr="00CE4D45" w:rsidRDefault="005457C4" w:rsidP="000722F1">
      <w:pPr>
        <w:pStyle w:val="Default"/>
        <w:widowControl/>
        <w:jc w:val="both"/>
      </w:pPr>
    </w:p>
    <w:p w14:paraId="7A52DB35" w14:textId="4AFDC168" w:rsidR="005457C4" w:rsidRPr="00CE4D45" w:rsidRDefault="005457C4" w:rsidP="000722F1">
      <w:pPr>
        <w:pStyle w:val="Default"/>
        <w:widowControl/>
        <w:numPr>
          <w:ilvl w:val="0"/>
          <w:numId w:val="25"/>
        </w:numPr>
        <w:jc w:val="both"/>
      </w:pPr>
      <w:r w:rsidRPr="00CE4D45">
        <w:t xml:space="preserve">El </w:t>
      </w:r>
      <w:r w:rsidR="00271600" w:rsidRPr="00CE4D45">
        <w:t>quince</w:t>
      </w:r>
      <w:r w:rsidRPr="00CE4D45">
        <w:t xml:space="preserve"> de marzo de dos mil diecinueve, </w:t>
      </w:r>
      <w:r w:rsidR="006D008E" w:rsidRPr="00CE4D45">
        <w:t xml:space="preserve">atendiendo a lo solicitado por la autoridad </w:t>
      </w:r>
      <w:r w:rsidRPr="00CE4D45">
        <w:t xml:space="preserve">mediante oficio SFA/0023/2019, signado por Secretario de Finanzas y Administración del Comité Directivo Estatal del Partido Revolucionario Institucional en Michoacán, en cumplimiento al requerimiento realizado por la autoridad, informó que de las cuentas </w:t>
      </w:r>
      <w:r w:rsidR="0038498B" w:rsidRPr="00CE4D45">
        <w:t xml:space="preserve">solicitadas </w:t>
      </w:r>
      <w:r w:rsidRPr="00CE4D45">
        <w:t xml:space="preserve">no se encontró ningún registro contable en su sistema de contabilidad, </w:t>
      </w:r>
      <w:r w:rsidR="0038498B" w:rsidRPr="00CE4D45">
        <w:t xml:space="preserve">aunque </w:t>
      </w:r>
      <w:r w:rsidRPr="00CE4D45">
        <w:t>precis</w:t>
      </w:r>
      <w:r w:rsidR="0038498B" w:rsidRPr="00CE4D45">
        <w:t xml:space="preserve">o </w:t>
      </w:r>
      <w:r w:rsidRPr="00CE4D45">
        <w:t>que dichas cuentas fueron aperturadas aproximadamente en el dos mil uno por lo que no obran registros contables, ni expedientes o documento alguno, agregando que dichas cuentas en un término de diez años no ha</w:t>
      </w:r>
      <w:r w:rsidR="00955A2D" w:rsidRPr="00CE4D45">
        <w:t>n</w:t>
      </w:r>
      <w:r w:rsidRPr="00CE4D45">
        <w:t xml:space="preserve"> manejado ningún tipo de recurso económico ya sea federal o estatal</w:t>
      </w:r>
      <w:r w:rsidR="0038498B" w:rsidRPr="00CE4D45">
        <w:t xml:space="preserve">. </w:t>
      </w:r>
      <w:r w:rsidRPr="00CE4D45">
        <w:t>(Foja</w:t>
      </w:r>
      <w:r w:rsidR="005F5CBE" w:rsidRPr="00CE4D45">
        <w:t>s</w:t>
      </w:r>
      <w:r w:rsidRPr="00CE4D45">
        <w:t xml:space="preserve"> </w:t>
      </w:r>
      <w:r w:rsidR="006D38B0" w:rsidRPr="00CE4D45">
        <w:t>2392-2393</w:t>
      </w:r>
      <w:r w:rsidRPr="00CE4D45">
        <w:t xml:space="preserve"> del expediente)</w:t>
      </w:r>
    </w:p>
    <w:p w14:paraId="57B067F4" w14:textId="77777777" w:rsidR="0088641C" w:rsidRPr="00CE4D45" w:rsidRDefault="0088641C" w:rsidP="000722F1">
      <w:pPr>
        <w:pStyle w:val="Default"/>
        <w:widowControl/>
        <w:ind w:left="360"/>
        <w:jc w:val="both"/>
      </w:pPr>
    </w:p>
    <w:p w14:paraId="2590E478" w14:textId="302A13C7" w:rsidR="0088641C" w:rsidRPr="00CE4D45" w:rsidRDefault="0088641C" w:rsidP="000722F1">
      <w:pPr>
        <w:pStyle w:val="Default"/>
        <w:widowControl/>
        <w:numPr>
          <w:ilvl w:val="0"/>
          <w:numId w:val="25"/>
        </w:numPr>
        <w:jc w:val="both"/>
      </w:pPr>
      <w:r w:rsidRPr="00CE4D45">
        <w:t xml:space="preserve">El diecinueve de marzo de dos mil diecinueve, mediante oficio INE/UTF/EFMI/023/19, el Enlace de Fiscalización de </w:t>
      </w:r>
      <w:r w:rsidR="004C5574" w:rsidRPr="00CE4D45">
        <w:t xml:space="preserve">la Junta Local Ejecutiva del estado de </w:t>
      </w:r>
      <w:r w:rsidRPr="00CE4D45">
        <w:t xml:space="preserve">Michoacán, remitió el oficio </w:t>
      </w:r>
      <w:r w:rsidR="006D008E" w:rsidRPr="00CE4D45">
        <w:t>que contiene la respuesta del Secretario de Finanzas y Administración del Comité Directivo Estatal del Partido Revolucionario Institucional en Michoacán.</w:t>
      </w:r>
      <w:r w:rsidRPr="00CE4D45">
        <w:t xml:space="preserve"> </w:t>
      </w:r>
      <w:r w:rsidR="00C02253" w:rsidRPr="00CE4D45">
        <w:t>(</w:t>
      </w:r>
      <w:r w:rsidRPr="00CE4D45">
        <w:t>Foja</w:t>
      </w:r>
      <w:r w:rsidR="006D38B0" w:rsidRPr="00CE4D45">
        <w:t>s</w:t>
      </w:r>
      <w:r w:rsidRPr="00CE4D45">
        <w:t xml:space="preserve"> </w:t>
      </w:r>
      <w:r w:rsidR="006D38B0" w:rsidRPr="00CE4D45">
        <w:t>2391-2393</w:t>
      </w:r>
      <w:r w:rsidRPr="00CE4D45">
        <w:t xml:space="preserve"> del expediente)</w:t>
      </w:r>
      <w:r w:rsidR="00C02253" w:rsidRPr="00CE4D45">
        <w:t>.</w:t>
      </w:r>
    </w:p>
    <w:p w14:paraId="4299877E" w14:textId="77777777" w:rsidR="0088641C" w:rsidRPr="00CE4D45" w:rsidRDefault="0088641C" w:rsidP="000722F1">
      <w:pPr>
        <w:pStyle w:val="Default"/>
        <w:widowControl/>
        <w:ind w:left="360"/>
        <w:jc w:val="both"/>
      </w:pPr>
    </w:p>
    <w:p w14:paraId="16EFB395" w14:textId="78DD2E64" w:rsidR="00641CE6" w:rsidRPr="00CE4D45" w:rsidRDefault="00641CE6" w:rsidP="000722F1">
      <w:pPr>
        <w:pStyle w:val="Prrafodelista"/>
        <w:spacing w:after="0" w:line="240" w:lineRule="auto"/>
        <w:ind w:left="0"/>
        <w:jc w:val="both"/>
        <w:rPr>
          <w:rFonts w:ascii="Arial" w:hAnsi="Arial" w:cs="Arial"/>
          <w:b/>
          <w:sz w:val="24"/>
          <w:szCs w:val="24"/>
        </w:rPr>
      </w:pPr>
      <w:r w:rsidRPr="00CE4D45">
        <w:rPr>
          <w:rFonts w:ascii="Arial" w:hAnsi="Arial" w:cs="Arial"/>
          <w:b/>
          <w:sz w:val="24"/>
          <w:szCs w:val="24"/>
        </w:rPr>
        <w:t>XX</w:t>
      </w:r>
      <w:r w:rsidR="00E036E4" w:rsidRPr="00CE4D45">
        <w:rPr>
          <w:rFonts w:ascii="Arial" w:hAnsi="Arial" w:cs="Arial"/>
          <w:b/>
          <w:sz w:val="24"/>
          <w:szCs w:val="24"/>
        </w:rPr>
        <w:t>IX</w:t>
      </w:r>
      <w:r w:rsidRPr="00CE4D45">
        <w:rPr>
          <w:rFonts w:ascii="Arial" w:hAnsi="Arial" w:cs="Arial"/>
          <w:b/>
          <w:sz w:val="24"/>
          <w:szCs w:val="24"/>
        </w:rPr>
        <w:t xml:space="preserve">. Requerimiento de información y documentación al Comité Directivo Estatal de Partido Revolucionario Institucional de Chihuahua. </w:t>
      </w:r>
      <w:bookmarkStart w:id="62" w:name="_Hlk100942873"/>
      <w:r w:rsidR="00166A09" w:rsidRPr="00CE4D45">
        <w:rPr>
          <w:rFonts w:ascii="Arial" w:hAnsi="Arial" w:cs="Arial"/>
          <w:b/>
          <w:sz w:val="24"/>
          <w:szCs w:val="24"/>
        </w:rPr>
        <w:t xml:space="preserve">(en adelante CDE en </w:t>
      </w:r>
      <w:bookmarkEnd w:id="62"/>
      <w:r w:rsidR="00166A09" w:rsidRPr="00CE4D45">
        <w:rPr>
          <w:rFonts w:ascii="Arial" w:hAnsi="Arial" w:cs="Arial"/>
          <w:b/>
          <w:sz w:val="24"/>
          <w:szCs w:val="24"/>
        </w:rPr>
        <w:t>Chihuahua)</w:t>
      </w:r>
    </w:p>
    <w:p w14:paraId="04C9278F" w14:textId="77777777" w:rsidR="00641CE6" w:rsidRPr="00CE4D45" w:rsidRDefault="00641CE6" w:rsidP="000722F1">
      <w:pPr>
        <w:pStyle w:val="Default"/>
        <w:widowControl/>
        <w:contextualSpacing/>
        <w:jc w:val="both"/>
      </w:pPr>
    </w:p>
    <w:p w14:paraId="33FF56EA" w14:textId="159E5D1A" w:rsidR="007D2424" w:rsidRPr="00CE4D45" w:rsidRDefault="007D2424" w:rsidP="000722F1">
      <w:pPr>
        <w:pStyle w:val="Default"/>
        <w:widowControl/>
        <w:numPr>
          <w:ilvl w:val="0"/>
          <w:numId w:val="34"/>
        </w:numPr>
        <w:jc w:val="both"/>
      </w:pPr>
      <w:r w:rsidRPr="00CE4D45">
        <w:t xml:space="preserve">El ocho de marzo de dos mil diecinueve, mediante oficio número INE/UTF/DRN/2932/2019, la Unidad Técnica de Fiscalización solicito al Vocal Ejecutivo de la Junta Local Ejecutiva de </w:t>
      </w:r>
      <w:r w:rsidR="00955A2D" w:rsidRPr="00CE4D45">
        <w:t>Chihuahua</w:t>
      </w:r>
      <w:r w:rsidRPr="00CE4D45">
        <w:t>,</w:t>
      </w:r>
      <w:r w:rsidR="00C02253" w:rsidRPr="00CE4D45">
        <w:t xml:space="preserve"> realizara lo conducente a efecto de notificar el </w:t>
      </w:r>
      <w:r w:rsidR="00955A2D" w:rsidRPr="00CE4D45">
        <w:t xml:space="preserve">diverso INE/UTF/DRN/2933/2019, </w:t>
      </w:r>
      <w:r w:rsidR="00C02253" w:rsidRPr="00CE4D45">
        <w:t>al</w:t>
      </w:r>
      <w:r w:rsidRPr="00CE4D45">
        <w:t xml:space="preserve"> Presidente del Comité Directivo Estatal del Partido Revolucionario Institucional del estado de Chihuahua. (Foja </w:t>
      </w:r>
      <w:r w:rsidR="006D38B0" w:rsidRPr="00CE4D45">
        <w:t xml:space="preserve">2394 </w:t>
      </w:r>
      <w:r w:rsidRPr="00CE4D45">
        <w:t>del expediente).</w:t>
      </w:r>
    </w:p>
    <w:p w14:paraId="65B63129" w14:textId="77777777" w:rsidR="007D2424" w:rsidRPr="00CE4D45" w:rsidRDefault="007D2424" w:rsidP="000722F1">
      <w:pPr>
        <w:pStyle w:val="Default"/>
        <w:widowControl/>
        <w:ind w:left="360"/>
        <w:jc w:val="both"/>
      </w:pPr>
    </w:p>
    <w:p w14:paraId="1988F027" w14:textId="2671DF46" w:rsidR="007D2424" w:rsidRPr="00CE4D45" w:rsidRDefault="00641CE6" w:rsidP="000722F1">
      <w:pPr>
        <w:pStyle w:val="Default"/>
        <w:widowControl/>
        <w:numPr>
          <w:ilvl w:val="0"/>
          <w:numId w:val="34"/>
        </w:numPr>
        <w:jc w:val="both"/>
      </w:pPr>
      <w:r w:rsidRPr="00CE4D45">
        <w:t xml:space="preserve">El once de marzo de dos mil diecinueve, mediante oficio INE/UTF/DRN/2933/2019, la Unidad Técnica de Fiscalización requirió al Presidente del Comité Directivo Estatal de Chihuahua, a efecto de que informará si su comité tenía registrada </w:t>
      </w:r>
      <w:r w:rsidR="005F5CBE" w:rsidRPr="00CE4D45">
        <w:t>l</w:t>
      </w:r>
      <w:r w:rsidRPr="00CE4D45">
        <w:t xml:space="preserve">a cuenta </w:t>
      </w:r>
      <w:r w:rsidR="0038498B" w:rsidRPr="00CE4D45">
        <w:rPr>
          <w:b/>
          <w:bCs/>
        </w:rPr>
        <w:t>18</w:t>
      </w:r>
      <w:r w:rsidR="00E605DA" w:rsidRPr="00CE4D45">
        <w:rPr>
          <w:b/>
          <w:bCs/>
        </w:rPr>
        <w:t xml:space="preserve">, </w:t>
      </w:r>
      <w:r w:rsidR="00E605DA" w:rsidRPr="00CE4D45">
        <w:t>señalada en el mencionado oficio y</w:t>
      </w:r>
      <w:r w:rsidR="0038498B" w:rsidRPr="00CE4D45">
        <w:t xml:space="preserve"> </w:t>
      </w:r>
      <w:r w:rsidRPr="00CE4D45">
        <w:t>aperturada a nombre de su partido durante el ejercicio dos mil catorce o anteriores; en relación a sus actividades ordinarias, de precampaña o campaña</w:t>
      </w:r>
      <w:r w:rsidR="005F5CBE" w:rsidRPr="00CE4D45">
        <w:t xml:space="preserve">. </w:t>
      </w:r>
      <w:r w:rsidRPr="00CE4D45">
        <w:t>(Foja</w:t>
      </w:r>
      <w:r w:rsidR="005F5CBE" w:rsidRPr="00CE4D45">
        <w:t>s</w:t>
      </w:r>
      <w:r w:rsidRPr="00CE4D45">
        <w:t xml:space="preserve"> </w:t>
      </w:r>
      <w:r w:rsidR="006D38B0" w:rsidRPr="00CE4D45">
        <w:t>2397-2398</w:t>
      </w:r>
      <w:r w:rsidRPr="00CE4D45">
        <w:t xml:space="preserve"> del expediente).</w:t>
      </w:r>
    </w:p>
    <w:p w14:paraId="3571BE1E" w14:textId="77777777" w:rsidR="007D2424" w:rsidRPr="00CE4D45" w:rsidRDefault="007D2424" w:rsidP="000722F1">
      <w:pPr>
        <w:pStyle w:val="Default"/>
        <w:widowControl/>
        <w:jc w:val="both"/>
      </w:pPr>
    </w:p>
    <w:p w14:paraId="67975658" w14:textId="5434CA2F" w:rsidR="007D2424" w:rsidRPr="00CE4D45" w:rsidRDefault="00807880" w:rsidP="000722F1">
      <w:pPr>
        <w:pStyle w:val="Default"/>
        <w:widowControl/>
        <w:numPr>
          <w:ilvl w:val="0"/>
          <w:numId w:val="34"/>
        </w:numPr>
        <w:jc w:val="both"/>
      </w:pPr>
      <w:r w:rsidRPr="00CE4D45">
        <w:t>El doce de marzo de dos mil diecinueve, mediante oficio</w:t>
      </w:r>
      <w:r w:rsidR="00301E79" w:rsidRPr="00CE4D45">
        <w:br/>
      </w:r>
      <w:r w:rsidRPr="00CE4D45">
        <w:t>INE/JLE/UTF-CHIH/0018/2019, el Enlace de Fiscalización de</w:t>
      </w:r>
      <w:r w:rsidR="0093319D" w:rsidRPr="00CE4D45">
        <w:t xml:space="preserve"> la Junta Local Ejecutiva del estado de</w:t>
      </w:r>
      <w:r w:rsidRPr="00CE4D45">
        <w:t xml:space="preserve"> Chihuahua, remitió el acuse </w:t>
      </w:r>
      <w:r w:rsidR="00955A2D" w:rsidRPr="00CE4D45">
        <w:t xml:space="preserve">del oficio señalado en el inciso anterior </w:t>
      </w:r>
      <w:r w:rsidRPr="00CE4D45">
        <w:t xml:space="preserve">debidamente diligenciado. </w:t>
      </w:r>
      <w:r w:rsidR="00064A9D" w:rsidRPr="00CE4D45">
        <w:t>(</w:t>
      </w:r>
      <w:r w:rsidRPr="00CE4D45">
        <w:t>Foja</w:t>
      </w:r>
      <w:r w:rsidR="005F5CBE" w:rsidRPr="00CE4D45">
        <w:t>s</w:t>
      </w:r>
      <w:r w:rsidRPr="00CE4D45">
        <w:t xml:space="preserve"> </w:t>
      </w:r>
      <w:r w:rsidR="006D38B0" w:rsidRPr="00CE4D45">
        <w:t>2395-2398</w:t>
      </w:r>
      <w:r w:rsidRPr="00CE4D45">
        <w:t xml:space="preserve"> del expediente).</w:t>
      </w:r>
    </w:p>
    <w:p w14:paraId="33D858D1" w14:textId="77777777" w:rsidR="007D2424" w:rsidRPr="00CE4D45" w:rsidRDefault="007D2424" w:rsidP="000722F1">
      <w:pPr>
        <w:pStyle w:val="Default"/>
        <w:widowControl/>
        <w:jc w:val="both"/>
      </w:pPr>
    </w:p>
    <w:p w14:paraId="0DD42484" w14:textId="0F3E7E18" w:rsidR="00641CE6" w:rsidRPr="00CE4D45" w:rsidRDefault="00641CE6" w:rsidP="000722F1">
      <w:pPr>
        <w:pStyle w:val="Default"/>
        <w:widowControl/>
        <w:numPr>
          <w:ilvl w:val="0"/>
          <w:numId w:val="34"/>
        </w:numPr>
        <w:jc w:val="both"/>
      </w:pPr>
      <w:r w:rsidRPr="00CE4D45">
        <w:t xml:space="preserve">El diecinueve de marzo de dos mil diecinueve, mediante oficio SFA/0027/2019, signado por el Presidente del Comité Directivo Estatal del Partido Revolucionario Institucional en Chihuahua, en cumplimiento al requerimiento realizado por la autoridad, informó que la cuenta </w:t>
      </w:r>
      <w:r w:rsidR="0038498B" w:rsidRPr="00CE4D45">
        <w:rPr>
          <w:b/>
          <w:bCs/>
        </w:rPr>
        <w:t>18</w:t>
      </w:r>
      <w:r w:rsidRPr="00CE4D45">
        <w:t xml:space="preserve"> </w:t>
      </w:r>
      <w:r w:rsidR="00E605DA" w:rsidRPr="00CE4D45">
        <w:t xml:space="preserve">señalada en el oficio citado en el inciso b) </w:t>
      </w:r>
      <w:r w:rsidRPr="00CE4D45">
        <w:t xml:space="preserve">es una cuenta de inversión ligada a </w:t>
      </w:r>
      <w:r w:rsidR="0038498B" w:rsidRPr="00CE4D45">
        <w:t xml:space="preserve">una </w:t>
      </w:r>
      <w:r w:rsidRPr="00CE4D45">
        <w:t xml:space="preserve">cuenta </w:t>
      </w:r>
      <w:r w:rsidR="00D52F62" w:rsidRPr="00CE4D45">
        <w:t xml:space="preserve">eje </w:t>
      </w:r>
      <w:r w:rsidRPr="00CE4D45">
        <w:t xml:space="preserve">a nombre del partido, </w:t>
      </w:r>
      <w:r w:rsidR="009D3330" w:rsidRPr="00CE4D45">
        <w:t xml:space="preserve">y fue </w:t>
      </w:r>
      <w:r w:rsidRPr="00CE4D45">
        <w:t>abierta para el manejo de recursos (prerrogativas para actividades ordinarias/actividades específicas /gastos de campaña o precampaña), notificando su apertura el 23 de mayo de 2008, a la entonces Unidad de Fiscalización del Instituto Electoral de Chihuahua, adjunt</w:t>
      </w:r>
      <w:r w:rsidR="009D3330" w:rsidRPr="00CE4D45">
        <w:t>ando</w:t>
      </w:r>
      <w:r w:rsidRPr="00CE4D45">
        <w:t xml:space="preserve"> anexos</w:t>
      </w:r>
      <w:r w:rsidR="00064A9D" w:rsidRPr="00CE4D45">
        <w:t>.</w:t>
      </w:r>
      <w:r w:rsidRPr="00CE4D45">
        <w:t xml:space="preserve"> (Foja</w:t>
      </w:r>
      <w:r w:rsidR="009D3330" w:rsidRPr="00CE4D45">
        <w:t>s</w:t>
      </w:r>
      <w:r w:rsidRPr="00CE4D45">
        <w:t xml:space="preserve"> </w:t>
      </w:r>
      <w:r w:rsidR="006D38B0" w:rsidRPr="00CE4D45">
        <w:t>2399-2414</w:t>
      </w:r>
      <w:r w:rsidRPr="00CE4D45">
        <w:t xml:space="preserve"> del expediente).</w:t>
      </w:r>
    </w:p>
    <w:p w14:paraId="1E89A696" w14:textId="77777777" w:rsidR="00C4200E" w:rsidRPr="00CE4D45" w:rsidRDefault="00C4200E" w:rsidP="000722F1">
      <w:pPr>
        <w:pStyle w:val="Default"/>
        <w:widowControl/>
        <w:jc w:val="both"/>
        <w:rPr>
          <w:b/>
        </w:rPr>
      </w:pPr>
    </w:p>
    <w:p w14:paraId="21C878AC" w14:textId="2C7556F0" w:rsidR="007D2424" w:rsidRPr="00CE4D45" w:rsidRDefault="007D2424" w:rsidP="000722F1">
      <w:pPr>
        <w:pStyle w:val="Default"/>
        <w:widowControl/>
        <w:numPr>
          <w:ilvl w:val="0"/>
          <w:numId w:val="66"/>
        </w:numPr>
        <w:jc w:val="both"/>
      </w:pPr>
      <w:r w:rsidRPr="00CE4D45">
        <w:t>El quince de octubre de dos mil diecinueve, mediante oficio</w:t>
      </w:r>
      <w:r w:rsidR="001A3052" w:rsidRPr="00CE4D45">
        <w:br/>
      </w:r>
      <w:r w:rsidRPr="00CE4D45">
        <w:t>INE/JLE/UTF-CHIH/0100/2019, el Enlace de Fiscalización de la Junta Local de</w:t>
      </w:r>
      <w:r w:rsidR="004C5574" w:rsidRPr="00CE4D45">
        <w:t>l estado de</w:t>
      </w:r>
      <w:r w:rsidRPr="00CE4D45">
        <w:t xml:space="preserve"> Chihuahua, remitió el acuse del oficio </w:t>
      </w:r>
      <w:r w:rsidR="00064A9D" w:rsidRPr="00CE4D45">
        <w:t>de notificación</w:t>
      </w:r>
      <w:r w:rsidRPr="00CE4D45">
        <w:t>, debidamente diligenciado. (Foja</w:t>
      </w:r>
      <w:r w:rsidR="00A01C98" w:rsidRPr="00CE4D45">
        <w:t>s</w:t>
      </w:r>
      <w:r w:rsidRPr="00CE4D45">
        <w:t xml:space="preserve"> </w:t>
      </w:r>
      <w:r w:rsidR="006D38B0" w:rsidRPr="00CE4D45">
        <w:t>2415-2416</w:t>
      </w:r>
      <w:r w:rsidRPr="00CE4D45">
        <w:t xml:space="preserve"> del expediente)</w:t>
      </w:r>
      <w:r w:rsidR="00181F74" w:rsidRPr="00CE4D45">
        <w:t>.</w:t>
      </w:r>
    </w:p>
    <w:p w14:paraId="22CA3075" w14:textId="77777777" w:rsidR="00CE011A" w:rsidRPr="00CE4D45" w:rsidRDefault="00CE011A" w:rsidP="000722F1">
      <w:pPr>
        <w:pStyle w:val="Default"/>
        <w:widowControl/>
        <w:jc w:val="both"/>
      </w:pPr>
    </w:p>
    <w:p w14:paraId="41B1C767" w14:textId="27400000" w:rsidR="002D3552" w:rsidRPr="00CE4D45" w:rsidRDefault="00A12692" w:rsidP="000722F1">
      <w:pPr>
        <w:pStyle w:val="Default"/>
        <w:widowControl/>
        <w:contextualSpacing/>
        <w:jc w:val="both"/>
        <w:rPr>
          <w:b/>
        </w:rPr>
      </w:pPr>
      <w:r w:rsidRPr="00CE4D45">
        <w:rPr>
          <w:b/>
        </w:rPr>
        <w:t>XX</w:t>
      </w:r>
      <w:r w:rsidR="00E036E4" w:rsidRPr="00CE4D45">
        <w:rPr>
          <w:b/>
        </w:rPr>
        <w:t>X</w:t>
      </w:r>
      <w:r w:rsidR="00CE011A" w:rsidRPr="00CE4D45">
        <w:rPr>
          <w:b/>
        </w:rPr>
        <w:t xml:space="preserve">. Requerimiento de información y documentación al Comité Directivo Estatal de Partido Revolucionario Institucional de </w:t>
      </w:r>
      <w:r w:rsidR="000A1FA6" w:rsidRPr="00CE4D45">
        <w:rPr>
          <w:b/>
        </w:rPr>
        <w:t>Jalisco</w:t>
      </w:r>
      <w:r w:rsidR="00CE011A" w:rsidRPr="00CE4D45">
        <w:rPr>
          <w:b/>
        </w:rPr>
        <w:t>.</w:t>
      </w:r>
      <w:r w:rsidR="00166A09" w:rsidRPr="00CE4D45">
        <w:rPr>
          <w:b/>
        </w:rPr>
        <w:t xml:space="preserve"> (en adelante CDE en Jalisco)</w:t>
      </w:r>
    </w:p>
    <w:p w14:paraId="5C3B9E85" w14:textId="77777777" w:rsidR="00CE011A" w:rsidRPr="00CE4D45" w:rsidRDefault="00CE011A" w:rsidP="000722F1">
      <w:pPr>
        <w:pStyle w:val="Default"/>
        <w:widowControl/>
        <w:contextualSpacing/>
        <w:jc w:val="both"/>
      </w:pPr>
    </w:p>
    <w:p w14:paraId="763D47EE" w14:textId="7E101DEC" w:rsidR="00BE1815" w:rsidRPr="00CE4D45" w:rsidRDefault="00BE1815" w:rsidP="000722F1">
      <w:pPr>
        <w:pStyle w:val="Default"/>
        <w:widowControl/>
        <w:numPr>
          <w:ilvl w:val="0"/>
          <w:numId w:val="11"/>
        </w:numPr>
        <w:jc w:val="both"/>
      </w:pPr>
      <w:r w:rsidRPr="00CE4D45">
        <w:t xml:space="preserve">El ocho de marzo de dos mil diecinueve, mediante oficio número INE/UTF/DRN/2936/2019, la Unidad Técnica de Fiscalización solicito al Vocal Ejecutivo de la Junta Local Ejecutiva del estado de Jalisco, </w:t>
      </w:r>
      <w:r w:rsidR="00064A9D" w:rsidRPr="00CE4D45">
        <w:t>realizara lo conducente a efecto de notificar el</w:t>
      </w:r>
      <w:r w:rsidR="00A674D0" w:rsidRPr="00CE4D45">
        <w:t xml:space="preserve"> diverso INE/UTF/DRN/2937/2019, </w:t>
      </w:r>
      <w:r w:rsidR="00064A9D" w:rsidRPr="00CE4D45">
        <w:t xml:space="preserve">al </w:t>
      </w:r>
      <w:r w:rsidRPr="00CE4D45">
        <w:t xml:space="preserve">Presidente del Comité Directivo Estatal del Partido Revolucionario Institucional en el estado de Jalisco. (Foja </w:t>
      </w:r>
      <w:r w:rsidR="00AC0E6B" w:rsidRPr="00CE4D45">
        <w:t>2417</w:t>
      </w:r>
      <w:r w:rsidRPr="00CE4D45">
        <w:t xml:space="preserve"> del expediente).</w:t>
      </w:r>
    </w:p>
    <w:p w14:paraId="27FD59B8" w14:textId="77777777" w:rsidR="00BE1815" w:rsidRPr="00CE4D45" w:rsidRDefault="00BE1815" w:rsidP="000722F1">
      <w:pPr>
        <w:pStyle w:val="Default"/>
        <w:widowControl/>
        <w:ind w:left="360"/>
        <w:jc w:val="both"/>
      </w:pPr>
    </w:p>
    <w:p w14:paraId="3D679CD2" w14:textId="1DF4FB35" w:rsidR="00CE011A" w:rsidRPr="00CE4D45" w:rsidRDefault="00CE011A" w:rsidP="000722F1">
      <w:pPr>
        <w:pStyle w:val="Default"/>
        <w:widowControl/>
        <w:numPr>
          <w:ilvl w:val="0"/>
          <w:numId w:val="11"/>
        </w:numPr>
        <w:jc w:val="both"/>
      </w:pPr>
      <w:r w:rsidRPr="00CE4D45">
        <w:t xml:space="preserve">El once de marzo de dos mil diecinueve, mediante oficio INE/UTF/DRN/2937/2019, la Unidad Técnica de Fiscalización requirió al Presidente del Comité Directivo Estatal del estado de Jalisco, a efecto de que informará si el Partido Revolucionario Institucional reportó </w:t>
      </w:r>
      <w:r w:rsidR="003F64C4" w:rsidRPr="00CE4D45">
        <w:t>la</w:t>
      </w:r>
      <w:r w:rsidR="00666788" w:rsidRPr="00CE4D45">
        <w:t>s</w:t>
      </w:r>
      <w:r w:rsidRPr="00CE4D45">
        <w:t xml:space="preserve"> cuenta</w:t>
      </w:r>
      <w:r w:rsidR="00666788" w:rsidRPr="00CE4D45">
        <w:t>s</w:t>
      </w:r>
      <w:r w:rsidRPr="00CE4D45">
        <w:t xml:space="preserve"> </w:t>
      </w:r>
      <w:r w:rsidR="0020488C" w:rsidRPr="00CE4D45">
        <w:rPr>
          <w:b/>
          <w:bCs/>
        </w:rPr>
        <w:t>23</w:t>
      </w:r>
      <w:r w:rsidR="00666788" w:rsidRPr="00CE4D45">
        <w:rPr>
          <w:b/>
          <w:bCs/>
        </w:rPr>
        <w:t>, 24, 25,</w:t>
      </w:r>
      <w:r w:rsidR="008C741C" w:rsidRPr="00CE4D45">
        <w:rPr>
          <w:b/>
          <w:bCs/>
        </w:rPr>
        <w:t xml:space="preserve"> 38 y 43</w:t>
      </w:r>
      <w:r w:rsidR="00664846" w:rsidRPr="00CE4D45">
        <w:rPr>
          <w:b/>
          <w:bCs/>
        </w:rPr>
        <w:t xml:space="preserve">, </w:t>
      </w:r>
      <w:r w:rsidR="00664846" w:rsidRPr="00CE4D45">
        <w:t>señaladas en el mencionado oficio y</w:t>
      </w:r>
      <w:r w:rsidR="008C741C" w:rsidRPr="00CE4D45">
        <w:rPr>
          <w:b/>
          <w:bCs/>
        </w:rPr>
        <w:t xml:space="preserve"> </w:t>
      </w:r>
      <w:r w:rsidRPr="00CE4D45">
        <w:t>aperturada</w:t>
      </w:r>
      <w:r w:rsidR="008C741C" w:rsidRPr="00CE4D45">
        <w:t>s</w:t>
      </w:r>
      <w:r w:rsidRPr="00CE4D45">
        <w:t xml:space="preserve"> a su nombre para el manejo de recursos locales durante el ejercicio dos mil catorce o anteriores; en relación a sus actividades ordinarias, de precampaña o campaña. (Foja</w:t>
      </w:r>
      <w:r w:rsidR="00AC0E6B" w:rsidRPr="00CE4D45">
        <w:t>s</w:t>
      </w:r>
      <w:r w:rsidRPr="00CE4D45">
        <w:t xml:space="preserve"> </w:t>
      </w:r>
      <w:r w:rsidR="00AC0E6B" w:rsidRPr="00CE4D45">
        <w:t>2418-2419</w:t>
      </w:r>
      <w:r w:rsidRPr="00CE4D45">
        <w:t xml:space="preserve"> del expediente).</w:t>
      </w:r>
    </w:p>
    <w:p w14:paraId="4AF7E7E0" w14:textId="77777777" w:rsidR="00CE011A" w:rsidRPr="00CE4D45" w:rsidRDefault="00CE011A" w:rsidP="000722F1">
      <w:pPr>
        <w:pStyle w:val="Default"/>
        <w:widowControl/>
        <w:jc w:val="both"/>
      </w:pPr>
    </w:p>
    <w:p w14:paraId="23875012" w14:textId="4C4935A8" w:rsidR="00CE011A" w:rsidRPr="00CE4D45" w:rsidRDefault="00CE011A" w:rsidP="000722F1">
      <w:pPr>
        <w:pStyle w:val="Default"/>
        <w:widowControl/>
        <w:numPr>
          <w:ilvl w:val="0"/>
          <w:numId w:val="11"/>
        </w:numPr>
        <w:jc w:val="both"/>
      </w:pPr>
      <w:r w:rsidRPr="00CE4D45">
        <w:t xml:space="preserve">El veinte de marzo de dos mil diecinueve, mediante oficio SFA/PRIJAL/037/2019, signado por el Secretario de Finanzas y Administración del Comité Directivo Estatal del partido, </w:t>
      </w:r>
      <w:r w:rsidR="001F0DAD" w:rsidRPr="00CE4D45">
        <w:t>dio respuesta a la información solicitada</w:t>
      </w:r>
      <w:r w:rsidR="00B073E1" w:rsidRPr="00CE4D45">
        <w:t>, s</w:t>
      </w:r>
      <w:r w:rsidR="00635735" w:rsidRPr="00CE4D45">
        <w:t>eñalando que</w:t>
      </w:r>
      <w:r w:rsidR="007D510E" w:rsidRPr="00CE4D45">
        <w:t xml:space="preserve"> de la cuenta 38, </w:t>
      </w:r>
      <w:r w:rsidR="00CE08FB" w:rsidRPr="00CE4D45">
        <w:t>no corresponde al partido</w:t>
      </w:r>
      <w:r w:rsidR="007D510E" w:rsidRPr="00CE4D45">
        <w:t>, de</w:t>
      </w:r>
      <w:r w:rsidR="00635735" w:rsidRPr="00CE4D45">
        <w:t xml:space="preserve"> la cuenta </w:t>
      </w:r>
      <w:r w:rsidR="00635735" w:rsidRPr="00CE4D45">
        <w:rPr>
          <w:b/>
          <w:bCs/>
        </w:rPr>
        <w:t>43</w:t>
      </w:r>
      <w:r w:rsidR="00635735" w:rsidRPr="00CE4D45">
        <w:t xml:space="preserve">, no existe tal como se </w:t>
      </w:r>
      <w:r w:rsidR="003B33B2" w:rsidRPr="00CE4D45">
        <w:t xml:space="preserve">señala en </w:t>
      </w:r>
      <w:r w:rsidR="00635735" w:rsidRPr="00CE4D45">
        <w:t xml:space="preserve">el comunicado que le fue entregado por el banco, </w:t>
      </w:r>
      <w:r w:rsidR="00B073E1" w:rsidRPr="00CE4D45">
        <w:t xml:space="preserve">de las cuentas </w:t>
      </w:r>
      <w:r w:rsidR="00B073E1" w:rsidRPr="00CE4D45">
        <w:rPr>
          <w:b/>
          <w:bCs/>
        </w:rPr>
        <w:t>23, 24</w:t>
      </w:r>
      <w:r w:rsidR="00B073E1" w:rsidRPr="00CE4D45">
        <w:t xml:space="preserve"> y </w:t>
      </w:r>
      <w:r w:rsidR="00B073E1" w:rsidRPr="00CE4D45">
        <w:rPr>
          <w:b/>
          <w:bCs/>
        </w:rPr>
        <w:t xml:space="preserve">25 </w:t>
      </w:r>
      <w:r w:rsidR="00B073E1" w:rsidRPr="00CE4D45">
        <w:t>presento los auxiliares contables del 01 de enero al 31 de diciembre de 2015</w:t>
      </w:r>
      <w:r w:rsidR="007D510E" w:rsidRPr="00CE4D45">
        <w:t>, la vigencia de las cuentas fue del 27 de marzo al 30 de junio de 2015</w:t>
      </w:r>
      <w:r w:rsidR="00ED121C" w:rsidRPr="00CE4D45">
        <w:t>.</w:t>
      </w:r>
      <w:r w:rsidR="00740599" w:rsidRPr="00CE4D45">
        <w:t xml:space="preserve"> Así mismo presento la documentación con la que acreditaba su dicho.</w:t>
      </w:r>
      <w:r w:rsidR="001F0DAD" w:rsidRPr="00CE4D45">
        <w:t xml:space="preserve"> </w:t>
      </w:r>
      <w:r w:rsidRPr="00CE4D45">
        <w:t>(Foja</w:t>
      </w:r>
      <w:r w:rsidR="001F0DAD" w:rsidRPr="00CE4D45">
        <w:t>s</w:t>
      </w:r>
      <w:r w:rsidRPr="00CE4D45">
        <w:t xml:space="preserve"> </w:t>
      </w:r>
      <w:r w:rsidR="00A376FB" w:rsidRPr="00CE4D45">
        <w:t>2420</w:t>
      </w:r>
      <w:r w:rsidRPr="00CE4D45">
        <w:t>-</w:t>
      </w:r>
      <w:r w:rsidR="003E01E8" w:rsidRPr="00CE4D45">
        <w:t xml:space="preserve">2801 </w:t>
      </w:r>
      <w:r w:rsidRPr="00CE4D45">
        <w:t>del expediente).</w:t>
      </w:r>
    </w:p>
    <w:p w14:paraId="19179842" w14:textId="77777777" w:rsidR="00CE011A" w:rsidRPr="00CE4D45" w:rsidRDefault="00CE011A" w:rsidP="000722F1">
      <w:pPr>
        <w:pStyle w:val="Default"/>
        <w:widowControl/>
        <w:ind w:left="360"/>
        <w:jc w:val="both"/>
      </w:pPr>
    </w:p>
    <w:p w14:paraId="3938EE06" w14:textId="16C319BE" w:rsidR="00943A2C" w:rsidRPr="00CE4D45" w:rsidRDefault="007F2E42" w:rsidP="000722F1">
      <w:pPr>
        <w:pStyle w:val="Default"/>
        <w:widowControl/>
        <w:numPr>
          <w:ilvl w:val="0"/>
          <w:numId w:val="11"/>
        </w:numPr>
        <w:jc w:val="both"/>
      </w:pPr>
      <w:r w:rsidRPr="00CE4D45">
        <w:t xml:space="preserve">El </w:t>
      </w:r>
      <w:r w:rsidR="00D9518A" w:rsidRPr="00CE4D45">
        <w:t>veinticinco de marzo de dos mil diecinueve, mediante oficio</w:t>
      </w:r>
      <w:r w:rsidR="001A3052" w:rsidRPr="00CE4D45">
        <w:br/>
      </w:r>
      <w:r w:rsidR="00D9518A" w:rsidRPr="00CE4D45">
        <w:t xml:space="preserve">INE-UTF-JAL-0010-2019, el Enlace de Fiscalización de </w:t>
      </w:r>
      <w:r w:rsidR="0093319D" w:rsidRPr="00CE4D45">
        <w:t xml:space="preserve">la Junta Local Ejecutiva del estado de </w:t>
      </w:r>
      <w:r w:rsidR="00D9518A" w:rsidRPr="00CE4D45">
        <w:t xml:space="preserve">Jalisco, remitió los acuses de los oficios INE/UTF/DRN/2936/2019 e INE/UTF/DRN/2937/2019 y SFA/PRIJAL/037/2019. </w:t>
      </w:r>
      <w:r w:rsidR="00064A9D" w:rsidRPr="00CE4D45">
        <w:t>(</w:t>
      </w:r>
      <w:r w:rsidR="00D9518A" w:rsidRPr="00CE4D45">
        <w:t xml:space="preserve">Foja </w:t>
      </w:r>
      <w:r w:rsidR="00AC0E6B" w:rsidRPr="00CE4D45">
        <w:t>2</w:t>
      </w:r>
      <w:r w:rsidR="00853F9E" w:rsidRPr="00CE4D45">
        <w:t>802</w:t>
      </w:r>
      <w:r w:rsidR="00AC0E6B" w:rsidRPr="00CE4D45">
        <w:t>-2</w:t>
      </w:r>
      <w:r w:rsidR="00853F9E" w:rsidRPr="00CE4D45">
        <w:t>805</w:t>
      </w:r>
      <w:r w:rsidR="00D9518A" w:rsidRPr="00CE4D45">
        <w:t xml:space="preserve"> del expediente).</w:t>
      </w:r>
    </w:p>
    <w:p w14:paraId="5810320C" w14:textId="77777777" w:rsidR="00BE1815" w:rsidRPr="00CE4D45" w:rsidRDefault="00BE1815" w:rsidP="000722F1">
      <w:pPr>
        <w:pStyle w:val="Default"/>
        <w:widowControl/>
        <w:jc w:val="both"/>
      </w:pPr>
    </w:p>
    <w:p w14:paraId="005CD659" w14:textId="645FCC0A" w:rsidR="00F42779" w:rsidRPr="00CE4D45" w:rsidRDefault="00854A2D" w:rsidP="000722F1">
      <w:pPr>
        <w:pStyle w:val="Default"/>
        <w:widowControl/>
        <w:contextualSpacing/>
        <w:jc w:val="both"/>
        <w:rPr>
          <w:b/>
        </w:rPr>
      </w:pPr>
      <w:r w:rsidRPr="00CE4D45">
        <w:rPr>
          <w:b/>
        </w:rPr>
        <w:t>XX</w:t>
      </w:r>
      <w:r w:rsidR="009D2DCD" w:rsidRPr="00CE4D45">
        <w:rPr>
          <w:b/>
        </w:rPr>
        <w:t>X</w:t>
      </w:r>
      <w:r w:rsidR="00E036E4" w:rsidRPr="00CE4D45">
        <w:rPr>
          <w:b/>
        </w:rPr>
        <w:t>I</w:t>
      </w:r>
      <w:r w:rsidR="00F42779" w:rsidRPr="00CE4D45">
        <w:rPr>
          <w:b/>
        </w:rPr>
        <w:t>. Requerimiento de información y documentación al Comité Directivo Estatal de Partido Revolucionario Institucional de Sonora.</w:t>
      </w:r>
      <w:r w:rsidR="00166A09" w:rsidRPr="00CE4D45">
        <w:rPr>
          <w:b/>
        </w:rPr>
        <w:t xml:space="preserve"> (en adelante CDE en Sonora)</w:t>
      </w:r>
    </w:p>
    <w:p w14:paraId="0497BB99" w14:textId="77777777" w:rsidR="00F42779" w:rsidRPr="00CE4D45" w:rsidRDefault="00F42779" w:rsidP="000722F1">
      <w:pPr>
        <w:pStyle w:val="Default"/>
        <w:widowControl/>
        <w:contextualSpacing/>
        <w:jc w:val="both"/>
        <w:rPr>
          <w:b/>
        </w:rPr>
      </w:pPr>
    </w:p>
    <w:p w14:paraId="4C0496F4" w14:textId="3BDF1682" w:rsidR="0088193A" w:rsidRPr="00CE4D45" w:rsidRDefault="0088193A" w:rsidP="000722F1">
      <w:pPr>
        <w:pStyle w:val="Default"/>
        <w:widowControl/>
        <w:numPr>
          <w:ilvl w:val="0"/>
          <w:numId w:val="12"/>
        </w:numPr>
        <w:jc w:val="both"/>
      </w:pPr>
      <w:r w:rsidRPr="00CE4D45">
        <w:t>El dos de mayo de dos mil diecinueve, mediante oficio número INE/UTF/DRN/6056/2019, la Unidad Técnica de Fiscalización solicito al Vocal Ejecutivo de la Junta Local Ejecutiva de</w:t>
      </w:r>
      <w:r w:rsidR="00D846A8" w:rsidRPr="00CE4D45">
        <w:t>l estado de</w:t>
      </w:r>
      <w:r w:rsidRPr="00CE4D45">
        <w:t xml:space="preserve"> Sonora,</w:t>
      </w:r>
      <w:r w:rsidR="00D846A8" w:rsidRPr="00CE4D45">
        <w:t xml:space="preserve"> realizara lo conducente a efecto de notificar el </w:t>
      </w:r>
      <w:r w:rsidR="00A674D0" w:rsidRPr="00CE4D45">
        <w:t xml:space="preserve">diverso INE/UTF/DRN/6059/2019, </w:t>
      </w:r>
      <w:r w:rsidR="00D846A8" w:rsidRPr="00CE4D45">
        <w:t>al</w:t>
      </w:r>
      <w:r w:rsidRPr="00CE4D45">
        <w:t xml:space="preserve"> Presidente del Comité Directivo Estatal del estado de Sonora. (Foja</w:t>
      </w:r>
      <w:r w:rsidR="00853F9E" w:rsidRPr="00CE4D45">
        <w:t xml:space="preserve"> 2807</w:t>
      </w:r>
      <w:r w:rsidRPr="00CE4D45">
        <w:t xml:space="preserve"> del expediente).</w:t>
      </w:r>
    </w:p>
    <w:p w14:paraId="671FE398" w14:textId="77777777" w:rsidR="0088193A" w:rsidRPr="00CE4D45" w:rsidRDefault="0088193A" w:rsidP="000722F1">
      <w:pPr>
        <w:pStyle w:val="Default"/>
        <w:widowControl/>
        <w:ind w:left="360"/>
        <w:jc w:val="both"/>
      </w:pPr>
    </w:p>
    <w:p w14:paraId="4D6B26D1" w14:textId="44DD2D67" w:rsidR="00F42779" w:rsidRPr="00CE4D45" w:rsidRDefault="00F42779" w:rsidP="000722F1">
      <w:pPr>
        <w:pStyle w:val="Default"/>
        <w:widowControl/>
        <w:numPr>
          <w:ilvl w:val="0"/>
          <w:numId w:val="12"/>
        </w:numPr>
        <w:jc w:val="both"/>
      </w:pPr>
      <w:r w:rsidRPr="00CE4D45">
        <w:t xml:space="preserve">El tres de </w:t>
      </w:r>
      <w:r w:rsidR="003E1424" w:rsidRPr="00CE4D45">
        <w:t>mayo</w:t>
      </w:r>
      <w:r w:rsidRPr="00CE4D45">
        <w:t xml:space="preserve"> de dos mil diecinueve, mediante oficio INE/UTF/DRN/6059/2019, la Unidad Técnica de Fiscalización requirió al Presidente del Comité Directivo Estatal del estado de Sonora, a efecto de que informará si </w:t>
      </w:r>
      <w:bookmarkStart w:id="63" w:name="_Hlk92360298"/>
      <w:r w:rsidRPr="00CE4D45">
        <w:t xml:space="preserve">el Partido Revolucionario Institucional reportó </w:t>
      </w:r>
      <w:r w:rsidR="003E1424" w:rsidRPr="00CE4D45">
        <w:t>l</w:t>
      </w:r>
      <w:r w:rsidRPr="00CE4D45">
        <w:t xml:space="preserve">a cuenta </w:t>
      </w:r>
      <w:r w:rsidR="00666CC1" w:rsidRPr="00CE4D45">
        <w:rPr>
          <w:b/>
          <w:bCs/>
        </w:rPr>
        <w:t>17</w:t>
      </w:r>
      <w:r w:rsidR="009F4468" w:rsidRPr="00CE4D45">
        <w:rPr>
          <w:b/>
          <w:bCs/>
        </w:rPr>
        <w:t xml:space="preserve"> </w:t>
      </w:r>
      <w:r w:rsidR="00D532B3" w:rsidRPr="00CE4D45">
        <w:t>señalada en el mencionado oficio y</w:t>
      </w:r>
      <w:r w:rsidR="00D532B3" w:rsidRPr="00CE4D45">
        <w:rPr>
          <w:b/>
          <w:bCs/>
        </w:rPr>
        <w:t xml:space="preserve"> </w:t>
      </w:r>
      <w:r w:rsidRPr="00CE4D45">
        <w:t>aperturada a su nombre para el manejo de recursos locales durante el ejercicio dos mil catorce o anteriores; en relación a sus actividades ordinarias, de precampaña o campaña.</w:t>
      </w:r>
      <w:bookmarkEnd w:id="63"/>
      <w:r w:rsidRPr="00CE4D45">
        <w:t xml:space="preserve"> (Foja</w:t>
      </w:r>
      <w:r w:rsidR="003E1424" w:rsidRPr="00CE4D45">
        <w:t>s</w:t>
      </w:r>
      <w:r w:rsidRPr="00CE4D45">
        <w:t xml:space="preserve"> </w:t>
      </w:r>
      <w:r w:rsidR="00853F9E" w:rsidRPr="00CE4D45">
        <w:t>2808-2809</w:t>
      </w:r>
      <w:r w:rsidRPr="00CE4D45">
        <w:t xml:space="preserve"> del expediente).</w:t>
      </w:r>
    </w:p>
    <w:p w14:paraId="22BD0FA5" w14:textId="77777777" w:rsidR="00F42779" w:rsidRPr="00CE4D45" w:rsidRDefault="00F42779" w:rsidP="000722F1">
      <w:pPr>
        <w:pStyle w:val="Default"/>
        <w:widowControl/>
        <w:ind w:left="360"/>
        <w:jc w:val="both"/>
      </w:pPr>
    </w:p>
    <w:p w14:paraId="4A0E001D" w14:textId="73A517A2" w:rsidR="002B7012" w:rsidRPr="00CE4D45" w:rsidRDefault="002B7012" w:rsidP="000722F1">
      <w:pPr>
        <w:pStyle w:val="Default"/>
        <w:widowControl/>
        <w:numPr>
          <w:ilvl w:val="0"/>
          <w:numId w:val="12"/>
        </w:numPr>
        <w:contextualSpacing/>
        <w:jc w:val="both"/>
      </w:pPr>
      <w:r w:rsidRPr="00CE4D45">
        <w:t>El trece de mayo de dos mil diecinueve, mediante oficio</w:t>
      </w:r>
      <w:r w:rsidRPr="00CE4D45">
        <w:br/>
        <w:t>INE/JLE-SON/0954/2019, el Vocal Ejecutivo de la Junta Local Ejecutiva de Sonora, remitió cédula y acuses de los oficios notificados. (Foja</w:t>
      </w:r>
      <w:r w:rsidR="00853F9E" w:rsidRPr="00CE4D45">
        <w:t>s</w:t>
      </w:r>
      <w:r w:rsidRPr="00CE4D45">
        <w:t xml:space="preserve"> </w:t>
      </w:r>
      <w:r w:rsidR="00853F9E" w:rsidRPr="00CE4D45">
        <w:t>2806-2811</w:t>
      </w:r>
      <w:r w:rsidRPr="00CE4D45">
        <w:t xml:space="preserve"> del expediente)</w:t>
      </w:r>
    </w:p>
    <w:p w14:paraId="162723D7" w14:textId="77777777" w:rsidR="002B7012" w:rsidRPr="00CE4D45" w:rsidRDefault="002B7012" w:rsidP="000722F1">
      <w:pPr>
        <w:pStyle w:val="Prrafodelista"/>
        <w:spacing w:after="0" w:line="240" w:lineRule="auto"/>
      </w:pPr>
    </w:p>
    <w:p w14:paraId="7696B7A2" w14:textId="67FF6DBF" w:rsidR="00066CD5" w:rsidRPr="00CE4D45" w:rsidRDefault="00F42779" w:rsidP="000722F1">
      <w:pPr>
        <w:pStyle w:val="Default"/>
        <w:widowControl/>
        <w:numPr>
          <w:ilvl w:val="0"/>
          <w:numId w:val="12"/>
        </w:numPr>
        <w:contextualSpacing/>
        <w:jc w:val="both"/>
      </w:pPr>
      <w:r w:rsidRPr="00CE4D45">
        <w:t>El trece de mayo de dos mil diecinueve,</w:t>
      </w:r>
      <w:r w:rsidR="001D5C31" w:rsidRPr="00CE4D45">
        <w:t xml:space="preserve"> atendiendo a lo solicitado por la autoridad</w:t>
      </w:r>
      <w:r w:rsidRPr="00CE4D45">
        <w:t xml:space="preserve"> mediante oficio</w:t>
      </w:r>
      <w:r w:rsidR="001D5C31" w:rsidRPr="00CE4D45">
        <w:t xml:space="preserve"> sin número</w:t>
      </w:r>
      <w:r w:rsidRPr="00CE4D45">
        <w:t xml:space="preserve">, el Secretario de Administración y Finanzas del Comité Directivo Estatal del partido, informó que ni en el ejercicio 2014 ni anteriores, tenían registro de la cuenta bancaria </w:t>
      </w:r>
      <w:r w:rsidR="00F312E9" w:rsidRPr="00CE4D45">
        <w:t xml:space="preserve">solicitada </w:t>
      </w:r>
      <w:r w:rsidRPr="00CE4D45">
        <w:t>y en consecuencia no contaba</w:t>
      </w:r>
      <w:r w:rsidR="00F312E9" w:rsidRPr="00CE4D45">
        <w:t>n</w:t>
      </w:r>
      <w:r w:rsidRPr="00CE4D45">
        <w:t xml:space="preserve"> con documento alguno. (Foja </w:t>
      </w:r>
      <w:r w:rsidR="00853F9E" w:rsidRPr="00CE4D45">
        <w:t>2812</w:t>
      </w:r>
      <w:r w:rsidRPr="00CE4D45">
        <w:t xml:space="preserve"> del expediente).</w:t>
      </w:r>
    </w:p>
    <w:p w14:paraId="0F0FBB77" w14:textId="77777777" w:rsidR="00BE1815" w:rsidRPr="00CE4D45" w:rsidRDefault="00BE1815" w:rsidP="000722F1">
      <w:pPr>
        <w:pStyle w:val="Default"/>
        <w:widowControl/>
        <w:contextualSpacing/>
        <w:jc w:val="both"/>
      </w:pPr>
    </w:p>
    <w:p w14:paraId="69977036" w14:textId="50BCCDD5" w:rsidR="002C3DEE" w:rsidRPr="00CE4D45" w:rsidRDefault="00607534" w:rsidP="000722F1">
      <w:pPr>
        <w:autoSpaceDE w:val="0"/>
        <w:autoSpaceDN w:val="0"/>
        <w:adjustRightInd w:val="0"/>
        <w:contextualSpacing/>
        <w:jc w:val="both"/>
        <w:rPr>
          <w:rFonts w:ascii="Arial" w:hAnsi="Arial" w:cs="Arial"/>
          <w:b/>
          <w:color w:val="000000"/>
        </w:rPr>
      </w:pPr>
      <w:r w:rsidRPr="00CE4D45">
        <w:rPr>
          <w:rFonts w:ascii="Arial" w:hAnsi="Arial" w:cs="Arial"/>
          <w:b/>
          <w:color w:val="000000"/>
        </w:rPr>
        <w:t>XX</w:t>
      </w:r>
      <w:r w:rsidR="002C3DEE" w:rsidRPr="00CE4D45">
        <w:rPr>
          <w:rFonts w:ascii="Arial" w:hAnsi="Arial" w:cs="Arial"/>
          <w:b/>
          <w:color w:val="000000"/>
        </w:rPr>
        <w:t>X</w:t>
      </w:r>
      <w:r w:rsidR="00E036E4" w:rsidRPr="00CE4D45">
        <w:rPr>
          <w:rFonts w:ascii="Arial" w:hAnsi="Arial" w:cs="Arial"/>
          <w:b/>
          <w:color w:val="000000"/>
        </w:rPr>
        <w:t>II</w:t>
      </w:r>
      <w:r w:rsidR="002C3DEE" w:rsidRPr="00CE4D45">
        <w:rPr>
          <w:rFonts w:ascii="Arial" w:hAnsi="Arial" w:cs="Arial"/>
          <w:b/>
          <w:color w:val="000000"/>
        </w:rPr>
        <w:t>. Requerimiento de información y documentación al Comité Directivo Estatal de Partido Revolucionario Institucional de Oaxaca.</w:t>
      </w:r>
      <w:r w:rsidR="00166A09" w:rsidRPr="00CE4D45">
        <w:rPr>
          <w:rFonts w:ascii="Arial" w:hAnsi="Arial" w:cs="Arial"/>
          <w:b/>
          <w:color w:val="000000"/>
        </w:rPr>
        <w:t xml:space="preserve"> (en adelante CDE en Oaxaca)</w:t>
      </w:r>
    </w:p>
    <w:p w14:paraId="71B8B95B" w14:textId="77777777" w:rsidR="002C3DEE" w:rsidRPr="00CE4D45" w:rsidRDefault="002C3DEE" w:rsidP="000722F1">
      <w:pPr>
        <w:autoSpaceDE w:val="0"/>
        <w:autoSpaceDN w:val="0"/>
        <w:adjustRightInd w:val="0"/>
        <w:contextualSpacing/>
        <w:jc w:val="both"/>
        <w:rPr>
          <w:rFonts w:ascii="Arial" w:hAnsi="Arial" w:cs="Arial"/>
          <w:b/>
          <w:color w:val="000000"/>
        </w:rPr>
      </w:pPr>
    </w:p>
    <w:p w14:paraId="56ABCDEB" w14:textId="3A3209DC" w:rsidR="002C3DEE" w:rsidRPr="00CE4D45" w:rsidRDefault="002C3DEE" w:rsidP="000722F1">
      <w:pPr>
        <w:pStyle w:val="Default"/>
        <w:widowControl/>
        <w:numPr>
          <w:ilvl w:val="0"/>
          <w:numId w:val="26"/>
        </w:numPr>
        <w:jc w:val="both"/>
      </w:pPr>
      <w:r w:rsidRPr="00CE4D45">
        <w:t xml:space="preserve">El </w:t>
      </w:r>
      <w:r w:rsidR="00ED3B35" w:rsidRPr="00CE4D45">
        <w:t xml:space="preserve">tres </w:t>
      </w:r>
      <w:r w:rsidRPr="00CE4D45">
        <w:t xml:space="preserve">de </w:t>
      </w:r>
      <w:r w:rsidR="00ED3B35" w:rsidRPr="00CE4D45">
        <w:t>mayo</w:t>
      </w:r>
      <w:r w:rsidRPr="00CE4D45">
        <w:t xml:space="preserve"> de dos mil diecinueve, mediante oficio número INE/UTF/DRN/6052/2019, la Unidad Técnica de Fiscalización solicito al Vocal Ejecutivo de la Junta Local Ejecutiva de</w:t>
      </w:r>
      <w:r w:rsidR="00D846A8" w:rsidRPr="00CE4D45">
        <w:t xml:space="preserve">l estado de </w:t>
      </w:r>
      <w:r w:rsidRPr="00CE4D45">
        <w:t xml:space="preserve">Oaxaca, </w:t>
      </w:r>
      <w:r w:rsidR="00D846A8" w:rsidRPr="00CE4D45">
        <w:t xml:space="preserve">realizara lo conducente a efecto de notificar el </w:t>
      </w:r>
      <w:r w:rsidR="00A674D0" w:rsidRPr="00CE4D45">
        <w:t xml:space="preserve">diverso INE/UTF/DRN/6053/2019, </w:t>
      </w:r>
      <w:r w:rsidR="00D846A8" w:rsidRPr="00CE4D45">
        <w:t xml:space="preserve">al </w:t>
      </w:r>
      <w:r w:rsidRPr="00CE4D45">
        <w:t xml:space="preserve">Presidente del Comité Directivo Estatal del Partido Revolucionario Institucional en el estado de Oaxaca. (Foja </w:t>
      </w:r>
      <w:r w:rsidR="005662F8" w:rsidRPr="00CE4D45">
        <w:t>2816</w:t>
      </w:r>
      <w:r w:rsidRPr="00CE4D45">
        <w:t xml:space="preserve"> del expediente).</w:t>
      </w:r>
    </w:p>
    <w:p w14:paraId="1807A5F0" w14:textId="77777777" w:rsidR="002C3DEE" w:rsidRPr="00CE4D45" w:rsidRDefault="002C3DEE" w:rsidP="000722F1">
      <w:pPr>
        <w:pStyle w:val="Default"/>
        <w:widowControl/>
        <w:jc w:val="both"/>
      </w:pPr>
    </w:p>
    <w:p w14:paraId="78759B6F" w14:textId="7403BAD8" w:rsidR="002C3DEE" w:rsidRPr="00CE4D45" w:rsidRDefault="002C3DEE" w:rsidP="000722F1">
      <w:pPr>
        <w:numPr>
          <w:ilvl w:val="0"/>
          <w:numId w:val="26"/>
        </w:numPr>
        <w:autoSpaceDE w:val="0"/>
        <w:autoSpaceDN w:val="0"/>
        <w:adjustRightInd w:val="0"/>
        <w:jc w:val="both"/>
        <w:rPr>
          <w:rFonts w:ascii="Arial" w:hAnsi="Arial" w:cs="Arial"/>
          <w:color w:val="000000"/>
        </w:rPr>
      </w:pPr>
      <w:r w:rsidRPr="00CE4D45">
        <w:rPr>
          <w:rFonts w:ascii="Arial" w:hAnsi="Arial" w:cs="Arial"/>
          <w:color w:val="000000"/>
        </w:rPr>
        <w:t xml:space="preserve">El </w:t>
      </w:r>
      <w:r w:rsidR="00ED3B35" w:rsidRPr="00CE4D45">
        <w:rPr>
          <w:rFonts w:ascii="Arial" w:hAnsi="Arial" w:cs="Arial"/>
          <w:color w:val="000000"/>
        </w:rPr>
        <w:t xml:space="preserve">ocho </w:t>
      </w:r>
      <w:r w:rsidRPr="00CE4D45">
        <w:rPr>
          <w:rFonts w:ascii="Arial" w:hAnsi="Arial" w:cs="Arial"/>
          <w:color w:val="000000"/>
        </w:rPr>
        <w:t xml:space="preserve">de </w:t>
      </w:r>
      <w:r w:rsidR="00ED3B35" w:rsidRPr="00CE4D45">
        <w:rPr>
          <w:rFonts w:ascii="Arial" w:hAnsi="Arial" w:cs="Arial"/>
          <w:color w:val="000000"/>
        </w:rPr>
        <w:t xml:space="preserve">mayo </w:t>
      </w:r>
      <w:r w:rsidRPr="00CE4D45">
        <w:rPr>
          <w:rFonts w:ascii="Arial" w:hAnsi="Arial" w:cs="Arial"/>
          <w:color w:val="000000"/>
        </w:rPr>
        <w:t xml:space="preserve">de dos mil diecinueve, mediante oficio INE/UTF/DRN/6053/2019, la Unidad Técnica de Fiscalización requirió al Presidente del Comité Directivo Estatal del estado de Oaxaca, a efecto de que informará si el Partido Revolucionario Institucional reportó </w:t>
      </w:r>
      <w:r w:rsidR="003E1424" w:rsidRPr="00CE4D45">
        <w:rPr>
          <w:rFonts w:ascii="Arial" w:hAnsi="Arial" w:cs="Arial"/>
          <w:color w:val="000000"/>
        </w:rPr>
        <w:t>las</w:t>
      </w:r>
      <w:r w:rsidRPr="00CE4D45">
        <w:rPr>
          <w:rFonts w:ascii="Arial" w:hAnsi="Arial" w:cs="Arial"/>
          <w:color w:val="000000"/>
        </w:rPr>
        <w:t xml:space="preserve"> cuentas </w:t>
      </w:r>
      <w:r w:rsidR="003E1424" w:rsidRPr="00CE4D45">
        <w:rPr>
          <w:rFonts w:ascii="Arial" w:hAnsi="Arial" w:cs="Arial"/>
          <w:b/>
          <w:bCs/>
          <w:color w:val="000000"/>
        </w:rPr>
        <w:t>9</w:t>
      </w:r>
      <w:r w:rsidR="003E1424" w:rsidRPr="00CE4D45">
        <w:rPr>
          <w:rFonts w:ascii="Arial" w:hAnsi="Arial" w:cs="Arial"/>
          <w:color w:val="000000"/>
        </w:rPr>
        <w:t xml:space="preserve"> y </w:t>
      </w:r>
      <w:r w:rsidR="00F312E9" w:rsidRPr="00CE4D45">
        <w:rPr>
          <w:rFonts w:ascii="Arial" w:hAnsi="Arial" w:cs="Arial"/>
          <w:b/>
          <w:bCs/>
          <w:color w:val="000000"/>
        </w:rPr>
        <w:t>13</w:t>
      </w:r>
      <w:r w:rsidR="00D532B3" w:rsidRPr="00CE4D45">
        <w:rPr>
          <w:rFonts w:ascii="Arial" w:hAnsi="Arial" w:cs="Arial"/>
          <w:color w:val="000000"/>
        </w:rPr>
        <w:t>, señaladas en el mencionado oficio y</w:t>
      </w:r>
      <w:r w:rsidR="00D532B3" w:rsidRPr="00CE4D45">
        <w:rPr>
          <w:b/>
          <w:bCs/>
        </w:rPr>
        <w:t xml:space="preserve"> </w:t>
      </w:r>
      <w:r w:rsidRPr="00CE4D45">
        <w:rPr>
          <w:rFonts w:ascii="Arial" w:hAnsi="Arial" w:cs="Arial"/>
          <w:color w:val="000000"/>
        </w:rPr>
        <w:t>aperturadas a su nombre para el manejo de recursos locales durante el ejercicio dos mil catorce o anteriores; en relación a sus actividades ordinarias, de precampaña o campaña. (Foja</w:t>
      </w:r>
      <w:r w:rsidR="00C25ECE" w:rsidRPr="00CE4D45">
        <w:rPr>
          <w:rFonts w:ascii="Arial" w:hAnsi="Arial" w:cs="Arial"/>
          <w:color w:val="000000"/>
        </w:rPr>
        <w:t>s</w:t>
      </w:r>
      <w:r w:rsidRPr="00CE4D45">
        <w:rPr>
          <w:rFonts w:ascii="Arial" w:hAnsi="Arial" w:cs="Arial"/>
          <w:color w:val="000000"/>
        </w:rPr>
        <w:t xml:space="preserve"> </w:t>
      </w:r>
      <w:r w:rsidR="005662F8" w:rsidRPr="00CE4D45">
        <w:rPr>
          <w:rFonts w:ascii="Arial" w:hAnsi="Arial" w:cs="Arial"/>
          <w:color w:val="000000"/>
        </w:rPr>
        <w:t>2817-2818</w:t>
      </w:r>
      <w:r w:rsidRPr="00CE4D45">
        <w:rPr>
          <w:rFonts w:ascii="Arial" w:hAnsi="Arial" w:cs="Arial"/>
          <w:color w:val="000000"/>
        </w:rPr>
        <w:t xml:space="preserve"> del expediente).</w:t>
      </w:r>
    </w:p>
    <w:p w14:paraId="52D8FAD1" w14:textId="77777777" w:rsidR="002C3DEE" w:rsidRPr="00CE4D45" w:rsidRDefault="002C3DEE" w:rsidP="000722F1">
      <w:pPr>
        <w:autoSpaceDE w:val="0"/>
        <w:autoSpaceDN w:val="0"/>
        <w:adjustRightInd w:val="0"/>
        <w:ind w:left="360"/>
        <w:jc w:val="both"/>
        <w:rPr>
          <w:rFonts w:ascii="Arial" w:hAnsi="Arial" w:cs="Arial"/>
          <w:color w:val="000000"/>
        </w:rPr>
      </w:pPr>
    </w:p>
    <w:p w14:paraId="691B09C0" w14:textId="3BA149C8" w:rsidR="002C3DEE" w:rsidRPr="00CE4D45" w:rsidRDefault="002C3DEE" w:rsidP="000722F1">
      <w:pPr>
        <w:numPr>
          <w:ilvl w:val="0"/>
          <w:numId w:val="26"/>
        </w:numPr>
        <w:autoSpaceDE w:val="0"/>
        <w:autoSpaceDN w:val="0"/>
        <w:adjustRightInd w:val="0"/>
        <w:jc w:val="both"/>
        <w:rPr>
          <w:rFonts w:ascii="Arial" w:hAnsi="Arial" w:cs="Arial"/>
          <w:color w:val="000000"/>
        </w:rPr>
      </w:pPr>
      <w:r w:rsidRPr="00CE4D45">
        <w:rPr>
          <w:rFonts w:ascii="Arial" w:hAnsi="Arial" w:cs="Arial"/>
          <w:color w:val="000000"/>
        </w:rPr>
        <w:t>El trece de mayo de dos mil diecinueve, mediante oficio sin número, el Presidente del Comité Directivo Estatal del partido,</w:t>
      </w:r>
      <w:r w:rsidR="00C25ECE" w:rsidRPr="00CE4D45">
        <w:rPr>
          <w:rFonts w:ascii="Arial" w:hAnsi="Arial" w:cs="Arial"/>
          <w:color w:val="000000"/>
        </w:rPr>
        <w:t xml:space="preserve"> dio respuesta a la información solicitada, señalando que</w:t>
      </w:r>
      <w:r w:rsidR="00AD00C0" w:rsidRPr="00CE4D45">
        <w:rPr>
          <w:rFonts w:ascii="Arial" w:hAnsi="Arial" w:cs="Arial"/>
          <w:color w:val="000000"/>
        </w:rPr>
        <w:t xml:space="preserve"> todas las cuentas son aperturadas única y exclusivamente a través de la Sub-Secretaria de Finanzas del CEN y que ese Comité no tiene facultades para aperturar cuentas bancarias</w:t>
      </w:r>
      <w:r w:rsidR="00C12AC5" w:rsidRPr="00CE4D45">
        <w:rPr>
          <w:rFonts w:ascii="Arial" w:hAnsi="Arial" w:cs="Arial"/>
          <w:color w:val="000000"/>
        </w:rPr>
        <w:t xml:space="preserve"> para el ejercicio de recursos públicos y que </w:t>
      </w:r>
      <w:r w:rsidRPr="00CE4D45">
        <w:rPr>
          <w:rFonts w:ascii="Arial" w:hAnsi="Arial" w:cs="Arial"/>
          <w:color w:val="000000"/>
        </w:rPr>
        <w:t xml:space="preserve">no </w:t>
      </w:r>
      <w:r w:rsidR="00C12AC5" w:rsidRPr="00CE4D45">
        <w:rPr>
          <w:rFonts w:ascii="Arial" w:hAnsi="Arial" w:cs="Arial"/>
          <w:color w:val="000000"/>
        </w:rPr>
        <w:t xml:space="preserve">aperturó y tampoco tiene </w:t>
      </w:r>
      <w:r w:rsidRPr="00CE4D45">
        <w:rPr>
          <w:rFonts w:ascii="Arial" w:hAnsi="Arial" w:cs="Arial"/>
          <w:color w:val="000000"/>
        </w:rPr>
        <w:t xml:space="preserve">registro </w:t>
      </w:r>
      <w:r w:rsidR="00C12AC5" w:rsidRPr="00CE4D45">
        <w:rPr>
          <w:rFonts w:ascii="Arial" w:hAnsi="Arial" w:cs="Arial"/>
          <w:color w:val="000000"/>
        </w:rPr>
        <w:t xml:space="preserve">de las cuentas bancarias solicitadas </w:t>
      </w:r>
      <w:r w:rsidRPr="00CE4D45">
        <w:rPr>
          <w:rFonts w:ascii="Arial" w:hAnsi="Arial" w:cs="Arial"/>
          <w:color w:val="000000"/>
        </w:rPr>
        <w:t xml:space="preserve">en el ejercicio 2014 ni anteriores. (Foja </w:t>
      </w:r>
      <w:r w:rsidR="005662F8" w:rsidRPr="00CE4D45">
        <w:rPr>
          <w:rFonts w:ascii="Arial" w:hAnsi="Arial" w:cs="Arial"/>
          <w:color w:val="000000"/>
        </w:rPr>
        <w:t>2813</w:t>
      </w:r>
      <w:r w:rsidRPr="00CE4D45">
        <w:rPr>
          <w:rFonts w:ascii="Arial" w:hAnsi="Arial" w:cs="Arial"/>
          <w:color w:val="000000"/>
        </w:rPr>
        <w:t xml:space="preserve"> del expediente).</w:t>
      </w:r>
    </w:p>
    <w:p w14:paraId="4D52052F" w14:textId="77777777" w:rsidR="008433B7" w:rsidRPr="00CE4D45" w:rsidRDefault="008433B7" w:rsidP="000722F1">
      <w:pPr>
        <w:autoSpaceDE w:val="0"/>
        <w:autoSpaceDN w:val="0"/>
        <w:adjustRightInd w:val="0"/>
        <w:jc w:val="both"/>
        <w:rPr>
          <w:rFonts w:ascii="Arial" w:hAnsi="Arial" w:cs="Arial"/>
          <w:color w:val="000000"/>
        </w:rPr>
      </w:pPr>
    </w:p>
    <w:p w14:paraId="5E9DAE45" w14:textId="54BC915D" w:rsidR="002C3DEE" w:rsidRPr="00CE4D45" w:rsidRDefault="002C3DEE" w:rsidP="000722F1">
      <w:pPr>
        <w:numPr>
          <w:ilvl w:val="0"/>
          <w:numId w:val="26"/>
        </w:numPr>
        <w:autoSpaceDE w:val="0"/>
        <w:autoSpaceDN w:val="0"/>
        <w:adjustRightInd w:val="0"/>
        <w:jc w:val="both"/>
        <w:rPr>
          <w:rFonts w:ascii="Arial" w:hAnsi="Arial" w:cs="Arial"/>
          <w:color w:val="000000"/>
        </w:rPr>
      </w:pPr>
      <w:r w:rsidRPr="00CE4D45">
        <w:rPr>
          <w:rFonts w:ascii="Arial" w:hAnsi="Arial" w:cs="Arial"/>
          <w:color w:val="000000"/>
        </w:rPr>
        <w:t xml:space="preserve">El catorce de junio de dos mil diecinueve, </w:t>
      </w:r>
      <w:r w:rsidR="008433B7" w:rsidRPr="00CE4D45">
        <w:rPr>
          <w:rFonts w:ascii="Arial" w:hAnsi="Arial" w:cs="Arial"/>
          <w:color w:val="000000"/>
        </w:rPr>
        <w:t xml:space="preserve">se recibió a través de Oficialía de Partes y Control de Gestión, los acuses de los oficios </w:t>
      </w:r>
      <w:r w:rsidR="008433B7" w:rsidRPr="00CE4D45">
        <w:rPr>
          <w:rFonts w:ascii="Arial" w:hAnsi="Arial" w:cs="Arial"/>
        </w:rPr>
        <w:t xml:space="preserve">INE/UTF/DRN/6052/2019 e </w:t>
      </w:r>
      <w:r w:rsidR="008433B7" w:rsidRPr="00CE4D45">
        <w:rPr>
          <w:rFonts w:ascii="Arial" w:hAnsi="Arial" w:cs="Arial"/>
          <w:color w:val="000000"/>
        </w:rPr>
        <w:t>INE/UTF/DRN/6053/2019, este último ac</w:t>
      </w:r>
      <w:r w:rsidR="009C1DC9" w:rsidRPr="00CE4D45">
        <w:rPr>
          <w:rFonts w:ascii="Arial" w:hAnsi="Arial" w:cs="Arial"/>
          <w:color w:val="000000"/>
        </w:rPr>
        <w:t>ompañado del</w:t>
      </w:r>
      <w:r w:rsidR="008433B7" w:rsidRPr="00CE4D45">
        <w:rPr>
          <w:rFonts w:ascii="Arial" w:hAnsi="Arial" w:cs="Arial"/>
          <w:color w:val="000000"/>
        </w:rPr>
        <w:t xml:space="preserve"> citatorio, cédula de notificación, identificación y poder notarial del apoderado legal del presidente </w:t>
      </w:r>
      <w:r w:rsidR="00D1593E" w:rsidRPr="00CE4D45">
        <w:rPr>
          <w:rFonts w:ascii="Arial" w:hAnsi="Arial" w:cs="Arial"/>
          <w:color w:val="000000"/>
        </w:rPr>
        <w:t>del Comité Directivo Estatal</w:t>
      </w:r>
      <w:r w:rsidR="008433B7" w:rsidRPr="00CE4D45">
        <w:rPr>
          <w:rFonts w:ascii="Arial" w:hAnsi="Arial" w:cs="Arial"/>
          <w:color w:val="000000"/>
        </w:rPr>
        <w:t>. (Foja</w:t>
      </w:r>
      <w:r w:rsidR="005662F8" w:rsidRPr="00CE4D45">
        <w:rPr>
          <w:rFonts w:ascii="Arial" w:hAnsi="Arial" w:cs="Arial"/>
          <w:color w:val="000000"/>
        </w:rPr>
        <w:t>s</w:t>
      </w:r>
      <w:r w:rsidR="008433B7" w:rsidRPr="00CE4D45">
        <w:rPr>
          <w:rFonts w:ascii="Arial" w:hAnsi="Arial" w:cs="Arial"/>
          <w:color w:val="000000"/>
        </w:rPr>
        <w:t xml:space="preserve"> </w:t>
      </w:r>
      <w:r w:rsidR="005662F8" w:rsidRPr="00CE4D45">
        <w:rPr>
          <w:rFonts w:ascii="Arial" w:hAnsi="Arial" w:cs="Arial"/>
          <w:color w:val="000000"/>
        </w:rPr>
        <w:t>2814-2835</w:t>
      </w:r>
      <w:r w:rsidR="008433B7" w:rsidRPr="00CE4D45">
        <w:rPr>
          <w:rFonts w:ascii="Arial" w:hAnsi="Arial" w:cs="Arial"/>
          <w:color w:val="000000"/>
        </w:rPr>
        <w:t xml:space="preserve"> del expediente).</w:t>
      </w:r>
    </w:p>
    <w:p w14:paraId="623370DE" w14:textId="77777777" w:rsidR="00662555" w:rsidRPr="00CE4D45" w:rsidRDefault="00662555" w:rsidP="000722F1">
      <w:pPr>
        <w:pStyle w:val="Prrafodelista"/>
        <w:spacing w:after="0" w:line="240" w:lineRule="auto"/>
        <w:rPr>
          <w:rFonts w:ascii="Arial" w:eastAsia="Times New Roman" w:hAnsi="Arial" w:cs="Arial"/>
          <w:color w:val="000000"/>
          <w:sz w:val="24"/>
          <w:szCs w:val="24"/>
          <w:lang w:eastAsia="es-MX"/>
        </w:rPr>
      </w:pPr>
    </w:p>
    <w:p w14:paraId="6A7DF2C0" w14:textId="23582E44" w:rsidR="00662555" w:rsidRPr="00CE4D45" w:rsidRDefault="00662555" w:rsidP="000722F1">
      <w:pPr>
        <w:numPr>
          <w:ilvl w:val="0"/>
          <w:numId w:val="26"/>
        </w:numPr>
        <w:autoSpaceDE w:val="0"/>
        <w:autoSpaceDN w:val="0"/>
        <w:adjustRightInd w:val="0"/>
        <w:jc w:val="both"/>
        <w:rPr>
          <w:rFonts w:ascii="Arial" w:hAnsi="Arial" w:cs="Arial"/>
          <w:color w:val="000000"/>
        </w:rPr>
      </w:pPr>
      <w:r w:rsidRPr="00CE4D45">
        <w:rPr>
          <w:rFonts w:ascii="Arial" w:hAnsi="Arial" w:cs="Arial"/>
          <w:color w:val="000000"/>
        </w:rPr>
        <w:t xml:space="preserve">El doce de octubre de dos mil veinte, mediante medios electrónicos, la abogada fiscalizadora de la Junta Local Ejecutiva en el estado de Oaxaca remitió los acuses de </w:t>
      </w:r>
      <w:r w:rsidR="005204E9" w:rsidRPr="00CE4D45">
        <w:rPr>
          <w:rFonts w:ascii="Arial" w:hAnsi="Arial" w:cs="Arial"/>
          <w:color w:val="000000"/>
        </w:rPr>
        <w:t>los oficios señalados en el inciso anterior. (Foja</w:t>
      </w:r>
      <w:r w:rsidR="005662F8" w:rsidRPr="00CE4D45">
        <w:rPr>
          <w:rFonts w:ascii="Arial" w:hAnsi="Arial" w:cs="Arial"/>
          <w:color w:val="000000"/>
        </w:rPr>
        <w:t>s</w:t>
      </w:r>
      <w:r w:rsidR="005204E9" w:rsidRPr="00CE4D45">
        <w:rPr>
          <w:rFonts w:ascii="Arial" w:hAnsi="Arial" w:cs="Arial"/>
          <w:color w:val="000000"/>
        </w:rPr>
        <w:t xml:space="preserve"> </w:t>
      </w:r>
      <w:r w:rsidR="005662F8" w:rsidRPr="00CE4D45">
        <w:rPr>
          <w:rFonts w:ascii="Arial" w:hAnsi="Arial" w:cs="Arial"/>
          <w:color w:val="000000"/>
        </w:rPr>
        <w:t>2836-2850</w:t>
      </w:r>
      <w:r w:rsidR="008B64B0" w:rsidRPr="00CE4D45">
        <w:rPr>
          <w:rFonts w:ascii="Arial" w:hAnsi="Arial" w:cs="Arial"/>
          <w:color w:val="000000"/>
        </w:rPr>
        <w:t xml:space="preserve"> </w:t>
      </w:r>
      <w:r w:rsidR="005204E9" w:rsidRPr="00CE4D45">
        <w:rPr>
          <w:rFonts w:ascii="Arial" w:hAnsi="Arial" w:cs="Arial"/>
          <w:color w:val="000000"/>
        </w:rPr>
        <w:t>del expediente).</w:t>
      </w:r>
    </w:p>
    <w:p w14:paraId="7CD6A47C" w14:textId="77777777" w:rsidR="00BE1815" w:rsidRPr="00CE4D45" w:rsidRDefault="00BE1815" w:rsidP="000722F1">
      <w:pPr>
        <w:pStyle w:val="Default"/>
        <w:widowControl/>
        <w:ind w:left="360"/>
        <w:jc w:val="both"/>
      </w:pPr>
    </w:p>
    <w:p w14:paraId="51712919" w14:textId="58CE0BCB" w:rsidR="008433B7" w:rsidRPr="00CE4D45" w:rsidRDefault="008433B7" w:rsidP="000722F1">
      <w:pPr>
        <w:autoSpaceDE w:val="0"/>
        <w:autoSpaceDN w:val="0"/>
        <w:adjustRightInd w:val="0"/>
        <w:contextualSpacing/>
        <w:jc w:val="both"/>
        <w:rPr>
          <w:rFonts w:ascii="Arial" w:hAnsi="Arial" w:cs="Arial"/>
          <w:b/>
          <w:color w:val="000000"/>
        </w:rPr>
      </w:pPr>
      <w:r w:rsidRPr="00CE4D45">
        <w:rPr>
          <w:rFonts w:ascii="Arial" w:hAnsi="Arial" w:cs="Arial"/>
          <w:b/>
          <w:color w:val="000000"/>
        </w:rPr>
        <w:t>XXX</w:t>
      </w:r>
      <w:r w:rsidR="009C1DC9" w:rsidRPr="00CE4D45">
        <w:rPr>
          <w:rFonts w:ascii="Arial" w:hAnsi="Arial" w:cs="Arial"/>
          <w:b/>
          <w:color w:val="000000"/>
        </w:rPr>
        <w:t>I</w:t>
      </w:r>
      <w:r w:rsidR="00E036E4" w:rsidRPr="00CE4D45">
        <w:rPr>
          <w:rFonts w:ascii="Arial" w:hAnsi="Arial" w:cs="Arial"/>
          <w:b/>
          <w:color w:val="000000"/>
        </w:rPr>
        <w:t>II</w:t>
      </w:r>
      <w:r w:rsidRPr="00CE4D45">
        <w:rPr>
          <w:rFonts w:ascii="Arial" w:hAnsi="Arial" w:cs="Arial"/>
          <w:b/>
          <w:color w:val="000000"/>
        </w:rPr>
        <w:t>. Requerimiento de información y documentación al Comité Directivo Estatal de Partido Revolucionario Institucional de Puebla.</w:t>
      </w:r>
      <w:r w:rsidR="00166A09" w:rsidRPr="00CE4D45">
        <w:rPr>
          <w:rFonts w:ascii="Arial" w:hAnsi="Arial" w:cs="Arial"/>
          <w:b/>
          <w:color w:val="000000"/>
        </w:rPr>
        <w:t xml:space="preserve"> (en adelante CDE en Puebla)</w:t>
      </w:r>
    </w:p>
    <w:p w14:paraId="7D428E41" w14:textId="77777777" w:rsidR="008433B7" w:rsidRPr="00CE4D45" w:rsidRDefault="008433B7" w:rsidP="000722F1">
      <w:pPr>
        <w:autoSpaceDE w:val="0"/>
        <w:autoSpaceDN w:val="0"/>
        <w:adjustRightInd w:val="0"/>
        <w:contextualSpacing/>
        <w:jc w:val="both"/>
        <w:rPr>
          <w:rFonts w:ascii="Arial" w:hAnsi="Arial" w:cs="Arial"/>
          <w:b/>
          <w:color w:val="000000"/>
        </w:rPr>
      </w:pPr>
    </w:p>
    <w:p w14:paraId="7D583C36" w14:textId="0C6F7C28" w:rsidR="00D17F56" w:rsidRPr="00CE4D45" w:rsidRDefault="00D17F56" w:rsidP="000722F1">
      <w:pPr>
        <w:pStyle w:val="Default"/>
        <w:widowControl/>
        <w:numPr>
          <w:ilvl w:val="0"/>
          <w:numId w:val="13"/>
        </w:numPr>
        <w:jc w:val="both"/>
      </w:pPr>
      <w:bookmarkStart w:id="64" w:name="_Hlk35014383"/>
      <w:r w:rsidRPr="00CE4D45">
        <w:t xml:space="preserve">El veintiséis de abril de dos mil diecinueve, mediante oficio </w:t>
      </w:r>
      <w:bookmarkStart w:id="65" w:name="_Hlk85637805"/>
      <w:r w:rsidRPr="00CE4D45">
        <w:t>INE/UTF/DRN/6054/2019</w:t>
      </w:r>
      <w:bookmarkEnd w:id="65"/>
      <w:r w:rsidRPr="00CE4D45">
        <w:t xml:space="preserve">, la Unidad Técnica de Fiscalización solicito al Vocal Ejecutivo de la Junta Local Ejecutiva de Puebla, </w:t>
      </w:r>
      <w:r w:rsidR="00D846A8" w:rsidRPr="00CE4D45">
        <w:t xml:space="preserve">realizara lo conducente a efecto de notificar </w:t>
      </w:r>
      <w:r w:rsidR="00D27951" w:rsidRPr="00CE4D45">
        <w:t xml:space="preserve">el diverso </w:t>
      </w:r>
      <w:bookmarkStart w:id="66" w:name="_Hlk85639037"/>
      <w:r w:rsidR="00D27951" w:rsidRPr="00CE4D45">
        <w:t>INE/UTF/DRN/6055/2019</w:t>
      </w:r>
      <w:bookmarkEnd w:id="66"/>
      <w:r w:rsidR="00D27951" w:rsidRPr="00CE4D45">
        <w:t>, al Presidente del Comité Directivo Estatal del Partido Revolucionario Institucional en el estado de Puebla</w:t>
      </w:r>
      <w:r w:rsidRPr="00CE4D45">
        <w:t xml:space="preserve">. (Foja </w:t>
      </w:r>
      <w:r w:rsidR="008B64B0" w:rsidRPr="00CE4D45">
        <w:t>2851</w:t>
      </w:r>
      <w:r w:rsidRPr="00CE4D45">
        <w:t xml:space="preserve"> del expediente).</w:t>
      </w:r>
    </w:p>
    <w:p w14:paraId="3D0AD356" w14:textId="77777777" w:rsidR="00D17F56" w:rsidRPr="00CE4D45" w:rsidRDefault="00D17F56" w:rsidP="000722F1">
      <w:pPr>
        <w:pStyle w:val="Default"/>
        <w:widowControl/>
        <w:ind w:left="360"/>
        <w:jc w:val="both"/>
      </w:pPr>
    </w:p>
    <w:p w14:paraId="635A5D7C" w14:textId="638B80E2" w:rsidR="00D17F56" w:rsidRPr="00CE4D45" w:rsidRDefault="009C6B98" w:rsidP="000722F1">
      <w:pPr>
        <w:pStyle w:val="Default"/>
        <w:widowControl/>
        <w:numPr>
          <w:ilvl w:val="0"/>
          <w:numId w:val="13"/>
        </w:numPr>
        <w:jc w:val="both"/>
      </w:pPr>
      <w:r w:rsidRPr="00CE4D45">
        <w:t xml:space="preserve">El veintiséis de abril de dos mil diecinueve, mediante oficio INE/UTF/DRN/6055/2019, la Unidad Técnica de Fiscalización solicito al Presidente del Comité Directivo Estatal del Partido Revolucionario Institucional en el estado de Puebla a efecto </w:t>
      </w:r>
      <w:bookmarkStart w:id="67" w:name="_Hlk94816628"/>
      <w:r w:rsidRPr="00CE4D45">
        <w:t xml:space="preserve">de que informará si el Partido Revolucionario Institucional reportó la cuenta </w:t>
      </w:r>
      <w:r w:rsidRPr="00CE4D45">
        <w:rPr>
          <w:b/>
          <w:bCs/>
        </w:rPr>
        <w:t>6</w:t>
      </w:r>
      <w:r w:rsidR="00D532B3" w:rsidRPr="00CE4D45">
        <w:rPr>
          <w:b/>
          <w:bCs/>
        </w:rPr>
        <w:t xml:space="preserve">, </w:t>
      </w:r>
      <w:r w:rsidR="00D532B3" w:rsidRPr="00CE4D45">
        <w:t>señalada en el mencionado oficio y</w:t>
      </w:r>
      <w:r w:rsidRPr="00CE4D45">
        <w:rPr>
          <w:b/>
          <w:bCs/>
        </w:rPr>
        <w:t xml:space="preserve"> </w:t>
      </w:r>
      <w:r w:rsidRPr="00CE4D45">
        <w:t xml:space="preserve">aperturada a su nombre para el manejo de recursos locales durante el ejercicio dos mil catorce o anteriores; en relación a sus actividades ordinarias, de precampaña o campaña. (Foja </w:t>
      </w:r>
      <w:r w:rsidR="008B64B0" w:rsidRPr="00CE4D45">
        <w:t>2852</w:t>
      </w:r>
      <w:r w:rsidRPr="00CE4D45">
        <w:t xml:space="preserve"> del expediente</w:t>
      </w:r>
      <w:bookmarkEnd w:id="67"/>
      <w:r w:rsidRPr="00CE4D45">
        <w:t xml:space="preserve">). </w:t>
      </w:r>
    </w:p>
    <w:p w14:paraId="1CC156AF" w14:textId="77777777" w:rsidR="009C6B98" w:rsidRPr="00CE4D45" w:rsidRDefault="009C6B98" w:rsidP="000722F1">
      <w:pPr>
        <w:pStyle w:val="Prrafodelista"/>
        <w:spacing w:after="0" w:line="240" w:lineRule="auto"/>
      </w:pPr>
    </w:p>
    <w:p w14:paraId="593A6E5F" w14:textId="654F9846" w:rsidR="008433B7" w:rsidRPr="00CE4D45" w:rsidRDefault="008433B7" w:rsidP="000722F1">
      <w:pPr>
        <w:pStyle w:val="Default"/>
        <w:widowControl/>
        <w:numPr>
          <w:ilvl w:val="0"/>
          <w:numId w:val="13"/>
        </w:numPr>
        <w:jc w:val="both"/>
      </w:pPr>
      <w:r w:rsidRPr="00CE4D45">
        <w:t>El dieciséis de mayo de dos mil diecinueve, mediante oficio INE/UTF/DRN/6739/2019, la Unidad Técnica de Fiscalización solicito al Vocal Ejecutivo de la Junta Local Ejecutiva de</w:t>
      </w:r>
      <w:r w:rsidR="00D846A8" w:rsidRPr="00CE4D45">
        <w:t>l estado de</w:t>
      </w:r>
      <w:r w:rsidRPr="00CE4D45">
        <w:t xml:space="preserve"> Puebla, </w:t>
      </w:r>
      <w:r w:rsidR="00D846A8" w:rsidRPr="00CE4D45">
        <w:t xml:space="preserve">realizara lo conducente a efecto de notificar el </w:t>
      </w:r>
      <w:r w:rsidR="00955A2D" w:rsidRPr="00CE4D45">
        <w:t xml:space="preserve">diverso INE/UTF/DRN/6740/2019, </w:t>
      </w:r>
      <w:r w:rsidR="00D846A8" w:rsidRPr="00CE4D45">
        <w:t xml:space="preserve">al </w:t>
      </w:r>
      <w:r w:rsidRPr="00CE4D45">
        <w:t>Presidente del Comité Directivo Estatal del Partido Revolucionario Institucional en el estado de Puebla. (Foja</w:t>
      </w:r>
      <w:r w:rsidR="008B64B0" w:rsidRPr="00CE4D45">
        <w:t>s</w:t>
      </w:r>
      <w:r w:rsidRPr="00CE4D45">
        <w:t xml:space="preserve"> </w:t>
      </w:r>
      <w:r w:rsidR="008B64B0" w:rsidRPr="00CE4D45">
        <w:t>2854-2855</w:t>
      </w:r>
      <w:r w:rsidRPr="00CE4D45">
        <w:t xml:space="preserve"> del expediente).</w:t>
      </w:r>
    </w:p>
    <w:bookmarkEnd w:id="64"/>
    <w:p w14:paraId="31A908AE" w14:textId="77777777" w:rsidR="008433B7" w:rsidRPr="00CE4D45" w:rsidRDefault="008433B7" w:rsidP="000722F1">
      <w:pPr>
        <w:pStyle w:val="Default"/>
        <w:widowControl/>
        <w:ind w:left="360"/>
        <w:jc w:val="both"/>
      </w:pPr>
    </w:p>
    <w:p w14:paraId="3CBED0B4" w14:textId="6205DE6A" w:rsidR="008433B7" w:rsidRPr="00CE4D45" w:rsidRDefault="008433B7" w:rsidP="000722F1">
      <w:pPr>
        <w:numPr>
          <w:ilvl w:val="0"/>
          <w:numId w:val="13"/>
        </w:numPr>
        <w:autoSpaceDE w:val="0"/>
        <w:autoSpaceDN w:val="0"/>
        <w:adjustRightInd w:val="0"/>
        <w:jc w:val="both"/>
        <w:rPr>
          <w:rFonts w:ascii="Arial" w:hAnsi="Arial" w:cs="Arial"/>
          <w:color w:val="000000"/>
        </w:rPr>
      </w:pPr>
      <w:r w:rsidRPr="00CE4D45">
        <w:rPr>
          <w:rFonts w:ascii="Arial" w:hAnsi="Arial" w:cs="Arial"/>
          <w:color w:val="000000"/>
        </w:rPr>
        <w:t xml:space="preserve">El dieciséis de mayo de dos mil diecinueve, mediante oficio INE/UTF/DRN/6740/2019, la Unidad Técnica de Fiscalización requirió al Presidente del Comité Directivo Estatal del estado de Puebla, a efecto de que informará si el Partido Revolucionario Institucional reportó </w:t>
      </w:r>
      <w:r w:rsidR="00FC0605" w:rsidRPr="00CE4D45">
        <w:rPr>
          <w:rFonts w:ascii="Arial" w:hAnsi="Arial" w:cs="Arial"/>
          <w:color w:val="000000"/>
        </w:rPr>
        <w:t>l</w:t>
      </w:r>
      <w:r w:rsidRPr="00CE4D45">
        <w:rPr>
          <w:rFonts w:ascii="Arial" w:hAnsi="Arial" w:cs="Arial"/>
          <w:color w:val="000000"/>
        </w:rPr>
        <w:t xml:space="preserve">a cuenta </w:t>
      </w:r>
      <w:r w:rsidR="00E143F0" w:rsidRPr="00CE4D45">
        <w:rPr>
          <w:rFonts w:ascii="Arial" w:hAnsi="Arial" w:cs="Arial"/>
          <w:b/>
          <w:bCs/>
          <w:color w:val="000000"/>
        </w:rPr>
        <w:t>6</w:t>
      </w:r>
      <w:r w:rsidR="00D532B3" w:rsidRPr="00CE4D45">
        <w:rPr>
          <w:rFonts w:ascii="Arial" w:hAnsi="Arial" w:cs="Arial"/>
          <w:b/>
          <w:bCs/>
          <w:color w:val="000000"/>
        </w:rPr>
        <w:t xml:space="preserve">, </w:t>
      </w:r>
      <w:r w:rsidR="00D532B3" w:rsidRPr="00CE4D45">
        <w:rPr>
          <w:rFonts w:ascii="Arial" w:hAnsi="Arial" w:cs="Arial"/>
          <w:color w:val="000000"/>
        </w:rPr>
        <w:t>señalada en el mencionado oficio y</w:t>
      </w:r>
      <w:r w:rsidR="009F4468" w:rsidRPr="00CE4D45">
        <w:rPr>
          <w:rFonts w:ascii="Arial" w:hAnsi="Arial" w:cs="Arial"/>
          <w:b/>
          <w:bCs/>
          <w:color w:val="000000"/>
        </w:rPr>
        <w:t xml:space="preserve"> </w:t>
      </w:r>
      <w:r w:rsidRPr="00CE4D45">
        <w:rPr>
          <w:rFonts w:ascii="Arial" w:hAnsi="Arial" w:cs="Arial"/>
          <w:color w:val="000000"/>
        </w:rPr>
        <w:t>aperturada a su nombre para el manejo de recursos locales durante el ejercicio dos mil catorce o anteriores; en relación a sus actividades ordinarias, de precampaña o campaña. (Foja</w:t>
      </w:r>
      <w:r w:rsidR="008B64B0" w:rsidRPr="00CE4D45">
        <w:rPr>
          <w:rFonts w:ascii="Arial" w:hAnsi="Arial" w:cs="Arial"/>
          <w:color w:val="000000"/>
        </w:rPr>
        <w:t>s</w:t>
      </w:r>
      <w:r w:rsidRPr="00CE4D45">
        <w:rPr>
          <w:rFonts w:ascii="Arial" w:hAnsi="Arial" w:cs="Arial"/>
          <w:color w:val="000000"/>
        </w:rPr>
        <w:t xml:space="preserve"> </w:t>
      </w:r>
      <w:r w:rsidR="008B64B0" w:rsidRPr="00CE4D45">
        <w:rPr>
          <w:rFonts w:ascii="Arial" w:hAnsi="Arial" w:cs="Arial"/>
          <w:color w:val="000000"/>
        </w:rPr>
        <w:t>2856-2857</w:t>
      </w:r>
      <w:r w:rsidRPr="00CE4D45">
        <w:rPr>
          <w:rFonts w:ascii="Arial" w:hAnsi="Arial" w:cs="Arial"/>
          <w:color w:val="000000"/>
        </w:rPr>
        <w:t xml:space="preserve"> del expediente).</w:t>
      </w:r>
    </w:p>
    <w:p w14:paraId="7F596CE4" w14:textId="77777777" w:rsidR="00FE36A1" w:rsidRPr="00CE4D45" w:rsidRDefault="00FE36A1" w:rsidP="000722F1">
      <w:pPr>
        <w:autoSpaceDE w:val="0"/>
        <w:autoSpaceDN w:val="0"/>
        <w:adjustRightInd w:val="0"/>
        <w:jc w:val="both"/>
        <w:rPr>
          <w:rFonts w:ascii="Arial" w:hAnsi="Arial" w:cs="Arial"/>
          <w:color w:val="000000"/>
        </w:rPr>
      </w:pPr>
    </w:p>
    <w:p w14:paraId="24B36F6D" w14:textId="438985CF" w:rsidR="00FE36A1" w:rsidRPr="00CE4D45" w:rsidRDefault="00FE36A1" w:rsidP="000722F1">
      <w:pPr>
        <w:numPr>
          <w:ilvl w:val="0"/>
          <w:numId w:val="13"/>
        </w:numPr>
        <w:autoSpaceDE w:val="0"/>
        <w:autoSpaceDN w:val="0"/>
        <w:adjustRightInd w:val="0"/>
        <w:ind w:left="357" w:hanging="357"/>
        <w:jc w:val="both"/>
        <w:rPr>
          <w:rFonts w:ascii="Arial" w:hAnsi="Arial" w:cs="Arial"/>
          <w:color w:val="000000"/>
        </w:rPr>
      </w:pPr>
      <w:r w:rsidRPr="00CE4D45">
        <w:rPr>
          <w:rFonts w:ascii="Arial" w:hAnsi="Arial" w:cs="Arial"/>
          <w:color w:val="000000"/>
        </w:rPr>
        <w:t>El veintitrés de mayo de dos mil diecinueve, mediante oficio INE/JLE/VE/EF/215/2019, el Enlace de Fiscalización de</w:t>
      </w:r>
      <w:r w:rsidR="00A02CFD" w:rsidRPr="00CE4D45">
        <w:rPr>
          <w:rFonts w:ascii="Arial" w:hAnsi="Arial" w:cs="Arial"/>
          <w:color w:val="000000"/>
        </w:rPr>
        <w:t xml:space="preserve"> la Junta Local Ejecutiva en el estado de</w:t>
      </w:r>
      <w:r w:rsidRPr="00CE4D45">
        <w:rPr>
          <w:rFonts w:ascii="Arial" w:hAnsi="Arial" w:cs="Arial"/>
          <w:color w:val="000000"/>
        </w:rPr>
        <w:t xml:space="preserve"> Puebla, remitió los acuses de los oficios</w:t>
      </w:r>
      <w:r w:rsidR="00D846A8" w:rsidRPr="00CE4D45">
        <w:rPr>
          <w:rFonts w:ascii="Arial" w:hAnsi="Arial" w:cs="Arial"/>
          <w:color w:val="000000"/>
        </w:rPr>
        <w:t xml:space="preserve"> número</w:t>
      </w:r>
      <w:r w:rsidRPr="00CE4D45">
        <w:rPr>
          <w:rFonts w:ascii="Arial" w:hAnsi="Arial" w:cs="Arial"/>
          <w:color w:val="000000"/>
        </w:rPr>
        <w:t xml:space="preserve"> INE/UTF/DRN/6739/2019 e INE/UTF/DRN/6740/2019</w:t>
      </w:r>
      <w:r w:rsidR="009619F8" w:rsidRPr="00CE4D45">
        <w:rPr>
          <w:rFonts w:ascii="Arial" w:hAnsi="Arial" w:cs="Arial"/>
          <w:color w:val="000000"/>
        </w:rPr>
        <w:t>, debidamente diligenciados</w:t>
      </w:r>
      <w:r w:rsidRPr="00CE4D45">
        <w:rPr>
          <w:rFonts w:ascii="Arial" w:hAnsi="Arial" w:cs="Arial"/>
          <w:color w:val="000000"/>
        </w:rPr>
        <w:t>. (Foja</w:t>
      </w:r>
      <w:r w:rsidR="00BA1BB3" w:rsidRPr="00CE4D45">
        <w:rPr>
          <w:rFonts w:ascii="Arial" w:hAnsi="Arial" w:cs="Arial"/>
          <w:color w:val="000000"/>
        </w:rPr>
        <w:t>s</w:t>
      </w:r>
      <w:r w:rsidRPr="00CE4D45">
        <w:rPr>
          <w:rFonts w:ascii="Arial" w:hAnsi="Arial" w:cs="Arial"/>
          <w:color w:val="000000"/>
        </w:rPr>
        <w:t xml:space="preserve"> </w:t>
      </w:r>
      <w:r w:rsidR="008B64B0" w:rsidRPr="00CE4D45">
        <w:rPr>
          <w:rFonts w:ascii="Arial" w:hAnsi="Arial" w:cs="Arial"/>
          <w:color w:val="000000"/>
        </w:rPr>
        <w:t>2853-2857</w:t>
      </w:r>
      <w:r w:rsidRPr="00CE4D45">
        <w:rPr>
          <w:rFonts w:ascii="Arial" w:hAnsi="Arial" w:cs="Arial"/>
          <w:color w:val="000000"/>
        </w:rPr>
        <w:t xml:space="preserve"> del expediente).</w:t>
      </w:r>
      <w:r w:rsidR="00AB5AF4" w:rsidRPr="00CE4D45">
        <w:rPr>
          <w:rFonts w:ascii="Arial" w:hAnsi="Arial" w:cs="Arial"/>
          <w:color w:val="000000"/>
        </w:rPr>
        <w:t xml:space="preserve"> </w:t>
      </w:r>
    </w:p>
    <w:p w14:paraId="12C6612C" w14:textId="77777777" w:rsidR="00B86638" w:rsidRPr="00CE4D45" w:rsidRDefault="00B86638" w:rsidP="000722F1">
      <w:pPr>
        <w:pStyle w:val="Prrafodelista"/>
        <w:spacing w:after="0" w:line="240" w:lineRule="auto"/>
        <w:rPr>
          <w:rFonts w:ascii="Arial" w:eastAsia="Times New Roman" w:hAnsi="Arial" w:cs="Arial"/>
          <w:color w:val="000000"/>
          <w:sz w:val="24"/>
          <w:szCs w:val="24"/>
          <w:lang w:eastAsia="es-MX"/>
        </w:rPr>
      </w:pPr>
    </w:p>
    <w:p w14:paraId="53EA2DC2" w14:textId="2BD1E43B" w:rsidR="00E34A94" w:rsidRPr="00CE4D45" w:rsidRDefault="00FE36A1" w:rsidP="000722F1">
      <w:pPr>
        <w:pStyle w:val="Default"/>
        <w:widowControl/>
        <w:numPr>
          <w:ilvl w:val="0"/>
          <w:numId w:val="13"/>
        </w:numPr>
        <w:jc w:val="both"/>
      </w:pPr>
      <w:r w:rsidRPr="00CE4D45">
        <w:t xml:space="preserve">El </w:t>
      </w:r>
      <w:r w:rsidR="00E34A94" w:rsidRPr="00CE4D45">
        <w:t>veintisiete</w:t>
      </w:r>
      <w:r w:rsidRPr="00CE4D45">
        <w:t xml:space="preserve"> de agosto de dos mil diecinueve, mediante oficio INE/UTF/DRN/9</w:t>
      </w:r>
      <w:r w:rsidR="0052585C" w:rsidRPr="00CE4D45">
        <w:t>819</w:t>
      </w:r>
      <w:r w:rsidRPr="00CE4D45">
        <w:t>/2019, la Unidad Técnica de Fiscalización solicito al Vocal Ejecutivo de la Junta Local Ejecutiva de</w:t>
      </w:r>
      <w:r w:rsidR="00967F47" w:rsidRPr="00CE4D45">
        <w:t>l estado de</w:t>
      </w:r>
      <w:r w:rsidRPr="00CE4D45">
        <w:t xml:space="preserve"> Puebla, </w:t>
      </w:r>
      <w:r w:rsidR="00967F47" w:rsidRPr="00CE4D45">
        <w:t xml:space="preserve">realizara lo conducente a efecto de notificar el </w:t>
      </w:r>
      <w:r w:rsidR="00527DEB" w:rsidRPr="00CE4D45">
        <w:t xml:space="preserve">diverso </w:t>
      </w:r>
      <w:r w:rsidRPr="00CE4D45">
        <w:t>INE/UTF/DRN/</w:t>
      </w:r>
      <w:r w:rsidR="0020671E" w:rsidRPr="00CE4D45">
        <w:t>9820</w:t>
      </w:r>
      <w:r w:rsidRPr="00CE4D45">
        <w:t xml:space="preserve">/2019, al Presidente del Comité Directivo Estatal del Partido Revolucionario Institucional en el estado de Puebla. (Foja </w:t>
      </w:r>
      <w:r w:rsidR="008B64B0" w:rsidRPr="00CE4D45">
        <w:t>2858</w:t>
      </w:r>
      <w:r w:rsidRPr="00CE4D45">
        <w:t xml:space="preserve"> del expediente). </w:t>
      </w:r>
    </w:p>
    <w:p w14:paraId="59EA544D" w14:textId="77777777" w:rsidR="00BC5434" w:rsidRPr="00CE4D45" w:rsidRDefault="00BC5434" w:rsidP="000722F1">
      <w:pPr>
        <w:autoSpaceDE w:val="0"/>
        <w:autoSpaceDN w:val="0"/>
        <w:adjustRightInd w:val="0"/>
        <w:jc w:val="both"/>
        <w:rPr>
          <w:rFonts w:ascii="Arial" w:hAnsi="Arial" w:cs="Arial"/>
          <w:color w:val="000000"/>
        </w:rPr>
      </w:pPr>
    </w:p>
    <w:p w14:paraId="0DB0EC3C" w14:textId="3706BEF3" w:rsidR="008433B7" w:rsidRPr="00CE4D45" w:rsidRDefault="008433B7" w:rsidP="000722F1">
      <w:pPr>
        <w:numPr>
          <w:ilvl w:val="0"/>
          <w:numId w:val="13"/>
        </w:numPr>
        <w:autoSpaceDE w:val="0"/>
        <w:autoSpaceDN w:val="0"/>
        <w:adjustRightInd w:val="0"/>
        <w:jc w:val="both"/>
        <w:rPr>
          <w:rFonts w:ascii="Arial" w:hAnsi="Arial" w:cs="Arial"/>
          <w:color w:val="000000"/>
        </w:rPr>
      </w:pPr>
      <w:r w:rsidRPr="00CE4D45">
        <w:rPr>
          <w:rFonts w:ascii="Arial" w:hAnsi="Arial" w:cs="Arial"/>
          <w:color w:val="000000"/>
        </w:rPr>
        <w:t xml:space="preserve">El veintisiete de agosto de dos mil diecinueve, mediante oficio INE/UTF/DRN/9820/2019, la Unidad Técnica de Fiscalización requirió nuevamente al Presidente del Comité Directivo Estatal del estado de Puebla, a efecto de que informará si el Partido Revolucionario Institucional reportó </w:t>
      </w:r>
      <w:r w:rsidR="0020671E" w:rsidRPr="00CE4D45">
        <w:rPr>
          <w:rFonts w:ascii="Arial" w:hAnsi="Arial" w:cs="Arial"/>
          <w:color w:val="000000"/>
        </w:rPr>
        <w:t>l</w:t>
      </w:r>
      <w:r w:rsidRPr="00CE4D45">
        <w:rPr>
          <w:rFonts w:ascii="Arial" w:hAnsi="Arial" w:cs="Arial"/>
          <w:color w:val="000000"/>
        </w:rPr>
        <w:t xml:space="preserve">a cuenta </w:t>
      </w:r>
      <w:r w:rsidR="00E143F0" w:rsidRPr="00CE4D45">
        <w:rPr>
          <w:rFonts w:ascii="Arial" w:hAnsi="Arial" w:cs="Arial"/>
          <w:b/>
          <w:bCs/>
          <w:color w:val="000000"/>
        </w:rPr>
        <w:t xml:space="preserve">6 </w:t>
      </w:r>
      <w:r w:rsidRPr="00CE4D45">
        <w:rPr>
          <w:rFonts w:ascii="Arial" w:hAnsi="Arial" w:cs="Arial"/>
          <w:color w:val="000000"/>
        </w:rPr>
        <w:t>aperturada a su nombre para el manejo de recursos locales durante el ejercicio dos mil catorce o anteriores; en relación a sus actividades ordinarias, de precampaña o campaña. (Foja</w:t>
      </w:r>
      <w:r w:rsidR="008B64B0" w:rsidRPr="00CE4D45">
        <w:rPr>
          <w:rFonts w:ascii="Arial" w:hAnsi="Arial" w:cs="Arial"/>
          <w:color w:val="000000"/>
        </w:rPr>
        <w:t>s</w:t>
      </w:r>
      <w:r w:rsidRPr="00CE4D45">
        <w:rPr>
          <w:rFonts w:ascii="Arial" w:hAnsi="Arial" w:cs="Arial"/>
          <w:color w:val="000000"/>
        </w:rPr>
        <w:t xml:space="preserve"> </w:t>
      </w:r>
      <w:r w:rsidR="008B64B0" w:rsidRPr="00CE4D45">
        <w:rPr>
          <w:rFonts w:ascii="Arial" w:hAnsi="Arial" w:cs="Arial"/>
          <w:color w:val="000000"/>
        </w:rPr>
        <w:t>2860-2861</w:t>
      </w:r>
      <w:r w:rsidRPr="00CE4D45">
        <w:rPr>
          <w:rFonts w:ascii="Arial" w:hAnsi="Arial" w:cs="Arial"/>
          <w:color w:val="000000"/>
        </w:rPr>
        <w:t xml:space="preserve"> del expediente).</w:t>
      </w:r>
    </w:p>
    <w:p w14:paraId="5763809A" w14:textId="77777777" w:rsidR="008433B7" w:rsidRPr="00CE4D45" w:rsidRDefault="008433B7" w:rsidP="000722F1">
      <w:pPr>
        <w:autoSpaceDE w:val="0"/>
        <w:autoSpaceDN w:val="0"/>
        <w:adjustRightInd w:val="0"/>
        <w:ind w:left="360"/>
        <w:jc w:val="both"/>
        <w:rPr>
          <w:rFonts w:ascii="Arial" w:hAnsi="Arial" w:cs="Arial"/>
          <w:color w:val="000000"/>
        </w:rPr>
      </w:pPr>
    </w:p>
    <w:p w14:paraId="1F4986BD" w14:textId="2A3B1310" w:rsidR="00FE36A1" w:rsidRPr="00CE4D45" w:rsidRDefault="00FE36A1" w:rsidP="000722F1">
      <w:pPr>
        <w:numPr>
          <w:ilvl w:val="0"/>
          <w:numId w:val="13"/>
        </w:numPr>
        <w:autoSpaceDE w:val="0"/>
        <w:autoSpaceDN w:val="0"/>
        <w:adjustRightInd w:val="0"/>
        <w:jc w:val="both"/>
        <w:rPr>
          <w:rFonts w:ascii="Arial" w:hAnsi="Arial" w:cs="Arial"/>
          <w:color w:val="000000"/>
        </w:rPr>
      </w:pPr>
      <w:r w:rsidRPr="00CE4D45">
        <w:rPr>
          <w:rFonts w:ascii="Arial" w:hAnsi="Arial" w:cs="Arial"/>
          <w:color w:val="000000"/>
        </w:rPr>
        <w:t>El treinta de agosto de dos mil diecinueve,</w:t>
      </w:r>
      <w:r w:rsidR="0052585C" w:rsidRPr="00CE4D45">
        <w:t xml:space="preserve"> </w:t>
      </w:r>
      <w:r w:rsidRPr="00CE4D45">
        <w:rPr>
          <w:rFonts w:ascii="Arial" w:hAnsi="Arial" w:cs="Arial"/>
          <w:color w:val="000000"/>
        </w:rPr>
        <w:t xml:space="preserve">mediante oficio INE/JLE/VE/EF/345/2019, el Enlace de Fiscalización de </w:t>
      </w:r>
      <w:r w:rsidR="0093319D" w:rsidRPr="00CE4D45">
        <w:rPr>
          <w:rFonts w:ascii="Arial" w:hAnsi="Arial" w:cs="Arial"/>
          <w:color w:val="000000"/>
        </w:rPr>
        <w:t xml:space="preserve">la Junta Local Ejecutiva del estado de </w:t>
      </w:r>
      <w:r w:rsidRPr="00CE4D45">
        <w:rPr>
          <w:rFonts w:ascii="Arial" w:hAnsi="Arial" w:cs="Arial"/>
          <w:color w:val="000000"/>
        </w:rPr>
        <w:t xml:space="preserve">Puebla, remitió el acuse </w:t>
      </w:r>
      <w:r w:rsidR="00967F47" w:rsidRPr="00CE4D45">
        <w:rPr>
          <w:rFonts w:ascii="Arial" w:hAnsi="Arial" w:cs="Arial"/>
          <w:color w:val="000000"/>
        </w:rPr>
        <w:t xml:space="preserve">de notificación </w:t>
      </w:r>
      <w:r w:rsidRPr="00CE4D45">
        <w:rPr>
          <w:rFonts w:ascii="Arial" w:hAnsi="Arial" w:cs="Arial"/>
          <w:color w:val="000000"/>
        </w:rPr>
        <w:t xml:space="preserve">del oficio </w:t>
      </w:r>
      <w:r w:rsidR="00967F47" w:rsidRPr="00CE4D45">
        <w:rPr>
          <w:rFonts w:ascii="Arial" w:hAnsi="Arial" w:cs="Arial"/>
          <w:color w:val="000000"/>
        </w:rPr>
        <w:t xml:space="preserve">número </w:t>
      </w:r>
      <w:r w:rsidRPr="00CE4D45">
        <w:rPr>
          <w:rFonts w:ascii="Arial" w:hAnsi="Arial" w:cs="Arial"/>
          <w:color w:val="000000"/>
        </w:rPr>
        <w:t>INE/UTF/DRN/</w:t>
      </w:r>
      <w:r w:rsidR="007215CF" w:rsidRPr="00CE4D45">
        <w:rPr>
          <w:rFonts w:ascii="Arial" w:hAnsi="Arial" w:cs="Arial"/>
          <w:color w:val="000000"/>
        </w:rPr>
        <w:t>9820</w:t>
      </w:r>
      <w:r w:rsidRPr="00CE4D45">
        <w:rPr>
          <w:rFonts w:ascii="Arial" w:hAnsi="Arial" w:cs="Arial"/>
          <w:color w:val="000000"/>
        </w:rPr>
        <w:t xml:space="preserve">/2019. (Foja </w:t>
      </w:r>
      <w:r w:rsidR="008B64B0" w:rsidRPr="00CE4D45">
        <w:rPr>
          <w:rFonts w:ascii="Arial" w:hAnsi="Arial" w:cs="Arial"/>
          <w:color w:val="000000"/>
        </w:rPr>
        <w:t>2859</w:t>
      </w:r>
      <w:r w:rsidRPr="00CE4D45">
        <w:rPr>
          <w:rFonts w:ascii="Arial" w:hAnsi="Arial" w:cs="Arial"/>
          <w:color w:val="000000"/>
        </w:rPr>
        <w:t xml:space="preserve"> del expediente).</w:t>
      </w:r>
      <w:r w:rsidR="0052585C" w:rsidRPr="00CE4D45">
        <w:rPr>
          <w:rFonts w:ascii="Arial" w:hAnsi="Arial" w:cs="Arial"/>
          <w:color w:val="000000"/>
        </w:rPr>
        <w:t xml:space="preserve"> </w:t>
      </w:r>
    </w:p>
    <w:p w14:paraId="62C2BEA0" w14:textId="77777777" w:rsidR="00FE36A1" w:rsidRPr="00CE4D45" w:rsidRDefault="00FE36A1" w:rsidP="000722F1">
      <w:pPr>
        <w:autoSpaceDE w:val="0"/>
        <w:autoSpaceDN w:val="0"/>
        <w:adjustRightInd w:val="0"/>
        <w:jc w:val="both"/>
        <w:rPr>
          <w:rFonts w:ascii="Arial" w:hAnsi="Arial" w:cs="Arial"/>
          <w:color w:val="000000"/>
        </w:rPr>
      </w:pPr>
    </w:p>
    <w:p w14:paraId="6417E247" w14:textId="3FC438EE" w:rsidR="008C6941" w:rsidRPr="00CE4D45" w:rsidRDefault="00FE36A1" w:rsidP="000722F1">
      <w:pPr>
        <w:numPr>
          <w:ilvl w:val="0"/>
          <w:numId w:val="13"/>
        </w:numPr>
        <w:autoSpaceDE w:val="0"/>
        <w:autoSpaceDN w:val="0"/>
        <w:adjustRightInd w:val="0"/>
        <w:jc w:val="both"/>
        <w:rPr>
          <w:rFonts w:ascii="Arial" w:hAnsi="Arial" w:cs="Arial"/>
          <w:color w:val="000000"/>
        </w:rPr>
      </w:pPr>
      <w:r w:rsidRPr="00CE4D45">
        <w:rPr>
          <w:rFonts w:ascii="Arial" w:hAnsi="Arial" w:cs="Arial"/>
          <w:color w:val="000000"/>
        </w:rPr>
        <w:t>El dos de septiembre de dos mil diecinueve,</w:t>
      </w:r>
      <w:r w:rsidR="009D63B8" w:rsidRPr="00CE4D45">
        <w:t xml:space="preserve"> </w:t>
      </w:r>
      <w:r w:rsidR="009D63B8" w:rsidRPr="00CE4D45">
        <w:rPr>
          <w:rFonts w:ascii="Arial" w:hAnsi="Arial" w:cs="Arial"/>
          <w:color w:val="000000"/>
        </w:rPr>
        <w:t>atendiendo a lo solicitado por la autoridad</w:t>
      </w:r>
      <w:r w:rsidRPr="00CE4D45">
        <w:rPr>
          <w:rFonts w:ascii="Arial" w:hAnsi="Arial" w:cs="Arial"/>
          <w:color w:val="000000"/>
        </w:rPr>
        <w:t xml:space="preserve"> mediante oficio CDE/SFA-087/19, el Secretario de Finanzas y Administración del Comité Di</w:t>
      </w:r>
      <w:r w:rsidR="008C6941" w:rsidRPr="00CE4D45">
        <w:rPr>
          <w:rFonts w:ascii="Arial" w:hAnsi="Arial" w:cs="Arial"/>
          <w:color w:val="000000"/>
        </w:rPr>
        <w:t xml:space="preserve">rectivo Estatal del partido, informó que no se tiene referencia, ni conocimiento de quien haya aperturado la cuenta </w:t>
      </w:r>
      <w:r w:rsidR="00E143F0" w:rsidRPr="00CE4D45">
        <w:rPr>
          <w:rFonts w:ascii="Arial" w:hAnsi="Arial" w:cs="Arial"/>
          <w:color w:val="000000"/>
        </w:rPr>
        <w:t>solicitada</w:t>
      </w:r>
      <w:r w:rsidR="008C6941" w:rsidRPr="00CE4D45">
        <w:rPr>
          <w:rFonts w:ascii="Arial" w:hAnsi="Arial" w:cs="Arial"/>
          <w:color w:val="000000"/>
        </w:rPr>
        <w:t xml:space="preserve"> ya que en sus archivos del 2014 y anteriores, en relación a las actividades ordinarias, de precampaña o campaña no se tiene documento o registro</w:t>
      </w:r>
      <w:r w:rsidR="00E143F0" w:rsidRPr="00CE4D45">
        <w:rPr>
          <w:rFonts w:ascii="Arial" w:hAnsi="Arial" w:cs="Arial"/>
          <w:color w:val="000000"/>
        </w:rPr>
        <w:t>.</w:t>
      </w:r>
      <w:r w:rsidR="008C6941" w:rsidRPr="00CE4D45">
        <w:rPr>
          <w:rFonts w:ascii="Arial" w:hAnsi="Arial" w:cs="Arial"/>
          <w:color w:val="000000"/>
        </w:rPr>
        <w:t xml:space="preserve"> </w:t>
      </w:r>
      <w:r w:rsidR="00967F47" w:rsidRPr="00CE4D45">
        <w:rPr>
          <w:rFonts w:ascii="Arial" w:hAnsi="Arial" w:cs="Arial"/>
          <w:color w:val="000000"/>
        </w:rPr>
        <w:t>(</w:t>
      </w:r>
      <w:r w:rsidR="008C6941" w:rsidRPr="00CE4D45">
        <w:rPr>
          <w:rFonts w:ascii="Arial" w:hAnsi="Arial" w:cs="Arial"/>
          <w:color w:val="000000"/>
        </w:rPr>
        <w:t xml:space="preserve">Foja </w:t>
      </w:r>
      <w:r w:rsidR="008B64B0" w:rsidRPr="00CE4D45">
        <w:rPr>
          <w:rFonts w:ascii="Arial" w:hAnsi="Arial" w:cs="Arial"/>
          <w:color w:val="000000"/>
        </w:rPr>
        <w:t>2863</w:t>
      </w:r>
      <w:r w:rsidR="008C6941" w:rsidRPr="00CE4D45">
        <w:rPr>
          <w:rFonts w:ascii="Arial" w:hAnsi="Arial" w:cs="Arial"/>
          <w:color w:val="000000"/>
        </w:rPr>
        <w:t xml:space="preserve"> del expediente).</w:t>
      </w:r>
      <w:r w:rsidR="009D63B8" w:rsidRPr="00CE4D45">
        <w:rPr>
          <w:rFonts w:ascii="Arial" w:hAnsi="Arial" w:cs="Arial"/>
          <w:color w:val="000000"/>
        </w:rPr>
        <w:t xml:space="preserve"> </w:t>
      </w:r>
    </w:p>
    <w:p w14:paraId="0350BC0D" w14:textId="77777777" w:rsidR="008C6941" w:rsidRPr="00CE4D45" w:rsidRDefault="008C6941" w:rsidP="000722F1">
      <w:pPr>
        <w:autoSpaceDE w:val="0"/>
        <w:autoSpaceDN w:val="0"/>
        <w:adjustRightInd w:val="0"/>
        <w:jc w:val="both"/>
        <w:rPr>
          <w:rFonts w:ascii="Arial" w:hAnsi="Arial" w:cs="Arial"/>
          <w:color w:val="000000"/>
        </w:rPr>
      </w:pPr>
    </w:p>
    <w:p w14:paraId="4B4AF4AC" w14:textId="5A79AA5D" w:rsidR="008C6941" w:rsidRPr="00CE4D45" w:rsidRDefault="008C6941" w:rsidP="000722F1">
      <w:pPr>
        <w:numPr>
          <w:ilvl w:val="0"/>
          <w:numId w:val="13"/>
        </w:numPr>
        <w:autoSpaceDE w:val="0"/>
        <w:autoSpaceDN w:val="0"/>
        <w:adjustRightInd w:val="0"/>
        <w:jc w:val="both"/>
        <w:rPr>
          <w:rFonts w:ascii="Arial" w:hAnsi="Arial" w:cs="Arial"/>
          <w:color w:val="000000"/>
        </w:rPr>
      </w:pPr>
      <w:r w:rsidRPr="00CE4D45">
        <w:rPr>
          <w:rFonts w:ascii="Arial" w:hAnsi="Arial" w:cs="Arial"/>
          <w:color w:val="000000"/>
        </w:rPr>
        <w:t xml:space="preserve">El seis de septiembre de dos mil diecinueve, mediante oficio INE/JLE/VE/EF/350/2019, el Enlace de Fiscalización de </w:t>
      </w:r>
      <w:r w:rsidR="00A02CFD" w:rsidRPr="00CE4D45">
        <w:rPr>
          <w:rFonts w:ascii="Arial" w:hAnsi="Arial" w:cs="Arial"/>
          <w:color w:val="000000"/>
        </w:rPr>
        <w:t xml:space="preserve">la Junta Local Ejecutiva del estado de </w:t>
      </w:r>
      <w:r w:rsidRPr="00CE4D45">
        <w:rPr>
          <w:rFonts w:ascii="Arial" w:hAnsi="Arial" w:cs="Arial"/>
          <w:color w:val="000000"/>
        </w:rPr>
        <w:t xml:space="preserve">Puebla, remitió el </w:t>
      </w:r>
      <w:r w:rsidR="00677036" w:rsidRPr="00CE4D45">
        <w:rPr>
          <w:rFonts w:ascii="Arial" w:hAnsi="Arial" w:cs="Arial"/>
          <w:color w:val="000000"/>
        </w:rPr>
        <w:t xml:space="preserve">escrito de respuesta </w:t>
      </w:r>
      <w:r w:rsidR="00967F47" w:rsidRPr="00CE4D45">
        <w:rPr>
          <w:rFonts w:ascii="Arial" w:hAnsi="Arial" w:cs="Arial"/>
          <w:color w:val="000000"/>
        </w:rPr>
        <w:t xml:space="preserve">número </w:t>
      </w:r>
      <w:r w:rsidRPr="00CE4D45">
        <w:rPr>
          <w:rFonts w:ascii="Arial" w:hAnsi="Arial" w:cs="Arial"/>
          <w:color w:val="000000"/>
        </w:rPr>
        <w:t>CDE/SFA-087/19. (Foja</w:t>
      </w:r>
      <w:r w:rsidR="008B64B0" w:rsidRPr="00CE4D45">
        <w:rPr>
          <w:rFonts w:ascii="Arial" w:hAnsi="Arial" w:cs="Arial"/>
          <w:color w:val="000000"/>
        </w:rPr>
        <w:t>s</w:t>
      </w:r>
      <w:r w:rsidRPr="00CE4D45">
        <w:rPr>
          <w:rFonts w:ascii="Arial" w:hAnsi="Arial" w:cs="Arial"/>
          <w:color w:val="000000"/>
        </w:rPr>
        <w:t xml:space="preserve"> </w:t>
      </w:r>
      <w:r w:rsidR="008B64B0" w:rsidRPr="00CE4D45">
        <w:rPr>
          <w:rFonts w:ascii="Arial" w:hAnsi="Arial" w:cs="Arial"/>
          <w:color w:val="000000"/>
        </w:rPr>
        <w:t>2862-2863</w:t>
      </w:r>
      <w:r w:rsidRPr="00CE4D45">
        <w:rPr>
          <w:rFonts w:ascii="Arial" w:hAnsi="Arial" w:cs="Arial"/>
          <w:color w:val="000000"/>
        </w:rPr>
        <w:t xml:space="preserve"> del expediente).</w:t>
      </w:r>
    </w:p>
    <w:p w14:paraId="15993BF0" w14:textId="77777777" w:rsidR="00FE36A1" w:rsidRPr="00CE4D45" w:rsidRDefault="00FE36A1" w:rsidP="000722F1">
      <w:pPr>
        <w:autoSpaceDE w:val="0"/>
        <w:autoSpaceDN w:val="0"/>
        <w:adjustRightInd w:val="0"/>
        <w:ind w:left="360"/>
        <w:jc w:val="both"/>
        <w:rPr>
          <w:rFonts w:ascii="Arial" w:hAnsi="Arial" w:cs="Arial"/>
          <w:color w:val="000000"/>
        </w:rPr>
      </w:pPr>
    </w:p>
    <w:p w14:paraId="329D1B50" w14:textId="73FD8C13" w:rsidR="008C6941" w:rsidRPr="00CE4D45" w:rsidRDefault="008C6941" w:rsidP="000722F1">
      <w:pPr>
        <w:autoSpaceDE w:val="0"/>
        <w:autoSpaceDN w:val="0"/>
        <w:adjustRightInd w:val="0"/>
        <w:contextualSpacing/>
        <w:jc w:val="both"/>
        <w:rPr>
          <w:rFonts w:ascii="Arial" w:hAnsi="Arial" w:cs="Arial"/>
          <w:b/>
          <w:color w:val="000000"/>
        </w:rPr>
      </w:pPr>
      <w:r w:rsidRPr="00CE4D45">
        <w:rPr>
          <w:rFonts w:ascii="Arial" w:hAnsi="Arial" w:cs="Arial"/>
          <w:b/>
          <w:color w:val="000000"/>
        </w:rPr>
        <w:t>XXX</w:t>
      </w:r>
      <w:r w:rsidR="00E036E4" w:rsidRPr="00CE4D45">
        <w:rPr>
          <w:rFonts w:ascii="Arial" w:hAnsi="Arial" w:cs="Arial"/>
          <w:b/>
          <w:color w:val="000000"/>
        </w:rPr>
        <w:t>IV</w:t>
      </w:r>
      <w:r w:rsidRPr="00CE4D45">
        <w:rPr>
          <w:rFonts w:ascii="Arial" w:hAnsi="Arial" w:cs="Arial"/>
          <w:b/>
          <w:color w:val="000000"/>
        </w:rPr>
        <w:t>. Requerimiento de información y documentación al Comité Directivo Estatal de Partido Revolucionario Institucional de Morelos.</w:t>
      </w:r>
      <w:r w:rsidR="00166A09" w:rsidRPr="00CE4D45">
        <w:rPr>
          <w:rFonts w:ascii="Arial" w:hAnsi="Arial" w:cs="Arial"/>
          <w:b/>
          <w:color w:val="000000"/>
        </w:rPr>
        <w:t xml:space="preserve"> (en adelante CDE en Morelos)</w:t>
      </w:r>
    </w:p>
    <w:p w14:paraId="502D9D95" w14:textId="77777777" w:rsidR="008C6941" w:rsidRPr="00CE4D45" w:rsidRDefault="008C6941" w:rsidP="000722F1">
      <w:pPr>
        <w:autoSpaceDE w:val="0"/>
        <w:autoSpaceDN w:val="0"/>
        <w:adjustRightInd w:val="0"/>
        <w:contextualSpacing/>
        <w:jc w:val="both"/>
        <w:rPr>
          <w:rFonts w:ascii="Arial" w:hAnsi="Arial" w:cs="Arial"/>
          <w:b/>
          <w:color w:val="000000"/>
        </w:rPr>
      </w:pPr>
    </w:p>
    <w:p w14:paraId="01034EF3" w14:textId="6AA76721" w:rsidR="0005320A" w:rsidRPr="00CE4D45" w:rsidRDefault="0005320A" w:rsidP="000722F1">
      <w:pPr>
        <w:pStyle w:val="Default"/>
        <w:widowControl/>
        <w:numPr>
          <w:ilvl w:val="0"/>
          <w:numId w:val="39"/>
        </w:numPr>
        <w:jc w:val="both"/>
      </w:pPr>
      <w:r w:rsidRPr="00CE4D45">
        <w:t xml:space="preserve">El </w:t>
      </w:r>
      <w:r w:rsidR="00AE61DA" w:rsidRPr="00CE4D45">
        <w:t xml:space="preserve">dos de mayo </w:t>
      </w:r>
      <w:r w:rsidRPr="00CE4D45">
        <w:t>de dos mil diecinueve, mediante oficio INE/UTF/DRN/6050/2019, la Unidad Técnica de Fiscalización solicito al Vocal Ejecutivo de la Junta Local Ejecutiva de</w:t>
      </w:r>
      <w:r w:rsidR="00967F47" w:rsidRPr="00CE4D45">
        <w:t>l estado de</w:t>
      </w:r>
      <w:r w:rsidRPr="00CE4D45">
        <w:t xml:space="preserve"> Morelos,</w:t>
      </w:r>
      <w:r w:rsidR="00967F47" w:rsidRPr="00CE4D45">
        <w:t xml:space="preserve"> realizara lo conducente a efecto de notificar el </w:t>
      </w:r>
      <w:r w:rsidR="009F58C8" w:rsidRPr="00CE4D45">
        <w:t xml:space="preserve">diverso INE/UTF/DRN/6051/2019, </w:t>
      </w:r>
      <w:r w:rsidR="00967F47" w:rsidRPr="00CE4D45">
        <w:t>al</w:t>
      </w:r>
      <w:r w:rsidRPr="00CE4D45">
        <w:t xml:space="preserve"> Presidente del Comité Directivo Estatal del Partido Revolucionario Institucional en el estado de Morelos. (Foja </w:t>
      </w:r>
      <w:r w:rsidR="00D20C87" w:rsidRPr="00CE4D45">
        <w:t>2873</w:t>
      </w:r>
      <w:r w:rsidRPr="00CE4D45">
        <w:t xml:space="preserve"> del expediente).</w:t>
      </w:r>
    </w:p>
    <w:p w14:paraId="76F87061" w14:textId="77777777" w:rsidR="008C6941" w:rsidRPr="00CE4D45" w:rsidRDefault="008C6941" w:rsidP="000722F1">
      <w:pPr>
        <w:autoSpaceDE w:val="0"/>
        <w:autoSpaceDN w:val="0"/>
        <w:adjustRightInd w:val="0"/>
        <w:ind w:left="360"/>
        <w:jc w:val="both"/>
        <w:rPr>
          <w:rFonts w:ascii="Arial" w:hAnsi="Arial" w:cs="Arial"/>
          <w:color w:val="000000"/>
        </w:rPr>
      </w:pPr>
    </w:p>
    <w:p w14:paraId="33FC2A9B" w14:textId="0A8E7177" w:rsidR="008C6941" w:rsidRPr="00CE4D45" w:rsidRDefault="008C6941" w:rsidP="000722F1">
      <w:pPr>
        <w:numPr>
          <w:ilvl w:val="0"/>
          <w:numId w:val="39"/>
        </w:numPr>
        <w:autoSpaceDE w:val="0"/>
        <w:autoSpaceDN w:val="0"/>
        <w:adjustRightInd w:val="0"/>
        <w:jc w:val="both"/>
        <w:rPr>
          <w:rFonts w:ascii="Arial" w:hAnsi="Arial" w:cs="Arial"/>
          <w:color w:val="000000"/>
        </w:rPr>
      </w:pPr>
      <w:bookmarkStart w:id="68" w:name="_Hlk86415608"/>
      <w:r w:rsidRPr="00CE4D45">
        <w:rPr>
          <w:rFonts w:ascii="Arial" w:hAnsi="Arial" w:cs="Arial"/>
          <w:color w:val="000000"/>
        </w:rPr>
        <w:t xml:space="preserve">El tres de mayo de dos mil diecinueve, mediante oficio INE/UTF/DRN/6051/2019, la Unidad Técnica de Fiscalización requirió al Presidente del Comité Directivo Estatal del estado de Morelos, a efecto de que informará si el Partido Revolucionario Institucional reportó </w:t>
      </w:r>
      <w:r w:rsidR="00FF4F1A" w:rsidRPr="00CE4D45">
        <w:rPr>
          <w:rFonts w:ascii="Arial" w:hAnsi="Arial" w:cs="Arial"/>
          <w:color w:val="000000"/>
        </w:rPr>
        <w:t>l</w:t>
      </w:r>
      <w:r w:rsidRPr="00CE4D45">
        <w:rPr>
          <w:rFonts w:ascii="Arial" w:hAnsi="Arial" w:cs="Arial"/>
          <w:color w:val="000000"/>
        </w:rPr>
        <w:t xml:space="preserve">a cuenta </w:t>
      </w:r>
      <w:r w:rsidR="00853C6F" w:rsidRPr="00CE4D45">
        <w:rPr>
          <w:rFonts w:ascii="Arial" w:hAnsi="Arial" w:cs="Arial"/>
          <w:b/>
          <w:bCs/>
          <w:color w:val="000000"/>
        </w:rPr>
        <w:t xml:space="preserve">1, </w:t>
      </w:r>
      <w:r w:rsidR="00853C6F" w:rsidRPr="00CE4D45">
        <w:rPr>
          <w:rFonts w:ascii="Arial" w:hAnsi="Arial" w:cs="Arial"/>
          <w:color w:val="000000"/>
        </w:rPr>
        <w:t>señalada en el mencionado oficio</w:t>
      </w:r>
      <w:r w:rsidR="00853C6F" w:rsidRPr="00CE4D45">
        <w:rPr>
          <w:rFonts w:ascii="Arial" w:hAnsi="Arial" w:cs="Arial"/>
          <w:b/>
          <w:bCs/>
          <w:color w:val="000000"/>
        </w:rPr>
        <w:t xml:space="preserve"> </w:t>
      </w:r>
      <w:r w:rsidR="00853C6F" w:rsidRPr="00CE4D45">
        <w:rPr>
          <w:rFonts w:ascii="Arial" w:hAnsi="Arial" w:cs="Arial"/>
          <w:color w:val="000000"/>
        </w:rPr>
        <w:t xml:space="preserve">y </w:t>
      </w:r>
      <w:r w:rsidRPr="00CE4D45">
        <w:rPr>
          <w:rFonts w:ascii="Arial" w:hAnsi="Arial" w:cs="Arial"/>
          <w:color w:val="000000"/>
        </w:rPr>
        <w:t>aperturada a su nombre para el manejo de recursos locales durante el ejercicio dos mil catorce o anteriores; en relación a sus actividades ordinarias, de precampaña o campaña</w:t>
      </w:r>
      <w:bookmarkEnd w:id="68"/>
      <w:r w:rsidRPr="00CE4D45">
        <w:rPr>
          <w:rFonts w:ascii="Arial" w:hAnsi="Arial" w:cs="Arial"/>
          <w:color w:val="000000"/>
        </w:rPr>
        <w:t xml:space="preserve">. (Foja </w:t>
      </w:r>
      <w:r w:rsidR="00D20C87" w:rsidRPr="00CE4D45">
        <w:rPr>
          <w:rFonts w:ascii="Arial" w:hAnsi="Arial" w:cs="Arial"/>
          <w:color w:val="000000"/>
        </w:rPr>
        <w:t>2868-2869</w:t>
      </w:r>
      <w:r w:rsidRPr="00CE4D45">
        <w:rPr>
          <w:rFonts w:ascii="Arial" w:hAnsi="Arial" w:cs="Arial"/>
          <w:color w:val="000000"/>
        </w:rPr>
        <w:t xml:space="preserve"> del expediente).</w:t>
      </w:r>
    </w:p>
    <w:p w14:paraId="6BFB5AF1" w14:textId="77777777" w:rsidR="008C6941" w:rsidRPr="00CE4D45" w:rsidRDefault="008C6941" w:rsidP="000722F1">
      <w:pPr>
        <w:autoSpaceDE w:val="0"/>
        <w:autoSpaceDN w:val="0"/>
        <w:adjustRightInd w:val="0"/>
        <w:ind w:left="360"/>
        <w:jc w:val="both"/>
        <w:rPr>
          <w:rFonts w:ascii="Arial" w:hAnsi="Arial" w:cs="Arial"/>
          <w:color w:val="000000"/>
        </w:rPr>
      </w:pPr>
    </w:p>
    <w:p w14:paraId="24DCB934" w14:textId="70F4414C" w:rsidR="007C2CD1" w:rsidRPr="00CE4D45" w:rsidRDefault="008C6941" w:rsidP="000722F1">
      <w:pPr>
        <w:numPr>
          <w:ilvl w:val="0"/>
          <w:numId w:val="39"/>
        </w:numPr>
        <w:autoSpaceDE w:val="0"/>
        <w:autoSpaceDN w:val="0"/>
        <w:adjustRightInd w:val="0"/>
        <w:jc w:val="both"/>
        <w:rPr>
          <w:rFonts w:ascii="Arial" w:hAnsi="Arial" w:cs="Arial"/>
          <w:color w:val="000000"/>
        </w:rPr>
      </w:pPr>
      <w:r w:rsidRPr="00CE4D45">
        <w:rPr>
          <w:rFonts w:ascii="Arial" w:hAnsi="Arial" w:cs="Arial"/>
          <w:color w:val="000000"/>
        </w:rPr>
        <w:t xml:space="preserve">El nueve de mayo de dos mil diecinueve, </w:t>
      </w:r>
      <w:r w:rsidR="009D63B8" w:rsidRPr="00CE4D45">
        <w:rPr>
          <w:rFonts w:ascii="Arial" w:hAnsi="Arial" w:cs="Arial"/>
          <w:color w:val="000000"/>
        </w:rPr>
        <w:t xml:space="preserve">atendiendo a lo solicitado por la autoridad </w:t>
      </w:r>
      <w:r w:rsidRPr="00CE4D45">
        <w:rPr>
          <w:rFonts w:ascii="Arial" w:hAnsi="Arial" w:cs="Arial"/>
          <w:color w:val="000000"/>
        </w:rPr>
        <w:t xml:space="preserve">mediante oficio número PRES/CDEM/026/2019, el </w:t>
      </w:r>
      <w:r w:rsidR="00967F47" w:rsidRPr="00CE4D45">
        <w:rPr>
          <w:rFonts w:ascii="Arial" w:hAnsi="Arial" w:cs="Arial"/>
          <w:color w:val="000000"/>
        </w:rPr>
        <w:t>P</w:t>
      </w:r>
      <w:r w:rsidRPr="00CE4D45">
        <w:rPr>
          <w:rFonts w:ascii="Arial" w:hAnsi="Arial" w:cs="Arial"/>
          <w:color w:val="000000"/>
        </w:rPr>
        <w:t xml:space="preserve">residente del Comité Directivo Estatal del partido, informó que la cuenta fue aperturada para la recepción de aportaciones de simpatizantes del partido, acotando que la misma no conto con ningún movimiento, manteniéndose en cero desde su apertura hasta el día de la cancelación en fecha </w:t>
      </w:r>
      <w:r w:rsidR="00FF4F1A" w:rsidRPr="00CE4D45">
        <w:rPr>
          <w:rFonts w:ascii="Arial" w:hAnsi="Arial" w:cs="Arial"/>
          <w:color w:val="000000"/>
        </w:rPr>
        <w:t>veintiséis</w:t>
      </w:r>
      <w:r w:rsidRPr="00CE4D45">
        <w:rPr>
          <w:rFonts w:ascii="Arial" w:hAnsi="Arial" w:cs="Arial"/>
          <w:color w:val="000000"/>
        </w:rPr>
        <w:t xml:space="preserve"> de enero de </w:t>
      </w:r>
      <w:r w:rsidR="00FF4F1A" w:rsidRPr="00CE4D45">
        <w:rPr>
          <w:rFonts w:ascii="Arial" w:hAnsi="Arial" w:cs="Arial"/>
          <w:color w:val="000000"/>
        </w:rPr>
        <w:t>dos mil diecisiete</w:t>
      </w:r>
      <w:r w:rsidRPr="00CE4D45">
        <w:rPr>
          <w:rFonts w:ascii="Arial" w:hAnsi="Arial" w:cs="Arial"/>
          <w:color w:val="000000"/>
        </w:rPr>
        <w:t xml:space="preserve">, anexando el oficio de cancelación de fecha siete de mayo de dos mil diecinueve. (Foja </w:t>
      </w:r>
      <w:r w:rsidR="00D20C87" w:rsidRPr="00CE4D45">
        <w:rPr>
          <w:rFonts w:ascii="Arial" w:hAnsi="Arial" w:cs="Arial"/>
          <w:color w:val="000000"/>
        </w:rPr>
        <w:t>2864</w:t>
      </w:r>
      <w:r w:rsidRPr="00CE4D45">
        <w:rPr>
          <w:rFonts w:ascii="Arial" w:hAnsi="Arial" w:cs="Arial"/>
          <w:color w:val="000000"/>
        </w:rPr>
        <w:t xml:space="preserve"> del expediente).</w:t>
      </w:r>
      <w:r w:rsidR="009D63B8" w:rsidRPr="00CE4D45">
        <w:rPr>
          <w:rFonts w:ascii="Arial" w:hAnsi="Arial" w:cs="Arial"/>
          <w:color w:val="000000"/>
        </w:rPr>
        <w:t xml:space="preserve"> </w:t>
      </w:r>
    </w:p>
    <w:p w14:paraId="42B9B7DD" w14:textId="77777777" w:rsidR="007C2CD1" w:rsidRPr="00CE4D45" w:rsidRDefault="007C2CD1" w:rsidP="000722F1">
      <w:pPr>
        <w:autoSpaceDE w:val="0"/>
        <w:autoSpaceDN w:val="0"/>
        <w:adjustRightInd w:val="0"/>
        <w:jc w:val="both"/>
        <w:rPr>
          <w:rFonts w:ascii="Arial" w:hAnsi="Arial" w:cs="Arial"/>
          <w:color w:val="000000"/>
        </w:rPr>
      </w:pPr>
    </w:p>
    <w:p w14:paraId="69CF670F" w14:textId="0E7D3D5D" w:rsidR="008433B7" w:rsidRPr="00CE4D45" w:rsidRDefault="007C2CD1" w:rsidP="000722F1">
      <w:pPr>
        <w:numPr>
          <w:ilvl w:val="0"/>
          <w:numId w:val="39"/>
        </w:numPr>
        <w:autoSpaceDE w:val="0"/>
        <w:autoSpaceDN w:val="0"/>
        <w:adjustRightInd w:val="0"/>
        <w:jc w:val="both"/>
        <w:rPr>
          <w:rFonts w:ascii="Arial" w:hAnsi="Arial" w:cs="Arial"/>
          <w:color w:val="000000"/>
        </w:rPr>
      </w:pPr>
      <w:r w:rsidRPr="00CE4D45">
        <w:rPr>
          <w:rFonts w:ascii="Arial" w:hAnsi="Arial" w:cs="Arial"/>
          <w:color w:val="000000"/>
        </w:rPr>
        <w:t>El veintitrés de mayo de dos mil diecinueve, mediante oficio</w:t>
      </w:r>
      <w:r w:rsidR="00596711" w:rsidRPr="00CE4D45">
        <w:rPr>
          <w:rFonts w:ascii="Arial" w:hAnsi="Arial" w:cs="Arial"/>
          <w:color w:val="000000"/>
        </w:rPr>
        <w:br/>
      </w:r>
      <w:r w:rsidRPr="00CE4D45">
        <w:rPr>
          <w:rFonts w:ascii="Arial" w:hAnsi="Arial" w:cs="Arial"/>
          <w:color w:val="000000"/>
        </w:rPr>
        <w:t>INE/JLE-UTF-MOR/032/2019, el Enlace de Fiscalización de</w:t>
      </w:r>
      <w:r w:rsidR="0093319D" w:rsidRPr="00CE4D45">
        <w:rPr>
          <w:rFonts w:ascii="Arial" w:hAnsi="Arial" w:cs="Arial"/>
          <w:color w:val="000000"/>
        </w:rPr>
        <w:t xml:space="preserve"> la Junta Local Ejecutiva del estado de</w:t>
      </w:r>
      <w:r w:rsidRPr="00CE4D45">
        <w:rPr>
          <w:rFonts w:ascii="Arial" w:hAnsi="Arial" w:cs="Arial"/>
          <w:color w:val="000000"/>
        </w:rPr>
        <w:t xml:space="preserve"> Morelos, remitió acuse del oficio INE/UTF/DRN/6051/2019, razón de notificación por oficio</w:t>
      </w:r>
      <w:r w:rsidR="00FF4F1A" w:rsidRPr="00CE4D45">
        <w:rPr>
          <w:rFonts w:ascii="Arial" w:hAnsi="Arial" w:cs="Arial"/>
          <w:color w:val="000000"/>
        </w:rPr>
        <w:t xml:space="preserve"> y la </w:t>
      </w:r>
      <w:r w:rsidRPr="00CE4D45">
        <w:rPr>
          <w:rFonts w:ascii="Arial" w:hAnsi="Arial" w:cs="Arial"/>
          <w:color w:val="000000"/>
        </w:rPr>
        <w:t>respuesta del Comi</w:t>
      </w:r>
      <w:r w:rsidR="009D63B8" w:rsidRPr="00CE4D45">
        <w:rPr>
          <w:rFonts w:ascii="Arial" w:hAnsi="Arial" w:cs="Arial"/>
          <w:color w:val="000000"/>
        </w:rPr>
        <w:t xml:space="preserve">té </w:t>
      </w:r>
      <w:r w:rsidR="00B24594" w:rsidRPr="00CE4D45">
        <w:rPr>
          <w:rFonts w:ascii="Arial" w:hAnsi="Arial" w:cs="Arial"/>
          <w:color w:val="000000"/>
        </w:rPr>
        <w:t>D</w:t>
      </w:r>
      <w:r w:rsidR="009D63B8" w:rsidRPr="00CE4D45">
        <w:rPr>
          <w:rFonts w:ascii="Arial" w:hAnsi="Arial" w:cs="Arial"/>
          <w:color w:val="000000"/>
        </w:rPr>
        <w:t xml:space="preserve">irectivo Estatal de Morelos </w:t>
      </w:r>
      <w:r w:rsidR="00FF4F1A" w:rsidRPr="00CE4D45">
        <w:rPr>
          <w:rFonts w:ascii="Arial" w:hAnsi="Arial" w:cs="Arial"/>
          <w:color w:val="000000"/>
        </w:rPr>
        <w:t>así como sus anexos</w:t>
      </w:r>
      <w:r w:rsidRPr="00CE4D45">
        <w:rPr>
          <w:rFonts w:ascii="Arial" w:hAnsi="Arial" w:cs="Arial"/>
          <w:color w:val="000000"/>
        </w:rPr>
        <w:t xml:space="preserve">. </w:t>
      </w:r>
      <w:bookmarkStart w:id="69" w:name="_Hlk85641788"/>
      <w:bookmarkStart w:id="70" w:name="_Hlk37833512"/>
      <w:r w:rsidR="00F73110" w:rsidRPr="00CE4D45">
        <w:rPr>
          <w:rFonts w:ascii="Arial" w:hAnsi="Arial" w:cs="Arial"/>
          <w:color w:val="000000"/>
        </w:rPr>
        <w:t>(</w:t>
      </w:r>
      <w:r w:rsidRPr="00CE4D45">
        <w:rPr>
          <w:rFonts w:ascii="Arial" w:hAnsi="Arial" w:cs="Arial"/>
          <w:color w:val="000000"/>
        </w:rPr>
        <w:t>Foja</w:t>
      </w:r>
      <w:r w:rsidR="00D20C87" w:rsidRPr="00CE4D45">
        <w:rPr>
          <w:rFonts w:ascii="Arial" w:hAnsi="Arial" w:cs="Arial"/>
          <w:color w:val="000000"/>
        </w:rPr>
        <w:t>s</w:t>
      </w:r>
      <w:r w:rsidRPr="00CE4D45">
        <w:rPr>
          <w:rFonts w:ascii="Arial" w:hAnsi="Arial" w:cs="Arial"/>
          <w:color w:val="000000"/>
        </w:rPr>
        <w:t xml:space="preserve"> </w:t>
      </w:r>
      <w:r w:rsidR="00D20C87" w:rsidRPr="00CE4D45">
        <w:rPr>
          <w:rFonts w:ascii="Arial" w:hAnsi="Arial" w:cs="Arial"/>
          <w:color w:val="000000"/>
        </w:rPr>
        <w:t>2868-2870</w:t>
      </w:r>
      <w:r w:rsidRPr="00CE4D45">
        <w:rPr>
          <w:rFonts w:ascii="Arial" w:hAnsi="Arial" w:cs="Arial"/>
          <w:color w:val="000000"/>
        </w:rPr>
        <w:t xml:space="preserve"> del expediente</w:t>
      </w:r>
      <w:bookmarkEnd w:id="69"/>
      <w:r w:rsidRPr="00CE4D45">
        <w:rPr>
          <w:rFonts w:ascii="Arial" w:hAnsi="Arial" w:cs="Arial"/>
          <w:color w:val="000000"/>
        </w:rPr>
        <w:t>).</w:t>
      </w:r>
    </w:p>
    <w:p w14:paraId="54B1991E" w14:textId="77777777" w:rsidR="00641F8F" w:rsidRPr="00CE4D45" w:rsidRDefault="00641F8F" w:rsidP="000722F1">
      <w:pPr>
        <w:pStyle w:val="Prrafodelista"/>
        <w:spacing w:after="0" w:line="240" w:lineRule="auto"/>
        <w:rPr>
          <w:rFonts w:ascii="Arial" w:eastAsia="Times New Roman" w:hAnsi="Arial" w:cs="Arial"/>
          <w:color w:val="000000"/>
          <w:sz w:val="24"/>
          <w:szCs w:val="24"/>
          <w:lang w:eastAsia="es-MX"/>
        </w:rPr>
      </w:pPr>
    </w:p>
    <w:p w14:paraId="3C4BF89A" w14:textId="23B08805" w:rsidR="00641F8F" w:rsidRPr="00CE4D45" w:rsidRDefault="00641F8F" w:rsidP="000722F1">
      <w:pPr>
        <w:numPr>
          <w:ilvl w:val="0"/>
          <w:numId w:val="39"/>
        </w:numPr>
        <w:autoSpaceDE w:val="0"/>
        <w:autoSpaceDN w:val="0"/>
        <w:adjustRightInd w:val="0"/>
        <w:jc w:val="both"/>
        <w:rPr>
          <w:rFonts w:ascii="Arial" w:hAnsi="Arial" w:cs="Arial"/>
          <w:color w:val="000000"/>
        </w:rPr>
      </w:pPr>
      <w:r w:rsidRPr="00CE4D45">
        <w:rPr>
          <w:rFonts w:ascii="Arial" w:hAnsi="Arial" w:cs="Arial"/>
          <w:color w:val="000000"/>
        </w:rPr>
        <w:t xml:space="preserve">El veinte de octubre de dos mil veintiuno, mediante medios electrónicos, el Enlace de Fiscalización de </w:t>
      </w:r>
      <w:r w:rsidR="00A02CFD" w:rsidRPr="00CE4D45">
        <w:rPr>
          <w:rFonts w:ascii="Arial" w:hAnsi="Arial" w:cs="Arial"/>
          <w:color w:val="000000"/>
        </w:rPr>
        <w:t xml:space="preserve">la Junta Local Ejecutiva del estado de </w:t>
      </w:r>
      <w:r w:rsidRPr="00CE4D45">
        <w:rPr>
          <w:rFonts w:ascii="Arial" w:hAnsi="Arial" w:cs="Arial"/>
          <w:color w:val="000000"/>
        </w:rPr>
        <w:t>Morelos, remitió el acuse del oficio INE/UTF/DRN/6051/2019. (Foja</w:t>
      </w:r>
      <w:r w:rsidR="00D20C87" w:rsidRPr="00CE4D45">
        <w:rPr>
          <w:rFonts w:ascii="Arial" w:hAnsi="Arial" w:cs="Arial"/>
          <w:color w:val="000000"/>
        </w:rPr>
        <w:t>s</w:t>
      </w:r>
      <w:r w:rsidRPr="00CE4D45">
        <w:rPr>
          <w:rFonts w:ascii="Arial" w:hAnsi="Arial" w:cs="Arial"/>
          <w:color w:val="000000"/>
        </w:rPr>
        <w:t xml:space="preserve"> </w:t>
      </w:r>
      <w:r w:rsidR="00D20C87" w:rsidRPr="00CE4D45">
        <w:rPr>
          <w:rFonts w:ascii="Arial" w:hAnsi="Arial" w:cs="Arial"/>
          <w:color w:val="000000"/>
        </w:rPr>
        <w:t xml:space="preserve">2871-2873 </w:t>
      </w:r>
      <w:r w:rsidRPr="00CE4D45">
        <w:rPr>
          <w:rFonts w:ascii="Arial" w:hAnsi="Arial" w:cs="Arial"/>
          <w:color w:val="000000"/>
        </w:rPr>
        <w:t>del expediente).</w:t>
      </w:r>
    </w:p>
    <w:bookmarkEnd w:id="70"/>
    <w:p w14:paraId="498D0A94" w14:textId="77777777" w:rsidR="00BE1815" w:rsidRPr="00CE4D45" w:rsidRDefault="00BE1815" w:rsidP="000722F1">
      <w:pPr>
        <w:pStyle w:val="Default"/>
        <w:widowControl/>
        <w:ind w:left="360"/>
        <w:jc w:val="both"/>
      </w:pPr>
    </w:p>
    <w:p w14:paraId="7DAC3BDB" w14:textId="4CBDB4FC" w:rsidR="009C244A" w:rsidRPr="00CE4D45" w:rsidRDefault="00144A55" w:rsidP="000722F1">
      <w:pPr>
        <w:autoSpaceDE w:val="0"/>
        <w:autoSpaceDN w:val="0"/>
        <w:adjustRightInd w:val="0"/>
        <w:contextualSpacing/>
        <w:jc w:val="both"/>
        <w:rPr>
          <w:rFonts w:ascii="Arial" w:hAnsi="Arial" w:cs="Arial"/>
          <w:color w:val="000000"/>
        </w:rPr>
      </w:pPr>
      <w:bookmarkStart w:id="71" w:name="_Hlk52971574"/>
      <w:r w:rsidRPr="00CE4D45">
        <w:rPr>
          <w:rFonts w:ascii="Arial" w:hAnsi="Arial" w:cs="Arial"/>
          <w:b/>
          <w:bCs/>
        </w:rPr>
        <w:t>XXX</w:t>
      </w:r>
      <w:r w:rsidR="00E036E4" w:rsidRPr="00CE4D45">
        <w:rPr>
          <w:rFonts w:ascii="Arial" w:hAnsi="Arial" w:cs="Arial"/>
          <w:b/>
          <w:bCs/>
        </w:rPr>
        <w:t>V</w:t>
      </w:r>
      <w:r w:rsidRPr="00CE4D45">
        <w:rPr>
          <w:rFonts w:ascii="Arial" w:hAnsi="Arial" w:cs="Arial"/>
          <w:b/>
          <w:bCs/>
        </w:rPr>
        <w:t xml:space="preserve">. </w:t>
      </w:r>
      <w:r w:rsidR="009C244A" w:rsidRPr="00CE4D45">
        <w:rPr>
          <w:rFonts w:ascii="Arial" w:hAnsi="Arial" w:cs="Arial"/>
          <w:b/>
          <w:color w:val="000000"/>
        </w:rPr>
        <w:t>Requerimiento de información al Director de Análisis Operacional y Administración de Riesgos</w:t>
      </w:r>
      <w:r w:rsidR="00166A09" w:rsidRPr="00CE4D45">
        <w:rPr>
          <w:rFonts w:ascii="Arial" w:hAnsi="Arial" w:cs="Arial"/>
          <w:b/>
          <w:color w:val="000000"/>
        </w:rPr>
        <w:t>.</w:t>
      </w:r>
      <w:r w:rsidR="009C244A" w:rsidRPr="00CE4D45">
        <w:rPr>
          <w:rFonts w:ascii="Arial" w:hAnsi="Arial" w:cs="Arial"/>
          <w:b/>
          <w:color w:val="000000"/>
        </w:rPr>
        <w:t xml:space="preserve"> (en adelante Riesgos)</w:t>
      </w:r>
    </w:p>
    <w:p w14:paraId="53813BD1" w14:textId="77777777" w:rsidR="009C244A" w:rsidRPr="00CE4D45" w:rsidRDefault="009C244A" w:rsidP="000722F1">
      <w:pPr>
        <w:autoSpaceDE w:val="0"/>
        <w:autoSpaceDN w:val="0"/>
        <w:adjustRightInd w:val="0"/>
        <w:contextualSpacing/>
        <w:jc w:val="both"/>
        <w:rPr>
          <w:rFonts w:ascii="Arial" w:hAnsi="Arial" w:cs="Arial"/>
          <w:color w:val="000000"/>
        </w:rPr>
      </w:pPr>
    </w:p>
    <w:p w14:paraId="1FE09320" w14:textId="5E8A2521" w:rsidR="009C244A" w:rsidRPr="00CE4D45" w:rsidRDefault="009C244A" w:rsidP="000722F1">
      <w:pPr>
        <w:numPr>
          <w:ilvl w:val="0"/>
          <w:numId w:val="117"/>
        </w:numPr>
        <w:autoSpaceDE w:val="0"/>
        <w:autoSpaceDN w:val="0"/>
        <w:adjustRightInd w:val="0"/>
        <w:contextualSpacing/>
        <w:jc w:val="both"/>
        <w:rPr>
          <w:rFonts w:ascii="Arial" w:hAnsi="Arial" w:cs="Arial"/>
          <w:color w:val="000000"/>
        </w:rPr>
      </w:pPr>
      <w:r w:rsidRPr="00CE4D45">
        <w:rPr>
          <w:rFonts w:ascii="Arial" w:hAnsi="Arial" w:cs="Arial"/>
          <w:color w:val="000000"/>
        </w:rPr>
        <w:t>E</w:t>
      </w:r>
      <w:r w:rsidR="00627562" w:rsidRPr="00CE4D45">
        <w:rPr>
          <w:rFonts w:ascii="Arial" w:hAnsi="Arial" w:cs="Arial"/>
          <w:color w:val="000000"/>
        </w:rPr>
        <w:t xml:space="preserve">l </w:t>
      </w:r>
      <w:r w:rsidRPr="00CE4D45">
        <w:rPr>
          <w:rFonts w:ascii="Arial" w:hAnsi="Arial" w:cs="Arial"/>
          <w:color w:val="000000"/>
        </w:rPr>
        <w:t xml:space="preserve">veintidós de julio de dos mil diecinueve, </w:t>
      </w:r>
      <w:bookmarkStart w:id="72" w:name="_Hlk100565860"/>
      <w:r w:rsidRPr="00CE4D45">
        <w:rPr>
          <w:rFonts w:ascii="Arial" w:hAnsi="Arial" w:cs="Arial"/>
          <w:color w:val="000000"/>
        </w:rPr>
        <w:t xml:space="preserve">mediante oficio </w:t>
      </w:r>
      <w:r w:rsidRPr="00CE4D45">
        <w:rPr>
          <w:rFonts w:ascii="Arial" w:hAnsi="Arial" w:cs="Arial"/>
          <w:b/>
          <w:bCs/>
          <w:color w:val="000000"/>
        </w:rPr>
        <w:t>INE/UTF/DRN/686/2019</w:t>
      </w:r>
      <w:r w:rsidRPr="00CE4D45">
        <w:rPr>
          <w:rFonts w:ascii="Arial" w:hAnsi="Arial" w:cs="Arial"/>
          <w:color w:val="000000"/>
        </w:rPr>
        <w:t xml:space="preserve">, </w:t>
      </w:r>
      <w:r w:rsidR="00C902D7" w:rsidRPr="00CE4D45">
        <w:rPr>
          <w:rFonts w:ascii="Arial" w:hAnsi="Arial" w:cs="Arial"/>
          <w:color w:val="000000"/>
        </w:rPr>
        <w:t>se</w:t>
      </w:r>
      <w:r w:rsidRPr="00CE4D45">
        <w:rPr>
          <w:rFonts w:ascii="Arial" w:hAnsi="Arial" w:cs="Arial"/>
          <w:color w:val="000000"/>
        </w:rPr>
        <w:t xml:space="preserve"> </w:t>
      </w:r>
      <w:r w:rsidR="00C902D7" w:rsidRPr="00CE4D45">
        <w:rPr>
          <w:rFonts w:ascii="Arial" w:hAnsi="Arial" w:cs="Arial"/>
          <w:color w:val="000000"/>
        </w:rPr>
        <w:t>solicitó</w:t>
      </w:r>
      <w:r w:rsidRPr="00CE4D45">
        <w:rPr>
          <w:rFonts w:ascii="Arial" w:hAnsi="Arial" w:cs="Arial"/>
          <w:color w:val="000000"/>
        </w:rPr>
        <w:t xml:space="preserve"> a la Dirección de Análisis Operacional y Administración de Riesgos de la Unidad Técnica de Fiscalización, para que </w:t>
      </w:r>
      <w:r w:rsidR="00627562" w:rsidRPr="00CE4D45">
        <w:rPr>
          <w:rFonts w:ascii="Arial" w:hAnsi="Arial" w:cs="Arial"/>
          <w:color w:val="000000"/>
        </w:rPr>
        <w:t>a través de su conducto e</w:t>
      </w:r>
      <w:r w:rsidRPr="00CE4D45">
        <w:rPr>
          <w:rFonts w:ascii="Arial" w:hAnsi="Arial" w:cs="Arial"/>
          <w:color w:val="000000"/>
        </w:rPr>
        <w:t xml:space="preserve">l Servicio de Administración Tributaria, </w:t>
      </w:r>
      <w:bookmarkEnd w:id="72"/>
      <w:r w:rsidR="00627562" w:rsidRPr="00CE4D45">
        <w:rPr>
          <w:rFonts w:ascii="Arial" w:hAnsi="Arial" w:cs="Arial"/>
          <w:color w:val="000000"/>
        </w:rPr>
        <w:t xml:space="preserve">señalara a quien pertenece el </w:t>
      </w:r>
      <w:r w:rsidRPr="00CE4D45">
        <w:rPr>
          <w:rFonts w:ascii="Arial" w:hAnsi="Arial" w:cs="Arial"/>
          <w:color w:val="000000"/>
        </w:rPr>
        <w:t xml:space="preserve">Registro Federal de Electores, que se aprecia recibió diversos pagos de la cuenta número </w:t>
      </w:r>
      <w:r w:rsidRPr="00CE4D45">
        <w:rPr>
          <w:rFonts w:ascii="Arial" w:hAnsi="Arial" w:cs="Arial"/>
          <w:b/>
          <w:bCs/>
          <w:color w:val="000000"/>
        </w:rPr>
        <w:t>3</w:t>
      </w:r>
      <w:r w:rsidRPr="00CE4D45">
        <w:rPr>
          <w:rFonts w:ascii="Arial" w:hAnsi="Arial" w:cs="Arial"/>
          <w:color w:val="000000"/>
        </w:rPr>
        <w:t xml:space="preserve"> de la institución financiera BBVA Bancomer S.A. </w:t>
      </w:r>
      <w:r w:rsidR="00627562" w:rsidRPr="00CE4D45">
        <w:rPr>
          <w:rFonts w:ascii="Arial" w:hAnsi="Arial" w:cs="Arial"/>
          <w:color w:val="000000"/>
        </w:rPr>
        <w:t xml:space="preserve">(Fojas </w:t>
      </w:r>
      <w:r w:rsidR="007646BE" w:rsidRPr="00CE4D45">
        <w:rPr>
          <w:rFonts w:ascii="Arial" w:hAnsi="Arial" w:cs="Arial"/>
          <w:color w:val="000000"/>
        </w:rPr>
        <w:t>2873-A</w:t>
      </w:r>
      <w:r w:rsidR="00627562" w:rsidRPr="00CE4D45">
        <w:rPr>
          <w:rFonts w:ascii="Arial" w:hAnsi="Arial" w:cs="Arial"/>
          <w:color w:val="000000"/>
        </w:rPr>
        <w:t>-</w:t>
      </w:r>
      <w:r w:rsidR="007646BE" w:rsidRPr="00CE4D45">
        <w:rPr>
          <w:rFonts w:ascii="Arial" w:hAnsi="Arial" w:cs="Arial"/>
          <w:color w:val="000000"/>
        </w:rPr>
        <w:t>2873-B</w:t>
      </w:r>
      <w:r w:rsidR="00627562" w:rsidRPr="00CE4D45">
        <w:rPr>
          <w:rFonts w:ascii="Arial" w:hAnsi="Arial" w:cs="Arial"/>
          <w:color w:val="000000"/>
        </w:rPr>
        <w:t xml:space="preserve"> del expediente).</w:t>
      </w:r>
    </w:p>
    <w:p w14:paraId="0578F012" w14:textId="77777777" w:rsidR="009C244A" w:rsidRPr="00CE4D45" w:rsidRDefault="009C244A" w:rsidP="000722F1">
      <w:pPr>
        <w:autoSpaceDE w:val="0"/>
        <w:autoSpaceDN w:val="0"/>
        <w:adjustRightInd w:val="0"/>
        <w:ind w:left="720"/>
        <w:contextualSpacing/>
        <w:jc w:val="both"/>
        <w:rPr>
          <w:rFonts w:ascii="Arial" w:hAnsi="Arial" w:cs="Arial"/>
          <w:color w:val="000000"/>
        </w:rPr>
      </w:pPr>
    </w:p>
    <w:p w14:paraId="0B9E93EC" w14:textId="38F0E038" w:rsidR="009C244A" w:rsidRPr="00CE4D45" w:rsidRDefault="009C244A" w:rsidP="000722F1">
      <w:pPr>
        <w:numPr>
          <w:ilvl w:val="0"/>
          <w:numId w:val="117"/>
        </w:numPr>
        <w:autoSpaceDE w:val="0"/>
        <w:autoSpaceDN w:val="0"/>
        <w:adjustRightInd w:val="0"/>
        <w:contextualSpacing/>
        <w:jc w:val="both"/>
        <w:rPr>
          <w:rFonts w:ascii="Arial" w:hAnsi="Arial" w:cs="Arial"/>
          <w:color w:val="000000"/>
        </w:rPr>
      </w:pPr>
      <w:r w:rsidRPr="00CE4D45">
        <w:rPr>
          <w:rFonts w:ascii="Arial" w:hAnsi="Arial" w:cs="Arial"/>
          <w:color w:val="000000"/>
        </w:rPr>
        <w:t xml:space="preserve">En fecha nueve de agosto de dos mil diecinueve, atendiendo a lo solicitado por la autoridad a través del oficio </w:t>
      </w:r>
      <w:r w:rsidRPr="00CE4D45">
        <w:rPr>
          <w:rFonts w:ascii="Arial" w:hAnsi="Arial" w:cs="Arial"/>
          <w:b/>
          <w:bCs/>
          <w:color w:val="000000"/>
        </w:rPr>
        <w:t>INE/UTF/DAOR/0904/2019</w:t>
      </w:r>
      <w:r w:rsidRPr="00CE4D45">
        <w:rPr>
          <w:rFonts w:ascii="Arial" w:hAnsi="Arial" w:cs="Arial"/>
          <w:color w:val="000000"/>
        </w:rPr>
        <w:t xml:space="preserve">, signado por la Subdirectora de Metodologías y Administración de Riesgo de la Unidad Técnica de Fiscalización, remitió el oficio </w:t>
      </w:r>
      <w:r w:rsidRPr="00CE4D45">
        <w:rPr>
          <w:rFonts w:ascii="Arial" w:hAnsi="Arial" w:cs="Arial"/>
          <w:b/>
          <w:bCs/>
          <w:color w:val="000000"/>
        </w:rPr>
        <w:t>103-05-05-2019-0673</w:t>
      </w:r>
      <w:r w:rsidRPr="00CE4D45">
        <w:rPr>
          <w:rFonts w:ascii="Arial" w:hAnsi="Arial" w:cs="Arial"/>
          <w:color w:val="000000"/>
        </w:rPr>
        <w:t>, el cual contenía la respuesta presentada por el Servicio de Administración Tributaria.</w:t>
      </w:r>
      <w:r w:rsidR="00627562" w:rsidRPr="00CE4D45">
        <w:t xml:space="preserve"> </w:t>
      </w:r>
      <w:r w:rsidR="00627562" w:rsidRPr="00CE4D45">
        <w:rPr>
          <w:rFonts w:ascii="Arial" w:hAnsi="Arial" w:cs="Arial"/>
          <w:color w:val="000000"/>
        </w:rPr>
        <w:t xml:space="preserve">(Fojas </w:t>
      </w:r>
      <w:r w:rsidR="007646BE" w:rsidRPr="00CE4D45">
        <w:rPr>
          <w:rFonts w:ascii="Arial" w:hAnsi="Arial" w:cs="Arial"/>
          <w:color w:val="000000"/>
        </w:rPr>
        <w:t>2873-C</w:t>
      </w:r>
      <w:r w:rsidR="00627562" w:rsidRPr="00CE4D45">
        <w:rPr>
          <w:rFonts w:ascii="Arial" w:hAnsi="Arial" w:cs="Arial"/>
          <w:color w:val="000000"/>
        </w:rPr>
        <w:t>-</w:t>
      </w:r>
      <w:r w:rsidR="007646BE" w:rsidRPr="00CE4D45">
        <w:rPr>
          <w:rFonts w:ascii="Arial" w:hAnsi="Arial" w:cs="Arial"/>
          <w:color w:val="000000"/>
        </w:rPr>
        <w:t>2873-H</w:t>
      </w:r>
      <w:r w:rsidR="00627562" w:rsidRPr="00CE4D45">
        <w:rPr>
          <w:rFonts w:ascii="Arial" w:hAnsi="Arial" w:cs="Arial"/>
          <w:color w:val="000000"/>
        </w:rPr>
        <w:t xml:space="preserve"> del expediente).</w:t>
      </w:r>
    </w:p>
    <w:p w14:paraId="474DC327" w14:textId="77777777" w:rsidR="00A73E5E" w:rsidRPr="00CE4D45" w:rsidRDefault="00A73E5E" w:rsidP="000722F1">
      <w:pPr>
        <w:pStyle w:val="Prrafodelista"/>
        <w:spacing w:after="0" w:line="240" w:lineRule="auto"/>
        <w:rPr>
          <w:rFonts w:ascii="Arial" w:hAnsi="Arial" w:cs="Arial"/>
          <w:color w:val="000000"/>
        </w:rPr>
      </w:pPr>
    </w:p>
    <w:p w14:paraId="51F1E0E6" w14:textId="36601722" w:rsidR="00A73E5E" w:rsidRPr="00CE4D45" w:rsidRDefault="00A73E5E" w:rsidP="000722F1">
      <w:pPr>
        <w:numPr>
          <w:ilvl w:val="0"/>
          <w:numId w:val="117"/>
        </w:numPr>
        <w:autoSpaceDE w:val="0"/>
        <w:autoSpaceDN w:val="0"/>
        <w:adjustRightInd w:val="0"/>
        <w:contextualSpacing/>
        <w:jc w:val="both"/>
        <w:rPr>
          <w:rFonts w:ascii="Arial" w:hAnsi="Arial" w:cs="Arial"/>
          <w:color w:val="000000"/>
        </w:rPr>
      </w:pPr>
      <w:r w:rsidRPr="00CE4D45">
        <w:rPr>
          <w:rFonts w:ascii="Arial" w:hAnsi="Arial" w:cs="Arial"/>
          <w:color w:val="000000"/>
        </w:rPr>
        <w:t xml:space="preserve">El ocho de abril de dos mil veintidós </w:t>
      </w:r>
      <w:r w:rsidR="001864E5" w:rsidRPr="00CE4D45">
        <w:rPr>
          <w:rFonts w:ascii="Arial" w:hAnsi="Arial" w:cs="Arial"/>
          <w:color w:val="000000"/>
        </w:rPr>
        <w:t xml:space="preserve">mediante oficio INE/UTF/DRN/254/2022, </w:t>
      </w:r>
      <w:r w:rsidR="00C902D7" w:rsidRPr="00CE4D45">
        <w:rPr>
          <w:rFonts w:ascii="Arial" w:hAnsi="Arial" w:cs="Arial"/>
          <w:color w:val="000000"/>
        </w:rPr>
        <w:t>se solicitó</w:t>
      </w:r>
      <w:r w:rsidR="001864E5" w:rsidRPr="00CE4D45">
        <w:rPr>
          <w:rFonts w:ascii="Arial" w:hAnsi="Arial" w:cs="Arial"/>
          <w:color w:val="000000"/>
        </w:rPr>
        <w:t xml:space="preserve"> a la Dirección de Análisis Operacional y Administración de Riesgos de la Unidad Técnica de Fiscalización, </w:t>
      </w:r>
      <w:bookmarkStart w:id="73" w:name="_Hlk103263822"/>
      <w:r w:rsidR="001864E5" w:rsidRPr="00CE4D45">
        <w:rPr>
          <w:rFonts w:ascii="Arial" w:hAnsi="Arial" w:cs="Arial"/>
          <w:color w:val="000000"/>
        </w:rPr>
        <w:t xml:space="preserve">para que a través de su conducto el Servicio de Administración Tributaria, remitiera las constancias fiscales de treinta </w:t>
      </w:r>
      <w:r w:rsidR="00F943E4" w:rsidRPr="00CE4D45">
        <w:rPr>
          <w:rFonts w:ascii="Arial" w:hAnsi="Arial" w:cs="Arial"/>
          <w:color w:val="000000"/>
        </w:rPr>
        <w:t>R</w:t>
      </w:r>
      <w:r w:rsidR="001864E5" w:rsidRPr="00CE4D45">
        <w:rPr>
          <w:rFonts w:ascii="Arial" w:hAnsi="Arial" w:cs="Arial"/>
          <w:color w:val="000000"/>
        </w:rPr>
        <w:t xml:space="preserve">egistros </w:t>
      </w:r>
      <w:r w:rsidR="00F943E4" w:rsidRPr="00CE4D45">
        <w:rPr>
          <w:rFonts w:ascii="Arial" w:hAnsi="Arial" w:cs="Arial"/>
          <w:color w:val="000000"/>
        </w:rPr>
        <w:t>F</w:t>
      </w:r>
      <w:r w:rsidR="001864E5" w:rsidRPr="00CE4D45">
        <w:rPr>
          <w:rFonts w:ascii="Arial" w:hAnsi="Arial" w:cs="Arial"/>
          <w:color w:val="000000"/>
        </w:rPr>
        <w:t>ederal</w:t>
      </w:r>
      <w:r w:rsidR="00F943E4" w:rsidRPr="00CE4D45">
        <w:rPr>
          <w:rFonts w:ascii="Arial" w:hAnsi="Arial" w:cs="Arial"/>
          <w:color w:val="000000"/>
        </w:rPr>
        <w:t>es</w:t>
      </w:r>
      <w:r w:rsidR="001864E5" w:rsidRPr="00CE4D45">
        <w:rPr>
          <w:rFonts w:ascii="Arial" w:hAnsi="Arial" w:cs="Arial"/>
          <w:color w:val="000000"/>
        </w:rPr>
        <w:t xml:space="preserve"> de </w:t>
      </w:r>
      <w:r w:rsidR="00F943E4" w:rsidRPr="00CE4D45">
        <w:rPr>
          <w:rFonts w:ascii="Arial" w:hAnsi="Arial" w:cs="Arial"/>
          <w:color w:val="000000"/>
        </w:rPr>
        <w:t>C</w:t>
      </w:r>
      <w:r w:rsidR="001864E5" w:rsidRPr="00CE4D45">
        <w:rPr>
          <w:rFonts w:ascii="Arial" w:hAnsi="Arial" w:cs="Arial"/>
          <w:color w:val="000000"/>
        </w:rPr>
        <w:t xml:space="preserve">ontribuyentes que recibieron cheques expedidos de la cuenta número 3. </w:t>
      </w:r>
      <w:bookmarkEnd w:id="73"/>
      <w:r w:rsidR="001864E5" w:rsidRPr="00CE4D45">
        <w:rPr>
          <w:rFonts w:ascii="Arial" w:hAnsi="Arial" w:cs="Arial"/>
          <w:color w:val="000000"/>
        </w:rPr>
        <w:t xml:space="preserve">(Fojas </w:t>
      </w:r>
      <w:r w:rsidR="007646BE" w:rsidRPr="00CE4D45">
        <w:rPr>
          <w:rFonts w:ascii="Arial" w:hAnsi="Arial" w:cs="Arial"/>
          <w:color w:val="000000"/>
        </w:rPr>
        <w:t>2873-I</w:t>
      </w:r>
      <w:r w:rsidR="001864E5" w:rsidRPr="00CE4D45">
        <w:rPr>
          <w:rFonts w:ascii="Arial" w:hAnsi="Arial" w:cs="Arial"/>
          <w:color w:val="000000"/>
        </w:rPr>
        <w:t>-</w:t>
      </w:r>
      <w:r w:rsidR="007646BE" w:rsidRPr="00CE4D45">
        <w:rPr>
          <w:rFonts w:ascii="Arial" w:hAnsi="Arial" w:cs="Arial"/>
          <w:color w:val="000000"/>
        </w:rPr>
        <w:t>2873-M</w:t>
      </w:r>
      <w:r w:rsidR="001864E5" w:rsidRPr="00CE4D45">
        <w:rPr>
          <w:rFonts w:ascii="Arial" w:hAnsi="Arial" w:cs="Arial"/>
          <w:color w:val="000000"/>
        </w:rPr>
        <w:t xml:space="preserve"> del expediente).</w:t>
      </w:r>
    </w:p>
    <w:p w14:paraId="20C81E11" w14:textId="77777777" w:rsidR="00F943E4" w:rsidRPr="00CE4D45" w:rsidRDefault="00F943E4" w:rsidP="000722F1">
      <w:pPr>
        <w:pStyle w:val="Prrafodelista"/>
        <w:spacing w:after="0" w:line="240" w:lineRule="auto"/>
        <w:rPr>
          <w:rFonts w:ascii="Arial" w:hAnsi="Arial" w:cs="Arial"/>
          <w:color w:val="000000"/>
        </w:rPr>
      </w:pPr>
    </w:p>
    <w:p w14:paraId="35F20575" w14:textId="11AE9F27" w:rsidR="00F943E4" w:rsidRPr="00CE4D45" w:rsidRDefault="000A1983" w:rsidP="000722F1">
      <w:pPr>
        <w:numPr>
          <w:ilvl w:val="0"/>
          <w:numId w:val="117"/>
        </w:numPr>
        <w:autoSpaceDE w:val="0"/>
        <w:autoSpaceDN w:val="0"/>
        <w:adjustRightInd w:val="0"/>
        <w:contextualSpacing/>
        <w:jc w:val="both"/>
        <w:rPr>
          <w:rFonts w:ascii="Arial" w:hAnsi="Arial" w:cs="Arial"/>
          <w:color w:val="000000"/>
        </w:rPr>
      </w:pPr>
      <w:r w:rsidRPr="00CE4D45">
        <w:rPr>
          <w:rFonts w:ascii="Arial" w:hAnsi="Arial" w:cs="Arial"/>
          <w:color w:val="000000"/>
        </w:rPr>
        <w:t xml:space="preserve">El trece de abril de dos mil veintidós mediante oficio INE/UTF/DRN/XXX/2022, </w:t>
      </w:r>
      <w:bookmarkStart w:id="74" w:name="_Hlk103263973"/>
      <w:r w:rsidR="00C902D7" w:rsidRPr="00CE4D45">
        <w:rPr>
          <w:rFonts w:ascii="Arial" w:hAnsi="Arial" w:cs="Arial"/>
          <w:color w:val="000000"/>
        </w:rPr>
        <w:t>se</w:t>
      </w:r>
      <w:r w:rsidRPr="00CE4D45">
        <w:rPr>
          <w:rFonts w:ascii="Arial" w:hAnsi="Arial" w:cs="Arial"/>
          <w:color w:val="000000"/>
        </w:rPr>
        <w:t xml:space="preserve"> solicit</w:t>
      </w:r>
      <w:r w:rsidR="00C902D7" w:rsidRPr="00CE4D45">
        <w:rPr>
          <w:rFonts w:ascii="Arial" w:hAnsi="Arial" w:cs="Arial"/>
          <w:color w:val="000000"/>
        </w:rPr>
        <w:t>ó</w:t>
      </w:r>
      <w:r w:rsidRPr="00CE4D45">
        <w:rPr>
          <w:rFonts w:ascii="Arial" w:hAnsi="Arial" w:cs="Arial"/>
          <w:color w:val="000000"/>
        </w:rPr>
        <w:t xml:space="preserve"> a la Dirección de Análisis Operacional y Administración de Riesgos de la Unidad Técnica de Fiscalización, para que a través de su conducto el Servicio de Administración Tributaria, </w:t>
      </w:r>
      <w:r w:rsidR="009B10E1" w:rsidRPr="00CE4D45">
        <w:rPr>
          <w:rFonts w:ascii="Arial" w:hAnsi="Arial" w:cs="Arial"/>
          <w:color w:val="000000"/>
        </w:rPr>
        <w:t xml:space="preserve">proporcionara las Declaraciones Informativas de Operaciones con Terceros (DIOT) </w:t>
      </w:r>
      <w:r w:rsidR="00185FF4" w:rsidRPr="00CE4D45">
        <w:rPr>
          <w:rFonts w:ascii="Arial" w:hAnsi="Arial" w:cs="Arial"/>
          <w:color w:val="000000"/>
        </w:rPr>
        <w:t xml:space="preserve">y declaraciones fiscales </w:t>
      </w:r>
      <w:r w:rsidR="009B10E1" w:rsidRPr="00CE4D45">
        <w:rPr>
          <w:rFonts w:ascii="Arial" w:hAnsi="Arial" w:cs="Arial"/>
          <w:color w:val="000000"/>
        </w:rPr>
        <w:t>de diversas personas físicas y morales</w:t>
      </w:r>
      <w:r w:rsidR="00185FF4" w:rsidRPr="00CE4D45">
        <w:rPr>
          <w:rFonts w:ascii="Arial" w:hAnsi="Arial" w:cs="Arial"/>
          <w:color w:val="000000"/>
        </w:rPr>
        <w:t xml:space="preserve"> que prestaron sus servicios al Partido Revolucionario Institucional </w:t>
      </w:r>
      <w:r w:rsidR="009B10E1" w:rsidRPr="00CE4D45">
        <w:rPr>
          <w:rFonts w:ascii="Arial" w:hAnsi="Arial" w:cs="Arial"/>
          <w:color w:val="000000"/>
        </w:rPr>
        <w:t xml:space="preserve">durante </w:t>
      </w:r>
      <w:r w:rsidR="00185FF4" w:rsidRPr="00CE4D45">
        <w:rPr>
          <w:rFonts w:ascii="Arial" w:hAnsi="Arial" w:cs="Arial"/>
          <w:color w:val="000000"/>
        </w:rPr>
        <w:t>e</w:t>
      </w:r>
      <w:r w:rsidR="009B10E1" w:rsidRPr="00CE4D45">
        <w:rPr>
          <w:rFonts w:ascii="Arial" w:hAnsi="Arial" w:cs="Arial"/>
          <w:color w:val="000000"/>
        </w:rPr>
        <w:t>l ejercicio 201</w:t>
      </w:r>
      <w:r w:rsidR="00185FF4" w:rsidRPr="00CE4D45">
        <w:rPr>
          <w:rFonts w:ascii="Arial" w:hAnsi="Arial" w:cs="Arial"/>
          <w:color w:val="000000"/>
        </w:rPr>
        <w:t>5</w:t>
      </w:r>
      <w:bookmarkEnd w:id="74"/>
      <w:r w:rsidR="00185FF4" w:rsidRPr="00CE4D45">
        <w:rPr>
          <w:rFonts w:ascii="Arial" w:hAnsi="Arial" w:cs="Arial"/>
          <w:color w:val="000000"/>
        </w:rPr>
        <w:t>.</w:t>
      </w:r>
      <w:r w:rsidR="009B10E1" w:rsidRPr="00CE4D45">
        <w:rPr>
          <w:rFonts w:ascii="Arial" w:hAnsi="Arial" w:cs="Arial"/>
          <w:color w:val="000000"/>
        </w:rPr>
        <w:t xml:space="preserve"> (Fojas </w:t>
      </w:r>
      <w:r w:rsidR="007646BE" w:rsidRPr="00CE4D45">
        <w:rPr>
          <w:rFonts w:ascii="Arial" w:hAnsi="Arial" w:cs="Arial"/>
          <w:color w:val="000000"/>
        </w:rPr>
        <w:t>2873-N</w:t>
      </w:r>
      <w:r w:rsidR="009B10E1" w:rsidRPr="00CE4D45">
        <w:rPr>
          <w:rFonts w:ascii="Arial" w:hAnsi="Arial" w:cs="Arial"/>
          <w:color w:val="000000"/>
        </w:rPr>
        <w:t>-</w:t>
      </w:r>
      <w:r w:rsidR="007646BE" w:rsidRPr="00CE4D45">
        <w:rPr>
          <w:rFonts w:ascii="Arial" w:hAnsi="Arial" w:cs="Arial"/>
          <w:color w:val="000000"/>
        </w:rPr>
        <w:t>2873-S</w:t>
      </w:r>
      <w:r w:rsidR="009B10E1" w:rsidRPr="00CE4D45">
        <w:rPr>
          <w:rFonts w:ascii="Arial" w:hAnsi="Arial" w:cs="Arial"/>
          <w:color w:val="000000"/>
        </w:rPr>
        <w:t xml:space="preserve"> del expediente</w:t>
      </w:r>
      <w:r w:rsidR="00185FF4" w:rsidRPr="00CE4D45">
        <w:rPr>
          <w:rFonts w:ascii="Arial" w:hAnsi="Arial" w:cs="Arial"/>
          <w:color w:val="000000"/>
        </w:rPr>
        <w:t>).</w:t>
      </w:r>
    </w:p>
    <w:p w14:paraId="21693173" w14:textId="77777777" w:rsidR="00B34585" w:rsidRPr="00CE4D45" w:rsidRDefault="00B34585" w:rsidP="000722F1">
      <w:pPr>
        <w:pStyle w:val="Prrafodelista"/>
        <w:spacing w:after="0" w:line="240" w:lineRule="auto"/>
        <w:rPr>
          <w:rFonts w:ascii="Arial" w:hAnsi="Arial" w:cs="Arial"/>
          <w:color w:val="000000"/>
        </w:rPr>
      </w:pPr>
    </w:p>
    <w:p w14:paraId="731C5802" w14:textId="0FA49FC9" w:rsidR="00B34585" w:rsidRPr="00CE4D45" w:rsidRDefault="00B34585" w:rsidP="000722F1">
      <w:pPr>
        <w:numPr>
          <w:ilvl w:val="0"/>
          <w:numId w:val="117"/>
        </w:numPr>
        <w:autoSpaceDE w:val="0"/>
        <w:autoSpaceDN w:val="0"/>
        <w:adjustRightInd w:val="0"/>
        <w:contextualSpacing/>
        <w:jc w:val="both"/>
        <w:rPr>
          <w:rFonts w:ascii="Arial" w:hAnsi="Arial" w:cs="Arial"/>
          <w:color w:val="000000"/>
        </w:rPr>
      </w:pPr>
      <w:r w:rsidRPr="00CE4D45">
        <w:rPr>
          <w:rFonts w:ascii="Arial" w:hAnsi="Arial" w:cs="Arial"/>
          <w:color w:val="000000"/>
        </w:rPr>
        <w:t>Hasta el momento de la elaboración de la presente resolución no se recibió respuesta por parte del SAT</w:t>
      </w:r>
    </w:p>
    <w:p w14:paraId="038EB32C" w14:textId="5D9D6CBF" w:rsidR="009C244A" w:rsidRPr="00CE4D45" w:rsidRDefault="009C244A" w:rsidP="000722F1">
      <w:pPr>
        <w:jc w:val="both"/>
        <w:rPr>
          <w:rFonts w:ascii="Arial" w:hAnsi="Arial" w:cs="Arial"/>
          <w:b/>
          <w:bCs/>
        </w:rPr>
      </w:pPr>
    </w:p>
    <w:p w14:paraId="42DBB96A" w14:textId="19DB3D97" w:rsidR="00144A55" w:rsidRPr="00CE4D45" w:rsidRDefault="009C244A" w:rsidP="000722F1">
      <w:pPr>
        <w:jc w:val="both"/>
        <w:rPr>
          <w:rFonts w:ascii="Arial" w:hAnsi="Arial" w:cs="Arial"/>
        </w:rPr>
      </w:pPr>
      <w:r w:rsidRPr="00CE4D45">
        <w:rPr>
          <w:rFonts w:ascii="Arial" w:hAnsi="Arial" w:cs="Arial"/>
          <w:b/>
          <w:bCs/>
        </w:rPr>
        <w:t>XXXV</w:t>
      </w:r>
      <w:r w:rsidR="00E036E4" w:rsidRPr="00CE4D45">
        <w:rPr>
          <w:rFonts w:ascii="Arial" w:hAnsi="Arial" w:cs="Arial"/>
          <w:b/>
          <w:bCs/>
        </w:rPr>
        <w:t>I</w:t>
      </w:r>
      <w:r w:rsidRPr="00CE4D45">
        <w:rPr>
          <w:rFonts w:ascii="Arial" w:hAnsi="Arial" w:cs="Arial"/>
          <w:b/>
          <w:bCs/>
        </w:rPr>
        <w:t xml:space="preserve">. </w:t>
      </w:r>
      <w:r w:rsidR="00144A55" w:rsidRPr="00CE4D45">
        <w:rPr>
          <w:rFonts w:ascii="Arial" w:hAnsi="Arial" w:cs="Arial"/>
          <w:b/>
          <w:bCs/>
        </w:rPr>
        <w:t>Declaración de pandemia.</w:t>
      </w:r>
      <w:r w:rsidR="00144A55" w:rsidRPr="00CE4D45">
        <w:rPr>
          <w:rFonts w:ascii="Arial" w:hAnsi="Arial" w:cs="Arial"/>
        </w:rPr>
        <w:t xml:space="preserve"> El once de marzo de dos mil veinte la Organización Mundial de la Salud calificó como pandemia el brote de coronavirus COVID-19.</w:t>
      </w:r>
    </w:p>
    <w:p w14:paraId="00A97435" w14:textId="77777777" w:rsidR="004F1AB4" w:rsidRPr="00CE4D45" w:rsidRDefault="004F1AB4" w:rsidP="000722F1">
      <w:pPr>
        <w:jc w:val="both"/>
        <w:rPr>
          <w:rFonts w:ascii="Arial" w:hAnsi="Arial" w:cs="Arial"/>
        </w:rPr>
      </w:pPr>
    </w:p>
    <w:p w14:paraId="0264F5B2" w14:textId="63A99F7F" w:rsidR="00144A55" w:rsidRPr="00CE4D45" w:rsidRDefault="00144A55" w:rsidP="000722F1">
      <w:pPr>
        <w:jc w:val="both"/>
        <w:rPr>
          <w:rFonts w:ascii="Arial" w:hAnsi="Arial" w:cs="Arial"/>
        </w:rPr>
      </w:pPr>
      <w:r w:rsidRPr="00CE4D45">
        <w:rPr>
          <w:rFonts w:ascii="Arial" w:hAnsi="Arial" w:cs="Arial"/>
          <w:b/>
          <w:bCs/>
        </w:rPr>
        <w:t>XXXV</w:t>
      </w:r>
      <w:r w:rsidR="00E036E4" w:rsidRPr="00CE4D45">
        <w:rPr>
          <w:rFonts w:ascii="Arial" w:hAnsi="Arial" w:cs="Arial"/>
          <w:b/>
          <w:bCs/>
        </w:rPr>
        <w:t>II</w:t>
      </w:r>
      <w:r w:rsidRPr="00CE4D45">
        <w:rPr>
          <w:rFonts w:ascii="Arial" w:hAnsi="Arial" w:cs="Arial"/>
          <w:b/>
          <w:bCs/>
        </w:rPr>
        <w:t>. Acuerdos de la Junta General.</w:t>
      </w:r>
      <w:r w:rsidRPr="00CE4D45">
        <w:rPr>
          <w:rFonts w:ascii="Arial" w:hAnsi="Arial" w:cs="Arial"/>
        </w:rPr>
        <w:t xml:space="preserve"> El diecisiete de marzo de dos mil veinte, la Junta General aprobó, mediante Acuerdo INE/JGE34/2020, diversas medidas preventivas y de actuación derivadas de la citada contingencia sanitaria.</w:t>
      </w:r>
    </w:p>
    <w:p w14:paraId="2BCAB577" w14:textId="77777777" w:rsidR="004F1AB4" w:rsidRPr="00CE4D45" w:rsidRDefault="004F1AB4" w:rsidP="000722F1">
      <w:pPr>
        <w:jc w:val="both"/>
        <w:rPr>
          <w:rFonts w:ascii="Arial" w:hAnsi="Arial" w:cs="Arial"/>
        </w:rPr>
      </w:pPr>
    </w:p>
    <w:p w14:paraId="76326D80" w14:textId="5EA8F393" w:rsidR="00144A55" w:rsidRPr="00CE4D45" w:rsidRDefault="00144A55" w:rsidP="000722F1">
      <w:pPr>
        <w:jc w:val="both"/>
        <w:rPr>
          <w:rFonts w:ascii="Arial" w:hAnsi="Arial" w:cs="Arial"/>
        </w:rPr>
      </w:pPr>
      <w:r w:rsidRPr="00CE4D45">
        <w:rPr>
          <w:rFonts w:ascii="Arial" w:hAnsi="Arial" w:cs="Arial"/>
        </w:rPr>
        <w:t xml:space="preserve">En dicho acuerdo se estableció, entre otros aspectos, que los titulares de cada una de las Direcciones, Unidades Técnicas y órganos desconcentrados del Instituto previeran facilidades a los servidores adscritos en cada una de sus áreas, a fin de procurar que las actividades se realizaran con el personal mínimo e indispensable, mediante la implementación de guardias presenciales en casos que por su naturaleza fueran de carácter urgente. </w:t>
      </w:r>
    </w:p>
    <w:p w14:paraId="12953907" w14:textId="77777777" w:rsidR="00A14665" w:rsidRPr="00CE4D45" w:rsidRDefault="00A14665" w:rsidP="000722F1">
      <w:pPr>
        <w:jc w:val="both"/>
        <w:rPr>
          <w:rFonts w:ascii="Arial" w:hAnsi="Arial" w:cs="Arial"/>
        </w:rPr>
      </w:pPr>
    </w:p>
    <w:p w14:paraId="079FBE6B" w14:textId="01B9873B" w:rsidR="00144A55" w:rsidRPr="00CE4D45" w:rsidRDefault="00144A55" w:rsidP="000722F1">
      <w:pPr>
        <w:jc w:val="both"/>
        <w:rPr>
          <w:rFonts w:ascii="Arial" w:hAnsi="Arial" w:cs="Arial"/>
        </w:rPr>
      </w:pPr>
      <w:r w:rsidRPr="00CE4D45">
        <w:rPr>
          <w:rFonts w:ascii="Arial" w:hAnsi="Arial" w:cs="Arial"/>
        </w:rPr>
        <w:t xml:space="preserve">Por lo que toca a la sustanciación de procedimientos, en el acuerdo antes indicado se estableció que desde el diecisiete de marzo al diecinueve de abril de dos mil veinte no correrían plazos procesales en la tramitación y sustanciación de los procedimientos administrativos competencia de los diversos órganos del Instituto Nacional Electoral. Asimismo, ordenó que se privilegiaran las notificaciones electrónicas, sobre las personales, en términos de lo dispuesto en la normativa aplicable. </w:t>
      </w:r>
    </w:p>
    <w:p w14:paraId="45859310" w14:textId="77777777" w:rsidR="00A14665" w:rsidRPr="00CE4D45" w:rsidRDefault="00A14665" w:rsidP="000722F1">
      <w:pPr>
        <w:jc w:val="both"/>
        <w:rPr>
          <w:rFonts w:ascii="Arial" w:hAnsi="Arial" w:cs="Arial"/>
        </w:rPr>
      </w:pPr>
    </w:p>
    <w:p w14:paraId="1658BD1B" w14:textId="3067A23C" w:rsidR="00144A55" w:rsidRPr="00CE4D45" w:rsidRDefault="00144A55" w:rsidP="000722F1">
      <w:pPr>
        <w:jc w:val="both"/>
        <w:rPr>
          <w:rFonts w:ascii="Arial" w:hAnsi="Arial" w:cs="Arial"/>
        </w:rPr>
      </w:pPr>
      <w:r w:rsidRPr="00CE4D45">
        <w:rPr>
          <w:rFonts w:ascii="Arial" w:hAnsi="Arial" w:cs="Arial"/>
        </w:rPr>
        <w:t xml:space="preserve">El dieciséis de abril de dos mil veinte, la Junta General determinó modificar el citado acuerdo a través del diverso INE/JGE45/2020, a efecto de ampliar la suspensión de los plazos procesales en la tramitación y sustanciación de los procedimientos administrativos competencia de los diversos órganos de este Instituto, así como cualquier plazo de carácter administrativo, hasta que se acordara su reanudación, con base en la información sobre las condiciones sanitarias relacionadas con la pandemia. </w:t>
      </w:r>
    </w:p>
    <w:p w14:paraId="12C7A4FA" w14:textId="77777777" w:rsidR="00A14665" w:rsidRPr="00CE4D45" w:rsidRDefault="00A14665" w:rsidP="000722F1">
      <w:pPr>
        <w:jc w:val="both"/>
        <w:rPr>
          <w:rFonts w:ascii="Arial" w:hAnsi="Arial" w:cs="Arial"/>
        </w:rPr>
      </w:pPr>
    </w:p>
    <w:p w14:paraId="655B6B0E" w14:textId="1010C1BF" w:rsidR="00144A55" w:rsidRPr="00CE4D45" w:rsidRDefault="00144A55" w:rsidP="000722F1">
      <w:pPr>
        <w:jc w:val="both"/>
        <w:rPr>
          <w:rFonts w:ascii="Arial" w:hAnsi="Arial" w:cs="Arial"/>
        </w:rPr>
      </w:pPr>
      <w:r w:rsidRPr="00CE4D45">
        <w:rPr>
          <w:rFonts w:ascii="Arial" w:hAnsi="Arial" w:cs="Arial"/>
        </w:rPr>
        <w:t xml:space="preserve">El veinticuatro de junio de dos mil veinte, mediante Acuerdo INE/JGE69/2020, aprobó la estrategia y metodología para el levantamiento de plazos relacionados con actividades administrativas, así como para el regreso paulatino a las actividades presenciales por parte del personal. </w:t>
      </w:r>
    </w:p>
    <w:p w14:paraId="6DE57554" w14:textId="77777777" w:rsidR="00A14665" w:rsidRPr="00CE4D45" w:rsidRDefault="00A14665" w:rsidP="000722F1">
      <w:pPr>
        <w:jc w:val="both"/>
        <w:rPr>
          <w:rFonts w:ascii="Arial" w:hAnsi="Arial" w:cs="Arial"/>
        </w:rPr>
      </w:pPr>
    </w:p>
    <w:p w14:paraId="7F26E567" w14:textId="16D31985" w:rsidR="00144A55" w:rsidRPr="00CE4D45" w:rsidRDefault="00144A55" w:rsidP="000722F1">
      <w:pPr>
        <w:jc w:val="both"/>
        <w:rPr>
          <w:rFonts w:ascii="Arial" w:hAnsi="Arial" w:cs="Arial"/>
        </w:rPr>
      </w:pPr>
      <w:r w:rsidRPr="00CE4D45">
        <w:rPr>
          <w:rFonts w:ascii="Arial" w:hAnsi="Arial" w:cs="Arial"/>
        </w:rPr>
        <w:t xml:space="preserve">En dicho acuerdo determinó la conformación del Grupo Estratégico INE-C19, estableciendo entre sus facultades determinar las actividades que debían retomarse en cada Unidad Responsable, ya fuera de forma presencial o semipresencial, así como las modalidades de trabajo que se debían implementar a fin de dar continuidad a las actividades del Instituto. </w:t>
      </w:r>
    </w:p>
    <w:p w14:paraId="3B86BC7D" w14:textId="77777777" w:rsidR="00A14665" w:rsidRPr="00CE4D45" w:rsidRDefault="00A14665" w:rsidP="000722F1">
      <w:pPr>
        <w:jc w:val="both"/>
        <w:rPr>
          <w:rFonts w:ascii="Arial" w:hAnsi="Arial" w:cs="Arial"/>
        </w:rPr>
      </w:pPr>
    </w:p>
    <w:p w14:paraId="123BA126" w14:textId="3AF9D197" w:rsidR="00144A55" w:rsidRPr="00CE4D45" w:rsidRDefault="00144A55" w:rsidP="000722F1">
      <w:pPr>
        <w:jc w:val="both"/>
        <w:rPr>
          <w:rFonts w:ascii="Arial" w:hAnsi="Arial" w:cs="Arial"/>
        </w:rPr>
      </w:pPr>
      <w:r w:rsidRPr="00CE4D45">
        <w:rPr>
          <w:rFonts w:ascii="Arial" w:hAnsi="Arial" w:cs="Arial"/>
        </w:rPr>
        <w:t>El veinticuatro de agosto de dos mil veinte, en cumplimiento al diverso Acuerdo INE/CG185/2020, aprobó reformas al Reglamento para el uso y operación de la Firma Electrónica Avanzada en el Instituto; así como la implementación del uso de estrados electrónicos.</w:t>
      </w:r>
    </w:p>
    <w:p w14:paraId="1CEA60F4" w14:textId="77777777" w:rsidR="00A14665" w:rsidRPr="00CE4D45" w:rsidRDefault="00A14665" w:rsidP="000722F1">
      <w:pPr>
        <w:jc w:val="both"/>
        <w:rPr>
          <w:rFonts w:ascii="Arial" w:hAnsi="Arial" w:cs="Arial"/>
        </w:rPr>
      </w:pPr>
    </w:p>
    <w:p w14:paraId="14A1E4AE" w14:textId="669634F9" w:rsidR="00144A55" w:rsidRPr="00CE4D45" w:rsidRDefault="00144A55" w:rsidP="000722F1">
      <w:pPr>
        <w:jc w:val="both"/>
        <w:rPr>
          <w:rFonts w:ascii="Arial" w:hAnsi="Arial" w:cs="Arial"/>
        </w:rPr>
      </w:pPr>
      <w:r w:rsidRPr="00CE4D45">
        <w:rPr>
          <w:rFonts w:ascii="Arial" w:hAnsi="Arial" w:cs="Arial"/>
        </w:rPr>
        <w:t>El veintisiete de marzo de dos mil veinte, en sesión extraordinaria, el Consejo General emitió el Acuerdo INE/CG80/2020 por el que se autorizó, a través de herramientas tecnológicas, la celebración de sesiones virtuales o a distancia, ordinarias o extraordinarias, del Consejo General o la Junta General Ejecutiva, durante el periodo de medidas sanitarias derivado de la pandemia COVID-19.</w:t>
      </w:r>
    </w:p>
    <w:p w14:paraId="2B7B2779" w14:textId="77777777" w:rsidR="00A14665" w:rsidRPr="00CE4D45" w:rsidRDefault="00A14665" w:rsidP="000722F1">
      <w:pPr>
        <w:jc w:val="both"/>
        <w:rPr>
          <w:rFonts w:ascii="Arial" w:hAnsi="Arial" w:cs="Arial"/>
        </w:rPr>
      </w:pPr>
    </w:p>
    <w:p w14:paraId="21CEB1B1" w14:textId="2EA61FD4" w:rsidR="00144A55" w:rsidRPr="00CE4D45" w:rsidRDefault="00144A55" w:rsidP="000722F1">
      <w:pPr>
        <w:jc w:val="both"/>
        <w:rPr>
          <w:rFonts w:ascii="Arial" w:hAnsi="Arial" w:cs="Arial"/>
        </w:rPr>
      </w:pPr>
      <w:r w:rsidRPr="00CE4D45">
        <w:rPr>
          <w:rFonts w:ascii="Arial" w:hAnsi="Arial" w:cs="Arial"/>
        </w:rPr>
        <w:t>En esa misma fecha, mediante el diverso INE/CG82/2020, este Consejo General determinó la suspensión de plazos y términos relativos a actividades inherentes a - la función electoral a cargo del INE, hasta que se contuviera la pandemia COVID19. Asimismo, se estableció que el Consejo General dictaría las determinaciones conducentes a fin de reanudar las actividades y retomar los trabajos inherentes al ejercicio de sus atribuciones.</w:t>
      </w:r>
    </w:p>
    <w:p w14:paraId="361FDDCF" w14:textId="77777777" w:rsidR="00A14665" w:rsidRPr="00CE4D45" w:rsidRDefault="00A14665" w:rsidP="000722F1">
      <w:pPr>
        <w:jc w:val="both"/>
        <w:rPr>
          <w:rFonts w:ascii="Arial" w:hAnsi="Arial" w:cs="Arial"/>
        </w:rPr>
      </w:pPr>
    </w:p>
    <w:p w14:paraId="11839BE9" w14:textId="7F8D2736" w:rsidR="00144A55" w:rsidRPr="00CE4D45" w:rsidRDefault="00144A55" w:rsidP="000722F1">
      <w:pPr>
        <w:jc w:val="both"/>
        <w:rPr>
          <w:rFonts w:ascii="Arial" w:hAnsi="Arial" w:cs="Arial"/>
        </w:rPr>
      </w:pPr>
      <w:r w:rsidRPr="00CE4D45">
        <w:rPr>
          <w:rFonts w:ascii="Arial" w:hAnsi="Arial" w:cs="Arial"/>
        </w:rPr>
        <w:t xml:space="preserve">El veintiocho de mayo de dos mil veinte aprobó el Acuerdo INE/CG97/2020 por el que se reanudaron algunas actividades que habían sido suspendidas, relacionadas con la constitución de nuevos Partidos Políticos Nacionales, destacándose el uso de la notificación electrónica para ciertas diligencias relacionadas con los procedimientos de fiscalización. </w:t>
      </w:r>
    </w:p>
    <w:p w14:paraId="65263ABA" w14:textId="77777777" w:rsidR="00A14665" w:rsidRPr="00CE4D45" w:rsidRDefault="00A14665" w:rsidP="000722F1">
      <w:pPr>
        <w:jc w:val="both"/>
        <w:rPr>
          <w:rFonts w:ascii="Arial" w:hAnsi="Arial" w:cs="Arial"/>
        </w:rPr>
      </w:pPr>
    </w:p>
    <w:p w14:paraId="0100ED80" w14:textId="06A7D202" w:rsidR="00144A55" w:rsidRPr="00CE4D45" w:rsidRDefault="00144A55" w:rsidP="000722F1">
      <w:pPr>
        <w:jc w:val="both"/>
        <w:rPr>
          <w:rFonts w:ascii="Arial" w:hAnsi="Arial" w:cs="Arial"/>
        </w:rPr>
      </w:pPr>
      <w:r w:rsidRPr="00CE4D45">
        <w:rPr>
          <w:rFonts w:ascii="Arial" w:hAnsi="Arial" w:cs="Arial"/>
        </w:rPr>
        <w:t xml:space="preserve">El diecinueve de junio de dos mil veinte aprobó el Acuerdo INE/CG139/2020 por el que se implementó como medida extraordinaria y temporal la notificación por correo electrónico para comunicar las resoluciones recaídas en los procedimientos sancionadores ordinarios. </w:t>
      </w:r>
    </w:p>
    <w:p w14:paraId="6F30416F" w14:textId="77777777" w:rsidR="00A14665" w:rsidRPr="00CE4D45" w:rsidRDefault="00A14665" w:rsidP="000722F1">
      <w:pPr>
        <w:jc w:val="both"/>
        <w:rPr>
          <w:rFonts w:ascii="Arial" w:hAnsi="Arial" w:cs="Arial"/>
        </w:rPr>
      </w:pPr>
    </w:p>
    <w:p w14:paraId="1BA3EF4A" w14:textId="7BC2DEF0" w:rsidR="00144A55" w:rsidRPr="00CE4D45" w:rsidRDefault="00144A55" w:rsidP="000722F1">
      <w:pPr>
        <w:jc w:val="both"/>
        <w:rPr>
          <w:rFonts w:ascii="Arial" w:hAnsi="Arial" w:cs="Arial"/>
        </w:rPr>
      </w:pPr>
      <w:r w:rsidRPr="00CE4D45">
        <w:rPr>
          <w:rFonts w:ascii="Arial" w:hAnsi="Arial" w:cs="Arial"/>
        </w:rPr>
        <w:t xml:space="preserve">El </w:t>
      </w:r>
      <w:r w:rsidR="00A816C6" w:rsidRPr="00CE4D45">
        <w:rPr>
          <w:rFonts w:ascii="Arial" w:hAnsi="Arial" w:cs="Arial"/>
        </w:rPr>
        <w:t>veintiséis</w:t>
      </w:r>
      <w:r w:rsidRPr="00CE4D45">
        <w:rPr>
          <w:rFonts w:ascii="Arial" w:hAnsi="Arial" w:cs="Arial"/>
        </w:rPr>
        <w:t xml:space="preserve"> de agosto de dos mil veinte se aprobó el Acuerdo INE/CG238/2020 por el que se determinó la reanudación de plazos en la investigación, instrucción, resolución y ejecución de los procedimientos administrativos sancionadores y de fiscalización, bajo la </w:t>
      </w:r>
      <w:r w:rsidR="00A816C6" w:rsidRPr="00CE4D45">
        <w:rPr>
          <w:rFonts w:ascii="Arial" w:hAnsi="Arial" w:cs="Arial"/>
        </w:rPr>
        <w:t>modalidad</w:t>
      </w:r>
      <w:r w:rsidRPr="00CE4D45">
        <w:rPr>
          <w:rFonts w:ascii="Arial" w:hAnsi="Arial" w:cs="Arial"/>
        </w:rPr>
        <w:t xml:space="preserve"> a distancia o semipresencial. </w:t>
      </w:r>
    </w:p>
    <w:p w14:paraId="7DEF8D5A" w14:textId="77777777" w:rsidR="00A816C6" w:rsidRPr="00CE4D45" w:rsidRDefault="00A816C6" w:rsidP="000722F1">
      <w:pPr>
        <w:jc w:val="both"/>
        <w:rPr>
          <w:rFonts w:ascii="Arial" w:hAnsi="Arial" w:cs="Arial"/>
        </w:rPr>
      </w:pPr>
    </w:p>
    <w:p w14:paraId="7B1FAEAA" w14:textId="4CC95BF9" w:rsidR="00144A55" w:rsidRPr="00CE4D45" w:rsidRDefault="00144A55" w:rsidP="000722F1">
      <w:pPr>
        <w:jc w:val="both"/>
        <w:rPr>
          <w:rFonts w:ascii="Arial" w:hAnsi="Arial" w:cs="Arial"/>
          <w:b/>
          <w:lang w:val="es-ES" w:eastAsia="es-ES"/>
        </w:rPr>
      </w:pPr>
      <w:r w:rsidRPr="00CE4D45">
        <w:rPr>
          <w:rFonts w:ascii="Arial" w:hAnsi="Arial" w:cs="Arial"/>
          <w:b/>
          <w:lang w:val="es-ES" w:eastAsia="es-ES"/>
        </w:rPr>
        <w:t>XXXV</w:t>
      </w:r>
      <w:r w:rsidR="009C244A" w:rsidRPr="00CE4D45">
        <w:rPr>
          <w:rFonts w:ascii="Arial" w:hAnsi="Arial" w:cs="Arial"/>
          <w:b/>
          <w:lang w:val="es-ES" w:eastAsia="es-ES"/>
        </w:rPr>
        <w:t>I</w:t>
      </w:r>
      <w:r w:rsidR="00E036E4" w:rsidRPr="00CE4D45">
        <w:rPr>
          <w:rFonts w:ascii="Arial" w:hAnsi="Arial" w:cs="Arial"/>
          <w:b/>
          <w:lang w:val="es-ES" w:eastAsia="es-ES"/>
        </w:rPr>
        <w:t>II</w:t>
      </w:r>
      <w:r w:rsidRPr="00CE4D45">
        <w:rPr>
          <w:rFonts w:ascii="Arial" w:hAnsi="Arial" w:cs="Arial"/>
          <w:b/>
          <w:lang w:val="es-ES" w:eastAsia="es-ES"/>
        </w:rPr>
        <w:t xml:space="preserve">. Acuerdo de reanudación de plazos. </w:t>
      </w:r>
    </w:p>
    <w:p w14:paraId="39784793" w14:textId="77777777" w:rsidR="00A816C6" w:rsidRPr="00CE4D45" w:rsidRDefault="00A816C6" w:rsidP="000722F1">
      <w:pPr>
        <w:jc w:val="both"/>
        <w:rPr>
          <w:rFonts w:ascii="Arial" w:hAnsi="Arial" w:cs="Arial"/>
          <w:b/>
          <w:lang w:val="es-ES" w:eastAsia="es-ES"/>
        </w:rPr>
      </w:pPr>
    </w:p>
    <w:p w14:paraId="097CB1B9" w14:textId="62F11CEB" w:rsidR="00144A55" w:rsidRPr="00CE4D45" w:rsidRDefault="00144A55" w:rsidP="000722F1">
      <w:pPr>
        <w:pStyle w:val="Prrafodelista"/>
        <w:numPr>
          <w:ilvl w:val="0"/>
          <w:numId w:val="106"/>
        </w:numPr>
        <w:spacing w:after="0" w:line="240" w:lineRule="auto"/>
        <w:ind w:left="284" w:hanging="284"/>
        <w:contextualSpacing/>
        <w:jc w:val="both"/>
        <w:rPr>
          <w:rFonts w:ascii="Arial" w:eastAsia="Times New Roman" w:hAnsi="Arial" w:cs="Arial"/>
          <w:b/>
          <w:sz w:val="24"/>
          <w:szCs w:val="24"/>
          <w:lang w:val="es-ES" w:eastAsia="es-ES"/>
        </w:rPr>
      </w:pPr>
      <w:r w:rsidRPr="00CE4D45">
        <w:rPr>
          <w:rFonts w:ascii="Arial" w:hAnsi="Arial" w:cs="Arial"/>
          <w:bCs/>
          <w:sz w:val="24"/>
          <w:szCs w:val="24"/>
        </w:rPr>
        <w:t xml:space="preserve">El dos de septiembre de dos mil veinte, la Unidad Técnica de Fiscalización acordó la reanudación de la tramitación y sustanciación del procedimiento de mérito tras la suspensión de plazos inherentes a las actividades de la función electoral, con motivo de la pandemia del coronavirus, COVID-19. </w:t>
      </w:r>
      <w:r w:rsidRPr="00CE4D45">
        <w:rPr>
          <w:rFonts w:ascii="Arial" w:eastAsia="Times New Roman" w:hAnsi="Arial" w:cs="Arial"/>
          <w:bCs/>
          <w:sz w:val="24"/>
          <w:szCs w:val="24"/>
          <w:lang w:val="es-ES" w:eastAsia="es-ES"/>
        </w:rPr>
        <w:t xml:space="preserve">(Fojas </w:t>
      </w:r>
      <w:r w:rsidR="00D20C87" w:rsidRPr="00CE4D45">
        <w:rPr>
          <w:rFonts w:ascii="Arial" w:eastAsia="Times New Roman" w:hAnsi="Arial" w:cs="Arial"/>
          <w:bCs/>
          <w:sz w:val="24"/>
          <w:szCs w:val="24"/>
          <w:lang w:val="es-ES" w:eastAsia="es-ES"/>
        </w:rPr>
        <w:t>2874-2875</w:t>
      </w:r>
      <w:r w:rsidRPr="00CE4D45">
        <w:rPr>
          <w:rFonts w:ascii="Arial" w:eastAsia="Times New Roman" w:hAnsi="Arial" w:cs="Arial"/>
          <w:bCs/>
          <w:sz w:val="24"/>
          <w:szCs w:val="24"/>
          <w:lang w:val="es-ES" w:eastAsia="es-ES"/>
        </w:rPr>
        <w:t xml:space="preserve"> </w:t>
      </w:r>
      <w:r w:rsidRPr="00CE4D45">
        <w:rPr>
          <w:rFonts w:ascii="Arial" w:hAnsi="Arial" w:cs="Arial"/>
          <w:bCs/>
          <w:sz w:val="24"/>
          <w:szCs w:val="24"/>
        </w:rPr>
        <w:t>del expediente</w:t>
      </w:r>
      <w:r w:rsidRPr="00CE4D45">
        <w:rPr>
          <w:rFonts w:ascii="Arial" w:eastAsia="Times New Roman" w:hAnsi="Arial" w:cs="Arial"/>
          <w:bCs/>
          <w:sz w:val="24"/>
          <w:szCs w:val="24"/>
          <w:lang w:val="es-ES" w:eastAsia="es-ES"/>
        </w:rPr>
        <w:t>)</w:t>
      </w:r>
      <w:r w:rsidRPr="00CE4D45">
        <w:rPr>
          <w:rFonts w:ascii="Arial" w:hAnsi="Arial" w:cs="Arial"/>
          <w:bCs/>
          <w:sz w:val="24"/>
          <w:szCs w:val="24"/>
        </w:rPr>
        <w:t>.</w:t>
      </w:r>
    </w:p>
    <w:p w14:paraId="0FBACF1E" w14:textId="77777777" w:rsidR="00144A55" w:rsidRPr="00CE4D45" w:rsidRDefault="00144A55" w:rsidP="000722F1">
      <w:pPr>
        <w:pStyle w:val="Prrafodelista"/>
        <w:spacing w:after="0" w:line="240" w:lineRule="auto"/>
        <w:ind w:left="284"/>
        <w:jc w:val="both"/>
        <w:rPr>
          <w:rFonts w:ascii="Arial" w:eastAsia="Times New Roman" w:hAnsi="Arial" w:cs="Arial"/>
          <w:b/>
          <w:sz w:val="24"/>
          <w:szCs w:val="24"/>
          <w:lang w:val="es-ES" w:eastAsia="es-ES"/>
        </w:rPr>
      </w:pPr>
    </w:p>
    <w:p w14:paraId="0CA85B43" w14:textId="646E810B" w:rsidR="00144A55" w:rsidRPr="00CE4D45" w:rsidRDefault="00144A55" w:rsidP="000722F1">
      <w:pPr>
        <w:pStyle w:val="Prrafodelista"/>
        <w:numPr>
          <w:ilvl w:val="0"/>
          <w:numId w:val="106"/>
        </w:numPr>
        <w:spacing w:after="0" w:line="240" w:lineRule="auto"/>
        <w:ind w:left="284" w:hanging="284"/>
        <w:contextualSpacing/>
        <w:jc w:val="both"/>
        <w:rPr>
          <w:rFonts w:ascii="Arial" w:hAnsi="Arial" w:cs="Arial"/>
          <w:sz w:val="24"/>
          <w:szCs w:val="24"/>
        </w:rPr>
      </w:pPr>
      <w:r w:rsidRPr="00CE4D45">
        <w:rPr>
          <w:rFonts w:ascii="Arial" w:hAnsi="Arial" w:cs="Arial"/>
          <w:sz w:val="24"/>
          <w:szCs w:val="24"/>
        </w:rPr>
        <w:t xml:space="preserve">EI dos de septiembre del dos mi veinte, la Unidad Técnica de Fiscalización fijó en los estrados de este Instituto durante, el acuerdo de la reanudación de la tramitación y sustanciación del procedimiento de mérito y la respectiva cédula de conocimiento. (Foja </w:t>
      </w:r>
      <w:r w:rsidR="00D20C87" w:rsidRPr="00CE4D45">
        <w:rPr>
          <w:rFonts w:ascii="Arial" w:hAnsi="Arial" w:cs="Arial"/>
          <w:sz w:val="24"/>
          <w:szCs w:val="24"/>
        </w:rPr>
        <w:t xml:space="preserve">2876 </w:t>
      </w:r>
      <w:r w:rsidRPr="00CE4D45">
        <w:rPr>
          <w:rFonts w:ascii="Arial" w:hAnsi="Arial" w:cs="Arial"/>
          <w:sz w:val="24"/>
          <w:szCs w:val="24"/>
        </w:rPr>
        <w:t>del expediente)</w:t>
      </w:r>
    </w:p>
    <w:p w14:paraId="31C1D702" w14:textId="77777777" w:rsidR="00144A55" w:rsidRPr="00CE4D45" w:rsidRDefault="00144A55" w:rsidP="000722F1">
      <w:pPr>
        <w:pStyle w:val="Prrafodelista"/>
        <w:spacing w:after="0" w:line="240" w:lineRule="auto"/>
        <w:ind w:left="284"/>
        <w:jc w:val="both"/>
        <w:rPr>
          <w:rFonts w:ascii="Arial" w:hAnsi="Arial" w:cs="Arial"/>
          <w:sz w:val="24"/>
          <w:szCs w:val="24"/>
        </w:rPr>
      </w:pPr>
    </w:p>
    <w:p w14:paraId="74622E02" w14:textId="0062CE81" w:rsidR="00144A55" w:rsidRPr="00CE4D45" w:rsidRDefault="00144A55" w:rsidP="000722F1">
      <w:pPr>
        <w:numPr>
          <w:ilvl w:val="0"/>
          <w:numId w:val="106"/>
        </w:numPr>
        <w:ind w:left="284" w:hanging="284"/>
        <w:contextualSpacing/>
        <w:jc w:val="both"/>
        <w:rPr>
          <w:rFonts w:ascii="Arial" w:hAnsi="Arial" w:cs="Arial"/>
        </w:rPr>
      </w:pPr>
      <w:r w:rsidRPr="00CE4D45">
        <w:rPr>
          <w:rFonts w:ascii="Arial" w:hAnsi="Arial" w:cs="Arial"/>
        </w:rPr>
        <w:t xml:space="preserve">El siete de septiembre del dos mil veinte, se retiraron del lugar que ocupan en este Instituto los estrados de la Unidad Técnica de Fiscalización, el acuerdo referido en el inciso precedente, mediante razones de publicación y retiro, por lo que se hizo </w:t>
      </w:r>
      <w:r w:rsidRPr="00CE4D45">
        <w:rPr>
          <w:rFonts w:ascii="Arial" w:hAnsi="Arial" w:cs="Arial"/>
          <w:lang w:val="es-ES"/>
        </w:rPr>
        <w:t xml:space="preserve">constar que dicho acuerdo y cédula fueron publicados oportunamente. </w:t>
      </w:r>
      <w:r w:rsidRPr="00CE4D45">
        <w:rPr>
          <w:rFonts w:ascii="Arial" w:hAnsi="Arial" w:cs="Arial"/>
        </w:rPr>
        <w:t xml:space="preserve">(Foja </w:t>
      </w:r>
      <w:r w:rsidR="00D20C87" w:rsidRPr="00CE4D45">
        <w:rPr>
          <w:rFonts w:ascii="Arial" w:hAnsi="Arial" w:cs="Arial"/>
        </w:rPr>
        <w:t>2877</w:t>
      </w:r>
      <w:r w:rsidRPr="00CE4D45">
        <w:rPr>
          <w:rFonts w:ascii="Arial" w:hAnsi="Arial" w:cs="Arial"/>
        </w:rPr>
        <w:t xml:space="preserve"> del expediente)</w:t>
      </w:r>
    </w:p>
    <w:bookmarkEnd w:id="71"/>
    <w:p w14:paraId="758BEB19" w14:textId="77777777" w:rsidR="006F34F0" w:rsidRPr="00CE4D45" w:rsidRDefault="006F34F0" w:rsidP="000722F1">
      <w:pPr>
        <w:autoSpaceDE w:val="0"/>
        <w:autoSpaceDN w:val="0"/>
        <w:adjustRightInd w:val="0"/>
        <w:contextualSpacing/>
        <w:jc w:val="both"/>
        <w:rPr>
          <w:rFonts w:ascii="Arial" w:hAnsi="Arial" w:cs="Arial"/>
        </w:rPr>
      </w:pPr>
    </w:p>
    <w:p w14:paraId="13C71F56" w14:textId="038C587C" w:rsidR="00853C6F" w:rsidRPr="00CE4D45" w:rsidRDefault="00853C6F"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XX</w:t>
      </w:r>
      <w:r w:rsidR="008E343B" w:rsidRPr="00CE4D45">
        <w:rPr>
          <w:rFonts w:ascii="Arial" w:hAnsi="Arial" w:cs="Arial"/>
          <w:b/>
          <w:lang w:val="es-ES" w:eastAsia="es-ES"/>
        </w:rPr>
        <w:t>XIX</w:t>
      </w:r>
      <w:r w:rsidRPr="00CE4D45">
        <w:rPr>
          <w:rFonts w:ascii="Arial" w:hAnsi="Arial" w:cs="Arial"/>
          <w:b/>
          <w:lang w:val="es-ES" w:eastAsia="es-ES"/>
        </w:rPr>
        <w:t xml:space="preserve">.- Razones y constancias. </w:t>
      </w:r>
    </w:p>
    <w:p w14:paraId="5909E674" w14:textId="77777777" w:rsidR="00853C6F" w:rsidRPr="00CE4D45" w:rsidRDefault="00853C6F" w:rsidP="000722F1">
      <w:pPr>
        <w:tabs>
          <w:tab w:val="left" w:pos="142"/>
          <w:tab w:val="left" w:pos="284"/>
        </w:tabs>
        <w:contextualSpacing/>
        <w:jc w:val="both"/>
        <w:rPr>
          <w:rFonts w:ascii="Arial" w:hAnsi="Arial" w:cs="Arial"/>
          <w:b/>
          <w:lang w:val="es-ES" w:eastAsia="es-ES"/>
        </w:rPr>
      </w:pPr>
    </w:p>
    <w:p w14:paraId="6BDAE387" w14:textId="7B7B501A"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bookmarkStart w:id="75" w:name="_Hlk39506926"/>
      <w:r w:rsidRPr="00CE4D45">
        <w:rPr>
          <w:rFonts w:ascii="Arial" w:hAnsi="Arial" w:cs="Arial"/>
          <w:bCs/>
          <w:lang w:val="es-ES" w:eastAsia="es-ES"/>
        </w:rPr>
        <w:t xml:space="preserve">El siete de septiembre de dos mil veinte, </w:t>
      </w:r>
      <w:r w:rsidR="003043E7" w:rsidRPr="00CE4D45">
        <w:rPr>
          <w:rFonts w:ascii="Arial" w:hAnsi="Arial" w:cs="Arial"/>
          <w:bCs/>
          <w:lang w:val="es-ES" w:eastAsia="es-ES"/>
        </w:rPr>
        <w:t xml:space="preserve">se </w:t>
      </w:r>
      <w:r w:rsidRPr="00CE4D45">
        <w:rPr>
          <w:rFonts w:ascii="Arial" w:hAnsi="Arial" w:cs="Arial"/>
          <w:bCs/>
          <w:lang w:val="es-ES" w:eastAsia="es-ES"/>
        </w:rPr>
        <w:t>hizo constar</w:t>
      </w:r>
      <w:r w:rsidR="00207161" w:rsidRPr="00CE4D45">
        <w:rPr>
          <w:rFonts w:ascii="Arial" w:hAnsi="Arial" w:cs="Arial"/>
          <w:bCs/>
          <w:lang w:val="es-ES" w:eastAsia="es-ES"/>
        </w:rPr>
        <w:t xml:space="preserve"> </w:t>
      </w:r>
      <w:bookmarkStart w:id="76" w:name="_Hlk103463862"/>
      <w:r w:rsidR="00207161" w:rsidRPr="00CE4D45">
        <w:rPr>
          <w:rFonts w:ascii="Arial" w:hAnsi="Arial" w:cs="Arial"/>
          <w:bCs/>
          <w:lang w:val="es-ES" w:eastAsia="es-ES"/>
        </w:rPr>
        <w:t xml:space="preserve">el resultado de </w:t>
      </w:r>
      <w:bookmarkEnd w:id="76"/>
      <w:r w:rsidRPr="00CE4D45">
        <w:rPr>
          <w:rFonts w:ascii="Arial" w:hAnsi="Arial" w:cs="Arial"/>
          <w:bCs/>
          <w:lang w:val="es-ES" w:eastAsia="es-ES"/>
        </w:rPr>
        <w:t>la consulta realizada al Sistema Integral de Fiscalización, con el propósito de verificar si dentro de la información y documentación reportada en su contabilidad el partido incoado, en el marco de la revisión del informe anual correspondiente al ejercicio 2016, en el estado de Baja California reportó alguna de las cuentas bancarias motivo del procedimiento en que se actúa</w:t>
      </w:r>
      <w:r w:rsidR="003D22FF" w:rsidRPr="00CE4D45">
        <w:rPr>
          <w:rFonts w:ascii="Arial" w:hAnsi="Arial" w:cs="Arial"/>
          <w:bCs/>
          <w:lang w:val="es-ES" w:eastAsia="es-ES"/>
        </w:rPr>
        <w:t xml:space="preserve">, </w:t>
      </w:r>
      <w:r w:rsidRPr="00CE4D45">
        <w:rPr>
          <w:rFonts w:ascii="Arial" w:hAnsi="Arial" w:cs="Arial"/>
          <w:bCs/>
          <w:lang w:val="es-ES" w:eastAsia="es-ES"/>
        </w:rPr>
        <w:t xml:space="preserve">localizando la cuenta número </w:t>
      </w:r>
      <w:r w:rsidRPr="00CE4D45">
        <w:rPr>
          <w:rFonts w:ascii="Arial" w:hAnsi="Arial" w:cs="Arial"/>
          <w:b/>
          <w:lang w:val="es-ES" w:eastAsia="es-ES"/>
        </w:rPr>
        <w:t>3</w:t>
      </w:r>
      <w:r w:rsidRPr="00CE4D45">
        <w:rPr>
          <w:rFonts w:ascii="Arial" w:hAnsi="Arial" w:cs="Arial"/>
          <w:bCs/>
          <w:lang w:val="es-ES" w:eastAsia="es-ES"/>
        </w:rPr>
        <w:t xml:space="preserve">. (Fojas </w:t>
      </w:r>
      <w:r w:rsidR="00053F8E" w:rsidRPr="00CE4D45">
        <w:rPr>
          <w:rFonts w:ascii="Arial" w:hAnsi="Arial" w:cs="Arial"/>
          <w:bCs/>
          <w:lang w:val="es-ES" w:eastAsia="es-ES"/>
        </w:rPr>
        <w:t>2878-2881</w:t>
      </w:r>
      <w:r w:rsidRPr="00CE4D45">
        <w:rPr>
          <w:rFonts w:ascii="Arial" w:hAnsi="Arial" w:cs="Arial"/>
          <w:bCs/>
          <w:lang w:val="es-ES" w:eastAsia="es-ES"/>
        </w:rPr>
        <w:t xml:space="preserve"> del expediente).</w:t>
      </w:r>
    </w:p>
    <w:p w14:paraId="4757A7C1" w14:textId="77777777" w:rsidR="00853C6F" w:rsidRPr="00CE4D45" w:rsidRDefault="00853C6F" w:rsidP="000722F1">
      <w:pPr>
        <w:tabs>
          <w:tab w:val="left" w:pos="142"/>
          <w:tab w:val="left" w:pos="284"/>
        </w:tabs>
        <w:ind w:left="360"/>
        <w:contextualSpacing/>
        <w:jc w:val="both"/>
        <w:rPr>
          <w:rFonts w:ascii="Arial" w:hAnsi="Arial" w:cs="Arial"/>
          <w:bCs/>
          <w:lang w:val="es-ES" w:eastAsia="es-ES"/>
        </w:rPr>
      </w:pPr>
    </w:p>
    <w:p w14:paraId="08CB7EBE" w14:textId="04A8903C"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la consulta realizada al Sistema Integral de Fiscalización, con el propósito de verificar si dentro de la información y documentación reportada en su contabilidad el partido incoado, en el marco de la revisión del informe anual correspondiente al ejercicio 2016, en el estado de Baja California Sur reportó alguna de las cuentas bancarias motivo del procedimiento en que se actúa</w:t>
      </w:r>
      <w:r w:rsidR="003D22FF" w:rsidRPr="00CE4D45">
        <w:t xml:space="preserve">, </w:t>
      </w:r>
      <w:r w:rsidRPr="00CE4D45">
        <w:rPr>
          <w:rFonts w:ascii="Arial" w:hAnsi="Arial" w:cs="Arial"/>
          <w:bCs/>
          <w:lang w:val="es-ES" w:eastAsia="es-ES"/>
        </w:rPr>
        <w:t xml:space="preserve">localizando la cuenta número </w:t>
      </w:r>
      <w:r w:rsidRPr="00CE4D45">
        <w:rPr>
          <w:rFonts w:ascii="Arial" w:hAnsi="Arial" w:cs="Arial"/>
          <w:b/>
          <w:lang w:val="es-ES" w:eastAsia="es-ES"/>
        </w:rPr>
        <w:t>4</w:t>
      </w:r>
      <w:r w:rsidRPr="00CE4D45">
        <w:rPr>
          <w:rFonts w:ascii="Arial" w:hAnsi="Arial" w:cs="Arial"/>
          <w:bCs/>
          <w:lang w:val="es-ES" w:eastAsia="es-ES"/>
        </w:rPr>
        <w:t xml:space="preserve">. (Fojas </w:t>
      </w:r>
      <w:r w:rsidR="00DC5ACC" w:rsidRPr="00CE4D45">
        <w:rPr>
          <w:rFonts w:ascii="Arial" w:hAnsi="Arial" w:cs="Arial"/>
          <w:bCs/>
          <w:lang w:val="es-ES" w:eastAsia="es-ES"/>
        </w:rPr>
        <w:t>2882-2885</w:t>
      </w:r>
      <w:r w:rsidRPr="00CE4D45">
        <w:rPr>
          <w:rFonts w:ascii="Arial" w:hAnsi="Arial" w:cs="Arial"/>
          <w:bCs/>
          <w:lang w:val="es-ES" w:eastAsia="es-ES"/>
        </w:rPr>
        <w:t xml:space="preserve"> del expediente).</w:t>
      </w:r>
    </w:p>
    <w:p w14:paraId="01C9FA85"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3C9C7C56" w14:textId="5EE68936"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w:t>
      </w:r>
      <w:r w:rsidR="00FE7731" w:rsidRPr="00CE4D45">
        <w:rPr>
          <w:rFonts w:ascii="Arial" w:hAnsi="Arial" w:cs="Arial"/>
          <w:bCs/>
          <w:lang w:val="es-ES" w:eastAsia="es-ES"/>
        </w:rPr>
        <w:t xml:space="preserve">hizo </w:t>
      </w:r>
      <w:r w:rsidRPr="00CE4D45">
        <w:rPr>
          <w:rFonts w:ascii="Arial" w:hAnsi="Arial" w:cs="Arial"/>
          <w:bCs/>
          <w:lang w:val="es-ES" w:eastAsia="es-ES"/>
        </w:rPr>
        <w:t xml:space="preserve">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la consulta realizada a los Archivos del Instituto Nacional Electoral con el propósito de verificar si dentro de la información y documentación reportada en el marco de la revisión del informe de</w:t>
      </w:r>
      <w:r w:rsidRPr="00CE4D45">
        <w:t xml:space="preserve"> </w:t>
      </w:r>
      <w:r w:rsidRPr="00CE4D45">
        <w:rPr>
          <w:rFonts w:ascii="Arial" w:hAnsi="Arial" w:cs="Arial"/>
          <w:bCs/>
          <w:lang w:val="es-ES" w:eastAsia="es-ES"/>
        </w:rPr>
        <w:t xml:space="preserve">Campaña de los Ingresos y Egresos reportados del Proceso Electoral Local Ordinario 2014-2015, </w:t>
      </w:r>
      <w:r w:rsidR="00E37498" w:rsidRPr="00CE4D45">
        <w:rPr>
          <w:rFonts w:ascii="Arial" w:hAnsi="Arial" w:cs="Arial"/>
          <w:bCs/>
          <w:lang w:val="es-ES" w:eastAsia="es-ES"/>
        </w:rPr>
        <w:t xml:space="preserve">el partido incoado </w:t>
      </w:r>
      <w:r w:rsidRPr="00CE4D45">
        <w:rPr>
          <w:rFonts w:ascii="Arial" w:hAnsi="Arial" w:cs="Arial"/>
          <w:bCs/>
          <w:lang w:val="es-ES" w:eastAsia="es-ES"/>
        </w:rPr>
        <w:t xml:space="preserve">reportó alguna de las cuentas bancarias motivo del procedimiento en que se actúa. (Fojas </w:t>
      </w:r>
      <w:r w:rsidR="00DC5ACC" w:rsidRPr="00CE4D45">
        <w:rPr>
          <w:rFonts w:ascii="Arial" w:hAnsi="Arial" w:cs="Arial"/>
          <w:bCs/>
          <w:lang w:val="es-ES" w:eastAsia="es-ES"/>
        </w:rPr>
        <w:t>2886-2892</w:t>
      </w:r>
      <w:r w:rsidRPr="00CE4D45">
        <w:rPr>
          <w:rFonts w:ascii="Arial" w:hAnsi="Arial" w:cs="Arial"/>
          <w:bCs/>
          <w:lang w:val="es-ES" w:eastAsia="es-ES"/>
        </w:rPr>
        <w:t xml:space="preserve"> del expediente).</w:t>
      </w:r>
    </w:p>
    <w:p w14:paraId="5A5AB5AD" w14:textId="77777777" w:rsidR="00853C6F" w:rsidRPr="00CE4D45" w:rsidRDefault="00853C6F" w:rsidP="000722F1">
      <w:pPr>
        <w:tabs>
          <w:tab w:val="left" w:pos="142"/>
          <w:tab w:val="left" w:pos="284"/>
        </w:tabs>
        <w:ind w:left="360"/>
        <w:contextualSpacing/>
        <w:jc w:val="both"/>
        <w:rPr>
          <w:rFonts w:ascii="Arial" w:hAnsi="Arial" w:cs="Arial"/>
          <w:bCs/>
          <w:lang w:val="es-ES" w:eastAsia="es-ES"/>
        </w:rPr>
      </w:pPr>
    </w:p>
    <w:p w14:paraId="64F894CC" w14:textId="39C9BD03"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bookmarkStart w:id="77" w:name="_Hlk84943256"/>
      <w:r w:rsidRPr="00CE4D45">
        <w:rPr>
          <w:rFonts w:ascii="Arial" w:hAnsi="Arial" w:cs="Arial"/>
          <w:bCs/>
          <w:lang w:val="es-ES" w:eastAsia="es-ES"/>
        </w:rPr>
        <w:t xml:space="preserve">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 los </w:t>
      </w:r>
      <w:bookmarkStart w:id="78" w:name="_Hlk103264672"/>
      <w:r w:rsidRPr="00CE4D45">
        <w:rPr>
          <w:rFonts w:ascii="Arial" w:hAnsi="Arial" w:cs="Arial"/>
          <w:bCs/>
          <w:lang w:val="es-ES" w:eastAsia="es-ES"/>
        </w:rPr>
        <w:t>apartados “9.4.2 Partido Revolucionario Institucional” y “002_PRI Anexos”, correspondiente al Dictamen Consolidado del estado de Jalisco</w:t>
      </w:r>
      <w:bookmarkEnd w:id="78"/>
      <w:r w:rsidRPr="00CE4D45">
        <w:rPr>
          <w:rFonts w:ascii="Arial" w:hAnsi="Arial" w:cs="Arial"/>
          <w:bCs/>
          <w:lang w:val="es-ES" w:eastAsia="es-ES"/>
        </w:rPr>
        <w:t xml:space="preserve">, sin que fuera posible corroborar la información en virtud de que la información requerida se encontraba testada. (Fojas </w:t>
      </w:r>
      <w:r w:rsidR="00DC5ACC" w:rsidRPr="00CE4D45">
        <w:rPr>
          <w:rFonts w:ascii="Arial" w:hAnsi="Arial" w:cs="Arial"/>
          <w:bCs/>
          <w:lang w:val="es-ES" w:eastAsia="es-ES"/>
        </w:rPr>
        <w:t>2893-2898</w:t>
      </w:r>
      <w:r w:rsidRPr="00CE4D45">
        <w:rPr>
          <w:rFonts w:ascii="Arial" w:hAnsi="Arial" w:cs="Arial"/>
          <w:bCs/>
          <w:lang w:val="es-ES" w:eastAsia="es-ES"/>
        </w:rPr>
        <w:t xml:space="preserve"> del expediente</w:t>
      </w:r>
      <w:bookmarkEnd w:id="77"/>
      <w:r w:rsidRPr="00CE4D45">
        <w:rPr>
          <w:rFonts w:ascii="Arial" w:hAnsi="Arial" w:cs="Arial"/>
          <w:bCs/>
          <w:lang w:val="es-ES" w:eastAsia="es-ES"/>
        </w:rPr>
        <w:t>).</w:t>
      </w:r>
    </w:p>
    <w:p w14:paraId="2F7145FB"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279668EE" w14:textId="769FB33B"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 los </w:t>
      </w:r>
      <w:bookmarkStart w:id="79" w:name="_Hlk103264696"/>
      <w:r w:rsidRPr="00CE4D45">
        <w:rPr>
          <w:rFonts w:ascii="Arial" w:hAnsi="Arial" w:cs="Arial"/>
          <w:bCs/>
          <w:lang w:val="es-ES" w:eastAsia="es-ES"/>
        </w:rPr>
        <w:t>apartados “10.4.11 Coalición Parcial PRI-PVEM” y 012_COA_PRI_PVEM”, correspondientes al Dictamen Consolidado del estado de Michoacán</w:t>
      </w:r>
      <w:r w:rsidRPr="00CE4D45">
        <w:t xml:space="preserve"> </w:t>
      </w:r>
      <w:bookmarkEnd w:id="79"/>
      <w:r w:rsidRPr="00CE4D45">
        <w:rPr>
          <w:rFonts w:ascii="Arial" w:hAnsi="Arial" w:cs="Arial"/>
          <w:bCs/>
          <w:lang w:val="es-ES" w:eastAsia="es-ES"/>
        </w:rPr>
        <w:t xml:space="preserve">sin que fuera posible corroborar la información en virtud de que la información requerida se encontraba testada. (Fojas </w:t>
      </w:r>
      <w:r w:rsidR="00DC5ACC" w:rsidRPr="00CE4D45">
        <w:rPr>
          <w:rFonts w:ascii="Arial" w:hAnsi="Arial" w:cs="Arial"/>
          <w:bCs/>
          <w:lang w:val="es-ES" w:eastAsia="es-ES"/>
        </w:rPr>
        <w:t>2899-2905</w:t>
      </w:r>
      <w:r w:rsidRPr="00CE4D45">
        <w:rPr>
          <w:rFonts w:ascii="Arial" w:hAnsi="Arial" w:cs="Arial"/>
          <w:bCs/>
          <w:lang w:val="es-ES" w:eastAsia="es-ES"/>
        </w:rPr>
        <w:t xml:space="preserve"> del expediente).</w:t>
      </w:r>
    </w:p>
    <w:p w14:paraId="5C8CA2D3" w14:textId="77777777" w:rsidR="00053B02" w:rsidRPr="00CE4D45" w:rsidRDefault="00053B02" w:rsidP="000722F1">
      <w:pPr>
        <w:pStyle w:val="Prrafodelista"/>
        <w:spacing w:after="0" w:line="240" w:lineRule="auto"/>
        <w:rPr>
          <w:rFonts w:ascii="Arial" w:eastAsia="Times New Roman" w:hAnsi="Arial" w:cs="Arial"/>
          <w:bCs/>
          <w:sz w:val="24"/>
          <w:szCs w:val="24"/>
          <w:lang w:val="es-ES" w:eastAsia="es-ES"/>
        </w:rPr>
      </w:pPr>
    </w:p>
    <w:p w14:paraId="5D4288F2" w14:textId="4AB7DF4C" w:rsidR="00053B02" w:rsidRPr="00CE4D45" w:rsidRDefault="00053B02"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al </w:t>
      </w:r>
      <w:bookmarkStart w:id="80" w:name="_Hlk103265041"/>
      <w:r w:rsidRPr="00CE4D45">
        <w:rPr>
          <w:rFonts w:ascii="Arial" w:hAnsi="Arial" w:cs="Arial"/>
          <w:bCs/>
          <w:lang w:val="es-ES" w:eastAsia="es-ES"/>
        </w:rPr>
        <w:t>Dictamen Consolidado INE/CG802/2015 del estado de Yucatán</w:t>
      </w:r>
      <w:bookmarkEnd w:id="80"/>
      <w:r w:rsidRPr="00CE4D45">
        <w:rPr>
          <w:rFonts w:ascii="Arial" w:hAnsi="Arial" w:cs="Arial"/>
          <w:bCs/>
          <w:lang w:val="es-ES" w:eastAsia="es-ES"/>
        </w:rPr>
        <w:t xml:space="preserve">, en específico apartado “17.4.2 Partido Revolucionario Institucional”, </w:t>
      </w:r>
      <w:bookmarkStart w:id="81" w:name="_Hlk96338268"/>
      <w:r w:rsidRPr="00CE4D45">
        <w:rPr>
          <w:rFonts w:ascii="Arial" w:hAnsi="Arial" w:cs="Arial"/>
          <w:bCs/>
          <w:lang w:val="es-ES" w:eastAsia="es-ES"/>
        </w:rPr>
        <w:t>sin que fuera posible corroborar la información en virtud de que el Dictamen sólo constaba de 46 fojas</w:t>
      </w:r>
      <w:bookmarkEnd w:id="81"/>
      <w:r w:rsidRPr="00CE4D45">
        <w:rPr>
          <w:rFonts w:ascii="Arial" w:hAnsi="Arial" w:cs="Arial"/>
          <w:bCs/>
          <w:lang w:val="es-ES" w:eastAsia="es-ES"/>
        </w:rPr>
        <w:t>. (Fojas 2906-2909 del expediente).</w:t>
      </w:r>
    </w:p>
    <w:p w14:paraId="429E8F92" w14:textId="3AFA5488" w:rsidR="00853C6F" w:rsidRPr="00CE4D45" w:rsidRDefault="00853C6F" w:rsidP="000722F1">
      <w:pPr>
        <w:tabs>
          <w:tab w:val="left" w:pos="142"/>
          <w:tab w:val="left" w:pos="284"/>
        </w:tabs>
        <w:contextualSpacing/>
        <w:jc w:val="both"/>
        <w:rPr>
          <w:rFonts w:ascii="Arial" w:hAnsi="Arial" w:cs="Arial"/>
          <w:bCs/>
          <w:lang w:val="es-ES" w:eastAsia="es-ES"/>
        </w:rPr>
      </w:pPr>
    </w:p>
    <w:p w14:paraId="57F6A376" w14:textId="487F2C64"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bookmarkStart w:id="82" w:name="_Hlk84942262"/>
      <w:r w:rsidRPr="00CE4D45">
        <w:rPr>
          <w:rFonts w:ascii="Arial" w:hAnsi="Arial" w:cs="Arial"/>
          <w:bCs/>
          <w:lang w:val="es-ES" w:eastAsia="es-ES"/>
        </w:rPr>
        <w:t xml:space="preserve">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 los </w:t>
      </w:r>
      <w:bookmarkStart w:id="83" w:name="_Hlk103264743"/>
      <w:r w:rsidRPr="00CE4D45">
        <w:rPr>
          <w:rFonts w:ascii="Arial" w:hAnsi="Arial" w:cs="Arial"/>
          <w:bCs/>
          <w:lang w:val="es-ES" w:eastAsia="es-ES"/>
        </w:rPr>
        <w:t xml:space="preserve">apartados “911.4.12 Coalición por la prosperidad y transformación de Morelos (PRI-PVEM-NUAL”, “Coalición PRI-PVEM-Nueva Alianza Anexos” y 012_COA_PRI_PVEM_NUAL”, correspondientes al Dictamen Consolidado del estado de Morelos </w:t>
      </w:r>
      <w:bookmarkEnd w:id="83"/>
      <w:r w:rsidRPr="00CE4D45">
        <w:rPr>
          <w:rFonts w:ascii="Arial" w:hAnsi="Arial" w:cs="Arial"/>
          <w:bCs/>
          <w:lang w:val="es-ES" w:eastAsia="es-ES"/>
        </w:rPr>
        <w:t xml:space="preserve">sin que fuera posible corroborar la información en virtud de que la información requerida se encontraba testada. (Fojas </w:t>
      </w:r>
      <w:r w:rsidR="00053B02" w:rsidRPr="00CE4D45">
        <w:rPr>
          <w:rFonts w:ascii="Arial" w:hAnsi="Arial" w:cs="Arial"/>
          <w:bCs/>
          <w:lang w:val="es-ES" w:eastAsia="es-ES"/>
        </w:rPr>
        <w:t>2910-2917</w:t>
      </w:r>
      <w:r w:rsidRPr="00CE4D45">
        <w:rPr>
          <w:rFonts w:ascii="Arial" w:hAnsi="Arial" w:cs="Arial"/>
          <w:bCs/>
          <w:lang w:val="es-ES" w:eastAsia="es-ES"/>
        </w:rPr>
        <w:t xml:space="preserve"> del expediente)</w:t>
      </w:r>
      <w:bookmarkEnd w:id="82"/>
      <w:r w:rsidRPr="00CE4D45">
        <w:rPr>
          <w:rFonts w:ascii="Arial" w:hAnsi="Arial" w:cs="Arial"/>
          <w:bCs/>
          <w:lang w:val="es-ES" w:eastAsia="es-ES"/>
        </w:rPr>
        <w:t>.</w:t>
      </w:r>
    </w:p>
    <w:p w14:paraId="2BE9D463" w14:textId="77777777" w:rsidR="00853C6F" w:rsidRPr="00CE4D45" w:rsidRDefault="00853C6F" w:rsidP="000722F1">
      <w:pPr>
        <w:tabs>
          <w:tab w:val="left" w:pos="142"/>
          <w:tab w:val="left" w:pos="284"/>
        </w:tabs>
        <w:ind w:left="360"/>
        <w:contextualSpacing/>
        <w:jc w:val="both"/>
        <w:rPr>
          <w:rFonts w:ascii="Arial" w:hAnsi="Arial" w:cs="Arial"/>
          <w:bCs/>
          <w:lang w:val="es-ES" w:eastAsia="es-ES"/>
        </w:rPr>
      </w:pPr>
    </w:p>
    <w:p w14:paraId="4485B0BB" w14:textId="659101AE"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 los apartados </w:t>
      </w:r>
      <w:bookmarkStart w:id="84" w:name="_Hlk103264776"/>
      <w:r w:rsidRPr="00CE4D45">
        <w:rPr>
          <w:rFonts w:ascii="Arial" w:hAnsi="Arial" w:cs="Arial"/>
          <w:bCs/>
          <w:lang w:val="es-ES" w:eastAsia="es-ES"/>
        </w:rPr>
        <w:t xml:space="preserve">“9.4.12 Coalición PRI-PVEM” y “012_COA_PRI_PVEM Anexos” correspondientes al Dictamen Consolidado del estado de Jalisco </w:t>
      </w:r>
      <w:bookmarkEnd w:id="84"/>
      <w:r w:rsidRPr="00CE4D45">
        <w:rPr>
          <w:rFonts w:ascii="Arial" w:hAnsi="Arial" w:cs="Arial"/>
          <w:bCs/>
          <w:lang w:val="es-ES" w:eastAsia="es-ES"/>
        </w:rPr>
        <w:t xml:space="preserve">sin que fuera posible corroborar la información en virtud de que la información requerida se encontraba testada. (Fojas </w:t>
      </w:r>
      <w:r w:rsidR="00053B02" w:rsidRPr="00CE4D45">
        <w:rPr>
          <w:rFonts w:ascii="Arial" w:hAnsi="Arial" w:cs="Arial"/>
          <w:bCs/>
          <w:lang w:val="es-ES" w:eastAsia="es-ES"/>
        </w:rPr>
        <w:t>2918-2923</w:t>
      </w:r>
      <w:r w:rsidRPr="00CE4D45">
        <w:rPr>
          <w:rFonts w:ascii="Arial" w:hAnsi="Arial" w:cs="Arial"/>
          <w:bCs/>
          <w:lang w:val="es-ES" w:eastAsia="es-ES"/>
        </w:rPr>
        <w:t xml:space="preserve"> del expediente).</w:t>
      </w:r>
    </w:p>
    <w:p w14:paraId="57D9DCCF" w14:textId="77777777" w:rsidR="00853C6F" w:rsidRPr="00CE4D45" w:rsidRDefault="00853C6F" w:rsidP="000722F1">
      <w:pPr>
        <w:tabs>
          <w:tab w:val="left" w:pos="142"/>
          <w:tab w:val="left" w:pos="284"/>
        </w:tabs>
        <w:ind w:left="360"/>
        <w:contextualSpacing/>
        <w:jc w:val="both"/>
        <w:rPr>
          <w:rFonts w:ascii="Arial" w:hAnsi="Arial" w:cs="Arial"/>
          <w:bCs/>
          <w:lang w:val="es-ES" w:eastAsia="es-ES"/>
        </w:rPr>
      </w:pPr>
    </w:p>
    <w:p w14:paraId="5BF8DA19" w14:textId="31066F47"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 los apartados </w:t>
      </w:r>
      <w:bookmarkStart w:id="85" w:name="_Hlk103264808"/>
      <w:r w:rsidRPr="00CE4D45">
        <w:rPr>
          <w:rFonts w:ascii="Arial" w:hAnsi="Arial" w:cs="Arial"/>
          <w:bCs/>
          <w:lang w:val="es-ES" w:eastAsia="es-ES"/>
        </w:rPr>
        <w:t xml:space="preserve">“11.4.2 Partido Revolucionario Institucional” y “PRI Anexos” correspondientes al Dictamen Consolidado del estado de Morelos </w:t>
      </w:r>
      <w:bookmarkEnd w:id="85"/>
      <w:r w:rsidRPr="00CE4D45">
        <w:rPr>
          <w:rFonts w:ascii="Arial" w:hAnsi="Arial" w:cs="Arial"/>
          <w:bCs/>
          <w:lang w:val="es-ES" w:eastAsia="es-ES"/>
        </w:rPr>
        <w:t xml:space="preserve">sin que fuera posible corroborar la información en virtud de que la información requerida se encontraba testada. (Fojas </w:t>
      </w:r>
      <w:r w:rsidR="00053B02" w:rsidRPr="00CE4D45">
        <w:rPr>
          <w:rFonts w:ascii="Arial" w:hAnsi="Arial" w:cs="Arial"/>
          <w:bCs/>
          <w:lang w:val="es-ES" w:eastAsia="es-ES"/>
        </w:rPr>
        <w:t>2924-2928</w:t>
      </w:r>
      <w:r w:rsidRPr="00CE4D45">
        <w:rPr>
          <w:rFonts w:ascii="Arial" w:hAnsi="Arial" w:cs="Arial"/>
          <w:bCs/>
          <w:lang w:val="es-ES" w:eastAsia="es-ES"/>
        </w:rPr>
        <w:t xml:space="preserve"> del expediente)</w:t>
      </w:r>
    </w:p>
    <w:p w14:paraId="74D3D64F"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7DD17DBF" w14:textId="67FF02F2"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la revisión realizada</w:t>
      </w:r>
      <w:r w:rsidR="00D27FE5" w:rsidRPr="00CE4D45">
        <w:t xml:space="preserve"> </w:t>
      </w:r>
      <w:r w:rsidR="00D27FE5" w:rsidRPr="00CE4D45">
        <w:rPr>
          <w:rFonts w:ascii="Arial" w:hAnsi="Arial" w:cs="Arial"/>
          <w:bCs/>
          <w:lang w:val="es-ES" w:eastAsia="es-ES"/>
        </w:rPr>
        <w:t xml:space="preserve">al Dictamen Consolidado </w:t>
      </w:r>
      <w:bookmarkStart w:id="86" w:name="_Hlk103265102"/>
      <w:r w:rsidR="00D27FE5" w:rsidRPr="00CE4D45">
        <w:rPr>
          <w:rFonts w:ascii="Arial" w:hAnsi="Arial" w:cs="Arial"/>
          <w:bCs/>
          <w:lang w:val="es-ES" w:eastAsia="es-ES"/>
        </w:rPr>
        <w:t>INE/CG784/2015 del estado de Jalisco</w:t>
      </w:r>
      <w:bookmarkEnd w:id="86"/>
      <w:r w:rsidR="00D27FE5" w:rsidRPr="00CE4D45">
        <w:rPr>
          <w:rFonts w:ascii="Arial" w:hAnsi="Arial" w:cs="Arial"/>
          <w:bCs/>
          <w:lang w:val="es-ES" w:eastAsia="es-ES"/>
        </w:rPr>
        <w:t>, en específico</w:t>
      </w:r>
      <w:r w:rsidRPr="00CE4D45">
        <w:rPr>
          <w:rFonts w:ascii="Arial" w:hAnsi="Arial" w:cs="Arial"/>
          <w:bCs/>
          <w:lang w:val="es-ES" w:eastAsia="es-ES"/>
        </w:rPr>
        <w:t xml:space="preserve"> a los apartados “9.4.2 Partido Revolucionario Institucional” y “9.4.12 Coalición PRI-PVEM”, </w:t>
      </w:r>
      <w:r w:rsidR="00053B02" w:rsidRPr="00CE4D45">
        <w:rPr>
          <w:rFonts w:ascii="Arial" w:hAnsi="Arial" w:cs="Arial"/>
          <w:bCs/>
          <w:lang w:val="es-ES" w:eastAsia="es-ES"/>
        </w:rPr>
        <w:t>sin que fuera posible corroborar la información en virtud de que el Dictamen sólo constaba de 46 fojas</w:t>
      </w:r>
      <w:r w:rsidRPr="00CE4D45">
        <w:rPr>
          <w:rFonts w:ascii="Arial" w:hAnsi="Arial" w:cs="Arial"/>
          <w:bCs/>
          <w:lang w:val="es-ES" w:eastAsia="es-ES"/>
        </w:rPr>
        <w:t xml:space="preserve">. (Fojas </w:t>
      </w:r>
      <w:r w:rsidR="00D27FE5" w:rsidRPr="00CE4D45">
        <w:rPr>
          <w:rFonts w:ascii="Arial" w:hAnsi="Arial" w:cs="Arial"/>
          <w:bCs/>
          <w:lang w:val="es-ES" w:eastAsia="es-ES"/>
        </w:rPr>
        <w:t>2929-2932</w:t>
      </w:r>
      <w:r w:rsidRPr="00CE4D45">
        <w:rPr>
          <w:rFonts w:ascii="Arial" w:hAnsi="Arial" w:cs="Arial"/>
          <w:bCs/>
          <w:lang w:val="es-ES" w:eastAsia="es-ES"/>
        </w:rPr>
        <w:t xml:space="preserve"> del expediente).</w:t>
      </w:r>
    </w:p>
    <w:p w14:paraId="68D1FBB3"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5AB1F0D8" w14:textId="0C6A879D"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siete de septiembre de dos mil veinte, </w:t>
      </w:r>
      <w:r w:rsidR="003043E7" w:rsidRPr="00CE4D45">
        <w:rPr>
          <w:rFonts w:ascii="Arial" w:hAnsi="Arial" w:cs="Arial"/>
          <w:bCs/>
          <w:lang w:val="es-ES" w:eastAsia="es-ES"/>
        </w:rPr>
        <w:t xml:space="preserve">se </w:t>
      </w:r>
      <w:r w:rsidRPr="00CE4D45">
        <w:rPr>
          <w:rFonts w:ascii="Arial" w:hAnsi="Arial" w:cs="Arial"/>
          <w:bCs/>
          <w:lang w:val="es-ES" w:eastAsia="es-ES"/>
        </w:rPr>
        <w:t xml:space="preserve">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w:t>
      </w:r>
      <w:r w:rsidR="00D27FE5" w:rsidRPr="00CE4D45">
        <w:rPr>
          <w:rFonts w:ascii="Arial" w:hAnsi="Arial" w:cs="Arial"/>
          <w:bCs/>
          <w:lang w:val="es-ES" w:eastAsia="es-ES"/>
        </w:rPr>
        <w:t xml:space="preserve">al </w:t>
      </w:r>
      <w:bookmarkStart w:id="87" w:name="_Hlk103265151"/>
      <w:r w:rsidR="00D27FE5" w:rsidRPr="00CE4D45">
        <w:rPr>
          <w:rFonts w:ascii="Arial" w:hAnsi="Arial" w:cs="Arial"/>
          <w:bCs/>
          <w:lang w:val="es-ES" w:eastAsia="es-ES"/>
        </w:rPr>
        <w:t>Dictamen Consolidado INE/CG780/2015 del estado de Guanajuato</w:t>
      </w:r>
      <w:bookmarkEnd w:id="87"/>
      <w:r w:rsidR="00D27FE5" w:rsidRPr="00CE4D45">
        <w:rPr>
          <w:rFonts w:ascii="Arial" w:hAnsi="Arial" w:cs="Arial"/>
          <w:bCs/>
          <w:lang w:val="es-ES" w:eastAsia="es-ES"/>
        </w:rPr>
        <w:t xml:space="preserve">, en específico </w:t>
      </w:r>
      <w:r w:rsidRPr="00CE4D45">
        <w:rPr>
          <w:rFonts w:ascii="Arial" w:hAnsi="Arial" w:cs="Arial"/>
          <w:bCs/>
          <w:lang w:val="es-ES" w:eastAsia="es-ES"/>
        </w:rPr>
        <w:t>al apartado “7.4.2 Partido Revolucionario Institucional”</w:t>
      </w:r>
      <w:r w:rsidR="00D27FE5" w:rsidRPr="00CE4D45">
        <w:rPr>
          <w:rFonts w:ascii="Arial" w:hAnsi="Arial" w:cs="Arial"/>
          <w:bCs/>
          <w:lang w:val="es-ES" w:eastAsia="es-ES"/>
        </w:rPr>
        <w:t>,</w:t>
      </w:r>
      <w:r w:rsidRPr="00CE4D45">
        <w:rPr>
          <w:rFonts w:ascii="Arial" w:hAnsi="Arial" w:cs="Arial"/>
          <w:bCs/>
          <w:lang w:val="es-ES" w:eastAsia="es-ES"/>
        </w:rPr>
        <w:t xml:space="preserve"> sin que fuera posible corroborar la información en virtud de que la información requerida se encontraba testada. (Fojas </w:t>
      </w:r>
      <w:r w:rsidR="00D27FE5" w:rsidRPr="00CE4D45">
        <w:rPr>
          <w:rFonts w:ascii="Arial" w:hAnsi="Arial" w:cs="Arial"/>
          <w:bCs/>
          <w:lang w:val="es-ES" w:eastAsia="es-ES"/>
        </w:rPr>
        <w:t>2933-2935</w:t>
      </w:r>
      <w:r w:rsidRPr="00CE4D45">
        <w:rPr>
          <w:rFonts w:ascii="Arial" w:hAnsi="Arial" w:cs="Arial"/>
          <w:bCs/>
          <w:lang w:val="es-ES" w:eastAsia="es-ES"/>
        </w:rPr>
        <w:t xml:space="preserve"> del expediente).</w:t>
      </w:r>
    </w:p>
    <w:p w14:paraId="7771811B"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5872E590" w14:textId="1139D6B1"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bookmarkStart w:id="88" w:name="_Hlk84943676"/>
      <w:r w:rsidRPr="00CE4D45">
        <w:rPr>
          <w:rFonts w:ascii="Arial" w:hAnsi="Arial" w:cs="Arial"/>
          <w:bCs/>
          <w:lang w:val="es-ES" w:eastAsia="es-ES"/>
        </w:rPr>
        <w:t>El siete de septiembre de dos mil veinte</w:t>
      </w:r>
      <w:r w:rsidR="003043E7" w:rsidRPr="00CE4D45">
        <w:rPr>
          <w:rFonts w:ascii="Arial" w:hAnsi="Arial" w:cs="Arial"/>
          <w:bCs/>
          <w:lang w:val="es-ES" w:eastAsia="es-ES"/>
        </w:rPr>
        <w:t>, 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w:t>
      </w:r>
      <w:r w:rsidR="00D27FE5" w:rsidRPr="00CE4D45">
        <w:rPr>
          <w:rFonts w:ascii="Arial" w:hAnsi="Arial" w:cs="Arial"/>
          <w:bCs/>
          <w:lang w:val="es-ES" w:eastAsia="es-ES"/>
        </w:rPr>
        <w:t xml:space="preserve">al </w:t>
      </w:r>
      <w:bookmarkStart w:id="89" w:name="_Hlk103265203"/>
      <w:r w:rsidR="00D27FE5" w:rsidRPr="00CE4D45">
        <w:rPr>
          <w:rFonts w:ascii="Arial" w:hAnsi="Arial" w:cs="Arial"/>
          <w:bCs/>
          <w:lang w:val="es-ES" w:eastAsia="es-ES"/>
        </w:rPr>
        <w:t xml:space="preserve">Dictamen Consolidado INE/CG778/2015 del </w:t>
      </w:r>
      <w:r w:rsidR="00A546C3" w:rsidRPr="00CE4D45">
        <w:rPr>
          <w:rFonts w:ascii="Arial" w:hAnsi="Arial" w:cs="Arial"/>
          <w:bCs/>
          <w:lang w:val="es-ES" w:eastAsia="es-ES"/>
        </w:rPr>
        <w:t>Distrito Federal</w:t>
      </w:r>
      <w:bookmarkEnd w:id="89"/>
      <w:r w:rsidR="00D27FE5" w:rsidRPr="00CE4D45">
        <w:rPr>
          <w:rFonts w:ascii="Arial" w:hAnsi="Arial" w:cs="Arial"/>
          <w:bCs/>
          <w:lang w:val="es-ES" w:eastAsia="es-ES"/>
        </w:rPr>
        <w:t xml:space="preserve">, en específico </w:t>
      </w:r>
      <w:r w:rsidRPr="00CE4D45">
        <w:rPr>
          <w:rFonts w:ascii="Arial" w:hAnsi="Arial" w:cs="Arial"/>
          <w:bCs/>
          <w:lang w:val="es-ES" w:eastAsia="es-ES"/>
        </w:rPr>
        <w:t xml:space="preserve">al apartado “9.4.2 Partido Revolucionario Institucional”, sin que fuera posible corroborar la información en virtud de que la información </w:t>
      </w:r>
      <w:r w:rsidR="00A546C3" w:rsidRPr="00CE4D45">
        <w:rPr>
          <w:rFonts w:ascii="Arial" w:hAnsi="Arial" w:cs="Arial"/>
          <w:bCs/>
          <w:lang w:val="es-ES" w:eastAsia="es-ES"/>
        </w:rPr>
        <w:t>en virtud de que el Dictamen sólo constaba de 43 fojas</w:t>
      </w:r>
      <w:r w:rsidRPr="00CE4D45">
        <w:rPr>
          <w:rFonts w:ascii="Arial" w:hAnsi="Arial" w:cs="Arial"/>
          <w:bCs/>
          <w:lang w:val="es-ES" w:eastAsia="es-ES"/>
        </w:rPr>
        <w:t xml:space="preserve">. (Fojas </w:t>
      </w:r>
      <w:r w:rsidR="00A546C3" w:rsidRPr="00CE4D45">
        <w:rPr>
          <w:rFonts w:ascii="Arial" w:hAnsi="Arial" w:cs="Arial"/>
          <w:bCs/>
          <w:lang w:val="es-ES" w:eastAsia="es-ES"/>
        </w:rPr>
        <w:t>2936-2938</w:t>
      </w:r>
      <w:r w:rsidRPr="00CE4D45">
        <w:rPr>
          <w:rFonts w:ascii="Arial" w:hAnsi="Arial" w:cs="Arial"/>
          <w:bCs/>
          <w:lang w:val="es-ES" w:eastAsia="es-ES"/>
        </w:rPr>
        <w:t xml:space="preserve"> del expediente)</w:t>
      </w:r>
      <w:bookmarkEnd w:id="88"/>
      <w:r w:rsidRPr="00CE4D45">
        <w:rPr>
          <w:rFonts w:ascii="Arial" w:hAnsi="Arial" w:cs="Arial"/>
          <w:bCs/>
          <w:lang w:val="es-ES" w:eastAsia="es-ES"/>
        </w:rPr>
        <w:t>.</w:t>
      </w:r>
    </w:p>
    <w:p w14:paraId="4ADDAFC9"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35AD9021" w14:textId="75465264"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bookmarkStart w:id="90" w:name="_Hlk96337786"/>
      <w:r w:rsidRPr="00CE4D45">
        <w:rPr>
          <w:rFonts w:ascii="Arial" w:hAnsi="Arial" w:cs="Arial"/>
          <w:bCs/>
          <w:lang w:val="es-ES" w:eastAsia="es-ES"/>
        </w:rPr>
        <w:t xml:space="preserve">El siete de septiembre de dos mil veinte, </w:t>
      </w:r>
      <w:r w:rsidR="003043E7"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al </w:t>
      </w:r>
      <w:bookmarkStart w:id="91" w:name="_Hlk103265293"/>
      <w:r w:rsidRPr="00CE4D45">
        <w:rPr>
          <w:rFonts w:ascii="Arial" w:hAnsi="Arial" w:cs="Arial"/>
          <w:bCs/>
          <w:lang w:val="es-ES" w:eastAsia="es-ES"/>
        </w:rPr>
        <w:t>Dictamen Consolidado INE/CG772/2015 del estado de Baja California Sur</w:t>
      </w:r>
      <w:bookmarkEnd w:id="91"/>
      <w:r w:rsidRPr="00CE4D45">
        <w:rPr>
          <w:rFonts w:ascii="Arial" w:hAnsi="Arial" w:cs="Arial"/>
          <w:bCs/>
          <w:lang w:val="es-ES" w:eastAsia="es-ES"/>
        </w:rPr>
        <w:t xml:space="preserve">, en específico la Coalición PRI-PVEM-NUAL (Gobernador, Diputados Locales y todos los Cargos) y las candidaturas comunes PRI-PVEM-NUAL (Ayuntamientos) y PRI-PVEM (Diputados y Ayuntamientos) sin que fuera posible corroborar la información en virtud de que el Dictamen sólo constaba de 44 fojas. (Fojas </w:t>
      </w:r>
      <w:r w:rsidR="00A546C3" w:rsidRPr="00CE4D45">
        <w:rPr>
          <w:rFonts w:ascii="Arial" w:hAnsi="Arial" w:cs="Arial"/>
          <w:bCs/>
          <w:lang w:val="es-ES" w:eastAsia="es-ES"/>
        </w:rPr>
        <w:t>2939</w:t>
      </w:r>
      <w:r w:rsidRPr="00CE4D45">
        <w:rPr>
          <w:rFonts w:ascii="Arial" w:hAnsi="Arial" w:cs="Arial"/>
          <w:bCs/>
          <w:lang w:val="es-ES" w:eastAsia="es-ES"/>
        </w:rPr>
        <w:t>-</w:t>
      </w:r>
      <w:r w:rsidR="00A546C3" w:rsidRPr="00CE4D45">
        <w:rPr>
          <w:rFonts w:ascii="Arial" w:hAnsi="Arial" w:cs="Arial"/>
          <w:bCs/>
          <w:lang w:val="es-ES" w:eastAsia="es-ES"/>
        </w:rPr>
        <w:t>2942</w:t>
      </w:r>
      <w:r w:rsidRPr="00CE4D45">
        <w:rPr>
          <w:rFonts w:ascii="Arial" w:hAnsi="Arial" w:cs="Arial"/>
          <w:bCs/>
          <w:lang w:val="es-ES" w:eastAsia="es-ES"/>
        </w:rPr>
        <w:t xml:space="preserve"> del expediente</w:t>
      </w:r>
      <w:bookmarkEnd w:id="90"/>
      <w:r w:rsidRPr="00CE4D45">
        <w:rPr>
          <w:rFonts w:ascii="Arial" w:hAnsi="Arial" w:cs="Arial"/>
          <w:bCs/>
          <w:lang w:val="es-ES" w:eastAsia="es-ES"/>
        </w:rPr>
        <w:t>).</w:t>
      </w:r>
    </w:p>
    <w:p w14:paraId="5E7F2138"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4E2A5C60" w14:textId="3FB2F3A2"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siete de septiembre de dos mil veinte, </w:t>
      </w:r>
      <w:r w:rsidR="003043E7" w:rsidRPr="00CE4D45">
        <w:rPr>
          <w:rFonts w:ascii="Arial" w:hAnsi="Arial" w:cs="Arial"/>
          <w:bCs/>
          <w:lang w:val="es-ES" w:eastAsia="es-ES"/>
        </w:rPr>
        <w:t xml:space="preserve">se </w:t>
      </w:r>
      <w:r w:rsidRPr="00CE4D45">
        <w:rPr>
          <w:rFonts w:ascii="Arial" w:hAnsi="Arial" w:cs="Arial"/>
          <w:bCs/>
          <w:lang w:val="es-ES" w:eastAsia="es-ES"/>
        </w:rPr>
        <w:t xml:space="preserve">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al </w:t>
      </w:r>
      <w:bookmarkStart w:id="92" w:name="_Hlk103264867"/>
      <w:r w:rsidRPr="00CE4D45">
        <w:rPr>
          <w:rFonts w:ascii="Arial" w:hAnsi="Arial" w:cs="Arial"/>
          <w:bCs/>
          <w:lang w:val="es-ES" w:eastAsia="es-ES"/>
        </w:rPr>
        <w:t>apartado “1.4.11 Candidatura Común (PRI-PVEM-NUAL)” correspondiente al Dictamen Consolidado del estado de Baja California Sur</w:t>
      </w:r>
      <w:bookmarkEnd w:id="92"/>
      <w:r w:rsidRPr="00CE4D45">
        <w:rPr>
          <w:rFonts w:ascii="Arial" w:hAnsi="Arial" w:cs="Arial"/>
          <w:bCs/>
          <w:lang w:val="es-ES" w:eastAsia="es-ES"/>
        </w:rPr>
        <w:t xml:space="preserve">, </w:t>
      </w:r>
      <w:bookmarkStart w:id="93" w:name="_Hlk84944591"/>
      <w:r w:rsidRPr="00CE4D45">
        <w:rPr>
          <w:rFonts w:ascii="Arial" w:hAnsi="Arial" w:cs="Arial"/>
          <w:bCs/>
          <w:lang w:val="es-ES" w:eastAsia="es-ES"/>
        </w:rPr>
        <w:t xml:space="preserve">obteniéndose que durante la revisión de los ingresos y egresos a los </w:t>
      </w:r>
      <w:bookmarkEnd w:id="93"/>
      <w:r w:rsidRPr="00CE4D45">
        <w:rPr>
          <w:rFonts w:ascii="Arial" w:hAnsi="Arial" w:cs="Arial"/>
          <w:bCs/>
          <w:lang w:val="es-ES" w:eastAsia="es-ES"/>
        </w:rPr>
        <w:t xml:space="preserve">cargos de Ayuntamientos se revisaron las cuentas bancarias de los Ayuntamientos de La Paz, Los Cabos y Loreto mismas que coinciden con las cuentas motivo del procedimiento. (Fojas </w:t>
      </w:r>
      <w:r w:rsidR="00A546C3" w:rsidRPr="00CE4D45">
        <w:rPr>
          <w:rFonts w:ascii="Arial" w:hAnsi="Arial" w:cs="Arial"/>
          <w:bCs/>
          <w:lang w:val="es-ES" w:eastAsia="es-ES"/>
        </w:rPr>
        <w:t>2943</w:t>
      </w:r>
      <w:r w:rsidRPr="00CE4D45">
        <w:rPr>
          <w:rFonts w:ascii="Arial" w:hAnsi="Arial" w:cs="Arial"/>
          <w:bCs/>
          <w:lang w:val="es-ES" w:eastAsia="es-ES"/>
        </w:rPr>
        <w:t>-</w:t>
      </w:r>
      <w:r w:rsidR="00A546C3" w:rsidRPr="00CE4D45">
        <w:rPr>
          <w:rFonts w:ascii="Arial" w:hAnsi="Arial" w:cs="Arial"/>
          <w:bCs/>
          <w:lang w:val="es-ES" w:eastAsia="es-ES"/>
        </w:rPr>
        <w:t>2945</w:t>
      </w:r>
      <w:r w:rsidRPr="00CE4D45">
        <w:rPr>
          <w:rFonts w:ascii="Arial" w:hAnsi="Arial" w:cs="Arial"/>
          <w:bCs/>
          <w:lang w:val="es-ES" w:eastAsia="es-ES"/>
        </w:rPr>
        <w:t xml:space="preserve"> del expediente).</w:t>
      </w:r>
    </w:p>
    <w:p w14:paraId="4A26B274"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4998F557" w14:textId="0244DE03"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siete de septiembre de dos mil veinte, </w:t>
      </w:r>
      <w:r w:rsidR="009C6110"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al </w:t>
      </w:r>
      <w:bookmarkStart w:id="94" w:name="_Hlk103264887"/>
      <w:r w:rsidRPr="00CE4D45">
        <w:rPr>
          <w:rFonts w:ascii="Arial" w:hAnsi="Arial" w:cs="Arial"/>
          <w:bCs/>
          <w:lang w:val="es-ES" w:eastAsia="es-ES"/>
        </w:rPr>
        <w:t>apartado “1.4.12 Candidatura Común (PRI-PVEM)” correspondiente al Dictamen Consolidado del estado de Baja California Sur</w:t>
      </w:r>
      <w:bookmarkEnd w:id="94"/>
      <w:r w:rsidRPr="00CE4D45">
        <w:rPr>
          <w:rFonts w:ascii="Arial" w:hAnsi="Arial" w:cs="Arial"/>
          <w:bCs/>
          <w:lang w:val="es-ES" w:eastAsia="es-ES"/>
        </w:rPr>
        <w:t xml:space="preserve">, obteniéndose que durante la revisión de los ingresos y egresos a los cargos de Gobernador, Diputados Locales y Ayuntamientos las cuentas de los distritos </w:t>
      </w:r>
      <w:r w:rsidRPr="00CE4D45">
        <w:rPr>
          <w:rFonts w:ascii="Arial" w:hAnsi="Arial" w:cs="Arial"/>
          <w:b/>
          <w:lang w:val="es-ES" w:eastAsia="es-ES"/>
        </w:rPr>
        <w:t>5</w:t>
      </w:r>
      <w:r w:rsidRPr="00CE4D45">
        <w:rPr>
          <w:rFonts w:ascii="Arial" w:hAnsi="Arial" w:cs="Arial"/>
          <w:bCs/>
          <w:lang w:val="es-ES" w:eastAsia="es-ES"/>
        </w:rPr>
        <w:t xml:space="preserve">, </w:t>
      </w:r>
      <w:r w:rsidRPr="00CE4D45">
        <w:rPr>
          <w:rFonts w:ascii="Arial" w:hAnsi="Arial" w:cs="Arial"/>
          <w:b/>
          <w:lang w:val="es-ES" w:eastAsia="es-ES"/>
        </w:rPr>
        <w:t>6</w:t>
      </w:r>
      <w:r w:rsidRPr="00CE4D45">
        <w:rPr>
          <w:rFonts w:ascii="Arial" w:hAnsi="Arial" w:cs="Arial"/>
          <w:bCs/>
          <w:lang w:val="es-ES" w:eastAsia="es-ES"/>
        </w:rPr>
        <w:t xml:space="preserve">, </w:t>
      </w:r>
      <w:r w:rsidRPr="00CE4D45">
        <w:rPr>
          <w:rFonts w:ascii="Arial" w:hAnsi="Arial" w:cs="Arial"/>
          <w:b/>
          <w:lang w:val="es-ES" w:eastAsia="es-ES"/>
        </w:rPr>
        <w:t>7</w:t>
      </w:r>
      <w:r w:rsidRPr="00CE4D45">
        <w:rPr>
          <w:rFonts w:ascii="Arial" w:hAnsi="Arial" w:cs="Arial"/>
          <w:bCs/>
          <w:lang w:val="es-ES" w:eastAsia="es-ES"/>
        </w:rPr>
        <w:t xml:space="preserve">, </w:t>
      </w:r>
      <w:r w:rsidRPr="00CE4D45">
        <w:rPr>
          <w:rFonts w:ascii="Arial" w:hAnsi="Arial" w:cs="Arial"/>
          <w:b/>
          <w:lang w:val="es-ES" w:eastAsia="es-ES"/>
        </w:rPr>
        <w:t>8</w:t>
      </w:r>
      <w:r w:rsidR="00B75586" w:rsidRPr="00CE4D45">
        <w:rPr>
          <w:rFonts w:ascii="Arial" w:hAnsi="Arial" w:cs="Arial"/>
          <w:bCs/>
          <w:lang w:val="es-ES" w:eastAsia="es-ES"/>
        </w:rPr>
        <w:t xml:space="preserve"> y</w:t>
      </w:r>
      <w:r w:rsidRPr="00CE4D45">
        <w:rPr>
          <w:rFonts w:ascii="Arial" w:hAnsi="Arial" w:cs="Arial"/>
          <w:bCs/>
          <w:lang w:val="es-ES" w:eastAsia="es-ES"/>
        </w:rPr>
        <w:t xml:space="preserve"> </w:t>
      </w:r>
      <w:r w:rsidRPr="00CE4D45">
        <w:rPr>
          <w:rFonts w:ascii="Arial" w:hAnsi="Arial" w:cs="Arial"/>
          <w:b/>
          <w:lang w:val="es-ES" w:eastAsia="es-ES"/>
        </w:rPr>
        <w:t xml:space="preserve">11 </w:t>
      </w:r>
      <w:r w:rsidRPr="00CE4D45">
        <w:rPr>
          <w:rFonts w:ascii="Arial" w:hAnsi="Arial" w:cs="Arial"/>
          <w:bCs/>
          <w:lang w:val="es-ES" w:eastAsia="es-ES"/>
        </w:rPr>
        <w:t xml:space="preserve">corresponden a las investigadas en el procedimiento de mérito así como las de los Ayuntamientos de Comondú y Mulegé. (Fojas </w:t>
      </w:r>
      <w:r w:rsidR="00A546C3" w:rsidRPr="00CE4D45">
        <w:rPr>
          <w:rFonts w:ascii="Arial" w:hAnsi="Arial" w:cs="Arial"/>
          <w:bCs/>
          <w:lang w:val="es-ES" w:eastAsia="es-ES"/>
        </w:rPr>
        <w:t>2946</w:t>
      </w:r>
      <w:r w:rsidRPr="00CE4D45">
        <w:rPr>
          <w:rFonts w:ascii="Arial" w:hAnsi="Arial" w:cs="Arial"/>
          <w:bCs/>
          <w:lang w:val="es-ES" w:eastAsia="es-ES"/>
        </w:rPr>
        <w:t>-</w:t>
      </w:r>
      <w:r w:rsidR="00A546C3" w:rsidRPr="00CE4D45">
        <w:rPr>
          <w:rFonts w:ascii="Arial" w:hAnsi="Arial" w:cs="Arial"/>
          <w:bCs/>
          <w:lang w:val="es-ES" w:eastAsia="es-ES"/>
        </w:rPr>
        <w:t>2948</w:t>
      </w:r>
      <w:r w:rsidRPr="00CE4D45">
        <w:rPr>
          <w:rFonts w:ascii="Arial" w:hAnsi="Arial" w:cs="Arial"/>
          <w:bCs/>
          <w:lang w:val="es-ES" w:eastAsia="es-ES"/>
        </w:rPr>
        <w:t xml:space="preserve"> del expediente).</w:t>
      </w:r>
    </w:p>
    <w:p w14:paraId="0C08E559"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4C533989" w14:textId="3CE88C73"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bookmarkStart w:id="95" w:name="_Hlk84946091"/>
      <w:bookmarkStart w:id="96" w:name="_Hlk84945149"/>
      <w:r w:rsidRPr="00CE4D45">
        <w:rPr>
          <w:rFonts w:ascii="Arial" w:hAnsi="Arial" w:cs="Arial"/>
          <w:bCs/>
          <w:lang w:val="es-ES" w:eastAsia="es-ES"/>
        </w:rPr>
        <w:t xml:space="preserve">El siete de septiembre de dos mil veinte, </w:t>
      </w:r>
      <w:r w:rsidR="009C6110" w:rsidRPr="00CE4D45">
        <w:rPr>
          <w:rFonts w:ascii="Arial" w:hAnsi="Arial" w:cs="Arial"/>
          <w:bCs/>
          <w:lang w:val="es-ES" w:eastAsia="es-ES"/>
        </w:rPr>
        <w:t xml:space="preserve">se </w:t>
      </w:r>
      <w:r w:rsidRPr="00CE4D45">
        <w:rPr>
          <w:rFonts w:ascii="Arial" w:hAnsi="Arial" w:cs="Arial"/>
          <w:bCs/>
          <w:lang w:val="es-ES" w:eastAsia="es-ES"/>
        </w:rPr>
        <w:t xml:space="preserve">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al </w:t>
      </w:r>
      <w:bookmarkStart w:id="97" w:name="_Hlk103265336"/>
      <w:r w:rsidRPr="00CE4D45">
        <w:rPr>
          <w:rFonts w:ascii="Arial" w:hAnsi="Arial" w:cs="Arial"/>
          <w:bCs/>
          <w:lang w:val="es-ES" w:eastAsia="es-ES"/>
        </w:rPr>
        <w:t>Dictamen Consolidado INE/CG790/2015 del estado de Morelos</w:t>
      </w:r>
      <w:bookmarkEnd w:id="97"/>
      <w:r w:rsidRPr="00CE4D45">
        <w:rPr>
          <w:rFonts w:ascii="Arial" w:hAnsi="Arial" w:cs="Arial"/>
          <w:bCs/>
          <w:lang w:val="es-ES" w:eastAsia="es-ES"/>
        </w:rPr>
        <w:t xml:space="preserve">, en específico los apartados “11.4.2 Partido Revolucionario Institucional” y “911.4.12 Coalición por la prosperidad y transformación de Morelos (PRI-PVEM-NUAL”, sin que fuera posible corroborar la información en virtud de que el Dictamen sólo constaba de 46 fojas. (Fojas </w:t>
      </w:r>
      <w:r w:rsidR="00A546C3" w:rsidRPr="00CE4D45">
        <w:rPr>
          <w:rFonts w:ascii="Arial" w:hAnsi="Arial" w:cs="Arial"/>
          <w:bCs/>
          <w:lang w:val="es-ES" w:eastAsia="es-ES"/>
        </w:rPr>
        <w:t>2949-2952</w:t>
      </w:r>
      <w:r w:rsidRPr="00CE4D45">
        <w:rPr>
          <w:rFonts w:ascii="Arial" w:hAnsi="Arial" w:cs="Arial"/>
          <w:bCs/>
          <w:lang w:val="es-ES" w:eastAsia="es-ES"/>
        </w:rPr>
        <w:t xml:space="preserve"> del expediente</w:t>
      </w:r>
      <w:bookmarkEnd w:id="95"/>
      <w:r w:rsidRPr="00CE4D45">
        <w:rPr>
          <w:rFonts w:ascii="Arial" w:hAnsi="Arial" w:cs="Arial"/>
          <w:bCs/>
          <w:lang w:val="es-ES" w:eastAsia="es-ES"/>
        </w:rPr>
        <w:t>)</w:t>
      </w:r>
      <w:bookmarkEnd w:id="96"/>
      <w:r w:rsidRPr="00CE4D45">
        <w:rPr>
          <w:rFonts w:ascii="Arial" w:hAnsi="Arial" w:cs="Arial"/>
          <w:bCs/>
          <w:lang w:val="es-ES" w:eastAsia="es-ES"/>
        </w:rPr>
        <w:t>.</w:t>
      </w:r>
    </w:p>
    <w:p w14:paraId="2FD30B12"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4E5C8442" w14:textId="31584ACC"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siete de septiembre de dos mil veinte, </w:t>
      </w:r>
      <w:r w:rsidR="009C6110" w:rsidRPr="00CE4D45">
        <w:rPr>
          <w:rFonts w:ascii="Arial" w:hAnsi="Arial" w:cs="Arial"/>
          <w:bCs/>
          <w:lang w:val="es-ES" w:eastAsia="es-ES"/>
        </w:rPr>
        <w:t xml:space="preserve">se </w:t>
      </w:r>
      <w:r w:rsidRPr="00CE4D45">
        <w:rPr>
          <w:rFonts w:ascii="Arial" w:hAnsi="Arial" w:cs="Arial"/>
          <w:bCs/>
          <w:lang w:val="es-ES" w:eastAsia="es-ES"/>
        </w:rPr>
        <w:t xml:space="preserve">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al </w:t>
      </w:r>
      <w:bookmarkStart w:id="98" w:name="_Hlk103265395"/>
      <w:r w:rsidRPr="00CE4D45">
        <w:rPr>
          <w:rFonts w:ascii="Arial" w:hAnsi="Arial" w:cs="Arial"/>
          <w:bCs/>
          <w:lang w:val="es-ES" w:eastAsia="es-ES"/>
        </w:rPr>
        <w:t>Dictamen Consolidado INE/CG798/2015 del estado de Sonora</w:t>
      </w:r>
      <w:bookmarkEnd w:id="98"/>
      <w:r w:rsidRPr="00CE4D45">
        <w:rPr>
          <w:rFonts w:ascii="Arial" w:hAnsi="Arial" w:cs="Arial"/>
          <w:bCs/>
          <w:lang w:val="es-ES" w:eastAsia="es-ES"/>
        </w:rPr>
        <w:t xml:space="preserve">, en específico los apartados “15.4.12 Partido Revolucionario Institucional” y “15.4.1.11 Coaliciones (Por un Gobierno Eficiente y Eficaz PRI-PVEM-NUAL)”, sin que fuera posible corroborar la información en virtud de que el Dictamen sólo constaba de 48 fojas. (Fojas </w:t>
      </w:r>
      <w:r w:rsidR="00A546C3" w:rsidRPr="00CE4D45">
        <w:rPr>
          <w:rFonts w:ascii="Arial" w:hAnsi="Arial" w:cs="Arial"/>
          <w:bCs/>
          <w:lang w:val="es-ES" w:eastAsia="es-ES"/>
        </w:rPr>
        <w:t>2953-2956</w:t>
      </w:r>
      <w:r w:rsidRPr="00CE4D45">
        <w:rPr>
          <w:rFonts w:ascii="Arial" w:hAnsi="Arial" w:cs="Arial"/>
          <w:bCs/>
          <w:lang w:val="es-ES" w:eastAsia="es-ES"/>
        </w:rPr>
        <w:t xml:space="preserve"> del expediente).</w:t>
      </w:r>
    </w:p>
    <w:p w14:paraId="4E4AC632" w14:textId="77777777" w:rsidR="00853C6F" w:rsidRPr="00CE4D45" w:rsidRDefault="00853C6F" w:rsidP="000722F1">
      <w:pPr>
        <w:tabs>
          <w:tab w:val="left" w:pos="142"/>
          <w:tab w:val="left" w:pos="284"/>
        </w:tabs>
        <w:contextualSpacing/>
        <w:jc w:val="both"/>
        <w:rPr>
          <w:rFonts w:ascii="Arial" w:hAnsi="Arial" w:cs="Arial"/>
          <w:bCs/>
          <w:lang w:val="es-ES" w:eastAsia="es-ES"/>
        </w:rPr>
      </w:pPr>
    </w:p>
    <w:p w14:paraId="25A24D6C" w14:textId="7DD768E7"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El catorce de septiembre de dos mil veinte, </w:t>
      </w:r>
      <w:bookmarkStart w:id="99" w:name="_Hlk84925165"/>
      <w:r w:rsidR="009C6110" w:rsidRPr="00CE4D45">
        <w:rPr>
          <w:rFonts w:ascii="Arial" w:hAnsi="Arial" w:cs="Arial"/>
          <w:bCs/>
          <w:lang w:val="es-ES" w:eastAsia="es-ES"/>
        </w:rPr>
        <w:t xml:space="preserve">se </w:t>
      </w:r>
      <w:r w:rsidRPr="00CE4D45">
        <w:rPr>
          <w:rFonts w:ascii="Arial" w:hAnsi="Arial" w:cs="Arial"/>
          <w:bCs/>
          <w:lang w:val="es-ES" w:eastAsia="es-ES"/>
        </w:rPr>
        <w:t xml:space="preserve">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consulta realizada al </w:t>
      </w:r>
      <w:bookmarkEnd w:id="75"/>
      <w:r w:rsidRPr="00CE4D45">
        <w:rPr>
          <w:rFonts w:ascii="Arial" w:hAnsi="Arial" w:cs="Arial"/>
          <w:bCs/>
          <w:lang w:val="es-ES" w:eastAsia="es-ES"/>
        </w:rPr>
        <w:t>Sistema Integral de Fiscalización (SIF), con el propósito de verificar si dentro de la información y documentación reportada en su contabilidad en el ámbito Federal el partido incoado, en el marco de la revisión del informe anual correspondiente al ejercicio 2016, reportó alguna de las cuentas bancarias motivo del procedimiento en que se actúa</w:t>
      </w:r>
      <w:bookmarkEnd w:id="99"/>
      <w:r w:rsidRPr="00CE4D45">
        <w:rPr>
          <w:rFonts w:ascii="Arial" w:hAnsi="Arial" w:cs="Arial"/>
          <w:bCs/>
          <w:lang w:val="es-ES" w:eastAsia="es-ES"/>
        </w:rPr>
        <w:t xml:space="preserve">, de la revisión realizada no se localizó coincidencia con ninguna de las cuentas aperturadas por el Comité Ejecutivo Nacional, en esa misma consulta se verificó la información del Comité Ejecutivo Estatal de Guanajuato, localizando las cuentas bancarias número </w:t>
      </w:r>
      <w:r w:rsidRPr="00CE4D45">
        <w:rPr>
          <w:rFonts w:ascii="Arial" w:hAnsi="Arial" w:cs="Arial"/>
          <w:b/>
          <w:lang w:val="es-ES" w:eastAsia="es-ES"/>
        </w:rPr>
        <w:t>8</w:t>
      </w:r>
      <w:r w:rsidRPr="00CE4D45">
        <w:rPr>
          <w:rFonts w:ascii="Arial" w:hAnsi="Arial" w:cs="Arial"/>
          <w:bCs/>
          <w:lang w:val="es-ES" w:eastAsia="es-ES"/>
        </w:rPr>
        <w:t xml:space="preserve">, </w:t>
      </w:r>
      <w:r w:rsidRPr="00CE4D45">
        <w:rPr>
          <w:rFonts w:ascii="Arial" w:hAnsi="Arial" w:cs="Arial"/>
          <w:b/>
          <w:lang w:val="es-ES" w:eastAsia="es-ES"/>
        </w:rPr>
        <w:t>10</w:t>
      </w:r>
      <w:r w:rsidRPr="00CE4D45">
        <w:rPr>
          <w:rFonts w:ascii="Arial" w:hAnsi="Arial" w:cs="Arial"/>
          <w:bCs/>
          <w:lang w:val="es-ES" w:eastAsia="es-ES"/>
        </w:rPr>
        <w:t xml:space="preserve">, </w:t>
      </w:r>
      <w:r w:rsidRPr="00CE4D45">
        <w:rPr>
          <w:rFonts w:ascii="Arial" w:hAnsi="Arial" w:cs="Arial"/>
          <w:b/>
          <w:lang w:val="es-ES" w:eastAsia="es-ES"/>
        </w:rPr>
        <w:t>14</w:t>
      </w:r>
      <w:r w:rsidRPr="00CE4D45">
        <w:rPr>
          <w:rFonts w:ascii="Arial" w:hAnsi="Arial" w:cs="Arial"/>
          <w:bCs/>
          <w:lang w:val="es-ES" w:eastAsia="es-ES"/>
        </w:rPr>
        <w:t xml:space="preserve">, </w:t>
      </w:r>
      <w:r w:rsidRPr="00CE4D45">
        <w:rPr>
          <w:rFonts w:ascii="Arial" w:hAnsi="Arial" w:cs="Arial"/>
          <w:b/>
          <w:lang w:val="es-ES" w:eastAsia="es-ES"/>
        </w:rPr>
        <w:t>15</w:t>
      </w:r>
      <w:r w:rsidRPr="00CE4D45">
        <w:rPr>
          <w:rFonts w:ascii="Arial" w:hAnsi="Arial" w:cs="Arial"/>
          <w:bCs/>
          <w:lang w:val="es-ES" w:eastAsia="es-ES"/>
        </w:rPr>
        <w:t xml:space="preserve"> y </w:t>
      </w:r>
      <w:r w:rsidRPr="00CE4D45">
        <w:rPr>
          <w:rFonts w:ascii="Arial" w:hAnsi="Arial" w:cs="Arial"/>
          <w:b/>
          <w:lang w:val="es-ES" w:eastAsia="es-ES"/>
        </w:rPr>
        <w:t>50</w:t>
      </w:r>
      <w:r w:rsidRPr="00CE4D45">
        <w:rPr>
          <w:rFonts w:ascii="Arial" w:hAnsi="Arial" w:cs="Arial"/>
          <w:bCs/>
          <w:lang w:val="es-ES" w:eastAsia="es-ES"/>
        </w:rPr>
        <w:t xml:space="preserve">, que corresponden a las observadas en el procedimiento de mérito. (Fojas </w:t>
      </w:r>
      <w:r w:rsidR="00A546C3" w:rsidRPr="00CE4D45">
        <w:rPr>
          <w:rFonts w:ascii="Arial" w:hAnsi="Arial" w:cs="Arial"/>
          <w:bCs/>
          <w:lang w:val="es-ES" w:eastAsia="es-ES"/>
        </w:rPr>
        <w:t>2957-2960</w:t>
      </w:r>
      <w:r w:rsidRPr="00CE4D45">
        <w:rPr>
          <w:rFonts w:ascii="Arial" w:hAnsi="Arial" w:cs="Arial"/>
          <w:bCs/>
          <w:lang w:val="es-ES" w:eastAsia="es-ES"/>
        </w:rPr>
        <w:t xml:space="preserve"> del expediente).</w:t>
      </w:r>
    </w:p>
    <w:p w14:paraId="5E80F93B" w14:textId="77777777" w:rsidR="00853C6F" w:rsidRPr="00CE4D45" w:rsidRDefault="00853C6F" w:rsidP="000722F1">
      <w:pPr>
        <w:pStyle w:val="Prrafodelista"/>
        <w:spacing w:after="0" w:line="240" w:lineRule="auto"/>
        <w:rPr>
          <w:rFonts w:ascii="Arial" w:eastAsia="Times New Roman" w:hAnsi="Arial" w:cs="Arial"/>
          <w:bCs/>
          <w:sz w:val="24"/>
          <w:szCs w:val="24"/>
          <w:lang w:val="es-ES" w:eastAsia="es-ES"/>
        </w:rPr>
      </w:pPr>
    </w:p>
    <w:p w14:paraId="14E633D6" w14:textId="004F1F6A"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catorce de septiembre de dos mil veinte, </w:t>
      </w:r>
      <w:bookmarkStart w:id="100" w:name="_Hlk84947149"/>
      <w:r w:rsidR="009C6110" w:rsidRPr="00CE4D45">
        <w:rPr>
          <w:rFonts w:ascii="Arial" w:hAnsi="Arial" w:cs="Arial"/>
          <w:bCs/>
          <w:lang w:val="es-ES" w:eastAsia="es-ES"/>
        </w:rPr>
        <w:t xml:space="preserve">se </w:t>
      </w:r>
      <w:r w:rsidRPr="00CE4D45">
        <w:rPr>
          <w:rFonts w:ascii="Arial" w:hAnsi="Arial" w:cs="Arial"/>
          <w:bCs/>
          <w:lang w:val="es-ES" w:eastAsia="es-ES"/>
        </w:rPr>
        <w:t xml:space="preserve">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 xml:space="preserve">la revisión realizada </w:t>
      </w:r>
      <w:bookmarkEnd w:id="100"/>
      <w:r w:rsidRPr="00CE4D45">
        <w:rPr>
          <w:rFonts w:ascii="Arial" w:hAnsi="Arial" w:cs="Arial"/>
          <w:bCs/>
          <w:lang w:val="es-ES" w:eastAsia="es-ES"/>
        </w:rPr>
        <w:t xml:space="preserve">al Dictamen Consolidado INE/CG468/2015 correspondiente a la revisión de los informes de campaña de los ingresos y gastos de los candidatos a los cargos de Diputados Federales, correspondientes al Proceso Electoral Federal 2014-2015, así como procesos locales de los estados de Baja California Sur (INE/CG772/2015), Guanajuato (INE/CG780/2015), Distrito Federal, Michoacán (INE/CG788/2015), Sonora (INE/CG798/2015), Yucatán (INE/CG468/2015), del resultado se obtuvo que sólo en el caso de Guanajuato la cuenta </w:t>
      </w:r>
      <w:r w:rsidR="00D8231E" w:rsidRPr="00CE4D45">
        <w:rPr>
          <w:rFonts w:ascii="Arial" w:hAnsi="Arial" w:cs="Arial"/>
          <w:bCs/>
          <w:lang w:val="es-ES" w:eastAsia="es-ES"/>
        </w:rPr>
        <w:t>número</w:t>
      </w:r>
      <w:r w:rsidRPr="00CE4D45">
        <w:rPr>
          <w:rFonts w:ascii="Arial" w:hAnsi="Arial" w:cs="Arial"/>
          <w:bCs/>
          <w:lang w:val="es-ES" w:eastAsia="es-ES"/>
        </w:rPr>
        <w:t xml:space="preserve"> </w:t>
      </w:r>
      <w:r w:rsidRPr="00CE4D45">
        <w:rPr>
          <w:rFonts w:ascii="Arial" w:hAnsi="Arial" w:cs="Arial"/>
          <w:b/>
          <w:lang w:val="es-ES" w:eastAsia="es-ES"/>
        </w:rPr>
        <w:t>50</w:t>
      </w:r>
      <w:r w:rsidRPr="00CE4D45">
        <w:rPr>
          <w:rFonts w:ascii="Arial" w:hAnsi="Arial" w:cs="Arial"/>
          <w:bCs/>
          <w:lang w:val="es-ES" w:eastAsia="es-ES"/>
        </w:rPr>
        <w:t xml:space="preserve"> coincidía con las investigadas en el procedimiento de mérito, en tanto que de los demás estados no fue posible visualizarlas por encontrarse testadas. (Fojas </w:t>
      </w:r>
      <w:r w:rsidR="006548CB" w:rsidRPr="00CE4D45">
        <w:rPr>
          <w:rFonts w:ascii="Arial" w:hAnsi="Arial" w:cs="Arial"/>
          <w:bCs/>
          <w:lang w:val="es-ES" w:eastAsia="es-ES"/>
        </w:rPr>
        <w:t>2961</w:t>
      </w:r>
      <w:r w:rsidRPr="00CE4D45">
        <w:rPr>
          <w:rFonts w:ascii="Arial" w:hAnsi="Arial" w:cs="Arial"/>
          <w:bCs/>
          <w:lang w:val="es-ES" w:eastAsia="es-ES"/>
        </w:rPr>
        <w:t>-</w:t>
      </w:r>
      <w:r w:rsidR="006548CB" w:rsidRPr="00CE4D45">
        <w:rPr>
          <w:rFonts w:ascii="Arial" w:hAnsi="Arial" w:cs="Arial"/>
          <w:bCs/>
          <w:lang w:val="es-ES" w:eastAsia="es-ES"/>
        </w:rPr>
        <w:t>2969</w:t>
      </w:r>
      <w:r w:rsidRPr="00CE4D45">
        <w:rPr>
          <w:rFonts w:ascii="Arial" w:hAnsi="Arial" w:cs="Arial"/>
          <w:bCs/>
          <w:lang w:val="es-ES" w:eastAsia="es-ES"/>
        </w:rPr>
        <w:t xml:space="preserve"> del expediente).</w:t>
      </w:r>
    </w:p>
    <w:p w14:paraId="5E5F65B1" w14:textId="77777777" w:rsidR="00853C6F" w:rsidRPr="00CE4D45" w:rsidRDefault="00853C6F" w:rsidP="000722F1">
      <w:pPr>
        <w:tabs>
          <w:tab w:val="left" w:pos="142"/>
          <w:tab w:val="left" w:pos="284"/>
        </w:tabs>
        <w:contextualSpacing/>
        <w:jc w:val="both"/>
        <w:rPr>
          <w:rFonts w:ascii="Arial" w:hAnsi="Arial" w:cs="Arial"/>
          <w:bCs/>
          <w:lang w:val="es-ES" w:eastAsia="es-ES"/>
        </w:rPr>
      </w:pPr>
    </w:p>
    <w:p w14:paraId="0CCD260C" w14:textId="3C31D1E0" w:rsidR="00853C6F" w:rsidRPr="00CE4D45" w:rsidRDefault="00853C6F" w:rsidP="000722F1">
      <w:pPr>
        <w:numPr>
          <w:ilvl w:val="0"/>
          <w:numId w:val="53"/>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El cuatro de octubre de dos mil veintiuno</w:t>
      </w:r>
      <w:r w:rsidR="009C6110" w:rsidRPr="00CE4D45">
        <w:rPr>
          <w:rFonts w:ascii="Arial" w:hAnsi="Arial" w:cs="Arial"/>
          <w:bCs/>
          <w:lang w:val="es-ES" w:eastAsia="es-ES"/>
        </w:rPr>
        <w:t>,</w:t>
      </w:r>
      <w:r w:rsidRPr="00CE4D45">
        <w:rPr>
          <w:rFonts w:ascii="Arial" w:hAnsi="Arial" w:cs="Arial"/>
          <w:bCs/>
          <w:lang w:val="es-ES" w:eastAsia="es-ES"/>
        </w:rPr>
        <w:t xml:space="preserve"> </w:t>
      </w:r>
      <w:bookmarkStart w:id="101" w:name="_Hlk103265894"/>
      <w:r w:rsidR="009C6110" w:rsidRPr="00CE4D45">
        <w:rPr>
          <w:rFonts w:ascii="Arial" w:hAnsi="Arial" w:cs="Arial"/>
          <w:bCs/>
          <w:lang w:val="es-ES" w:eastAsia="es-ES"/>
        </w:rPr>
        <w:t>se</w:t>
      </w:r>
      <w:r w:rsidRPr="00CE4D45">
        <w:rPr>
          <w:rFonts w:ascii="Arial" w:hAnsi="Arial" w:cs="Arial"/>
          <w:bCs/>
          <w:lang w:val="es-ES" w:eastAsia="es-ES"/>
        </w:rPr>
        <w:t xml:space="preserve"> 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la búsqueda realizada del Acuerdo de Financiamiento Público para Gastos de Campaña 2015 en el estado de Jalisco, con la finalidad de conocer cuál fue el financiamiento otorgado al partido incoado durante el año 2015</w:t>
      </w:r>
      <w:bookmarkEnd w:id="101"/>
      <w:r w:rsidRPr="00CE4D45">
        <w:rPr>
          <w:rFonts w:ascii="Arial" w:hAnsi="Arial" w:cs="Arial"/>
          <w:bCs/>
          <w:lang w:val="es-ES" w:eastAsia="es-ES"/>
        </w:rPr>
        <w:t>, corroborando que por concepto de “Financiamiento Público para Gastos de Campaña 2015”, le fue entregada la cantidad de $21,783,842.05</w:t>
      </w:r>
      <w:r w:rsidR="00B75586" w:rsidRPr="00CE4D45">
        <w:rPr>
          <w:rFonts w:ascii="Arial" w:hAnsi="Arial" w:cs="Arial"/>
          <w:bCs/>
          <w:lang w:val="es-ES" w:eastAsia="es-ES"/>
        </w:rPr>
        <w:t xml:space="preserve"> (veintiún millones setecientos ochenta y tres mil ochocientos cuarenta y dos pesos 05/100 M.N.) </w:t>
      </w:r>
      <w:r w:rsidRPr="00CE4D45">
        <w:rPr>
          <w:rFonts w:ascii="Arial" w:hAnsi="Arial" w:cs="Arial"/>
          <w:bCs/>
          <w:lang w:val="es-ES" w:eastAsia="es-ES"/>
        </w:rPr>
        <w:t xml:space="preserve">cantidad que coincide con la entregada al partido y con la que aperturó la cuenta número </w:t>
      </w:r>
      <w:r w:rsidRPr="00CE4D45">
        <w:rPr>
          <w:rFonts w:ascii="Arial" w:hAnsi="Arial" w:cs="Arial"/>
          <w:b/>
          <w:lang w:val="es-ES" w:eastAsia="es-ES"/>
        </w:rPr>
        <w:t>23</w:t>
      </w:r>
      <w:r w:rsidRPr="00CE4D45">
        <w:rPr>
          <w:rFonts w:ascii="Arial" w:hAnsi="Arial" w:cs="Arial"/>
          <w:bCs/>
          <w:lang w:val="es-ES" w:eastAsia="es-ES"/>
        </w:rPr>
        <w:t xml:space="preserve"> que se investiga. (Fojas </w:t>
      </w:r>
      <w:r w:rsidR="006548CB" w:rsidRPr="00CE4D45">
        <w:rPr>
          <w:rFonts w:ascii="Arial" w:hAnsi="Arial" w:cs="Arial"/>
          <w:bCs/>
          <w:lang w:val="es-ES" w:eastAsia="es-ES"/>
        </w:rPr>
        <w:t>2970</w:t>
      </w:r>
      <w:r w:rsidRPr="00CE4D45">
        <w:rPr>
          <w:rFonts w:ascii="Arial" w:hAnsi="Arial" w:cs="Arial"/>
          <w:bCs/>
          <w:lang w:val="es-ES" w:eastAsia="es-ES"/>
        </w:rPr>
        <w:t>-</w:t>
      </w:r>
      <w:r w:rsidR="006548CB" w:rsidRPr="00CE4D45">
        <w:rPr>
          <w:rFonts w:ascii="Arial" w:hAnsi="Arial" w:cs="Arial"/>
          <w:bCs/>
          <w:lang w:val="es-ES" w:eastAsia="es-ES"/>
        </w:rPr>
        <w:t>2972</w:t>
      </w:r>
      <w:r w:rsidRPr="00CE4D45">
        <w:rPr>
          <w:rFonts w:ascii="Arial" w:hAnsi="Arial" w:cs="Arial"/>
          <w:bCs/>
          <w:lang w:val="es-ES" w:eastAsia="es-ES"/>
        </w:rPr>
        <w:t xml:space="preserve"> del expediente).</w:t>
      </w:r>
    </w:p>
    <w:p w14:paraId="35395FAB" w14:textId="77777777" w:rsidR="000047FD" w:rsidRPr="00CE4D45" w:rsidRDefault="000047FD" w:rsidP="000722F1">
      <w:pPr>
        <w:pStyle w:val="Prrafodelista"/>
        <w:spacing w:after="0" w:line="240" w:lineRule="auto"/>
        <w:rPr>
          <w:rFonts w:ascii="Arial" w:eastAsia="Times New Roman" w:hAnsi="Arial" w:cs="Arial"/>
          <w:bCs/>
          <w:sz w:val="24"/>
          <w:szCs w:val="24"/>
          <w:lang w:val="es-ES" w:eastAsia="es-ES"/>
        </w:rPr>
      </w:pPr>
    </w:p>
    <w:p w14:paraId="7517FDA2" w14:textId="1AA5D78F" w:rsidR="005346EC" w:rsidRPr="00CE4D45" w:rsidRDefault="000047FD" w:rsidP="000722F1">
      <w:pPr>
        <w:numPr>
          <w:ilvl w:val="0"/>
          <w:numId w:val="53"/>
        </w:numPr>
        <w:tabs>
          <w:tab w:val="left" w:pos="142"/>
          <w:tab w:val="left" w:pos="284"/>
        </w:tabs>
        <w:contextualSpacing/>
        <w:jc w:val="both"/>
        <w:rPr>
          <w:b/>
        </w:rPr>
      </w:pPr>
      <w:bookmarkStart w:id="102" w:name="_Hlk92124144"/>
      <w:r w:rsidRPr="00CE4D45">
        <w:rPr>
          <w:rFonts w:ascii="Arial" w:hAnsi="Arial" w:cs="Arial"/>
          <w:bCs/>
          <w:lang w:val="es-ES" w:eastAsia="es-ES"/>
        </w:rPr>
        <w:t xml:space="preserve">El </w:t>
      </w:r>
      <w:bookmarkStart w:id="103" w:name="_Hlk93508576"/>
      <w:r w:rsidRPr="00CE4D45">
        <w:rPr>
          <w:rFonts w:ascii="Arial" w:hAnsi="Arial" w:cs="Arial"/>
          <w:bCs/>
          <w:lang w:val="es-ES" w:eastAsia="es-ES"/>
        </w:rPr>
        <w:t>veintiuno de octubre de dos mil veintiuno</w:t>
      </w:r>
      <w:r w:rsidR="00CE2A11" w:rsidRPr="00CE4D45">
        <w:rPr>
          <w:rFonts w:ascii="Arial" w:hAnsi="Arial" w:cs="Arial"/>
          <w:bCs/>
          <w:lang w:val="es-ES" w:eastAsia="es-ES"/>
        </w:rPr>
        <w:t>,</w:t>
      </w:r>
      <w:r w:rsidRPr="00CE4D45">
        <w:rPr>
          <w:rFonts w:ascii="Arial" w:hAnsi="Arial" w:cs="Arial"/>
          <w:bCs/>
          <w:lang w:val="es-ES" w:eastAsia="es-ES"/>
        </w:rPr>
        <w:t xml:space="preserve"> </w:t>
      </w:r>
      <w:bookmarkStart w:id="104" w:name="_Hlk103266027"/>
      <w:r w:rsidR="00CE2A11" w:rsidRPr="00CE4D45">
        <w:rPr>
          <w:rFonts w:ascii="Arial" w:hAnsi="Arial" w:cs="Arial"/>
          <w:bCs/>
          <w:lang w:val="es-ES" w:eastAsia="es-ES"/>
        </w:rPr>
        <w:t xml:space="preserve">se </w:t>
      </w:r>
      <w:r w:rsidRPr="00CE4D45">
        <w:rPr>
          <w:rFonts w:ascii="Arial" w:hAnsi="Arial" w:cs="Arial"/>
          <w:bCs/>
          <w:lang w:val="es-ES" w:eastAsia="es-ES"/>
        </w:rPr>
        <w:t xml:space="preserve">hizo constar </w:t>
      </w:r>
      <w:r w:rsidR="00207161" w:rsidRPr="00CE4D45">
        <w:rPr>
          <w:rFonts w:ascii="Arial" w:hAnsi="Arial" w:cs="Arial"/>
          <w:bCs/>
          <w:lang w:val="es-ES" w:eastAsia="es-ES"/>
        </w:rPr>
        <w:t xml:space="preserve">el resultado de </w:t>
      </w:r>
      <w:r w:rsidRPr="00CE4D45">
        <w:rPr>
          <w:rFonts w:ascii="Arial" w:hAnsi="Arial" w:cs="Arial"/>
          <w:bCs/>
          <w:lang w:val="es-ES" w:eastAsia="es-ES"/>
        </w:rPr>
        <w:t>la consulta en el Sistema Integral de Información del Registro Federal de Electores (https://sirfe.ine.mx/home/) a fin de obtener el domicilio de los</w:t>
      </w:r>
      <w:r w:rsidR="006548CB" w:rsidRPr="00CE4D45">
        <w:rPr>
          <w:rFonts w:ascii="Arial" w:hAnsi="Arial" w:cs="Arial"/>
          <w:bCs/>
          <w:lang w:val="es-ES" w:eastAsia="es-ES"/>
        </w:rPr>
        <w:t xml:space="preserve"> C.C. </w:t>
      </w:r>
      <w:r w:rsidR="00540891" w:rsidRPr="00CE4D45">
        <w:rPr>
          <w:rFonts w:ascii="Arial" w:hAnsi="Arial" w:cs="Arial"/>
          <w:bCs/>
          <w:lang w:val="es-ES" w:eastAsia="es-ES"/>
        </w:rPr>
        <w:t xml:space="preserve">Leonardo Amparo Murillo, Mirna Yuridia García Aranda, Jorge Saul Aguilar González, Miguel Alfonso Tapia González, Miguel Ángel Lara García, Ninfa </w:t>
      </w:r>
      <w:proofErr w:type="spellStart"/>
      <w:r w:rsidR="00540891" w:rsidRPr="00CE4D45">
        <w:rPr>
          <w:rFonts w:ascii="Arial" w:hAnsi="Arial" w:cs="Arial"/>
          <w:bCs/>
          <w:lang w:val="es-ES" w:eastAsia="es-ES"/>
        </w:rPr>
        <w:t>Yosune</w:t>
      </w:r>
      <w:proofErr w:type="spellEnd"/>
      <w:r w:rsidR="00540891" w:rsidRPr="00CE4D45">
        <w:rPr>
          <w:rFonts w:ascii="Arial" w:hAnsi="Arial" w:cs="Arial"/>
          <w:bCs/>
          <w:lang w:val="es-ES" w:eastAsia="es-ES"/>
        </w:rPr>
        <w:t xml:space="preserve"> Pulido </w:t>
      </w:r>
      <w:r w:rsidR="002661F0" w:rsidRPr="00CE4D45">
        <w:rPr>
          <w:rFonts w:ascii="Arial" w:hAnsi="Arial" w:cs="Arial"/>
          <w:bCs/>
          <w:lang w:val="es-ES" w:eastAsia="es-ES"/>
        </w:rPr>
        <w:t>López</w:t>
      </w:r>
      <w:r w:rsidR="00540891" w:rsidRPr="00CE4D45">
        <w:rPr>
          <w:rFonts w:ascii="Arial" w:hAnsi="Arial" w:cs="Arial"/>
          <w:bCs/>
          <w:lang w:val="es-ES" w:eastAsia="es-ES"/>
        </w:rPr>
        <w:t xml:space="preserve">, Dinora </w:t>
      </w:r>
      <w:proofErr w:type="spellStart"/>
      <w:r w:rsidR="00540891" w:rsidRPr="00CE4D45">
        <w:rPr>
          <w:rFonts w:ascii="Arial" w:hAnsi="Arial" w:cs="Arial"/>
          <w:bCs/>
          <w:lang w:val="es-ES" w:eastAsia="es-ES"/>
        </w:rPr>
        <w:t>Memling</w:t>
      </w:r>
      <w:proofErr w:type="spellEnd"/>
      <w:r w:rsidR="00540891" w:rsidRPr="00CE4D45">
        <w:rPr>
          <w:rFonts w:ascii="Arial" w:hAnsi="Arial" w:cs="Arial"/>
          <w:bCs/>
          <w:lang w:val="es-ES" w:eastAsia="es-ES"/>
        </w:rPr>
        <w:t xml:space="preserve"> Rivas Marmolejo, Enrique Aníbal Carrillo Torres,</w:t>
      </w:r>
      <w:r w:rsidRPr="00CE4D45">
        <w:rPr>
          <w:rFonts w:ascii="Arial" w:hAnsi="Arial" w:cs="Arial"/>
          <w:bCs/>
          <w:lang w:val="es-ES" w:eastAsia="es-ES"/>
        </w:rPr>
        <w:t xml:space="preserve"> beneficiaros de los cheques expedidos por el Partido incoado cuyos cargos se generaron en la cuenta número </w:t>
      </w:r>
      <w:r w:rsidRPr="00CE4D45">
        <w:rPr>
          <w:rFonts w:ascii="Arial" w:hAnsi="Arial" w:cs="Arial"/>
          <w:b/>
          <w:lang w:val="es-ES" w:eastAsia="es-ES"/>
        </w:rPr>
        <w:t>22</w:t>
      </w:r>
      <w:bookmarkEnd w:id="104"/>
      <w:r w:rsidRPr="00CE4D45">
        <w:rPr>
          <w:rFonts w:ascii="Arial" w:hAnsi="Arial" w:cs="Arial"/>
          <w:bCs/>
          <w:lang w:val="es-ES" w:eastAsia="es-ES"/>
        </w:rPr>
        <w:t>, obteniéndose información que se agregó con carácter de confidencial al expediente.</w:t>
      </w:r>
      <w:bookmarkEnd w:id="103"/>
      <w:r w:rsidRPr="00CE4D45">
        <w:rPr>
          <w:rFonts w:ascii="Arial" w:hAnsi="Arial" w:cs="Arial"/>
          <w:bCs/>
          <w:lang w:val="es-ES" w:eastAsia="es-ES"/>
        </w:rPr>
        <w:t xml:space="preserve"> (Foja</w:t>
      </w:r>
      <w:r w:rsidR="00540891" w:rsidRPr="00CE4D45">
        <w:rPr>
          <w:rFonts w:ascii="Arial" w:hAnsi="Arial" w:cs="Arial"/>
          <w:bCs/>
          <w:lang w:val="es-ES" w:eastAsia="es-ES"/>
        </w:rPr>
        <w:t xml:space="preserve"> 2973</w:t>
      </w:r>
      <w:r w:rsidRPr="00CE4D45">
        <w:rPr>
          <w:rFonts w:ascii="Arial" w:hAnsi="Arial" w:cs="Arial"/>
          <w:bCs/>
          <w:lang w:val="es-ES" w:eastAsia="es-ES"/>
        </w:rPr>
        <w:t xml:space="preserve"> del expediente</w:t>
      </w:r>
      <w:bookmarkEnd w:id="102"/>
      <w:r w:rsidRPr="00CE4D45">
        <w:rPr>
          <w:rFonts w:ascii="Arial" w:hAnsi="Arial" w:cs="Arial"/>
          <w:bCs/>
          <w:lang w:val="es-ES" w:eastAsia="es-ES"/>
        </w:rPr>
        <w:t>).</w:t>
      </w:r>
    </w:p>
    <w:p w14:paraId="346A19E0" w14:textId="77777777" w:rsidR="00A02486" w:rsidRPr="00CE4D45" w:rsidRDefault="00A02486" w:rsidP="000722F1">
      <w:pPr>
        <w:pStyle w:val="Prrafodelista"/>
        <w:spacing w:after="0" w:line="240" w:lineRule="auto"/>
        <w:rPr>
          <w:rFonts w:ascii="Arial" w:hAnsi="Arial" w:cs="Arial"/>
          <w:b/>
          <w:sz w:val="24"/>
          <w:szCs w:val="24"/>
        </w:rPr>
      </w:pPr>
    </w:p>
    <w:p w14:paraId="656F811C" w14:textId="4AFE42FD" w:rsidR="00A02486" w:rsidRPr="00CE4D45" w:rsidRDefault="004471AA" w:rsidP="000722F1">
      <w:pPr>
        <w:numPr>
          <w:ilvl w:val="0"/>
          <w:numId w:val="53"/>
        </w:numPr>
        <w:tabs>
          <w:tab w:val="left" w:pos="142"/>
          <w:tab w:val="left" w:pos="284"/>
        </w:tabs>
        <w:contextualSpacing/>
        <w:jc w:val="both"/>
        <w:rPr>
          <w:rFonts w:ascii="Arial" w:hAnsi="Arial" w:cs="Arial"/>
          <w:bCs/>
        </w:rPr>
      </w:pPr>
      <w:r w:rsidRPr="00CE4D45">
        <w:rPr>
          <w:rFonts w:ascii="Arial" w:hAnsi="Arial" w:cs="Arial"/>
          <w:bCs/>
        </w:rPr>
        <w:t xml:space="preserve"> </w:t>
      </w:r>
      <w:r w:rsidR="00A02486" w:rsidRPr="00CE4D45">
        <w:rPr>
          <w:rFonts w:ascii="Arial" w:hAnsi="Arial" w:cs="Arial"/>
          <w:bCs/>
        </w:rPr>
        <w:t xml:space="preserve">El </w:t>
      </w:r>
      <w:r w:rsidR="00B77934" w:rsidRPr="00CE4D45">
        <w:rPr>
          <w:rFonts w:ascii="Arial" w:hAnsi="Arial" w:cs="Arial"/>
          <w:bCs/>
        </w:rPr>
        <w:t>ocho</w:t>
      </w:r>
      <w:r w:rsidR="006004B9" w:rsidRPr="00CE4D45">
        <w:rPr>
          <w:rFonts w:ascii="Arial" w:hAnsi="Arial" w:cs="Arial"/>
          <w:bCs/>
        </w:rPr>
        <w:t xml:space="preserve"> de noviembre de dos mil veintiuno</w:t>
      </w:r>
      <w:r w:rsidR="00206BE0" w:rsidRPr="00CE4D45">
        <w:rPr>
          <w:rFonts w:ascii="Arial" w:hAnsi="Arial" w:cs="Arial"/>
          <w:bCs/>
        </w:rPr>
        <w:t xml:space="preserve">, </w:t>
      </w:r>
      <w:bookmarkStart w:id="105" w:name="_Hlk103266071"/>
      <w:bookmarkStart w:id="106" w:name="_Hlk94963540"/>
      <w:r w:rsidR="00CE2A11" w:rsidRPr="00CE4D45">
        <w:rPr>
          <w:rFonts w:ascii="Arial" w:hAnsi="Arial" w:cs="Arial"/>
          <w:bCs/>
        </w:rPr>
        <w:t>se</w:t>
      </w:r>
      <w:r w:rsidR="006004B9" w:rsidRPr="00CE4D45">
        <w:rPr>
          <w:rFonts w:ascii="Arial" w:hAnsi="Arial" w:cs="Arial"/>
          <w:bCs/>
        </w:rPr>
        <w:t xml:space="preserve"> hizo constar </w:t>
      </w:r>
      <w:r w:rsidR="00206BE0" w:rsidRPr="00CE4D45">
        <w:rPr>
          <w:rFonts w:ascii="Arial" w:hAnsi="Arial" w:cs="Arial"/>
          <w:bCs/>
        </w:rPr>
        <w:t xml:space="preserve">que el dos de noviembre del dos mil veintiuno </w:t>
      </w:r>
      <w:r w:rsidR="00355B1F" w:rsidRPr="00CE4D45">
        <w:rPr>
          <w:rFonts w:ascii="Arial" w:hAnsi="Arial" w:cs="Arial"/>
          <w:bCs/>
        </w:rPr>
        <w:t xml:space="preserve">a través de medios electrónicos </w:t>
      </w:r>
      <w:r w:rsidR="00206BE0" w:rsidRPr="00CE4D45">
        <w:rPr>
          <w:rFonts w:ascii="Arial" w:hAnsi="Arial" w:cs="Arial"/>
          <w:bCs/>
        </w:rPr>
        <w:t xml:space="preserve">se recibió </w:t>
      </w:r>
      <w:r w:rsidR="006004B9" w:rsidRPr="00CE4D45">
        <w:rPr>
          <w:rFonts w:ascii="Arial" w:hAnsi="Arial" w:cs="Arial"/>
          <w:bCs/>
        </w:rPr>
        <w:t xml:space="preserve">respuesta </w:t>
      </w:r>
      <w:r w:rsidR="00206BE0" w:rsidRPr="00CE4D45">
        <w:rPr>
          <w:rFonts w:ascii="Arial" w:hAnsi="Arial" w:cs="Arial"/>
          <w:bCs/>
        </w:rPr>
        <w:t>por parte</w:t>
      </w:r>
      <w:r w:rsidR="006004B9" w:rsidRPr="00CE4D45">
        <w:rPr>
          <w:rFonts w:ascii="Arial" w:hAnsi="Arial" w:cs="Arial"/>
          <w:bCs/>
        </w:rPr>
        <w:t xml:space="preserve"> del C. Leonardo Amparo Murillo, </w:t>
      </w:r>
      <w:r w:rsidR="00206BE0" w:rsidRPr="00CE4D45">
        <w:rPr>
          <w:rFonts w:ascii="Arial" w:hAnsi="Arial" w:cs="Arial"/>
          <w:bCs/>
        </w:rPr>
        <w:t>a través de la cual dio cumplimiento al requerimiento de información realizado por la autoridad</w:t>
      </w:r>
      <w:bookmarkEnd w:id="105"/>
      <w:r w:rsidR="00206BE0" w:rsidRPr="00CE4D45">
        <w:rPr>
          <w:rFonts w:ascii="Arial" w:hAnsi="Arial" w:cs="Arial"/>
          <w:bCs/>
        </w:rPr>
        <w:t xml:space="preserve">, adjuntando los documentos con los que acredito su dicho. (Fojas </w:t>
      </w:r>
      <w:r w:rsidR="004C4E90" w:rsidRPr="00CE4D45">
        <w:rPr>
          <w:rFonts w:ascii="Arial" w:hAnsi="Arial" w:cs="Arial"/>
          <w:bCs/>
        </w:rPr>
        <w:t>2974</w:t>
      </w:r>
      <w:r w:rsidR="00206BE0" w:rsidRPr="00CE4D45">
        <w:rPr>
          <w:rFonts w:ascii="Arial" w:hAnsi="Arial" w:cs="Arial"/>
          <w:bCs/>
        </w:rPr>
        <w:t>-</w:t>
      </w:r>
      <w:r w:rsidR="004C4E90" w:rsidRPr="00CE4D45">
        <w:rPr>
          <w:rFonts w:ascii="Arial" w:hAnsi="Arial" w:cs="Arial"/>
          <w:bCs/>
        </w:rPr>
        <w:t>2976</w:t>
      </w:r>
      <w:r w:rsidR="00206BE0" w:rsidRPr="00CE4D45">
        <w:rPr>
          <w:rFonts w:ascii="Arial" w:hAnsi="Arial" w:cs="Arial"/>
          <w:bCs/>
        </w:rPr>
        <w:t xml:space="preserve"> del expediente</w:t>
      </w:r>
      <w:bookmarkEnd w:id="106"/>
      <w:r w:rsidR="00206BE0" w:rsidRPr="00CE4D45">
        <w:rPr>
          <w:rFonts w:ascii="Arial" w:hAnsi="Arial" w:cs="Arial"/>
          <w:bCs/>
        </w:rPr>
        <w:t>)</w:t>
      </w:r>
      <w:r w:rsidR="00E00E79" w:rsidRPr="00CE4D45">
        <w:rPr>
          <w:rFonts w:ascii="Arial" w:hAnsi="Arial" w:cs="Arial"/>
          <w:bCs/>
        </w:rPr>
        <w:t>.</w:t>
      </w:r>
    </w:p>
    <w:p w14:paraId="01B90E1B" w14:textId="77777777" w:rsidR="00E00E79" w:rsidRPr="00CE4D45" w:rsidRDefault="00E00E79" w:rsidP="000722F1">
      <w:pPr>
        <w:pStyle w:val="Prrafodelista"/>
        <w:spacing w:after="0" w:line="240" w:lineRule="auto"/>
        <w:rPr>
          <w:rFonts w:ascii="Arial" w:hAnsi="Arial" w:cs="Arial"/>
          <w:bCs/>
          <w:sz w:val="24"/>
          <w:szCs w:val="24"/>
        </w:rPr>
      </w:pPr>
    </w:p>
    <w:p w14:paraId="335EC9BF" w14:textId="5011F7A1" w:rsidR="00E00E79" w:rsidRPr="00CE4D45" w:rsidRDefault="00AC3C11" w:rsidP="000722F1">
      <w:pPr>
        <w:numPr>
          <w:ilvl w:val="0"/>
          <w:numId w:val="53"/>
        </w:numPr>
        <w:tabs>
          <w:tab w:val="left" w:pos="142"/>
          <w:tab w:val="left" w:pos="284"/>
        </w:tabs>
        <w:contextualSpacing/>
        <w:jc w:val="both"/>
        <w:rPr>
          <w:rFonts w:ascii="Arial" w:hAnsi="Arial" w:cs="Arial"/>
          <w:bCs/>
        </w:rPr>
      </w:pPr>
      <w:r w:rsidRPr="00CE4D45">
        <w:rPr>
          <w:rFonts w:ascii="Arial" w:hAnsi="Arial" w:cs="Arial"/>
          <w:bCs/>
        </w:rPr>
        <w:t xml:space="preserve"> </w:t>
      </w:r>
      <w:r w:rsidR="00E00E79" w:rsidRPr="00CE4D45">
        <w:rPr>
          <w:rFonts w:ascii="Arial" w:hAnsi="Arial" w:cs="Arial"/>
          <w:bCs/>
        </w:rPr>
        <w:t xml:space="preserve">El doce de noviembre de dos mil veintiuno, </w:t>
      </w:r>
      <w:bookmarkStart w:id="107" w:name="_Hlk103266111"/>
      <w:r w:rsidR="00CE2A11" w:rsidRPr="00CE4D45">
        <w:rPr>
          <w:rFonts w:ascii="Arial" w:hAnsi="Arial" w:cs="Arial"/>
          <w:bCs/>
        </w:rPr>
        <w:t xml:space="preserve">se </w:t>
      </w:r>
      <w:r w:rsidR="00E00E79" w:rsidRPr="00CE4D45">
        <w:rPr>
          <w:rFonts w:ascii="Arial" w:hAnsi="Arial" w:cs="Arial"/>
          <w:bCs/>
        </w:rPr>
        <w:t xml:space="preserve">hizo constar </w:t>
      </w:r>
      <w:r w:rsidR="00207161" w:rsidRPr="00CE4D45">
        <w:rPr>
          <w:rFonts w:ascii="Arial" w:hAnsi="Arial" w:cs="Arial"/>
          <w:bCs/>
          <w:lang w:val="es-ES" w:eastAsia="es-ES"/>
        </w:rPr>
        <w:t xml:space="preserve">el resultado de </w:t>
      </w:r>
      <w:r w:rsidR="00E00E79" w:rsidRPr="00CE4D45">
        <w:rPr>
          <w:rFonts w:ascii="Arial" w:hAnsi="Arial" w:cs="Arial"/>
          <w:bCs/>
        </w:rPr>
        <w:t xml:space="preserve">la revisión que se efectuó al Registro Nacional de Proveedores (RNP), con el propósito de verificar el estatus que tienen en dicho registro el proveedor Leonardo Amparo Murillo quien presto sus servicios al Partido Revolucionario </w:t>
      </w:r>
      <w:r w:rsidR="00FA3E39" w:rsidRPr="00CE4D45">
        <w:rPr>
          <w:rFonts w:ascii="Arial" w:hAnsi="Arial" w:cs="Arial"/>
          <w:bCs/>
        </w:rPr>
        <w:t>I</w:t>
      </w:r>
      <w:r w:rsidR="00E00E79" w:rsidRPr="00CE4D45">
        <w:rPr>
          <w:rFonts w:ascii="Arial" w:hAnsi="Arial" w:cs="Arial"/>
          <w:bCs/>
        </w:rPr>
        <w:t>nstitucional</w:t>
      </w:r>
      <w:bookmarkEnd w:id="107"/>
      <w:r w:rsidR="00E00E79" w:rsidRPr="00CE4D45">
        <w:rPr>
          <w:rFonts w:ascii="Arial" w:hAnsi="Arial" w:cs="Arial"/>
          <w:bCs/>
        </w:rPr>
        <w:t xml:space="preserve">. (Fojas </w:t>
      </w:r>
      <w:r w:rsidR="004C4E90" w:rsidRPr="00CE4D45">
        <w:rPr>
          <w:rFonts w:ascii="Arial" w:hAnsi="Arial" w:cs="Arial"/>
          <w:bCs/>
        </w:rPr>
        <w:t>2977-2979</w:t>
      </w:r>
      <w:r w:rsidR="00E00E79" w:rsidRPr="00CE4D45">
        <w:rPr>
          <w:rFonts w:ascii="Arial" w:hAnsi="Arial" w:cs="Arial"/>
          <w:bCs/>
        </w:rPr>
        <w:t xml:space="preserve"> del expediente</w:t>
      </w:r>
      <w:r w:rsidR="00FA3E39" w:rsidRPr="00CE4D45">
        <w:rPr>
          <w:rFonts w:ascii="Arial" w:hAnsi="Arial" w:cs="Arial"/>
          <w:bCs/>
        </w:rPr>
        <w:t>).</w:t>
      </w:r>
    </w:p>
    <w:p w14:paraId="566E771C" w14:textId="77777777" w:rsidR="003E1696" w:rsidRPr="00CE4D45" w:rsidRDefault="003E1696" w:rsidP="000722F1">
      <w:pPr>
        <w:tabs>
          <w:tab w:val="left" w:pos="142"/>
          <w:tab w:val="left" w:pos="284"/>
        </w:tabs>
        <w:contextualSpacing/>
        <w:jc w:val="both"/>
        <w:rPr>
          <w:rFonts w:ascii="Arial" w:hAnsi="Arial" w:cs="Arial"/>
          <w:bCs/>
        </w:rPr>
      </w:pPr>
    </w:p>
    <w:p w14:paraId="059DFAC1" w14:textId="26ECFB6E" w:rsidR="00F559FD" w:rsidRPr="00CE4D45" w:rsidRDefault="003E1696" w:rsidP="000722F1">
      <w:pPr>
        <w:numPr>
          <w:ilvl w:val="0"/>
          <w:numId w:val="53"/>
        </w:numPr>
        <w:tabs>
          <w:tab w:val="left" w:pos="142"/>
          <w:tab w:val="left" w:pos="284"/>
        </w:tabs>
        <w:contextualSpacing/>
        <w:jc w:val="both"/>
        <w:rPr>
          <w:rFonts w:ascii="Arial" w:hAnsi="Arial" w:cs="Arial"/>
          <w:bCs/>
        </w:rPr>
      </w:pPr>
      <w:r w:rsidRPr="00CE4D45">
        <w:rPr>
          <w:rFonts w:ascii="Arial" w:hAnsi="Arial" w:cs="Arial"/>
          <w:bCs/>
          <w:lang w:val="es-ES" w:eastAsia="es-ES"/>
        </w:rPr>
        <w:t xml:space="preserve"> </w:t>
      </w:r>
      <w:r w:rsidR="00F559FD" w:rsidRPr="00CE4D45">
        <w:rPr>
          <w:rFonts w:ascii="Arial" w:hAnsi="Arial" w:cs="Arial"/>
          <w:bCs/>
        </w:rPr>
        <w:t xml:space="preserve">El tres de diciembre de dos mil veintiuno, </w:t>
      </w:r>
      <w:bookmarkStart w:id="108" w:name="_Hlk103266144"/>
      <w:r w:rsidR="00CE2A11" w:rsidRPr="00CE4D45">
        <w:rPr>
          <w:rFonts w:ascii="Arial" w:hAnsi="Arial" w:cs="Arial"/>
          <w:bCs/>
        </w:rPr>
        <w:t>se</w:t>
      </w:r>
      <w:r w:rsidR="00F559FD" w:rsidRPr="00CE4D45">
        <w:rPr>
          <w:rFonts w:ascii="Arial" w:hAnsi="Arial" w:cs="Arial"/>
          <w:bCs/>
        </w:rPr>
        <w:t xml:space="preserve"> hizo constar </w:t>
      </w:r>
      <w:r w:rsidR="00207161" w:rsidRPr="00CE4D45">
        <w:rPr>
          <w:rFonts w:ascii="Arial" w:hAnsi="Arial" w:cs="Arial"/>
          <w:bCs/>
          <w:lang w:val="es-ES" w:eastAsia="es-ES"/>
        </w:rPr>
        <w:t xml:space="preserve">el resultado de </w:t>
      </w:r>
      <w:r w:rsidR="00F559FD" w:rsidRPr="00CE4D45">
        <w:rPr>
          <w:rFonts w:ascii="Arial" w:hAnsi="Arial" w:cs="Arial"/>
          <w:bCs/>
        </w:rPr>
        <w:t>la revisión que se efectuó al Registro Nacional de Proveedores (RNP), con el propósito de verificar el estatus que tienen en dicho registro los C.C. Miguel Ángel García Lara, Mirna Yuridia García Aranda, Jorge Saúl Aguilar González, Ninfa Yosune Pulido López, Dinora Memling Rivas Marmolejo.</w:t>
      </w:r>
      <w:bookmarkEnd w:id="108"/>
      <w:r w:rsidR="00F559FD" w:rsidRPr="00CE4D45">
        <w:rPr>
          <w:rFonts w:ascii="Arial" w:hAnsi="Arial" w:cs="Arial"/>
          <w:bCs/>
        </w:rPr>
        <w:t xml:space="preserve"> (Fojas 2980-2984 del expediente).</w:t>
      </w:r>
    </w:p>
    <w:p w14:paraId="18A973FD" w14:textId="77777777" w:rsidR="00F559FD" w:rsidRPr="00CE4D45" w:rsidRDefault="00F559FD" w:rsidP="000722F1">
      <w:pPr>
        <w:pStyle w:val="Prrafodelista"/>
        <w:spacing w:after="0" w:line="240" w:lineRule="auto"/>
        <w:rPr>
          <w:rFonts w:ascii="Arial" w:eastAsia="Times New Roman" w:hAnsi="Arial" w:cs="Arial"/>
          <w:bCs/>
          <w:sz w:val="24"/>
          <w:szCs w:val="24"/>
          <w:lang w:val="es-ES" w:eastAsia="es-ES"/>
        </w:rPr>
      </w:pPr>
    </w:p>
    <w:p w14:paraId="66DC4C07" w14:textId="38F6C983" w:rsidR="003E1696" w:rsidRPr="00CE4D45" w:rsidRDefault="003E1696" w:rsidP="000722F1">
      <w:pPr>
        <w:numPr>
          <w:ilvl w:val="0"/>
          <w:numId w:val="53"/>
        </w:numPr>
        <w:tabs>
          <w:tab w:val="left" w:pos="142"/>
          <w:tab w:val="left" w:pos="284"/>
        </w:tabs>
        <w:contextualSpacing/>
        <w:jc w:val="both"/>
        <w:rPr>
          <w:rFonts w:ascii="Arial" w:hAnsi="Arial" w:cs="Arial"/>
          <w:bCs/>
        </w:rPr>
      </w:pPr>
      <w:r w:rsidRPr="00CE4D45">
        <w:rPr>
          <w:rFonts w:ascii="Arial" w:hAnsi="Arial" w:cs="Arial"/>
          <w:bCs/>
          <w:lang w:val="es-ES" w:eastAsia="es-ES"/>
        </w:rPr>
        <w:t xml:space="preserve">El </w:t>
      </w:r>
      <w:r w:rsidR="00005DC2" w:rsidRPr="00CE4D45">
        <w:rPr>
          <w:rFonts w:ascii="Arial" w:hAnsi="Arial" w:cs="Arial"/>
          <w:bCs/>
          <w:lang w:val="es-ES" w:eastAsia="es-ES"/>
        </w:rPr>
        <w:t>tres</w:t>
      </w:r>
      <w:r w:rsidRPr="00CE4D45">
        <w:rPr>
          <w:rFonts w:ascii="Arial" w:hAnsi="Arial" w:cs="Arial"/>
          <w:bCs/>
          <w:lang w:val="es-ES" w:eastAsia="es-ES"/>
        </w:rPr>
        <w:t xml:space="preserve"> de </w:t>
      </w:r>
      <w:r w:rsidR="00630201" w:rsidRPr="00CE4D45">
        <w:rPr>
          <w:rFonts w:ascii="Arial" w:hAnsi="Arial" w:cs="Arial"/>
          <w:bCs/>
          <w:lang w:val="es-ES" w:eastAsia="es-ES"/>
        </w:rPr>
        <w:t>enero</w:t>
      </w:r>
      <w:r w:rsidRPr="00CE4D45">
        <w:rPr>
          <w:rFonts w:ascii="Arial" w:hAnsi="Arial" w:cs="Arial"/>
          <w:bCs/>
          <w:lang w:val="es-ES" w:eastAsia="es-ES"/>
        </w:rPr>
        <w:t xml:space="preserve"> de dos mil veintiuno</w:t>
      </w:r>
      <w:r w:rsidR="00CE2A11" w:rsidRPr="00CE4D45">
        <w:rPr>
          <w:rFonts w:ascii="Arial" w:hAnsi="Arial" w:cs="Arial"/>
          <w:bCs/>
          <w:lang w:val="es-ES" w:eastAsia="es-ES"/>
        </w:rPr>
        <w:t>,</w:t>
      </w:r>
      <w:r w:rsidRPr="00CE4D45">
        <w:rPr>
          <w:rFonts w:ascii="Arial" w:hAnsi="Arial" w:cs="Arial"/>
          <w:bCs/>
          <w:lang w:val="es-ES" w:eastAsia="es-ES"/>
        </w:rPr>
        <w:t xml:space="preserve"> </w:t>
      </w:r>
      <w:bookmarkStart w:id="109" w:name="_Hlk103266200"/>
      <w:r w:rsidR="00D8231E" w:rsidRPr="00CE4D45">
        <w:rPr>
          <w:rFonts w:ascii="Arial" w:hAnsi="Arial" w:cs="Arial"/>
          <w:bCs/>
          <w:lang w:val="es-ES" w:eastAsia="es-ES"/>
        </w:rPr>
        <w:t xml:space="preserve">se </w:t>
      </w:r>
      <w:r w:rsidRPr="00CE4D45">
        <w:rPr>
          <w:rFonts w:ascii="Arial" w:hAnsi="Arial" w:cs="Arial"/>
          <w:bCs/>
          <w:lang w:val="es-ES" w:eastAsia="es-ES"/>
        </w:rPr>
        <w:t xml:space="preserve">hizo constar </w:t>
      </w:r>
      <w:r w:rsidR="00207161" w:rsidRPr="00CE4D45">
        <w:rPr>
          <w:rFonts w:ascii="Arial" w:hAnsi="Arial" w:cs="Arial"/>
          <w:bCs/>
          <w:lang w:val="es-ES" w:eastAsia="es-ES"/>
        </w:rPr>
        <w:t>el resultado de la</w:t>
      </w:r>
      <w:r w:rsidRPr="00CE4D45">
        <w:rPr>
          <w:rFonts w:ascii="Arial" w:hAnsi="Arial" w:cs="Arial"/>
          <w:bCs/>
          <w:lang w:val="es-ES" w:eastAsia="es-ES"/>
        </w:rPr>
        <w:t xml:space="preserve"> consulta en el Sistema Integral de Información del Registro Federal de Electores (https://sirfe.ine.mx/home/) a fin de obtener el domicilio de los </w:t>
      </w:r>
      <w:r w:rsidR="00630201" w:rsidRPr="00CE4D45">
        <w:rPr>
          <w:rFonts w:ascii="Arial" w:hAnsi="Arial" w:cs="Arial"/>
          <w:bCs/>
          <w:lang w:val="es-ES" w:eastAsia="es-ES"/>
        </w:rPr>
        <w:t xml:space="preserve">C.C. Celina Martínez Bueno, Felipe Espejo Cruz, Eloy Adrián García Ruíz, Gloria Casillas Flores, Rodolfo Roberto López Santillán, Jesús Gonzalo López Sánchez, Carlos López Sánchez, Salvador Antonio </w:t>
      </w:r>
      <w:proofErr w:type="spellStart"/>
      <w:r w:rsidR="00630201" w:rsidRPr="00CE4D45">
        <w:rPr>
          <w:rFonts w:ascii="Arial" w:hAnsi="Arial" w:cs="Arial"/>
          <w:bCs/>
          <w:lang w:val="es-ES" w:eastAsia="es-ES"/>
        </w:rPr>
        <w:t>Luña</w:t>
      </w:r>
      <w:proofErr w:type="spellEnd"/>
      <w:r w:rsidR="00630201" w:rsidRPr="00CE4D45">
        <w:rPr>
          <w:rFonts w:ascii="Arial" w:hAnsi="Arial" w:cs="Arial"/>
          <w:bCs/>
          <w:lang w:val="es-ES" w:eastAsia="es-ES"/>
        </w:rPr>
        <w:t xml:space="preserve"> Núñez, Angelina Cortes Marín, Amado Gustavo Sandoval Delgadillo, Ocampo Hernández Ricardo y Soraya Rodríguez Chávez </w:t>
      </w:r>
      <w:r w:rsidRPr="00CE4D45">
        <w:rPr>
          <w:rFonts w:ascii="Arial" w:hAnsi="Arial" w:cs="Arial"/>
          <w:bCs/>
          <w:lang w:val="es-ES" w:eastAsia="es-ES"/>
        </w:rPr>
        <w:t xml:space="preserve">beneficiaros de los cheques expedidos por el Partido incoado cuyos cargos se generaron en la cuenta número </w:t>
      </w:r>
      <w:r w:rsidRPr="00CE4D45">
        <w:rPr>
          <w:rFonts w:ascii="Arial" w:hAnsi="Arial" w:cs="Arial"/>
          <w:b/>
          <w:lang w:val="es-ES" w:eastAsia="es-ES"/>
        </w:rPr>
        <w:t>22</w:t>
      </w:r>
      <w:r w:rsidRPr="00CE4D45">
        <w:rPr>
          <w:rFonts w:ascii="Arial" w:hAnsi="Arial" w:cs="Arial"/>
          <w:bCs/>
          <w:lang w:val="es-ES" w:eastAsia="es-ES"/>
        </w:rPr>
        <w:t>.</w:t>
      </w:r>
      <w:bookmarkEnd w:id="109"/>
      <w:r w:rsidRPr="00CE4D45">
        <w:rPr>
          <w:rFonts w:ascii="Arial" w:hAnsi="Arial" w:cs="Arial"/>
          <w:bCs/>
          <w:lang w:val="es-ES" w:eastAsia="es-ES"/>
        </w:rPr>
        <w:t xml:space="preserve"> (Foja</w:t>
      </w:r>
      <w:r w:rsidR="00630201" w:rsidRPr="00CE4D45">
        <w:rPr>
          <w:rFonts w:ascii="Arial" w:hAnsi="Arial" w:cs="Arial"/>
          <w:bCs/>
          <w:lang w:val="es-ES" w:eastAsia="es-ES"/>
        </w:rPr>
        <w:t xml:space="preserve"> </w:t>
      </w:r>
      <w:r w:rsidR="00005DC2" w:rsidRPr="00CE4D45">
        <w:rPr>
          <w:rFonts w:ascii="Arial" w:hAnsi="Arial" w:cs="Arial"/>
          <w:bCs/>
          <w:lang w:val="es-ES" w:eastAsia="es-ES"/>
        </w:rPr>
        <w:t>298</w:t>
      </w:r>
      <w:r w:rsidR="00630201" w:rsidRPr="00CE4D45">
        <w:rPr>
          <w:rFonts w:ascii="Arial" w:hAnsi="Arial" w:cs="Arial"/>
          <w:bCs/>
          <w:lang w:val="es-ES" w:eastAsia="es-ES"/>
        </w:rPr>
        <w:t>5</w:t>
      </w:r>
      <w:r w:rsidRPr="00CE4D45">
        <w:rPr>
          <w:rFonts w:ascii="Arial" w:hAnsi="Arial" w:cs="Arial"/>
          <w:bCs/>
          <w:lang w:val="es-ES" w:eastAsia="es-ES"/>
        </w:rPr>
        <w:t xml:space="preserve"> del expediente</w:t>
      </w:r>
      <w:r w:rsidR="005E1696" w:rsidRPr="00CE4D45">
        <w:rPr>
          <w:rFonts w:ascii="Arial" w:hAnsi="Arial" w:cs="Arial"/>
          <w:bCs/>
          <w:lang w:val="es-ES" w:eastAsia="es-ES"/>
        </w:rPr>
        <w:t>).</w:t>
      </w:r>
    </w:p>
    <w:p w14:paraId="7866F43E" w14:textId="7C61AFCE" w:rsidR="00512921" w:rsidRPr="00CE4D45" w:rsidRDefault="00512921" w:rsidP="000722F1">
      <w:pPr>
        <w:tabs>
          <w:tab w:val="left" w:pos="142"/>
          <w:tab w:val="left" w:pos="284"/>
        </w:tabs>
        <w:contextualSpacing/>
        <w:jc w:val="both"/>
        <w:rPr>
          <w:rFonts w:ascii="Arial" w:hAnsi="Arial" w:cs="Arial"/>
          <w:bCs/>
        </w:rPr>
      </w:pPr>
    </w:p>
    <w:p w14:paraId="4DC55503" w14:textId="4A4DEA3C" w:rsidR="00630201" w:rsidRPr="00CE4D45" w:rsidRDefault="001122D5" w:rsidP="000722F1">
      <w:pPr>
        <w:numPr>
          <w:ilvl w:val="0"/>
          <w:numId w:val="53"/>
        </w:numPr>
        <w:tabs>
          <w:tab w:val="left" w:pos="142"/>
          <w:tab w:val="left" w:pos="284"/>
        </w:tabs>
        <w:contextualSpacing/>
        <w:jc w:val="both"/>
        <w:rPr>
          <w:rFonts w:ascii="Arial" w:hAnsi="Arial" w:cs="Arial"/>
          <w:bCs/>
        </w:rPr>
      </w:pPr>
      <w:r w:rsidRPr="00CE4D45">
        <w:rPr>
          <w:rFonts w:ascii="Arial" w:hAnsi="Arial" w:cs="Arial"/>
          <w:bCs/>
        </w:rPr>
        <w:t xml:space="preserve"> </w:t>
      </w:r>
      <w:bookmarkStart w:id="110" w:name="_Hlk92124355"/>
      <w:r w:rsidR="00630201" w:rsidRPr="00CE4D45">
        <w:rPr>
          <w:rFonts w:ascii="Arial" w:hAnsi="Arial" w:cs="Arial"/>
          <w:bCs/>
        </w:rPr>
        <w:t xml:space="preserve">El tres de enero de dos mil veintidós, </w:t>
      </w:r>
      <w:bookmarkStart w:id="111" w:name="_Hlk103266263"/>
      <w:r w:rsidR="00CE2A11" w:rsidRPr="00CE4D45">
        <w:rPr>
          <w:rFonts w:ascii="Arial" w:hAnsi="Arial" w:cs="Arial"/>
          <w:bCs/>
        </w:rPr>
        <w:t xml:space="preserve">se </w:t>
      </w:r>
      <w:r w:rsidR="00630201" w:rsidRPr="00CE4D45">
        <w:rPr>
          <w:rFonts w:ascii="Arial" w:hAnsi="Arial" w:cs="Arial"/>
          <w:bCs/>
        </w:rPr>
        <w:t xml:space="preserve">hizo constar </w:t>
      </w:r>
      <w:r w:rsidR="00207161" w:rsidRPr="00CE4D45">
        <w:rPr>
          <w:rFonts w:ascii="Arial" w:hAnsi="Arial" w:cs="Arial"/>
          <w:bCs/>
          <w:lang w:val="es-ES" w:eastAsia="es-ES"/>
        </w:rPr>
        <w:t xml:space="preserve">el resultado de </w:t>
      </w:r>
      <w:r w:rsidR="00630201" w:rsidRPr="00CE4D45">
        <w:rPr>
          <w:rFonts w:ascii="Arial" w:hAnsi="Arial" w:cs="Arial"/>
          <w:bCs/>
        </w:rPr>
        <w:t>la revisión que se efectuó al Registro Nacional de Proveedores (RNP), con el propósito de verificar el estatus que tienen en dicho registro el proveedor “Informática Opcyon S. A de C. V.” quien presuntamente prestó sus servicios al Partido Revolucionario Institucional.</w:t>
      </w:r>
      <w:bookmarkEnd w:id="111"/>
      <w:r w:rsidR="00630201" w:rsidRPr="00CE4D45">
        <w:rPr>
          <w:rFonts w:ascii="Arial" w:hAnsi="Arial" w:cs="Arial"/>
          <w:bCs/>
        </w:rPr>
        <w:t xml:space="preserve"> (Fojas 2986-2987 del expediente</w:t>
      </w:r>
      <w:bookmarkEnd w:id="110"/>
      <w:r w:rsidR="00630201" w:rsidRPr="00CE4D45">
        <w:rPr>
          <w:rFonts w:ascii="Arial" w:hAnsi="Arial" w:cs="Arial"/>
          <w:bCs/>
        </w:rPr>
        <w:t>)</w:t>
      </w:r>
    </w:p>
    <w:p w14:paraId="265B3593" w14:textId="77777777" w:rsidR="00630201" w:rsidRPr="00CE4D45" w:rsidRDefault="00630201" w:rsidP="000722F1">
      <w:pPr>
        <w:pStyle w:val="Prrafodelista"/>
        <w:spacing w:after="0" w:line="240" w:lineRule="auto"/>
        <w:rPr>
          <w:rFonts w:ascii="Arial" w:hAnsi="Arial" w:cs="Arial"/>
          <w:bCs/>
          <w:sz w:val="24"/>
          <w:szCs w:val="24"/>
        </w:rPr>
      </w:pPr>
    </w:p>
    <w:p w14:paraId="20B4DADF" w14:textId="1943B359" w:rsidR="00512921" w:rsidRPr="00CE4D45" w:rsidRDefault="00512921" w:rsidP="000722F1">
      <w:pPr>
        <w:numPr>
          <w:ilvl w:val="0"/>
          <w:numId w:val="53"/>
        </w:numPr>
        <w:tabs>
          <w:tab w:val="left" w:pos="142"/>
          <w:tab w:val="left" w:pos="284"/>
        </w:tabs>
        <w:contextualSpacing/>
        <w:jc w:val="both"/>
        <w:rPr>
          <w:rFonts w:ascii="Arial" w:hAnsi="Arial" w:cs="Arial"/>
          <w:bCs/>
        </w:rPr>
      </w:pPr>
      <w:r w:rsidRPr="00CE4D45">
        <w:rPr>
          <w:rFonts w:ascii="Arial" w:hAnsi="Arial" w:cs="Arial"/>
          <w:bCs/>
        </w:rPr>
        <w:t xml:space="preserve">El tres de enero de dos mil veintidós, </w:t>
      </w:r>
      <w:bookmarkStart w:id="112" w:name="_Hlk103266327"/>
      <w:r w:rsidR="00CE2A11" w:rsidRPr="00CE4D45">
        <w:rPr>
          <w:rFonts w:ascii="Arial" w:hAnsi="Arial" w:cs="Arial"/>
          <w:bCs/>
        </w:rPr>
        <w:t>se</w:t>
      </w:r>
      <w:r w:rsidRPr="00CE4D45">
        <w:rPr>
          <w:rFonts w:ascii="Arial" w:hAnsi="Arial" w:cs="Arial"/>
          <w:bCs/>
        </w:rPr>
        <w:t xml:space="preserve"> hizo constar </w:t>
      </w:r>
      <w:r w:rsidR="00207161" w:rsidRPr="00CE4D45">
        <w:rPr>
          <w:rFonts w:ascii="Arial" w:hAnsi="Arial" w:cs="Arial"/>
          <w:bCs/>
          <w:lang w:val="es-ES" w:eastAsia="es-ES"/>
        </w:rPr>
        <w:t xml:space="preserve">el resultado de </w:t>
      </w:r>
      <w:r w:rsidRPr="00CE4D45">
        <w:rPr>
          <w:rFonts w:ascii="Arial" w:hAnsi="Arial" w:cs="Arial"/>
          <w:bCs/>
        </w:rPr>
        <w:t xml:space="preserve">la revisión que se efectuó a la página de internet  </w:t>
      </w:r>
      <w:hyperlink r:id="rId11" w:history="1">
        <w:r w:rsidRPr="00CE4D45">
          <w:rPr>
            <w:rStyle w:val="Hipervnculo"/>
            <w:rFonts w:ascii="Arial" w:hAnsi="Arial" w:cs="Arial"/>
            <w:bCs/>
          </w:rPr>
          <w:t>https://www.google.com.mx//</w:t>
        </w:r>
      </w:hyperlink>
      <w:r w:rsidRPr="00CE4D45">
        <w:rPr>
          <w:rFonts w:ascii="Arial" w:hAnsi="Arial" w:cs="Arial"/>
          <w:bCs/>
        </w:rPr>
        <w:t xml:space="preserve"> a efecto de obtener el domicilio del proveedor “Informática Opcyon S. A de C. V.” quien presto sus servicios al Partido Revolucionario Institucional</w:t>
      </w:r>
      <w:bookmarkEnd w:id="112"/>
      <w:r w:rsidR="00671163" w:rsidRPr="00CE4D45">
        <w:rPr>
          <w:rFonts w:ascii="Arial" w:hAnsi="Arial" w:cs="Arial"/>
          <w:bCs/>
        </w:rPr>
        <w:t xml:space="preserve">. </w:t>
      </w:r>
      <w:r w:rsidRPr="00CE4D45">
        <w:rPr>
          <w:rFonts w:ascii="Arial" w:hAnsi="Arial" w:cs="Arial"/>
          <w:bCs/>
        </w:rPr>
        <w:t xml:space="preserve">(Fojas </w:t>
      </w:r>
      <w:r w:rsidR="00630201" w:rsidRPr="00CE4D45">
        <w:rPr>
          <w:rFonts w:ascii="Arial" w:hAnsi="Arial" w:cs="Arial"/>
          <w:bCs/>
        </w:rPr>
        <w:t>2988</w:t>
      </w:r>
      <w:r w:rsidRPr="00CE4D45">
        <w:rPr>
          <w:rFonts w:ascii="Arial" w:hAnsi="Arial" w:cs="Arial"/>
          <w:bCs/>
        </w:rPr>
        <w:t>-</w:t>
      </w:r>
      <w:r w:rsidR="00630201" w:rsidRPr="00CE4D45">
        <w:rPr>
          <w:rFonts w:ascii="Arial" w:hAnsi="Arial" w:cs="Arial"/>
          <w:bCs/>
        </w:rPr>
        <w:t>2989</w:t>
      </w:r>
      <w:r w:rsidRPr="00CE4D45">
        <w:rPr>
          <w:rFonts w:ascii="Arial" w:hAnsi="Arial" w:cs="Arial"/>
          <w:bCs/>
        </w:rPr>
        <w:t xml:space="preserve"> del expediente).</w:t>
      </w:r>
    </w:p>
    <w:p w14:paraId="553D69AA" w14:textId="77777777" w:rsidR="00512921" w:rsidRPr="00CE4D45" w:rsidRDefault="00512921" w:rsidP="000722F1">
      <w:pPr>
        <w:pStyle w:val="Prrafodelista"/>
        <w:spacing w:after="0" w:line="240" w:lineRule="auto"/>
        <w:rPr>
          <w:rFonts w:ascii="Arial" w:hAnsi="Arial" w:cs="Arial"/>
          <w:bCs/>
          <w:sz w:val="24"/>
          <w:szCs w:val="24"/>
        </w:rPr>
      </w:pPr>
    </w:p>
    <w:p w14:paraId="300B71A1" w14:textId="5E5855CA" w:rsidR="00512921" w:rsidRPr="00CE4D45" w:rsidRDefault="00AD43AB" w:rsidP="000722F1">
      <w:pPr>
        <w:numPr>
          <w:ilvl w:val="0"/>
          <w:numId w:val="53"/>
        </w:numPr>
        <w:tabs>
          <w:tab w:val="left" w:pos="142"/>
          <w:tab w:val="left" w:pos="284"/>
        </w:tabs>
        <w:contextualSpacing/>
        <w:jc w:val="both"/>
        <w:rPr>
          <w:rFonts w:ascii="Arial" w:hAnsi="Arial" w:cs="Arial"/>
          <w:bCs/>
        </w:rPr>
      </w:pPr>
      <w:r w:rsidRPr="00CE4D45">
        <w:rPr>
          <w:rFonts w:ascii="Arial" w:hAnsi="Arial" w:cs="Arial"/>
          <w:bCs/>
        </w:rPr>
        <w:t xml:space="preserve">El tres de enero de dos mil veintidós, </w:t>
      </w:r>
      <w:bookmarkStart w:id="113" w:name="_Hlk103266401"/>
      <w:r w:rsidR="00D41C35" w:rsidRPr="00CE4D45">
        <w:rPr>
          <w:rFonts w:ascii="Arial" w:hAnsi="Arial" w:cs="Arial"/>
          <w:bCs/>
        </w:rPr>
        <w:t>se</w:t>
      </w:r>
      <w:r w:rsidRPr="00CE4D45">
        <w:rPr>
          <w:rFonts w:ascii="Arial" w:hAnsi="Arial" w:cs="Arial"/>
          <w:bCs/>
        </w:rPr>
        <w:t xml:space="preserve"> hizo constar </w:t>
      </w:r>
      <w:r w:rsidR="00207161" w:rsidRPr="00CE4D45">
        <w:rPr>
          <w:rFonts w:ascii="Arial" w:hAnsi="Arial" w:cs="Arial"/>
          <w:bCs/>
          <w:lang w:val="es-ES" w:eastAsia="es-ES"/>
        </w:rPr>
        <w:t xml:space="preserve">el resultado de </w:t>
      </w:r>
      <w:r w:rsidRPr="00CE4D45">
        <w:rPr>
          <w:rFonts w:ascii="Arial" w:hAnsi="Arial" w:cs="Arial"/>
          <w:bCs/>
        </w:rPr>
        <w:t xml:space="preserve">la revisión que se efectuó al Registro Nacional de Proveedores (RNP), con el propósito de verificar el estatus que tienen en dicho registro los ciudadanos </w:t>
      </w:r>
      <w:r w:rsidR="00630201" w:rsidRPr="00CE4D45">
        <w:rPr>
          <w:rFonts w:ascii="Arial" w:hAnsi="Arial" w:cs="Arial"/>
          <w:bCs/>
        </w:rPr>
        <w:t xml:space="preserve">Celina Martínez Bueno, Felipe Espejo Cruz, Eloy Adrián García Ruíz, Gloria Casillas Flores, Rodolfo Roberto López Santillán, Jesús Gonzalo López Sánchez, Carlos López Sánchez, Salvador Antonio Luña Núñez, Angelina Cortes Marín, Amado Gustavo Sandoval Delgadillo, Ocampo Hernández Ricardo y Soraya Rodríguez Chávez </w:t>
      </w:r>
      <w:r w:rsidRPr="00CE4D45">
        <w:rPr>
          <w:rFonts w:ascii="Arial" w:hAnsi="Arial" w:cs="Arial"/>
          <w:bCs/>
        </w:rPr>
        <w:t>que fueron beneficiarios de los cheques expedidos por el Partido Revolucionario Institucional</w:t>
      </w:r>
      <w:bookmarkEnd w:id="113"/>
      <w:r w:rsidRPr="00CE4D45">
        <w:rPr>
          <w:rFonts w:ascii="Arial" w:hAnsi="Arial" w:cs="Arial"/>
          <w:bCs/>
        </w:rPr>
        <w:t xml:space="preserve"> encontrándose únicamente registro de los C.C. Jesús Gonzalo López Sánchez y Amado Gustavo Sandoval Delgadillo información que se agregó al expediente. (Fojas </w:t>
      </w:r>
      <w:r w:rsidR="00630201" w:rsidRPr="00CE4D45">
        <w:rPr>
          <w:rFonts w:ascii="Arial" w:hAnsi="Arial" w:cs="Arial"/>
          <w:bCs/>
        </w:rPr>
        <w:t>2990</w:t>
      </w:r>
      <w:r w:rsidRPr="00CE4D45">
        <w:rPr>
          <w:rFonts w:ascii="Arial" w:hAnsi="Arial" w:cs="Arial"/>
          <w:bCs/>
        </w:rPr>
        <w:t>-</w:t>
      </w:r>
      <w:r w:rsidR="00630201" w:rsidRPr="00CE4D45">
        <w:rPr>
          <w:rFonts w:ascii="Arial" w:hAnsi="Arial" w:cs="Arial"/>
          <w:bCs/>
        </w:rPr>
        <w:t>2996</w:t>
      </w:r>
      <w:r w:rsidRPr="00CE4D45">
        <w:rPr>
          <w:rFonts w:ascii="Arial" w:hAnsi="Arial" w:cs="Arial"/>
          <w:bCs/>
        </w:rPr>
        <w:t xml:space="preserve"> del expediente).</w:t>
      </w:r>
    </w:p>
    <w:p w14:paraId="1BFFFBBC" w14:textId="71A9CDC8" w:rsidR="007071B0" w:rsidRPr="00CE4D45" w:rsidRDefault="007071B0" w:rsidP="000722F1">
      <w:pPr>
        <w:tabs>
          <w:tab w:val="left" w:pos="142"/>
          <w:tab w:val="left" w:pos="284"/>
        </w:tabs>
        <w:contextualSpacing/>
        <w:jc w:val="both"/>
        <w:rPr>
          <w:rFonts w:ascii="Arial" w:hAnsi="Arial" w:cs="Arial"/>
          <w:bCs/>
        </w:rPr>
      </w:pPr>
    </w:p>
    <w:p w14:paraId="4669155E" w14:textId="28642A8C" w:rsidR="007071B0" w:rsidRPr="00CE4D45" w:rsidRDefault="00233034" w:rsidP="000722F1">
      <w:pPr>
        <w:numPr>
          <w:ilvl w:val="0"/>
          <w:numId w:val="53"/>
        </w:numPr>
        <w:jc w:val="both"/>
        <w:rPr>
          <w:rFonts w:ascii="Arial" w:hAnsi="Arial" w:cs="Arial"/>
          <w:bCs/>
        </w:rPr>
      </w:pPr>
      <w:r w:rsidRPr="00CE4D45">
        <w:rPr>
          <w:rFonts w:ascii="Arial" w:hAnsi="Arial" w:cs="Arial"/>
          <w:bCs/>
        </w:rPr>
        <w:t>El veinti</w:t>
      </w:r>
      <w:r w:rsidR="00923821" w:rsidRPr="00CE4D45">
        <w:rPr>
          <w:rFonts w:ascii="Arial" w:hAnsi="Arial" w:cs="Arial"/>
          <w:bCs/>
        </w:rPr>
        <w:t>cuatro</w:t>
      </w:r>
      <w:r w:rsidRPr="00CE4D45">
        <w:rPr>
          <w:rFonts w:ascii="Arial" w:hAnsi="Arial" w:cs="Arial"/>
          <w:bCs/>
        </w:rPr>
        <w:t xml:space="preserve"> de enero de dos mil veintidós</w:t>
      </w:r>
      <w:r w:rsidR="00D41C35" w:rsidRPr="00CE4D45">
        <w:rPr>
          <w:rFonts w:ascii="Arial" w:hAnsi="Arial" w:cs="Arial"/>
          <w:bCs/>
        </w:rPr>
        <w:t>,</w:t>
      </w:r>
      <w:r w:rsidRPr="00CE4D45">
        <w:rPr>
          <w:rFonts w:ascii="Arial" w:hAnsi="Arial" w:cs="Arial"/>
          <w:bCs/>
        </w:rPr>
        <w:t xml:space="preserve"> </w:t>
      </w:r>
      <w:bookmarkStart w:id="114" w:name="_Hlk103266432"/>
      <w:r w:rsidR="00D41C35" w:rsidRPr="00CE4D45">
        <w:rPr>
          <w:rFonts w:ascii="Arial" w:hAnsi="Arial" w:cs="Arial"/>
          <w:bCs/>
        </w:rPr>
        <w:t>se</w:t>
      </w:r>
      <w:r w:rsidRPr="00CE4D45">
        <w:rPr>
          <w:rFonts w:ascii="Arial" w:hAnsi="Arial" w:cs="Arial"/>
          <w:bCs/>
        </w:rPr>
        <w:t xml:space="preserve"> hizo constar </w:t>
      </w:r>
      <w:r w:rsidR="00207161" w:rsidRPr="00CE4D45">
        <w:rPr>
          <w:rFonts w:ascii="Arial" w:hAnsi="Arial" w:cs="Arial"/>
          <w:bCs/>
          <w:lang w:val="es-ES" w:eastAsia="es-ES"/>
        </w:rPr>
        <w:t xml:space="preserve">el resultado de </w:t>
      </w:r>
      <w:r w:rsidRPr="00CE4D45">
        <w:rPr>
          <w:rFonts w:ascii="Arial" w:hAnsi="Arial" w:cs="Arial"/>
          <w:bCs/>
        </w:rPr>
        <w:t>la consulta en el Sistema de Administración Tributaria (SAT) con el propósito de verificar la vigencia de las facturas electrónica</w:t>
      </w:r>
      <w:r w:rsidR="00671163" w:rsidRPr="00CE4D45">
        <w:rPr>
          <w:rFonts w:ascii="Arial" w:hAnsi="Arial" w:cs="Arial"/>
          <w:bCs/>
        </w:rPr>
        <w:t>s</w:t>
      </w:r>
      <w:r w:rsidRPr="00CE4D45">
        <w:rPr>
          <w:rFonts w:ascii="Arial" w:hAnsi="Arial" w:cs="Arial"/>
          <w:bCs/>
        </w:rPr>
        <w:t xml:space="preserve"> con número de folio fiscal</w:t>
      </w:r>
      <w:r w:rsidR="00671163" w:rsidRPr="00CE4D45">
        <w:rPr>
          <w:rFonts w:ascii="Arial" w:hAnsi="Arial" w:cs="Arial"/>
          <w:bCs/>
        </w:rPr>
        <w:t>:</w:t>
      </w:r>
      <w:r w:rsidRPr="00CE4D45">
        <w:rPr>
          <w:rFonts w:ascii="Arial" w:hAnsi="Arial" w:cs="Arial"/>
          <w:bCs/>
        </w:rPr>
        <w:t xml:space="preserve"> </w:t>
      </w:r>
      <w:r w:rsidR="00823EC7" w:rsidRPr="00CE4D45">
        <w:rPr>
          <w:rFonts w:ascii="Arial" w:hAnsi="Arial" w:cs="Arial"/>
          <w:bCs/>
        </w:rPr>
        <w:t>110 y 107</w:t>
      </w:r>
      <w:r w:rsidR="00671163" w:rsidRPr="00CE4D45">
        <w:rPr>
          <w:rFonts w:ascii="Arial" w:hAnsi="Arial" w:cs="Arial"/>
          <w:bCs/>
        </w:rPr>
        <w:t xml:space="preserve">, mismas </w:t>
      </w:r>
      <w:r w:rsidRPr="00CE4D45">
        <w:rPr>
          <w:rFonts w:ascii="Arial" w:hAnsi="Arial" w:cs="Arial"/>
          <w:bCs/>
        </w:rPr>
        <w:t>que fueron expedida</w:t>
      </w:r>
      <w:r w:rsidR="00823EC7" w:rsidRPr="00CE4D45">
        <w:rPr>
          <w:rFonts w:ascii="Arial" w:hAnsi="Arial" w:cs="Arial"/>
          <w:bCs/>
        </w:rPr>
        <w:t>s</w:t>
      </w:r>
      <w:r w:rsidRPr="00CE4D45">
        <w:rPr>
          <w:rFonts w:ascii="Arial" w:hAnsi="Arial" w:cs="Arial"/>
          <w:bCs/>
        </w:rPr>
        <w:t xml:space="preserve"> por </w:t>
      </w:r>
      <w:r w:rsidR="00823EC7" w:rsidRPr="00CE4D45">
        <w:rPr>
          <w:rFonts w:ascii="Arial" w:hAnsi="Arial" w:cs="Arial"/>
          <w:bCs/>
        </w:rPr>
        <w:t>el C. Jesús Gonzalo López Sánchez</w:t>
      </w:r>
      <w:r w:rsidRPr="00CE4D45">
        <w:rPr>
          <w:rFonts w:ascii="Arial" w:hAnsi="Arial" w:cs="Arial"/>
          <w:bCs/>
        </w:rPr>
        <w:t xml:space="preserve">, quien </w:t>
      </w:r>
      <w:r w:rsidR="00671163" w:rsidRPr="00CE4D45">
        <w:rPr>
          <w:rFonts w:ascii="Arial" w:hAnsi="Arial" w:cs="Arial"/>
          <w:bCs/>
        </w:rPr>
        <w:t xml:space="preserve">presuntamente </w:t>
      </w:r>
      <w:r w:rsidRPr="00CE4D45">
        <w:rPr>
          <w:rFonts w:ascii="Arial" w:hAnsi="Arial" w:cs="Arial"/>
          <w:bCs/>
        </w:rPr>
        <w:t xml:space="preserve">presto sus servicios al Partido </w:t>
      </w:r>
      <w:r w:rsidR="00823EC7" w:rsidRPr="00CE4D45">
        <w:rPr>
          <w:rFonts w:ascii="Arial" w:hAnsi="Arial" w:cs="Arial"/>
          <w:bCs/>
        </w:rPr>
        <w:t>Revolucionario Institucional</w:t>
      </w:r>
      <w:r w:rsidRPr="00CE4D45">
        <w:rPr>
          <w:rFonts w:ascii="Arial" w:hAnsi="Arial" w:cs="Arial"/>
          <w:bCs/>
        </w:rPr>
        <w:t>, por concepto de</w:t>
      </w:r>
      <w:r w:rsidR="00823EC7" w:rsidRPr="00CE4D45">
        <w:rPr>
          <w:rFonts w:ascii="Arial" w:hAnsi="Arial" w:cs="Arial"/>
          <w:bCs/>
        </w:rPr>
        <w:t xml:space="preserve"> servicio automotriz, así como la factura con folio</w:t>
      </w:r>
      <w:r w:rsidR="00F065DE" w:rsidRPr="00CE4D45">
        <w:rPr>
          <w:rFonts w:ascii="Arial" w:hAnsi="Arial" w:cs="Arial"/>
          <w:bCs/>
        </w:rPr>
        <w:t xml:space="preserve"> fiscal 183, expedida por el C. Leonardo Amparo Murillo quien</w:t>
      </w:r>
      <w:r w:rsidR="00671163" w:rsidRPr="00CE4D45">
        <w:rPr>
          <w:rFonts w:ascii="Arial" w:hAnsi="Arial" w:cs="Arial"/>
          <w:bCs/>
        </w:rPr>
        <w:t xml:space="preserve"> presuntamente</w:t>
      </w:r>
      <w:r w:rsidR="00F065DE" w:rsidRPr="00CE4D45">
        <w:rPr>
          <w:rFonts w:ascii="Arial" w:hAnsi="Arial" w:cs="Arial"/>
          <w:bCs/>
        </w:rPr>
        <w:t xml:space="preserve"> presto sus servicios al partido por concepto</w:t>
      </w:r>
      <w:r w:rsidRPr="00CE4D45">
        <w:rPr>
          <w:rFonts w:ascii="Arial" w:hAnsi="Arial" w:cs="Arial"/>
          <w:bCs/>
        </w:rPr>
        <w:t xml:space="preserve"> </w:t>
      </w:r>
      <w:r w:rsidR="00F065DE" w:rsidRPr="00CE4D45">
        <w:rPr>
          <w:rFonts w:ascii="Arial" w:hAnsi="Arial" w:cs="Arial"/>
          <w:bCs/>
        </w:rPr>
        <w:t>de venta de llantas</w:t>
      </w:r>
      <w:bookmarkEnd w:id="114"/>
      <w:r w:rsidR="00F065DE" w:rsidRPr="00CE4D45">
        <w:rPr>
          <w:rFonts w:ascii="Arial" w:hAnsi="Arial" w:cs="Arial"/>
          <w:bCs/>
        </w:rPr>
        <w:t xml:space="preserve">. </w:t>
      </w:r>
      <w:r w:rsidRPr="00CE4D45">
        <w:rPr>
          <w:rFonts w:ascii="Arial" w:hAnsi="Arial" w:cs="Arial"/>
          <w:bCs/>
        </w:rPr>
        <w:t xml:space="preserve">(Fojas </w:t>
      </w:r>
      <w:r w:rsidR="00960A2F" w:rsidRPr="00CE4D45">
        <w:rPr>
          <w:rFonts w:ascii="Arial" w:hAnsi="Arial" w:cs="Arial"/>
          <w:bCs/>
        </w:rPr>
        <w:t>2997-3002</w:t>
      </w:r>
      <w:r w:rsidRPr="00CE4D45">
        <w:rPr>
          <w:rFonts w:ascii="Arial" w:hAnsi="Arial" w:cs="Arial"/>
          <w:bCs/>
        </w:rPr>
        <w:t xml:space="preserve"> del expediente</w:t>
      </w:r>
      <w:r w:rsidR="00F065DE" w:rsidRPr="00CE4D45">
        <w:rPr>
          <w:rFonts w:ascii="Arial" w:hAnsi="Arial" w:cs="Arial"/>
          <w:bCs/>
        </w:rPr>
        <w:t>).</w:t>
      </w:r>
    </w:p>
    <w:p w14:paraId="48658838" w14:textId="77777777" w:rsidR="00AD0523" w:rsidRPr="00CE4D45" w:rsidRDefault="00AD0523" w:rsidP="000722F1">
      <w:pPr>
        <w:pStyle w:val="Prrafodelista"/>
        <w:spacing w:after="0" w:line="240" w:lineRule="auto"/>
        <w:rPr>
          <w:rFonts w:ascii="Arial" w:hAnsi="Arial" w:cs="Arial"/>
          <w:bCs/>
          <w:sz w:val="24"/>
          <w:szCs w:val="24"/>
        </w:rPr>
      </w:pPr>
    </w:p>
    <w:p w14:paraId="7A27BAB6" w14:textId="005D4CE0" w:rsidR="00AD0523" w:rsidRPr="00CE4D45" w:rsidRDefault="00AD0523" w:rsidP="000722F1">
      <w:pPr>
        <w:numPr>
          <w:ilvl w:val="0"/>
          <w:numId w:val="53"/>
        </w:numPr>
        <w:jc w:val="both"/>
        <w:rPr>
          <w:rFonts w:ascii="Arial" w:hAnsi="Arial" w:cs="Arial"/>
          <w:bCs/>
        </w:rPr>
      </w:pPr>
      <w:r w:rsidRPr="00CE4D45">
        <w:rPr>
          <w:rFonts w:ascii="Arial" w:hAnsi="Arial" w:cs="Arial"/>
          <w:bCs/>
        </w:rPr>
        <w:t>El cuatro de febrero de dos mil veintidós</w:t>
      </w:r>
      <w:r w:rsidR="00D41C35" w:rsidRPr="00CE4D45">
        <w:rPr>
          <w:rFonts w:ascii="Arial" w:hAnsi="Arial" w:cs="Arial"/>
          <w:bCs/>
        </w:rPr>
        <w:t>,</w:t>
      </w:r>
      <w:r w:rsidRPr="00CE4D45">
        <w:rPr>
          <w:rFonts w:ascii="Arial" w:hAnsi="Arial" w:cs="Arial"/>
          <w:bCs/>
        </w:rPr>
        <w:t xml:space="preserve"> </w:t>
      </w:r>
      <w:bookmarkStart w:id="115" w:name="_Hlk103266475"/>
      <w:r w:rsidR="00D41C35" w:rsidRPr="00CE4D45">
        <w:rPr>
          <w:rFonts w:ascii="Arial" w:hAnsi="Arial" w:cs="Arial"/>
          <w:bCs/>
        </w:rPr>
        <w:t xml:space="preserve">se </w:t>
      </w:r>
      <w:r w:rsidRPr="00CE4D45">
        <w:rPr>
          <w:rFonts w:ascii="Arial" w:hAnsi="Arial" w:cs="Arial"/>
          <w:bCs/>
        </w:rPr>
        <w:t>hizo constar que el treinta y uno de enero del dos mil veinti</w:t>
      </w:r>
      <w:r w:rsidR="00787784" w:rsidRPr="00CE4D45">
        <w:rPr>
          <w:rFonts w:ascii="Arial" w:hAnsi="Arial" w:cs="Arial"/>
          <w:bCs/>
        </w:rPr>
        <w:t>dós</w:t>
      </w:r>
      <w:r w:rsidRPr="00CE4D45">
        <w:rPr>
          <w:rFonts w:ascii="Arial" w:hAnsi="Arial" w:cs="Arial"/>
          <w:bCs/>
        </w:rPr>
        <w:t xml:space="preserve"> a través de medios electrónicos se recibió respuesta por parte del C. </w:t>
      </w:r>
      <w:r w:rsidR="00787784" w:rsidRPr="00CE4D45">
        <w:rPr>
          <w:rFonts w:ascii="Arial" w:hAnsi="Arial" w:cs="Arial"/>
          <w:bCs/>
        </w:rPr>
        <w:t>Amado Gustavo Sandoval Delgadillo</w:t>
      </w:r>
      <w:r w:rsidRPr="00CE4D45">
        <w:rPr>
          <w:rFonts w:ascii="Arial" w:hAnsi="Arial" w:cs="Arial"/>
          <w:bCs/>
        </w:rPr>
        <w:t>, a través de la cual dio cumplimiento al requerimiento de información realizado por la autoridad</w:t>
      </w:r>
      <w:bookmarkEnd w:id="115"/>
      <w:r w:rsidRPr="00CE4D45">
        <w:rPr>
          <w:rFonts w:ascii="Arial" w:hAnsi="Arial" w:cs="Arial"/>
          <w:bCs/>
        </w:rPr>
        <w:t xml:space="preserve">, adjuntando los documentos con los que acredito su dicho. (Fojas </w:t>
      </w:r>
      <w:r w:rsidR="00960A2F" w:rsidRPr="00CE4D45">
        <w:rPr>
          <w:rFonts w:ascii="Arial" w:hAnsi="Arial" w:cs="Arial"/>
          <w:bCs/>
        </w:rPr>
        <w:t>3003</w:t>
      </w:r>
      <w:r w:rsidRPr="00CE4D45">
        <w:rPr>
          <w:rFonts w:ascii="Arial" w:hAnsi="Arial" w:cs="Arial"/>
          <w:bCs/>
        </w:rPr>
        <w:t>-</w:t>
      </w:r>
      <w:r w:rsidR="00960A2F" w:rsidRPr="00CE4D45">
        <w:rPr>
          <w:rFonts w:ascii="Arial" w:hAnsi="Arial" w:cs="Arial"/>
          <w:bCs/>
        </w:rPr>
        <w:t>3005</w:t>
      </w:r>
      <w:r w:rsidRPr="00CE4D45">
        <w:rPr>
          <w:rFonts w:ascii="Arial" w:hAnsi="Arial" w:cs="Arial"/>
          <w:bCs/>
        </w:rPr>
        <w:t xml:space="preserve"> del expediente</w:t>
      </w:r>
      <w:r w:rsidR="00671163" w:rsidRPr="00CE4D45">
        <w:rPr>
          <w:rFonts w:ascii="Arial" w:hAnsi="Arial" w:cs="Arial"/>
          <w:bCs/>
        </w:rPr>
        <w:t xml:space="preserve">). </w:t>
      </w:r>
    </w:p>
    <w:p w14:paraId="1226852F" w14:textId="77777777" w:rsidR="0083066B" w:rsidRPr="00CE4D45" w:rsidRDefault="0083066B" w:rsidP="000722F1">
      <w:pPr>
        <w:ind w:left="360"/>
        <w:jc w:val="both"/>
        <w:rPr>
          <w:rFonts w:ascii="Arial" w:hAnsi="Arial" w:cs="Arial"/>
          <w:bCs/>
        </w:rPr>
      </w:pPr>
    </w:p>
    <w:p w14:paraId="43377BFE" w14:textId="3C598C53" w:rsidR="00670AB7" w:rsidRPr="00CE4D45" w:rsidRDefault="0083066B" w:rsidP="000722F1">
      <w:pPr>
        <w:numPr>
          <w:ilvl w:val="0"/>
          <w:numId w:val="53"/>
        </w:numPr>
        <w:jc w:val="both"/>
        <w:rPr>
          <w:rFonts w:ascii="Arial" w:hAnsi="Arial" w:cs="Arial"/>
          <w:bCs/>
        </w:rPr>
      </w:pPr>
      <w:r w:rsidRPr="00CE4D45">
        <w:rPr>
          <w:rFonts w:ascii="Arial" w:hAnsi="Arial" w:cs="Arial"/>
          <w:bCs/>
        </w:rPr>
        <w:t xml:space="preserve">El veinticuatro de febrero de dos mil veintidós, </w:t>
      </w:r>
      <w:bookmarkStart w:id="116" w:name="_Hlk103266531"/>
      <w:r w:rsidR="00A15146" w:rsidRPr="00CE4D45">
        <w:rPr>
          <w:rFonts w:ascii="Arial" w:hAnsi="Arial" w:cs="Arial"/>
          <w:bCs/>
        </w:rPr>
        <w:t>se</w:t>
      </w:r>
      <w:r w:rsidRPr="00CE4D45">
        <w:rPr>
          <w:rFonts w:ascii="Arial" w:hAnsi="Arial" w:cs="Arial"/>
          <w:bCs/>
        </w:rPr>
        <w:t xml:space="preserve"> hizo constar </w:t>
      </w:r>
      <w:r w:rsidR="00207161" w:rsidRPr="00CE4D45">
        <w:rPr>
          <w:rFonts w:ascii="Arial" w:hAnsi="Arial" w:cs="Arial"/>
          <w:bCs/>
          <w:lang w:val="es-ES" w:eastAsia="es-ES"/>
        </w:rPr>
        <w:t xml:space="preserve">el resultado de </w:t>
      </w:r>
      <w:r w:rsidRPr="00CE4D45">
        <w:rPr>
          <w:rFonts w:ascii="Arial" w:hAnsi="Arial" w:cs="Arial"/>
          <w:bCs/>
        </w:rPr>
        <w:t xml:space="preserve">la búsqueda </w:t>
      </w:r>
      <w:r w:rsidR="00670AB7" w:rsidRPr="00CE4D45">
        <w:rPr>
          <w:rFonts w:ascii="Arial" w:eastAsia="Calibri" w:hAnsi="Arial" w:cs="Arial"/>
          <w:bCs/>
          <w:lang w:eastAsia="en-US"/>
        </w:rPr>
        <w:t xml:space="preserve">en el SIF de la contabilidad ordinaria del CEN PRI </w:t>
      </w:r>
      <w:r w:rsidR="00670AB7" w:rsidRPr="00CE4D45">
        <w:rPr>
          <w:rFonts w:ascii="Arial" w:hAnsi="Arial" w:cs="Arial"/>
          <w:bCs/>
        </w:rPr>
        <w:t>con el objetivo de</w:t>
      </w:r>
      <w:r w:rsidR="00670AB7" w:rsidRPr="00CE4D45">
        <w:rPr>
          <w:rFonts w:ascii="Arial" w:eastAsia="Calibri" w:hAnsi="Arial" w:cs="Arial"/>
          <w:bCs/>
          <w:lang w:eastAsia="en-US"/>
        </w:rPr>
        <w:t xml:space="preserve"> verificar si el sujeto obligado reportó la cuenta</w:t>
      </w:r>
      <w:r w:rsidR="009C244A" w:rsidRPr="00CE4D45">
        <w:rPr>
          <w:rFonts w:ascii="Arial" w:eastAsia="Calibri" w:hAnsi="Arial" w:cs="Arial"/>
          <w:bCs/>
          <w:lang w:eastAsia="en-US"/>
        </w:rPr>
        <w:t xml:space="preserve"> número </w:t>
      </w:r>
      <w:r w:rsidR="009C244A" w:rsidRPr="00CE4D45">
        <w:rPr>
          <w:rFonts w:ascii="Arial" w:eastAsia="Calibri" w:hAnsi="Arial" w:cs="Arial"/>
          <w:b/>
          <w:lang w:eastAsia="en-US"/>
        </w:rPr>
        <w:t>6</w:t>
      </w:r>
      <w:r w:rsidR="00670AB7" w:rsidRPr="00CE4D45">
        <w:rPr>
          <w:rFonts w:ascii="Arial" w:eastAsia="Calibri" w:hAnsi="Arial" w:cs="Arial"/>
          <w:bCs/>
          <w:lang w:eastAsia="en-US"/>
        </w:rPr>
        <w:t>, de la institución financiera BBVA Bancomer</w:t>
      </w:r>
      <w:bookmarkEnd w:id="116"/>
      <w:r w:rsidR="00670AB7" w:rsidRPr="00CE4D45">
        <w:rPr>
          <w:rFonts w:ascii="Arial" w:eastAsia="Calibri" w:hAnsi="Arial" w:cs="Arial"/>
          <w:bCs/>
          <w:lang w:eastAsia="en-US"/>
        </w:rPr>
        <w:t xml:space="preserve">. </w:t>
      </w:r>
      <w:r w:rsidR="00670AB7" w:rsidRPr="00CE4D45">
        <w:rPr>
          <w:rFonts w:ascii="Arial" w:hAnsi="Arial" w:cs="Arial"/>
          <w:bCs/>
        </w:rPr>
        <w:t xml:space="preserve">(Fojas </w:t>
      </w:r>
      <w:r w:rsidR="007646BE" w:rsidRPr="00CE4D45">
        <w:rPr>
          <w:rFonts w:ascii="Arial" w:hAnsi="Arial" w:cs="Arial"/>
          <w:bCs/>
        </w:rPr>
        <w:t>2990-BIS-2995-BIS</w:t>
      </w:r>
      <w:r w:rsidR="00670AB7" w:rsidRPr="00CE4D45">
        <w:rPr>
          <w:rFonts w:ascii="Arial" w:hAnsi="Arial" w:cs="Arial"/>
          <w:bCs/>
        </w:rPr>
        <w:t xml:space="preserve"> del expediente). </w:t>
      </w:r>
    </w:p>
    <w:p w14:paraId="2845EB73" w14:textId="77777777" w:rsidR="00A816C6" w:rsidRPr="00CE4D45" w:rsidRDefault="00A816C6" w:rsidP="000722F1">
      <w:pPr>
        <w:jc w:val="both"/>
        <w:rPr>
          <w:rFonts w:ascii="Arial" w:hAnsi="Arial" w:cs="Arial"/>
          <w:bCs/>
        </w:rPr>
      </w:pPr>
    </w:p>
    <w:p w14:paraId="72FD550D" w14:textId="3FEF5C3B" w:rsidR="00670AB7" w:rsidRPr="00CE4D45" w:rsidRDefault="00670AB7" w:rsidP="000722F1">
      <w:pPr>
        <w:numPr>
          <w:ilvl w:val="0"/>
          <w:numId w:val="53"/>
        </w:numPr>
        <w:jc w:val="both"/>
        <w:rPr>
          <w:rFonts w:ascii="Arial" w:hAnsi="Arial" w:cs="Arial"/>
          <w:bCs/>
        </w:rPr>
      </w:pPr>
      <w:r w:rsidRPr="00CE4D45">
        <w:rPr>
          <w:rFonts w:ascii="Arial" w:hAnsi="Arial" w:cs="Arial"/>
          <w:bCs/>
        </w:rPr>
        <w:t xml:space="preserve">El veinticuatro de febrero de dos mil veintidós, </w:t>
      </w:r>
      <w:bookmarkStart w:id="117" w:name="_Hlk103266561"/>
      <w:r w:rsidR="00A15146" w:rsidRPr="00CE4D45">
        <w:rPr>
          <w:rFonts w:ascii="Arial" w:hAnsi="Arial" w:cs="Arial"/>
          <w:bCs/>
        </w:rPr>
        <w:t xml:space="preserve">se hizo constar </w:t>
      </w:r>
      <w:r w:rsidR="00207161" w:rsidRPr="00CE4D45">
        <w:rPr>
          <w:rFonts w:ascii="Arial" w:hAnsi="Arial" w:cs="Arial"/>
          <w:bCs/>
          <w:lang w:val="es-ES" w:eastAsia="es-ES"/>
        </w:rPr>
        <w:t xml:space="preserve">el resultado de </w:t>
      </w:r>
      <w:r w:rsidRPr="00CE4D45">
        <w:rPr>
          <w:rFonts w:ascii="Arial" w:hAnsi="Arial" w:cs="Arial"/>
          <w:bCs/>
        </w:rPr>
        <w:t>la búsqueda en el SIF de la contabilidad del</w:t>
      </w:r>
      <w:r w:rsidR="00A816C6" w:rsidRPr="00CE4D45">
        <w:rPr>
          <w:rFonts w:ascii="Arial" w:hAnsi="Arial" w:cs="Arial"/>
          <w:bCs/>
        </w:rPr>
        <w:t xml:space="preserve"> </w:t>
      </w:r>
      <w:r w:rsidRPr="00CE4D45">
        <w:rPr>
          <w:rFonts w:ascii="Arial" w:hAnsi="Arial" w:cs="Arial"/>
          <w:bCs/>
        </w:rPr>
        <w:t>CDE del PRI Puebla</w:t>
      </w:r>
      <w:r w:rsidR="00ED36DB" w:rsidRPr="00CE4D45">
        <w:rPr>
          <w:rFonts w:ascii="Arial" w:hAnsi="Arial" w:cs="Arial"/>
          <w:bCs/>
        </w:rPr>
        <w:t xml:space="preserve"> </w:t>
      </w:r>
      <w:r w:rsidRPr="00CE4D45">
        <w:rPr>
          <w:rFonts w:ascii="Arial" w:hAnsi="Arial" w:cs="Arial"/>
          <w:bCs/>
        </w:rPr>
        <w:t>para verificar si el sujeto obligado reportó la cuenta</w:t>
      </w:r>
      <w:r w:rsidR="000B04B0" w:rsidRPr="00CE4D45">
        <w:rPr>
          <w:rFonts w:ascii="Arial" w:hAnsi="Arial" w:cs="Arial"/>
          <w:bCs/>
        </w:rPr>
        <w:t xml:space="preserve"> </w:t>
      </w:r>
      <w:r w:rsidR="009C244A" w:rsidRPr="00CE4D45">
        <w:rPr>
          <w:rFonts w:ascii="Arial" w:hAnsi="Arial" w:cs="Arial"/>
          <w:bCs/>
        </w:rPr>
        <w:t xml:space="preserve">número </w:t>
      </w:r>
      <w:r w:rsidR="009C244A" w:rsidRPr="00CE4D45">
        <w:rPr>
          <w:rFonts w:ascii="Arial" w:hAnsi="Arial" w:cs="Arial"/>
          <w:b/>
        </w:rPr>
        <w:t>6</w:t>
      </w:r>
      <w:r w:rsidRPr="00CE4D45">
        <w:rPr>
          <w:rFonts w:ascii="Arial" w:hAnsi="Arial" w:cs="Arial"/>
          <w:bCs/>
        </w:rPr>
        <w:t>, de la institución financiera BBVA Bancomer.</w:t>
      </w:r>
      <w:bookmarkEnd w:id="117"/>
      <w:r w:rsidRPr="00CE4D45">
        <w:rPr>
          <w:rFonts w:ascii="Arial" w:hAnsi="Arial" w:cs="Arial"/>
          <w:bCs/>
        </w:rPr>
        <w:t xml:space="preserve"> (Fojas </w:t>
      </w:r>
      <w:r w:rsidR="007646BE" w:rsidRPr="00CE4D45">
        <w:rPr>
          <w:rFonts w:ascii="Arial" w:hAnsi="Arial" w:cs="Arial"/>
          <w:bCs/>
        </w:rPr>
        <w:t>2996-BIS-</w:t>
      </w:r>
      <w:bookmarkStart w:id="118" w:name="_Hlk101799357"/>
      <w:r w:rsidR="00035925" w:rsidRPr="00CE4D45">
        <w:rPr>
          <w:rFonts w:ascii="Arial" w:hAnsi="Arial" w:cs="Arial"/>
          <w:bCs/>
        </w:rPr>
        <w:t>3001-</w:t>
      </w:r>
      <w:bookmarkEnd w:id="118"/>
      <w:r w:rsidR="00035925" w:rsidRPr="00CE4D45">
        <w:rPr>
          <w:rFonts w:ascii="Arial" w:hAnsi="Arial" w:cs="Arial"/>
          <w:bCs/>
        </w:rPr>
        <w:t>BIS</w:t>
      </w:r>
      <w:r w:rsidRPr="00CE4D45">
        <w:rPr>
          <w:rFonts w:ascii="Arial" w:hAnsi="Arial" w:cs="Arial"/>
          <w:bCs/>
        </w:rPr>
        <w:t xml:space="preserve"> del expediente). </w:t>
      </w:r>
    </w:p>
    <w:p w14:paraId="5B45FE9A" w14:textId="77777777" w:rsidR="001864E5" w:rsidRPr="00CE4D45" w:rsidRDefault="001864E5" w:rsidP="000722F1">
      <w:pPr>
        <w:pStyle w:val="Prrafodelista"/>
        <w:spacing w:after="0" w:line="240" w:lineRule="auto"/>
        <w:rPr>
          <w:rFonts w:ascii="Arial" w:hAnsi="Arial" w:cs="Arial"/>
          <w:bCs/>
        </w:rPr>
      </w:pPr>
    </w:p>
    <w:p w14:paraId="373DDCA2" w14:textId="3D5A2FEB" w:rsidR="001864E5" w:rsidRPr="00CE4D45" w:rsidRDefault="001864E5" w:rsidP="000722F1">
      <w:pPr>
        <w:numPr>
          <w:ilvl w:val="0"/>
          <w:numId w:val="53"/>
        </w:numPr>
        <w:jc w:val="both"/>
        <w:rPr>
          <w:rFonts w:ascii="Arial" w:hAnsi="Arial" w:cs="Arial"/>
          <w:bCs/>
        </w:rPr>
      </w:pPr>
      <w:r w:rsidRPr="00CE4D45">
        <w:rPr>
          <w:rFonts w:ascii="Arial" w:hAnsi="Arial" w:cs="Arial"/>
          <w:bCs/>
        </w:rPr>
        <w:t xml:space="preserve">El </w:t>
      </w:r>
      <w:r w:rsidR="00722200" w:rsidRPr="00CE4D45">
        <w:rPr>
          <w:rFonts w:ascii="Arial" w:hAnsi="Arial" w:cs="Arial"/>
          <w:bCs/>
        </w:rPr>
        <w:t>once</w:t>
      </w:r>
      <w:r w:rsidR="00060624" w:rsidRPr="00CE4D45">
        <w:rPr>
          <w:rFonts w:ascii="Arial" w:hAnsi="Arial" w:cs="Arial"/>
          <w:bCs/>
        </w:rPr>
        <w:t xml:space="preserve"> de abril de dos mil veintidós, </w:t>
      </w:r>
      <w:bookmarkStart w:id="119" w:name="_Hlk103266618"/>
      <w:r w:rsidR="00C4396F" w:rsidRPr="00CE4D45">
        <w:rPr>
          <w:rFonts w:ascii="Arial" w:hAnsi="Arial" w:cs="Arial"/>
          <w:bCs/>
        </w:rPr>
        <w:t xml:space="preserve">se </w:t>
      </w:r>
      <w:r w:rsidR="00060624" w:rsidRPr="00CE4D45">
        <w:rPr>
          <w:rFonts w:ascii="Arial" w:hAnsi="Arial" w:cs="Arial"/>
          <w:bCs/>
        </w:rPr>
        <w:t xml:space="preserve">hizo constar </w:t>
      </w:r>
      <w:r w:rsidR="00207161" w:rsidRPr="00CE4D45">
        <w:rPr>
          <w:rFonts w:ascii="Arial" w:hAnsi="Arial" w:cs="Arial"/>
          <w:bCs/>
          <w:lang w:val="es-ES" w:eastAsia="es-ES"/>
        </w:rPr>
        <w:t xml:space="preserve">el resultado de </w:t>
      </w:r>
      <w:r w:rsidR="00060624" w:rsidRPr="00CE4D45">
        <w:rPr>
          <w:rFonts w:ascii="Arial" w:hAnsi="Arial" w:cs="Arial"/>
          <w:bCs/>
        </w:rPr>
        <w:t>la revisión que se efectuó al Registro Nacional de Proveedores (RNP), con el propósito de verificar el estatus que tienen en dicho registro el proveedor “GAP ASESORES DE NEGOCIOS S.A DE CV.”, quien presuntamente prestó sus servicios al Partido Revolucionario Institucional.</w:t>
      </w:r>
      <w:bookmarkEnd w:id="119"/>
      <w:r w:rsidR="00060624" w:rsidRPr="00CE4D45">
        <w:rPr>
          <w:rFonts w:ascii="Arial" w:hAnsi="Arial" w:cs="Arial"/>
          <w:bCs/>
        </w:rPr>
        <w:t xml:space="preserve"> (Fojas </w:t>
      </w:r>
      <w:r w:rsidR="00035925" w:rsidRPr="00CE4D45">
        <w:rPr>
          <w:rFonts w:ascii="Arial" w:hAnsi="Arial" w:cs="Arial"/>
          <w:bCs/>
        </w:rPr>
        <w:t>3001-A</w:t>
      </w:r>
      <w:r w:rsidR="00060624" w:rsidRPr="00CE4D45">
        <w:rPr>
          <w:rFonts w:ascii="Arial" w:hAnsi="Arial" w:cs="Arial"/>
          <w:bCs/>
        </w:rPr>
        <w:t>-</w:t>
      </w:r>
      <w:bookmarkStart w:id="120" w:name="_Hlk102997932"/>
      <w:r w:rsidR="00035925" w:rsidRPr="00CE4D45">
        <w:rPr>
          <w:rFonts w:ascii="Arial" w:hAnsi="Arial" w:cs="Arial"/>
          <w:bCs/>
        </w:rPr>
        <w:t>3001-C</w:t>
      </w:r>
      <w:r w:rsidR="00060624" w:rsidRPr="00CE4D45">
        <w:rPr>
          <w:rFonts w:ascii="Arial" w:hAnsi="Arial" w:cs="Arial"/>
          <w:bCs/>
        </w:rPr>
        <w:t xml:space="preserve"> </w:t>
      </w:r>
      <w:bookmarkEnd w:id="120"/>
      <w:r w:rsidR="00060624" w:rsidRPr="00CE4D45">
        <w:rPr>
          <w:rFonts w:ascii="Arial" w:hAnsi="Arial" w:cs="Arial"/>
          <w:bCs/>
        </w:rPr>
        <w:t>del expediente).</w:t>
      </w:r>
    </w:p>
    <w:p w14:paraId="0D6A4F33" w14:textId="77777777" w:rsidR="005F4BDA" w:rsidRPr="00CE4D45" w:rsidRDefault="005F4BDA" w:rsidP="000722F1">
      <w:pPr>
        <w:pStyle w:val="Prrafodelista"/>
        <w:spacing w:after="0" w:line="240" w:lineRule="auto"/>
        <w:rPr>
          <w:rFonts w:ascii="Arial" w:hAnsi="Arial" w:cs="Arial"/>
          <w:bCs/>
        </w:rPr>
      </w:pPr>
    </w:p>
    <w:p w14:paraId="027CEBAF" w14:textId="13136E10" w:rsidR="005F4BDA" w:rsidRPr="00CE4D45" w:rsidRDefault="00333FBD" w:rsidP="000722F1">
      <w:pPr>
        <w:numPr>
          <w:ilvl w:val="0"/>
          <w:numId w:val="53"/>
        </w:numPr>
        <w:jc w:val="both"/>
        <w:rPr>
          <w:rFonts w:ascii="Arial" w:hAnsi="Arial" w:cs="Arial"/>
          <w:bCs/>
        </w:rPr>
      </w:pPr>
      <w:r w:rsidRPr="00CE4D45">
        <w:rPr>
          <w:rFonts w:ascii="Arial" w:hAnsi="Arial" w:cs="Arial"/>
          <w:bCs/>
        </w:rPr>
        <w:t xml:space="preserve">El </w:t>
      </w:r>
      <w:bookmarkStart w:id="121" w:name="_Hlk101890996"/>
      <w:r w:rsidRPr="00CE4D45">
        <w:rPr>
          <w:rFonts w:ascii="Arial" w:hAnsi="Arial" w:cs="Arial"/>
          <w:bCs/>
        </w:rPr>
        <w:t>veintisiete de abril de dos mil veintidós</w:t>
      </w:r>
      <w:bookmarkEnd w:id="121"/>
      <w:r w:rsidRPr="00CE4D45">
        <w:rPr>
          <w:rFonts w:ascii="Arial" w:hAnsi="Arial" w:cs="Arial"/>
          <w:bCs/>
        </w:rPr>
        <w:t xml:space="preserve">, </w:t>
      </w:r>
      <w:bookmarkStart w:id="122" w:name="_Hlk103266645"/>
      <w:r w:rsidRPr="00CE4D45">
        <w:rPr>
          <w:rFonts w:ascii="Arial" w:hAnsi="Arial" w:cs="Arial"/>
          <w:bCs/>
        </w:rPr>
        <w:t>se hizo constar que el veintisiete de abril de dos mil veintidós a través de medios electrónicos se recibió respuesta por parte de la persona moral GAP Asesores de Negocios S.A de C.V., a través de la cual dio cumplimiento al requerimiento de información realizado por la autoridad</w:t>
      </w:r>
      <w:bookmarkEnd w:id="122"/>
      <w:r w:rsidRPr="00CE4D45">
        <w:rPr>
          <w:rFonts w:ascii="Arial" w:hAnsi="Arial" w:cs="Arial"/>
          <w:bCs/>
        </w:rPr>
        <w:t xml:space="preserve">, adjuntando los documentos con los que acredito su dicho. (Fojas </w:t>
      </w:r>
      <w:r w:rsidR="00286467" w:rsidRPr="00CE4D45">
        <w:rPr>
          <w:rFonts w:ascii="Arial" w:hAnsi="Arial" w:cs="Arial"/>
          <w:bCs/>
        </w:rPr>
        <w:t>3001-D</w:t>
      </w:r>
      <w:r w:rsidRPr="00CE4D45">
        <w:rPr>
          <w:rFonts w:ascii="Arial" w:hAnsi="Arial" w:cs="Arial"/>
          <w:bCs/>
        </w:rPr>
        <w:t>-</w:t>
      </w:r>
      <w:r w:rsidR="00286467" w:rsidRPr="00CE4D45">
        <w:rPr>
          <w:rFonts w:ascii="Arial" w:hAnsi="Arial" w:cs="Arial"/>
          <w:bCs/>
        </w:rPr>
        <w:t>3001-F</w:t>
      </w:r>
      <w:r w:rsidRPr="00CE4D45">
        <w:rPr>
          <w:rFonts w:ascii="Arial" w:hAnsi="Arial" w:cs="Arial"/>
          <w:bCs/>
        </w:rPr>
        <w:t xml:space="preserve"> del expediente)</w:t>
      </w:r>
    </w:p>
    <w:p w14:paraId="1FCA52FE" w14:textId="77777777" w:rsidR="006B2D76" w:rsidRPr="00CE4D45" w:rsidRDefault="006B2D76" w:rsidP="000722F1">
      <w:pPr>
        <w:pStyle w:val="Prrafodelista"/>
        <w:spacing w:after="0" w:line="240" w:lineRule="auto"/>
        <w:rPr>
          <w:rFonts w:ascii="Arial" w:hAnsi="Arial" w:cs="Arial"/>
          <w:bCs/>
        </w:rPr>
      </w:pPr>
    </w:p>
    <w:p w14:paraId="05C63420" w14:textId="6D12F1B2" w:rsidR="006B2D76" w:rsidRPr="00CE4D45" w:rsidRDefault="006B2D76" w:rsidP="000722F1">
      <w:pPr>
        <w:numPr>
          <w:ilvl w:val="0"/>
          <w:numId w:val="53"/>
        </w:numPr>
        <w:jc w:val="both"/>
        <w:rPr>
          <w:rFonts w:ascii="Arial" w:hAnsi="Arial" w:cs="Arial"/>
          <w:bCs/>
        </w:rPr>
      </w:pPr>
      <w:r w:rsidRPr="00CE4D45">
        <w:rPr>
          <w:rFonts w:ascii="Arial" w:hAnsi="Arial" w:cs="Arial"/>
          <w:bCs/>
        </w:rPr>
        <w:t xml:space="preserve">El veintisiete de abril de dos mil veintidós, </w:t>
      </w:r>
      <w:bookmarkStart w:id="123" w:name="_Hlk103266706"/>
      <w:r w:rsidRPr="00CE4D45">
        <w:rPr>
          <w:rFonts w:ascii="Arial" w:hAnsi="Arial" w:cs="Arial"/>
          <w:bCs/>
        </w:rPr>
        <w:t xml:space="preserve">se hizo constar </w:t>
      </w:r>
      <w:r w:rsidR="00207161" w:rsidRPr="00CE4D45">
        <w:rPr>
          <w:rFonts w:ascii="Arial" w:hAnsi="Arial" w:cs="Arial"/>
          <w:bCs/>
          <w:lang w:val="es-ES" w:eastAsia="es-ES"/>
        </w:rPr>
        <w:t xml:space="preserve">el resultado de </w:t>
      </w:r>
      <w:r w:rsidRPr="00CE4D45">
        <w:rPr>
          <w:rFonts w:ascii="Arial" w:hAnsi="Arial" w:cs="Arial"/>
          <w:bCs/>
        </w:rPr>
        <w:t>la consulta en el Sistema de Administración Tributaria (SAT) con el propósito de verificar la vigencia de las facturas electrónicas que fueron expedidas por la persona moral GAP Asesores de Negocios S.A de C.V</w:t>
      </w:r>
      <w:bookmarkEnd w:id="123"/>
      <w:r w:rsidRPr="00CE4D45">
        <w:rPr>
          <w:rFonts w:ascii="Arial" w:hAnsi="Arial" w:cs="Arial"/>
          <w:bCs/>
        </w:rPr>
        <w:t xml:space="preserve">., quien presuntamente presto sus servicios al Partido Revolucionario Institucional. (Fojas </w:t>
      </w:r>
      <w:r w:rsidR="00286467" w:rsidRPr="00CE4D45">
        <w:rPr>
          <w:rFonts w:ascii="Arial" w:hAnsi="Arial" w:cs="Arial"/>
          <w:bCs/>
        </w:rPr>
        <w:t>3001-G</w:t>
      </w:r>
      <w:r w:rsidRPr="00CE4D45">
        <w:rPr>
          <w:rFonts w:ascii="Arial" w:hAnsi="Arial" w:cs="Arial"/>
          <w:bCs/>
        </w:rPr>
        <w:t>-</w:t>
      </w:r>
      <w:r w:rsidR="00286467" w:rsidRPr="00CE4D45">
        <w:rPr>
          <w:rFonts w:ascii="Arial" w:hAnsi="Arial" w:cs="Arial"/>
          <w:bCs/>
        </w:rPr>
        <w:t>3001-R</w:t>
      </w:r>
      <w:r w:rsidRPr="00CE4D45">
        <w:rPr>
          <w:rFonts w:ascii="Arial" w:hAnsi="Arial" w:cs="Arial"/>
          <w:bCs/>
        </w:rPr>
        <w:t xml:space="preserve"> del expediente)</w:t>
      </w:r>
    </w:p>
    <w:p w14:paraId="622DB3BD" w14:textId="77777777" w:rsidR="00FB45A7" w:rsidRPr="00CE4D45" w:rsidRDefault="00FB45A7" w:rsidP="000722F1">
      <w:pPr>
        <w:pStyle w:val="Prrafodelista"/>
        <w:spacing w:after="0" w:line="240" w:lineRule="auto"/>
        <w:rPr>
          <w:rFonts w:ascii="Arial" w:hAnsi="Arial" w:cs="Arial"/>
          <w:bCs/>
        </w:rPr>
      </w:pPr>
    </w:p>
    <w:p w14:paraId="5BBC4EF3" w14:textId="59945718" w:rsidR="00FB45A7" w:rsidRPr="00CE4D45" w:rsidRDefault="00FB45A7" w:rsidP="000722F1">
      <w:pPr>
        <w:numPr>
          <w:ilvl w:val="0"/>
          <w:numId w:val="53"/>
        </w:numPr>
        <w:jc w:val="both"/>
        <w:rPr>
          <w:rFonts w:ascii="Arial" w:hAnsi="Arial" w:cs="Arial"/>
          <w:bCs/>
        </w:rPr>
      </w:pPr>
      <w:r w:rsidRPr="00CE4D45">
        <w:rPr>
          <w:rFonts w:ascii="Arial" w:hAnsi="Arial" w:cs="Arial"/>
          <w:bCs/>
        </w:rPr>
        <w:t xml:space="preserve">El seis de mayo de dos mil veintidós, </w:t>
      </w:r>
      <w:bookmarkStart w:id="124" w:name="_Hlk103266738"/>
      <w:r w:rsidRPr="00CE4D45">
        <w:rPr>
          <w:rFonts w:ascii="Arial" w:hAnsi="Arial" w:cs="Arial"/>
          <w:bCs/>
        </w:rPr>
        <w:t xml:space="preserve">se hizo constar </w:t>
      </w:r>
      <w:r w:rsidR="00207161" w:rsidRPr="00CE4D45">
        <w:rPr>
          <w:rFonts w:ascii="Arial" w:hAnsi="Arial" w:cs="Arial"/>
          <w:bCs/>
          <w:lang w:val="es-ES" w:eastAsia="es-ES"/>
        </w:rPr>
        <w:t xml:space="preserve">el resultado de </w:t>
      </w:r>
      <w:r w:rsidRPr="00CE4D45">
        <w:rPr>
          <w:rFonts w:ascii="Arial" w:hAnsi="Arial" w:cs="Arial"/>
          <w:bCs/>
        </w:rPr>
        <w:t>la revisión que se efectuó al Registro Nacional de Proveedores (RNP), con el propósito de verificar el estatus que tienen en dicho registro las y los ciudadanos</w:t>
      </w:r>
      <w:r w:rsidRPr="00CE4D45">
        <w:t xml:space="preserve"> </w:t>
      </w:r>
      <w:r w:rsidRPr="00CE4D45">
        <w:rPr>
          <w:rFonts w:ascii="Arial" w:hAnsi="Arial" w:cs="Arial"/>
          <w:bCs/>
        </w:rPr>
        <w:t>Guadalupe Palomo Melgoza, Jorge Pacheco Valdivia, Julio Cesar Romero Silva, José Manuel García Grajeda, Jesús Alberto Leyva González, Joel Córdova Gutiérrez, Alejandra Ramírez García, Ana Patricia Otis Torres y José Manuel Figueroa Bedolla, quien presuntamente prestaron sus servicios al Partido Revolucionario Institucional.</w:t>
      </w:r>
      <w:bookmarkEnd w:id="124"/>
      <w:r w:rsidRPr="00CE4D45">
        <w:rPr>
          <w:rFonts w:ascii="Arial" w:hAnsi="Arial" w:cs="Arial"/>
          <w:bCs/>
        </w:rPr>
        <w:t xml:space="preserve"> (Fojas </w:t>
      </w:r>
      <w:r w:rsidR="00286467" w:rsidRPr="00CE4D45">
        <w:rPr>
          <w:rFonts w:ascii="Arial" w:hAnsi="Arial" w:cs="Arial"/>
          <w:bCs/>
        </w:rPr>
        <w:t>3001-S</w:t>
      </w:r>
      <w:r w:rsidRPr="00CE4D45">
        <w:rPr>
          <w:rFonts w:ascii="Arial" w:hAnsi="Arial" w:cs="Arial"/>
          <w:bCs/>
        </w:rPr>
        <w:t>-</w:t>
      </w:r>
      <w:r w:rsidR="00286467" w:rsidRPr="00CE4D45">
        <w:rPr>
          <w:rFonts w:ascii="Arial" w:hAnsi="Arial" w:cs="Arial"/>
          <w:bCs/>
        </w:rPr>
        <w:t xml:space="preserve">3001-V </w:t>
      </w:r>
      <w:r w:rsidRPr="00CE4D45">
        <w:rPr>
          <w:rFonts w:ascii="Arial" w:hAnsi="Arial" w:cs="Arial"/>
          <w:bCs/>
        </w:rPr>
        <w:t>del expediente</w:t>
      </w:r>
      <w:r w:rsidR="00286467" w:rsidRPr="00CE4D45">
        <w:rPr>
          <w:rFonts w:ascii="Arial" w:hAnsi="Arial" w:cs="Arial"/>
          <w:bCs/>
        </w:rPr>
        <w:t>)</w:t>
      </w:r>
    </w:p>
    <w:p w14:paraId="6132C74F" w14:textId="77777777" w:rsidR="000047FD" w:rsidRPr="00CE4D45" w:rsidRDefault="000047FD" w:rsidP="000722F1">
      <w:pPr>
        <w:tabs>
          <w:tab w:val="left" w:pos="142"/>
          <w:tab w:val="left" w:pos="284"/>
        </w:tabs>
        <w:contextualSpacing/>
        <w:jc w:val="both"/>
        <w:rPr>
          <w:b/>
        </w:rPr>
      </w:pPr>
    </w:p>
    <w:p w14:paraId="741510D1" w14:textId="02543765" w:rsidR="00B4200E" w:rsidRPr="00CE4D45" w:rsidRDefault="00B4200E" w:rsidP="000722F1">
      <w:pPr>
        <w:pStyle w:val="Default"/>
        <w:widowControl/>
        <w:jc w:val="both"/>
        <w:rPr>
          <w:b/>
        </w:rPr>
      </w:pPr>
      <w:r w:rsidRPr="00CE4D45">
        <w:rPr>
          <w:b/>
        </w:rPr>
        <w:t>X</w:t>
      </w:r>
      <w:r w:rsidR="008E343B" w:rsidRPr="00CE4D45">
        <w:rPr>
          <w:b/>
        </w:rPr>
        <w:t>L</w:t>
      </w:r>
      <w:r w:rsidRPr="00CE4D45">
        <w:rPr>
          <w:b/>
        </w:rPr>
        <w:t>. Solicitud de información y documentación al Instituto Estatal Electoral del estado de Baja California Sur.</w:t>
      </w:r>
      <w:r w:rsidR="00166A09" w:rsidRPr="00CE4D45">
        <w:rPr>
          <w:b/>
        </w:rPr>
        <w:t xml:space="preserve"> (en adelante OPLE de Baja California</w:t>
      </w:r>
      <w:r w:rsidR="005842BD" w:rsidRPr="00CE4D45">
        <w:rPr>
          <w:b/>
        </w:rPr>
        <w:t xml:space="preserve"> Sur</w:t>
      </w:r>
      <w:r w:rsidR="00166A09" w:rsidRPr="00CE4D45">
        <w:rPr>
          <w:b/>
        </w:rPr>
        <w:t>)</w:t>
      </w:r>
    </w:p>
    <w:p w14:paraId="67330A13" w14:textId="77777777" w:rsidR="00B4200E" w:rsidRPr="00CE4D45" w:rsidRDefault="00B4200E" w:rsidP="000722F1">
      <w:pPr>
        <w:pStyle w:val="Default"/>
        <w:widowControl/>
        <w:jc w:val="both"/>
        <w:rPr>
          <w:b/>
        </w:rPr>
      </w:pPr>
    </w:p>
    <w:p w14:paraId="2C166753" w14:textId="54BE523B" w:rsidR="00B4200E" w:rsidRPr="00CE4D45" w:rsidRDefault="00B4200E" w:rsidP="000722F1">
      <w:pPr>
        <w:pStyle w:val="Default"/>
        <w:widowControl/>
        <w:numPr>
          <w:ilvl w:val="0"/>
          <w:numId w:val="43"/>
        </w:numPr>
        <w:ind w:left="357" w:hanging="357"/>
        <w:jc w:val="both"/>
      </w:pPr>
      <w:r w:rsidRPr="00CE4D45">
        <w:t xml:space="preserve">El </w:t>
      </w:r>
      <w:bookmarkStart w:id="125" w:name="_Hlk85645946"/>
      <w:r w:rsidR="00F74CD4" w:rsidRPr="00CE4D45">
        <w:t>siete</w:t>
      </w:r>
      <w:r w:rsidRPr="00CE4D45">
        <w:t xml:space="preserve"> de </w:t>
      </w:r>
      <w:r w:rsidR="00F74CD4" w:rsidRPr="00CE4D45">
        <w:t>octu</w:t>
      </w:r>
      <w:r w:rsidR="002B7DEC" w:rsidRPr="00CE4D45">
        <w:t xml:space="preserve">bre </w:t>
      </w:r>
      <w:bookmarkEnd w:id="125"/>
      <w:r w:rsidRPr="00CE4D45">
        <w:t>de dos mil veinte, mediante oficio INE/UTF/DRN/</w:t>
      </w:r>
      <w:r w:rsidR="00F74CD4" w:rsidRPr="00CE4D45">
        <w:t>10193</w:t>
      </w:r>
      <w:r w:rsidRPr="00CE4D45">
        <w:t>/2020, la Unidad Técnica de Fiscalización solicito al Vocal Ejecutivo de la Junta Local Ejecutiva de</w:t>
      </w:r>
      <w:r w:rsidR="006D6A6E" w:rsidRPr="00CE4D45">
        <w:t xml:space="preserve">l estado de </w:t>
      </w:r>
      <w:r w:rsidRPr="00CE4D45">
        <w:t xml:space="preserve">Baja California Sur, </w:t>
      </w:r>
      <w:r w:rsidR="006D6A6E" w:rsidRPr="00CE4D45">
        <w:t xml:space="preserve">realizara lo conducente a efecto de notificar el </w:t>
      </w:r>
      <w:r w:rsidR="00525E3F" w:rsidRPr="00CE4D45">
        <w:t>diverso INE</w:t>
      </w:r>
      <w:r w:rsidR="002B7DEC" w:rsidRPr="00CE4D45">
        <w:t>/UTF/DRN/10192/2020</w:t>
      </w:r>
      <w:r w:rsidR="008F232B" w:rsidRPr="00CE4D45">
        <w:t xml:space="preserve">, </w:t>
      </w:r>
      <w:r w:rsidR="006D6A6E" w:rsidRPr="00CE4D45">
        <w:t xml:space="preserve">al </w:t>
      </w:r>
      <w:r w:rsidRPr="00CE4D45">
        <w:t>Consejero Presidente del Instituto Estatal Electoral del estado de Baja California Sur. (Foja</w:t>
      </w:r>
      <w:r w:rsidR="00BE5AD2" w:rsidRPr="00CE4D45">
        <w:t>s</w:t>
      </w:r>
      <w:r w:rsidRPr="00CE4D45">
        <w:t xml:space="preserve"> </w:t>
      </w:r>
      <w:r w:rsidR="00BE5AD2" w:rsidRPr="00CE4D45">
        <w:t>30143015</w:t>
      </w:r>
      <w:r w:rsidRPr="00CE4D45">
        <w:t xml:space="preserve"> del expediente).</w:t>
      </w:r>
    </w:p>
    <w:p w14:paraId="7286AE9F" w14:textId="77777777" w:rsidR="00B4200E" w:rsidRPr="00CE4D45" w:rsidRDefault="00B4200E" w:rsidP="000722F1">
      <w:pPr>
        <w:pStyle w:val="Default"/>
        <w:widowControl/>
        <w:jc w:val="both"/>
      </w:pPr>
    </w:p>
    <w:p w14:paraId="33E5F0F0" w14:textId="264E7D93" w:rsidR="00B4200E" w:rsidRPr="00CE4D45" w:rsidRDefault="00B4200E" w:rsidP="000722F1">
      <w:pPr>
        <w:pStyle w:val="Default"/>
        <w:widowControl/>
        <w:numPr>
          <w:ilvl w:val="0"/>
          <w:numId w:val="43"/>
        </w:numPr>
        <w:ind w:left="357" w:hanging="357"/>
        <w:jc w:val="both"/>
      </w:pPr>
      <w:r w:rsidRPr="00CE4D45">
        <w:t xml:space="preserve">El </w:t>
      </w:r>
      <w:r w:rsidR="00F74CD4" w:rsidRPr="00CE4D45">
        <w:t xml:space="preserve">siete de octubre </w:t>
      </w:r>
      <w:r w:rsidRPr="00CE4D45">
        <w:t xml:space="preserve">de dos mil veinte, mediante oficio </w:t>
      </w:r>
      <w:bookmarkStart w:id="126" w:name="_Hlk67566536"/>
      <w:r w:rsidR="002B7DEC" w:rsidRPr="00CE4D45">
        <w:t>INE/UTF/DRN/10192/2020</w:t>
      </w:r>
      <w:bookmarkEnd w:id="126"/>
      <w:r w:rsidRPr="00CE4D45">
        <w:t xml:space="preserve">, la Unidad Técnica de Fiscalización requirió al Consejero Presidente del Instituto Estatal Electoral del estado de Baja California Sur, a efecto de que informará si el Partido Revolucionario Institucional reportó las cuentas bancarias </w:t>
      </w:r>
      <w:bookmarkStart w:id="127" w:name="_Hlk66900373"/>
      <w:r w:rsidR="001B6035" w:rsidRPr="00CE4D45">
        <w:rPr>
          <w:b/>
          <w:bCs/>
        </w:rPr>
        <w:t>4</w:t>
      </w:r>
      <w:r w:rsidRPr="00CE4D45">
        <w:rPr>
          <w:b/>
          <w:bCs/>
        </w:rPr>
        <w:t xml:space="preserve">, </w:t>
      </w:r>
      <w:r w:rsidR="001B6035" w:rsidRPr="00CE4D45">
        <w:rPr>
          <w:b/>
          <w:bCs/>
        </w:rPr>
        <w:t>26</w:t>
      </w:r>
      <w:r w:rsidRPr="00CE4D45">
        <w:rPr>
          <w:b/>
          <w:bCs/>
        </w:rPr>
        <w:t xml:space="preserve">, </w:t>
      </w:r>
      <w:r w:rsidR="001B6035" w:rsidRPr="00CE4D45">
        <w:rPr>
          <w:b/>
          <w:bCs/>
        </w:rPr>
        <w:t>27</w:t>
      </w:r>
      <w:r w:rsidRPr="00CE4D45">
        <w:rPr>
          <w:b/>
          <w:bCs/>
        </w:rPr>
        <w:t xml:space="preserve">, </w:t>
      </w:r>
      <w:r w:rsidR="001B6035" w:rsidRPr="00CE4D45">
        <w:rPr>
          <w:b/>
          <w:bCs/>
        </w:rPr>
        <w:t>28</w:t>
      </w:r>
      <w:r w:rsidRPr="00CE4D45">
        <w:rPr>
          <w:b/>
          <w:bCs/>
        </w:rPr>
        <w:t xml:space="preserve">, </w:t>
      </w:r>
      <w:r w:rsidR="001B6035" w:rsidRPr="00CE4D45">
        <w:rPr>
          <w:b/>
          <w:bCs/>
        </w:rPr>
        <w:t>2</w:t>
      </w:r>
      <w:r w:rsidRPr="00CE4D45">
        <w:rPr>
          <w:b/>
          <w:bCs/>
        </w:rPr>
        <w:t>9, 3</w:t>
      </w:r>
      <w:r w:rsidR="001B6035" w:rsidRPr="00CE4D45">
        <w:rPr>
          <w:b/>
          <w:bCs/>
        </w:rPr>
        <w:t>0</w:t>
      </w:r>
      <w:r w:rsidRPr="00CE4D45">
        <w:rPr>
          <w:b/>
          <w:bCs/>
        </w:rPr>
        <w:t xml:space="preserve">, </w:t>
      </w:r>
      <w:r w:rsidR="001B6035" w:rsidRPr="00CE4D45">
        <w:rPr>
          <w:b/>
          <w:bCs/>
        </w:rPr>
        <w:t>3</w:t>
      </w:r>
      <w:r w:rsidRPr="00CE4D45">
        <w:rPr>
          <w:b/>
          <w:bCs/>
        </w:rPr>
        <w:t xml:space="preserve">1, </w:t>
      </w:r>
      <w:r w:rsidR="001B6035" w:rsidRPr="00CE4D45">
        <w:rPr>
          <w:b/>
          <w:bCs/>
        </w:rPr>
        <w:t>32</w:t>
      </w:r>
      <w:r w:rsidRPr="00CE4D45">
        <w:rPr>
          <w:b/>
          <w:bCs/>
        </w:rPr>
        <w:t xml:space="preserve">, </w:t>
      </w:r>
      <w:r w:rsidR="001B6035" w:rsidRPr="00CE4D45">
        <w:rPr>
          <w:b/>
          <w:bCs/>
        </w:rPr>
        <w:t>33</w:t>
      </w:r>
      <w:r w:rsidRPr="00CE4D45">
        <w:rPr>
          <w:b/>
          <w:bCs/>
        </w:rPr>
        <w:t xml:space="preserve">, </w:t>
      </w:r>
      <w:r w:rsidR="001B6035" w:rsidRPr="00CE4D45">
        <w:rPr>
          <w:b/>
          <w:bCs/>
        </w:rPr>
        <w:t>34</w:t>
      </w:r>
      <w:r w:rsidRPr="00CE4D45">
        <w:rPr>
          <w:b/>
          <w:bCs/>
        </w:rPr>
        <w:t xml:space="preserve">, </w:t>
      </w:r>
      <w:r w:rsidR="001B6035" w:rsidRPr="00CE4D45">
        <w:rPr>
          <w:b/>
          <w:bCs/>
        </w:rPr>
        <w:t>3</w:t>
      </w:r>
      <w:r w:rsidRPr="00CE4D45">
        <w:rPr>
          <w:b/>
          <w:bCs/>
        </w:rPr>
        <w:t xml:space="preserve">5, </w:t>
      </w:r>
      <w:r w:rsidR="001B6035" w:rsidRPr="00CE4D45">
        <w:rPr>
          <w:b/>
          <w:bCs/>
        </w:rPr>
        <w:t>36</w:t>
      </w:r>
      <w:r w:rsidRPr="00CE4D45">
        <w:rPr>
          <w:b/>
          <w:bCs/>
        </w:rPr>
        <w:t xml:space="preserve">, </w:t>
      </w:r>
      <w:r w:rsidR="001B6035" w:rsidRPr="00CE4D45">
        <w:rPr>
          <w:b/>
          <w:bCs/>
        </w:rPr>
        <w:t>3</w:t>
      </w:r>
      <w:r w:rsidR="00240FEE" w:rsidRPr="00CE4D45">
        <w:rPr>
          <w:b/>
          <w:bCs/>
        </w:rPr>
        <w:t xml:space="preserve">7, </w:t>
      </w:r>
      <w:r w:rsidR="001B6035" w:rsidRPr="00CE4D45">
        <w:rPr>
          <w:b/>
          <w:bCs/>
        </w:rPr>
        <w:t>39</w:t>
      </w:r>
      <w:r w:rsidR="00240FEE" w:rsidRPr="00CE4D45">
        <w:rPr>
          <w:b/>
          <w:bCs/>
        </w:rPr>
        <w:t>, 4</w:t>
      </w:r>
      <w:r w:rsidR="009B50D3" w:rsidRPr="00CE4D45">
        <w:rPr>
          <w:b/>
          <w:bCs/>
        </w:rPr>
        <w:t>0</w:t>
      </w:r>
      <w:r w:rsidR="00240FEE" w:rsidRPr="00CE4D45">
        <w:rPr>
          <w:b/>
          <w:bCs/>
        </w:rPr>
        <w:t xml:space="preserve">, </w:t>
      </w:r>
      <w:r w:rsidR="009B50D3" w:rsidRPr="00CE4D45">
        <w:rPr>
          <w:b/>
          <w:bCs/>
        </w:rPr>
        <w:t>41</w:t>
      </w:r>
      <w:r w:rsidR="00240FEE" w:rsidRPr="00CE4D45">
        <w:rPr>
          <w:b/>
          <w:bCs/>
        </w:rPr>
        <w:t xml:space="preserve">, </w:t>
      </w:r>
      <w:r w:rsidR="009B50D3" w:rsidRPr="00CE4D45">
        <w:rPr>
          <w:b/>
          <w:bCs/>
        </w:rPr>
        <w:t>42</w:t>
      </w:r>
      <w:r w:rsidR="00240FEE" w:rsidRPr="00CE4D45">
        <w:rPr>
          <w:b/>
          <w:bCs/>
        </w:rPr>
        <w:t xml:space="preserve">, 44, </w:t>
      </w:r>
      <w:r w:rsidR="009B50D3" w:rsidRPr="00CE4D45">
        <w:rPr>
          <w:b/>
          <w:bCs/>
        </w:rPr>
        <w:t>45</w:t>
      </w:r>
      <w:r w:rsidR="00240FEE" w:rsidRPr="00CE4D45">
        <w:rPr>
          <w:b/>
          <w:bCs/>
        </w:rPr>
        <w:t xml:space="preserve">, </w:t>
      </w:r>
      <w:r w:rsidR="009B50D3" w:rsidRPr="00CE4D45">
        <w:rPr>
          <w:b/>
          <w:bCs/>
        </w:rPr>
        <w:t>46</w:t>
      </w:r>
      <w:r w:rsidR="00240FEE" w:rsidRPr="00CE4D45">
        <w:rPr>
          <w:b/>
          <w:bCs/>
        </w:rPr>
        <w:t xml:space="preserve">, </w:t>
      </w:r>
      <w:r w:rsidR="009B50D3" w:rsidRPr="00CE4D45">
        <w:rPr>
          <w:b/>
          <w:bCs/>
        </w:rPr>
        <w:t>47</w:t>
      </w:r>
      <w:r w:rsidR="00240FEE" w:rsidRPr="00CE4D45">
        <w:rPr>
          <w:b/>
          <w:bCs/>
        </w:rPr>
        <w:t xml:space="preserve">, </w:t>
      </w:r>
      <w:r w:rsidR="009B50D3" w:rsidRPr="00CE4D45">
        <w:rPr>
          <w:b/>
          <w:bCs/>
        </w:rPr>
        <w:t>48</w:t>
      </w:r>
      <w:r w:rsidR="00240FEE" w:rsidRPr="00CE4D45">
        <w:rPr>
          <w:b/>
          <w:bCs/>
        </w:rPr>
        <w:t xml:space="preserve"> </w:t>
      </w:r>
      <w:r w:rsidR="00240FEE" w:rsidRPr="00CE4D45">
        <w:t>y</w:t>
      </w:r>
      <w:r w:rsidR="00240FEE" w:rsidRPr="00CE4D45">
        <w:rPr>
          <w:b/>
          <w:bCs/>
        </w:rPr>
        <w:t xml:space="preserve"> </w:t>
      </w:r>
      <w:r w:rsidR="009B50D3" w:rsidRPr="00CE4D45">
        <w:rPr>
          <w:b/>
          <w:bCs/>
        </w:rPr>
        <w:t>49</w:t>
      </w:r>
      <w:r w:rsidRPr="00CE4D45">
        <w:t xml:space="preserve">, </w:t>
      </w:r>
      <w:bookmarkEnd w:id="127"/>
      <w:r w:rsidR="00853C6F" w:rsidRPr="00CE4D45">
        <w:t>señaladas en el mencionado oficio y</w:t>
      </w:r>
      <w:r w:rsidR="00853C6F" w:rsidRPr="00CE4D45">
        <w:rPr>
          <w:b/>
          <w:bCs/>
        </w:rPr>
        <w:t xml:space="preserve"> </w:t>
      </w:r>
      <w:r w:rsidRPr="00CE4D45">
        <w:t xml:space="preserve">aperturadas a su nombre para el manejo de recursos locales durante el ejercicio dos mil catorce o anteriores; en relación a sus actividades ordinarias, de precampaña o campaña. (Fojas </w:t>
      </w:r>
      <w:r w:rsidR="00BE5AD2" w:rsidRPr="00CE4D45">
        <w:t>3016-3017</w:t>
      </w:r>
      <w:r w:rsidRPr="00CE4D45">
        <w:t xml:space="preserve"> del expediente)</w:t>
      </w:r>
      <w:r w:rsidR="00F73110" w:rsidRPr="00CE4D45">
        <w:t>.</w:t>
      </w:r>
    </w:p>
    <w:p w14:paraId="175905AD" w14:textId="77777777" w:rsidR="00B4200E" w:rsidRPr="00CE4D45" w:rsidRDefault="00B4200E" w:rsidP="000722F1">
      <w:pPr>
        <w:pStyle w:val="Default"/>
        <w:widowControl/>
        <w:jc w:val="both"/>
      </w:pPr>
    </w:p>
    <w:p w14:paraId="4D3B7332" w14:textId="5F058BCA" w:rsidR="00B4200E" w:rsidRPr="00CE4D45" w:rsidRDefault="00B4200E" w:rsidP="000722F1">
      <w:pPr>
        <w:pStyle w:val="Default"/>
        <w:widowControl/>
        <w:numPr>
          <w:ilvl w:val="0"/>
          <w:numId w:val="43"/>
        </w:numPr>
        <w:ind w:left="357" w:hanging="357"/>
        <w:jc w:val="both"/>
      </w:pPr>
      <w:r w:rsidRPr="00CE4D45">
        <w:t xml:space="preserve">El </w:t>
      </w:r>
      <w:r w:rsidR="002B7DEC" w:rsidRPr="00CE4D45">
        <w:t xml:space="preserve">veintidós </w:t>
      </w:r>
      <w:r w:rsidRPr="00CE4D45">
        <w:t xml:space="preserve">de </w:t>
      </w:r>
      <w:r w:rsidR="002B7DEC" w:rsidRPr="00CE4D45">
        <w:t xml:space="preserve">octubre </w:t>
      </w:r>
      <w:r w:rsidRPr="00CE4D45">
        <w:t xml:space="preserve">de dos mil </w:t>
      </w:r>
      <w:r w:rsidR="00240FEE" w:rsidRPr="00CE4D45">
        <w:t>veinte</w:t>
      </w:r>
      <w:r w:rsidRPr="00CE4D45">
        <w:t xml:space="preserve">, </w:t>
      </w:r>
      <w:r w:rsidR="00524D57" w:rsidRPr="00CE4D45">
        <w:t xml:space="preserve">mediante medios electrónico se recibió el oficio IEEBCS-SE-C1831-2020, a través del </w:t>
      </w:r>
      <w:r w:rsidR="005842BD" w:rsidRPr="00CE4D45">
        <w:t>cual,</w:t>
      </w:r>
      <w:r w:rsidR="00524D57" w:rsidRPr="00CE4D45">
        <w:t xml:space="preserve"> </w:t>
      </w:r>
      <w:r w:rsidRPr="00CE4D45">
        <w:t>atendiendo a lo solicitado por la autoridad, el Secretario Ejecutivo</w:t>
      </w:r>
      <w:r w:rsidR="002B7DEC" w:rsidRPr="00CE4D45">
        <w:t xml:space="preserve"> del Instituto Estatal Electoral de Baja California</w:t>
      </w:r>
      <w:r w:rsidR="005842BD" w:rsidRPr="00CE4D45">
        <w:t xml:space="preserve"> Sur</w:t>
      </w:r>
      <w:r w:rsidRPr="00CE4D45">
        <w:t>, informó que de las veintidós cuentas de las cuales se le solicito información, después de la búsqueda y revisión en sus archivos, no se tenía información de ellas a nombre del Partido. (Foj</w:t>
      </w:r>
      <w:r w:rsidR="00BE5AD2" w:rsidRPr="00CE4D45">
        <w:t>as</w:t>
      </w:r>
      <w:r w:rsidRPr="00CE4D45">
        <w:t xml:space="preserve"> </w:t>
      </w:r>
      <w:r w:rsidR="00BE5AD2" w:rsidRPr="00CE4D45">
        <w:t>3006-3010</w:t>
      </w:r>
      <w:r w:rsidRPr="00CE4D45">
        <w:t xml:space="preserve"> del expediente).</w:t>
      </w:r>
    </w:p>
    <w:p w14:paraId="7CBF2B96" w14:textId="77777777" w:rsidR="00B4200E" w:rsidRPr="00CE4D45" w:rsidRDefault="00B4200E" w:rsidP="000722F1">
      <w:pPr>
        <w:pStyle w:val="Default"/>
        <w:widowControl/>
        <w:jc w:val="both"/>
      </w:pPr>
    </w:p>
    <w:p w14:paraId="4CF8254F" w14:textId="5ADFC8B0" w:rsidR="00B4200E" w:rsidRPr="00CE4D45" w:rsidRDefault="00B4200E" w:rsidP="000722F1">
      <w:pPr>
        <w:numPr>
          <w:ilvl w:val="0"/>
          <w:numId w:val="43"/>
        </w:numPr>
        <w:ind w:left="357" w:hanging="357"/>
        <w:jc w:val="both"/>
        <w:rPr>
          <w:rFonts w:ascii="Arial" w:hAnsi="Arial" w:cs="Arial"/>
          <w:color w:val="000000"/>
        </w:rPr>
      </w:pPr>
      <w:r w:rsidRPr="00CE4D45">
        <w:rPr>
          <w:rFonts w:ascii="Arial" w:hAnsi="Arial" w:cs="Arial"/>
          <w:color w:val="000000"/>
        </w:rPr>
        <w:t xml:space="preserve">El </w:t>
      </w:r>
      <w:r w:rsidR="00F74CD4" w:rsidRPr="00CE4D45">
        <w:rPr>
          <w:rFonts w:ascii="Arial" w:hAnsi="Arial" w:cs="Arial"/>
          <w:color w:val="000000"/>
        </w:rPr>
        <w:t>veinte</w:t>
      </w:r>
      <w:r w:rsidRPr="00CE4D45">
        <w:rPr>
          <w:rFonts w:ascii="Arial" w:hAnsi="Arial" w:cs="Arial"/>
          <w:color w:val="000000"/>
        </w:rPr>
        <w:t xml:space="preserve"> de </w:t>
      </w:r>
      <w:r w:rsidR="00F74CD4" w:rsidRPr="00CE4D45">
        <w:rPr>
          <w:rFonts w:ascii="Arial" w:hAnsi="Arial" w:cs="Arial"/>
          <w:color w:val="000000"/>
        </w:rPr>
        <w:t xml:space="preserve">octubre </w:t>
      </w:r>
      <w:r w:rsidRPr="00CE4D45">
        <w:rPr>
          <w:rFonts w:ascii="Arial" w:hAnsi="Arial" w:cs="Arial"/>
          <w:color w:val="000000"/>
        </w:rPr>
        <w:t xml:space="preserve">de dos mil </w:t>
      </w:r>
      <w:r w:rsidR="00240FEE" w:rsidRPr="00CE4D45">
        <w:rPr>
          <w:rFonts w:ascii="Arial" w:hAnsi="Arial" w:cs="Arial"/>
          <w:color w:val="000000"/>
        </w:rPr>
        <w:t>veint</w:t>
      </w:r>
      <w:r w:rsidR="00F74CD4" w:rsidRPr="00CE4D45">
        <w:rPr>
          <w:rFonts w:ascii="Arial" w:hAnsi="Arial" w:cs="Arial"/>
          <w:color w:val="000000"/>
        </w:rPr>
        <w:t>iuno</w:t>
      </w:r>
      <w:r w:rsidR="00240FEE" w:rsidRPr="00CE4D45">
        <w:rPr>
          <w:rFonts w:ascii="Arial" w:hAnsi="Arial" w:cs="Arial"/>
          <w:color w:val="000000"/>
        </w:rPr>
        <w:t>,</w:t>
      </w:r>
      <w:r w:rsidRPr="00CE4D45">
        <w:rPr>
          <w:rFonts w:ascii="Arial" w:hAnsi="Arial" w:cs="Arial"/>
          <w:color w:val="000000"/>
        </w:rPr>
        <w:t xml:space="preserve"> </w:t>
      </w:r>
      <w:r w:rsidR="00D003F2" w:rsidRPr="00CE4D45">
        <w:rPr>
          <w:rFonts w:ascii="Arial" w:hAnsi="Arial" w:cs="Arial"/>
          <w:color w:val="000000"/>
        </w:rPr>
        <w:t xml:space="preserve">mediante medios electrónicos el abogado fiscalizador de la Junta Local Ejecutiva </w:t>
      </w:r>
      <w:r w:rsidRPr="00CE4D45">
        <w:rPr>
          <w:rFonts w:ascii="Arial" w:hAnsi="Arial" w:cs="Arial"/>
          <w:color w:val="000000"/>
        </w:rPr>
        <w:t xml:space="preserve">de </w:t>
      </w:r>
      <w:r w:rsidR="00240FEE" w:rsidRPr="00CE4D45">
        <w:rPr>
          <w:rFonts w:ascii="Arial" w:hAnsi="Arial" w:cs="Arial"/>
          <w:color w:val="000000"/>
        </w:rPr>
        <w:t>B</w:t>
      </w:r>
      <w:r w:rsidRPr="00CE4D45">
        <w:rPr>
          <w:rFonts w:ascii="Arial" w:hAnsi="Arial" w:cs="Arial"/>
          <w:color w:val="000000"/>
        </w:rPr>
        <w:t xml:space="preserve">aja </w:t>
      </w:r>
      <w:r w:rsidR="00240FEE" w:rsidRPr="00CE4D45">
        <w:rPr>
          <w:rFonts w:ascii="Arial" w:hAnsi="Arial" w:cs="Arial"/>
          <w:color w:val="000000"/>
        </w:rPr>
        <w:t>C</w:t>
      </w:r>
      <w:r w:rsidRPr="00CE4D45">
        <w:rPr>
          <w:rFonts w:ascii="Arial" w:hAnsi="Arial" w:cs="Arial"/>
          <w:color w:val="000000"/>
        </w:rPr>
        <w:t>alifornia</w:t>
      </w:r>
      <w:r w:rsidR="00D61FD2" w:rsidRPr="00CE4D45">
        <w:rPr>
          <w:rFonts w:ascii="Arial" w:hAnsi="Arial" w:cs="Arial"/>
          <w:color w:val="000000"/>
        </w:rPr>
        <w:t xml:space="preserve"> Sur</w:t>
      </w:r>
      <w:r w:rsidRPr="00CE4D45">
        <w:rPr>
          <w:rFonts w:ascii="Arial" w:hAnsi="Arial" w:cs="Arial"/>
          <w:color w:val="000000"/>
        </w:rPr>
        <w:t xml:space="preserve">, remitió </w:t>
      </w:r>
      <w:r w:rsidR="00D003F2" w:rsidRPr="00CE4D45">
        <w:rPr>
          <w:rFonts w:ascii="Arial" w:hAnsi="Arial" w:cs="Arial"/>
          <w:color w:val="000000"/>
        </w:rPr>
        <w:t>los</w:t>
      </w:r>
      <w:r w:rsidRPr="00CE4D45">
        <w:rPr>
          <w:rFonts w:ascii="Arial" w:hAnsi="Arial" w:cs="Arial"/>
          <w:color w:val="000000"/>
        </w:rPr>
        <w:t xml:space="preserve"> acuse</w:t>
      </w:r>
      <w:r w:rsidR="00D003F2" w:rsidRPr="00CE4D45">
        <w:rPr>
          <w:rFonts w:ascii="Arial" w:hAnsi="Arial" w:cs="Arial"/>
          <w:color w:val="000000"/>
        </w:rPr>
        <w:t>s</w:t>
      </w:r>
      <w:r w:rsidRPr="00CE4D45">
        <w:rPr>
          <w:rFonts w:ascii="Arial" w:hAnsi="Arial" w:cs="Arial"/>
          <w:color w:val="000000"/>
        </w:rPr>
        <w:t xml:space="preserve"> de</w:t>
      </w:r>
      <w:r w:rsidR="00D003F2" w:rsidRPr="00CE4D45">
        <w:rPr>
          <w:rFonts w:ascii="Arial" w:hAnsi="Arial" w:cs="Arial"/>
          <w:color w:val="000000"/>
        </w:rPr>
        <w:t xml:space="preserve"> </w:t>
      </w:r>
      <w:r w:rsidRPr="00CE4D45">
        <w:rPr>
          <w:rFonts w:ascii="Arial" w:hAnsi="Arial" w:cs="Arial"/>
          <w:color w:val="000000"/>
        </w:rPr>
        <w:t>l</w:t>
      </w:r>
      <w:r w:rsidR="00D003F2" w:rsidRPr="00CE4D45">
        <w:rPr>
          <w:rFonts w:ascii="Arial" w:hAnsi="Arial" w:cs="Arial"/>
          <w:color w:val="000000"/>
        </w:rPr>
        <w:t>os</w:t>
      </w:r>
      <w:r w:rsidRPr="00CE4D45">
        <w:rPr>
          <w:rFonts w:ascii="Arial" w:hAnsi="Arial" w:cs="Arial"/>
          <w:color w:val="000000"/>
        </w:rPr>
        <w:t xml:space="preserve"> oficio</w:t>
      </w:r>
      <w:r w:rsidR="00D003F2" w:rsidRPr="00CE4D45">
        <w:rPr>
          <w:rFonts w:ascii="Arial" w:hAnsi="Arial" w:cs="Arial"/>
          <w:color w:val="000000"/>
        </w:rPr>
        <w:t>s</w:t>
      </w:r>
      <w:r w:rsidRPr="00CE4D45">
        <w:rPr>
          <w:rFonts w:ascii="Arial" w:hAnsi="Arial" w:cs="Arial"/>
          <w:color w:val="000000"/>
        </w:rPr>
        <w:t xml:space="preserve"> </w:t>
      </w:r>
      <w:r w:rsidR="00D003F2" w:rsidRPr="00CE4D45">
        <w:rPr>
          <w:rFonts w:ascii="Arial" w:hAnsi="Arial" w:cs="Arial"/>
          <w:color w:val="000000"/>
        </w:rPr>
        <w:t>señalados en los incisos a) y b)</w:t>
      </w:r>
      <w:r w:rsidRPr="00CE4D45">
        <w:rPr>
          <w:rFonts w:ascii="Arial" w:hAnsi="Arial" w:cs="Arial"/>
          <w:color w:val="000000"/>
        </w:rPr>
        <w:t xml:space="preserve">, debidamente diligenciado. (Fojas </w:t>
      </w:r>
      <w:r w:rsidR="00BE5AD2" w:rsidRPr="00CE4D45">
        <w:rPr>
          <w:rFonts w:ascii="Arial" w:hAnsi="Arial" w:cs="Arial"/>
          <w:color w:val="000000"/>
        </w:rPr>
        <w:t>3011-3017</w:t>
      </w:r>
      <w:r w:rsidRPr="00CE4D45">
        <w:rPr>
          <w:rFonts w:ascii="Arial" w:hAnsi="Arial" w:cs="Arial"/>
          <w:color w:val="000000"/>
        </w:rPr>
        <w:t xml:space="preserve"> del expediente).</w:t>
      </w:r>
    </w:p>
    <w:p w14:paraId="5622E6F2" w14:textId="77777777" w:rsidR="00AE67F1" w:rsidRPr="00CE4D45" w:rsidRDefault="00AE67F1" w:rsidP="000722F1">
      <w:pPr>
        <w:ind w:left="357"/>
        <w:jc w:val="both"/>
        <w:rPr>
          <w:rFonts w:ascii="Arial" w:hAnsi="Arial" w:cs="Arial"/>
          <w:color w:val="000000"/>
        </w:rPr>
      </w:pPr>
    </w:p>
    <w:p w14:paraId="66BC1F70" w14:textId="14A6896D" w:rsidR="00065436" w:rsidRPr="00CE4D45" w:rsidRDefault="00065436" w:rsidP="000722F1">
      <w:pPr>
        <w:pStyle w:val="Default"/>
        <w:widowControl/>
        <w:contextualSpacing/>
        <w:jc w:val="both"/>
        <w:rPr>
          <w:b/>
        </w:rPr>
      </w:pPr>
      <w:r w:rsidRPr="00CE4D45">
        <w:rPr>
          <w:b/>
        </w:rPr>
        <w:t>X</w:t>
      </w:r>
      <w:r w:rsidR="008E343B" w:rsidRPr="00CE4D45">
        <w:rPr>
          <w:b/>
        </w:rPr>
        <w:t>LI</w:t>
      </w:r>
      <w:r w:rsidRPr="00CE4D45">
        <w:rPr>
          <w:b/>
        </w:rPr>
        <w:t>. Requerimiento de información y documentación al Comité Directivo Estatal de Partido Revolucionario Institucional de Guanajuato.</w:t>
      </w:r>
      <w:r w:rsidR="00166A09" w:rsidRPr="00CE4D45">
        <w:rPr>
          <w:b/>
        </w:rPr>
        <w:t xml:space="preserve"> (en adelante CDE en</w:t>
      </w:r>
      <w:r w:rsidR="00517BF6" w:rsidRPr="00CE4D45">
        <w:rPr>
          <w:b/>
        </w:rPr>
        <w:t xml:space="preserve"> Guanajuato)</w:t>
      </w:r>
    </w:p>
    <w:p w14:paraId="5A0F006D" w14:textId="77777777" w:rsidR="00065436" w:rsidRPr="00CE4D45" w:rsidRDefault="00065436" w:rsidP="000722F1">
      <w:pPr>
        <w:pStyle w:val="Default"/>
        <w:widowControl/>
        <w:contextualSpacing/>
        <w:jc w:val="both"/>
      </w:pPr>
    </w:p>
    <w:p w14:paraId="0C902F4A" w14:textId="33119255" w:rsidR="00065436" w:rsidRPr="00CE4D45" w:rsidRDefault="00065436" w:rsidP="000722F1">
      <w:pPr>
        <w:pStyle w:val="Default"/>
        <w:widowControl/>
        <w:numPr>
          <w:ilvl w:val="0"/>
          <w:numId w:val="57"/>
        </w:numPr>
        <w:jc w:val="both"/>
      </w:pPr>
      <w:r w:rsidRPr="00CE4D45">
        <w:t xml:space="preserve">El </w:t>
      </w:r>
      <w:r w:rsidR="00202A0E" w:rsidRPr="00CE4D45">
        <w:t>siete</w:t>
      </w:r>
      <w:r w:rsidRPr="00CE4D45">
        <w:t xml:space="preserve"> de </w:t>
      </w:r>
      <w:r w:rsidR="00202A0E" w:rsidRPr="00CE4D45">
        <w:t xml:space="preserve">octubre </w:t>
      </w:r>
      <w:r w:rsidRPr="00CE4D45">
        <w:t>de dos mil veinte, mediante oficio número INE/UTF/DRN/</w:t>
      </w:r>
      <w:r w:rsidR="00202A0E" w:rsidRPr="00CE4D45">
        <w:t>10190</w:t>
      </w:r>
      <w:r w:rsidRPr="00CE4D45">
        <w:t xml:space="preserve">/2020, la Unidad Técnica de Fiscalización solicito al Vocal Ejecutivo de la Junta Local Ejecutiva del estado de Guanajuato, </w:t>
      </w:r>
      <w:r w:rsidR="006D6A6E" w:rsidRPr="00CE4D45">
        <w:t xml:space="preserve">realizara lo conducente a efecto de notificar el </w:t>
      </w:r>
      <w:r w:rsidR="008F232B" w:rsidRPr="00CE4D45">
        <w:t>diverso INE/UTF/DRN/</w:t>
      </w:r>
      <w:r w:rsidR="00AA649D" w:rsidRPr="00CE4D45">
        <w:t>10191</w:t>
      </w:r>
      <w:r w:rsidR="008F232B" w:rsidRPr="00CE4D45">
        <w:t>/2020,</w:t>
      </w:r>
      <w:r w:rsidR="008F232B" w:rsidRPr="00CE4D45">
        <w:rPr>
          <w:b/>
          <w:bCs/>
        </w:rPr>
        <w:t xml:space="preserve"> </w:t>
      </w:r>
      <w:r w:rsidR="006D6A6E" w:rsidRPr="00CE4D45">
        <w:t xml:space="preserve">al </w:t>
      </w:r>
      <w:r w:rsidRPr="00CE4D45">
        <w:t>Presidente del Comité Directivo Estatal del Partido Revolucionario Institucional en el estado de Guanajuato. (Foja</w:t>
      </w:r>
      <w:r w:rsidR="0076095E" w:rsidRPr="00CE4D45">
        <w:t>s</w:t>
      </w:r>
      <w:r w:rsidRPr="00CE4D45">
        <w:t xml:space="preserve"> </w:t>
      </w:r>
      <w:r w:rsidR="0076095E" w:rsidRPr="00CE4D45">
        <w:t>3019-3020</w:t>
      </w:r>
      <w:r w:rsidRPr="00CE4D45">
        <w:t xml:space="preserve"> del expediente).</w:t>
      </w:r>
    </w:p>
    <w:p w14:paraId="1272ED9F" w14:textId="77777777" w:rsidR="00395C6E" w:rsidRPr="00CE4D45" w:rsidRDefault="00395C6E" w:rsidP="000722F1">
      <w:pPr>
        <w:pStyle w:val="Default"/>
        <w:widowControl/>
        <w:jc w:val="both"/>
      </w:pPr>
    </w:p>
    <w:p w14:paraId="5E12A807" w14:textId="47C67B05" w:rsidR="00065436" w:rsidRPr="00CE4D45" w:rsidRDefault="00065436" w:rsidP="000722F1">
      <w:pPr>
        <w:pStyle w:val="Default"/>
        <w:widowControl/>
        <w:numPr>
          <w:ilvl w:val="0"/>
          <w:numId w:val="57"/>
        </w:numPr>
        <w:jc w:val="both"/>
      </w:pPr>
      <w:r w:rsidRPr="00CE4D45">
        <w:t xml:space="preserve">El </w:t>
      </w:r>
      <w:r w:rsidR="00202A0E" w:rsidRPr="00CE4D45">
        <w:t xml:space="preserve">nueve </w:t>
      </w:r>
      <w:r w:rsidRPr="00CE4D45">
        <w:t xml:space="preserve">de </w:t>
      </w:r>
      <w:r w:rsidR="00202A0E" w:rsidRPr="00CE4D45">
        <w:t>octubre</w:t>
      </w:r>
      <w:r w:rsidRPr="00CE4D45">
        <w:t xml:space="preserve"> de dos mil veinte, mediante oficio INE/UTF/DRN/</w:t>
      </w:r>
      <w:r w:rsidR="00202A0E" w:rsidRPr="00CE4D45">
        <w:t>10191</w:t>
      </w:r>
      <w:r w:rsidRPr="00CE4D45">
        <w:t xml:space="preserve">/2020, la Unidad Técnica de Fiscalización requirió al Presidente del Comité Directivo Estatal del estado de Guanajuato, a efecto de que informará si el Partido Revolucionario Institucional reportó las cuentas </w:t>
      </w:r>
      <w:r w:rsidR="009B50D3" w:rsidRPr="00CE4D45">
        <w:rPr>
          <w:b/>
          <w:bCs/>
        </w:rPr>
        <w:t>8</w:t>
      </w:r>
      <w:r w:rsidRPr="00CE4D45">
        <w:t xml:space="preserve">, </w:t>
      </w:r>
      <w:r w:rsidR="009B50D3" w:rsidRPr="00CE4D45">
        <w:rPr>
          <w:b/>
          <w:bCs/>
        </w:rPr>
        <w:t>50</w:t>
      </w:r>
      <w:r w:rsidRPr="00CE4D45">
        <w:t xml:space="preserve"> y </w:t>
      </w:r>
      <w:r w:rsidR="009B50D3" w:rsidRPr="00CE4D45">
        <w:rPr>
          <w:b/>
          <w:bCs/>
        </w:rPr>
        <w:t>51</w:t>
      </w:r>
      <w:r w:rsidR="00853C6F" w:rsidRPr="00CE4D45">
        <w:rPr>
          <w:b/>
          <w:bCs/>
        </w:rPr>
        <w:t xml:space="preserve">, </w:t>
      </w:r>
      <w:r w:rsidR="00853C6F" w:rsidRPr="00CE4D45">
        <w:t>señaladas en el mencionado oficio y</w:t>
      </w:r>
      <w:r w:rsidR="009B50D3" w:rsidRPr="00CE4D45">
        <w:rPr>
          <w:b/>
          <w:bCs/>
        </w:rPr>
        <w:t xml:space="preserve"> </w:t>
      </w:r>
      <w:r w:rsidRPr="00CE4D45">
        <w:t>aperturadas a su nombre para el manejo de recursos locales durante el ejercicio dos mil catorce o anteriores; en relación a sus actividades ordinarias, de precampaña o campaña. (Foja</w:t>
      </w:r>
      <w:r w:rsidR="0076095E" w:rsidRPr="00CE4D45">
        <w:t>s</w:t>
      </w:r>
      <w:r w:rsidRPr="00CE4D45">
        <w:t xml:space="preserve"> </w:t>
      </w:r>
      <w:r w:rsidR="0076095E" w:rsidRPr="00CE4D45">
        <w:t>3025-3026</w:t>
      </w:r>
      <w:r w:rsidRPr="00CE4D45">
        <w:t xml:space="preserve"> del expediente).</w:t>
      </w:r>
    </w:p>
    <w:p w14:paraId="0CC50863" w14:textId="77777777" w:rsidR="00202A0E" w:rsidRPr="00CE4D45" w:rsidRDefault="00202A0E" w:rsidP="000722F1">
      <w:pPr>
        <w:pStyle w:val="Default"/>
        <w:widowControl/>
        <w:ind w:left="360"/>
        <w:jc w:val="both"/>
      </w:pPr>
    </w:p>
    <w:p w14:paraId="7DDF6A65" w14:textId="33CC1A72" w:rsidR="00202A0E" w:rsidRPr="00CE4D45" w:rsidRDefault="00202A0E" w:rsidP="000722F1">
      <w:pPr>
        <w:pStyle w:val="Default"/>
        <w:widowControl/>
        <w:numPr>
          <w:ilvl w:val="0"/>
          <w:numId w:val="58"/>
        </w:numPr>
        <w:jc w:val="both"/>
      </w:pPr>
      <w:r w:rsidRPr="00CE4D45">
        <w:t xml:space="preserve">El quince de octubre de dos mil veinte, a través de medios electrónicos la Junta Local del estado de </w:t>
      </w:r>
      <w:r w:rsidR="00134344" w:rsidRPr="00CE4D45">
        <w:t>Guanajuato</w:t>
      </w:r>
      <w:r w:rsidRPr="00CE4D45">
        <w:t xml:space="preserve"> envió las constancias de notificación </w:t>
      </w:r>
      <w:r w:rsidR="00A331D3" w:rsidRPr="00CE4D45">
        <w:t xml:space="preserve">de </w:t>
      </w:r>
      <w:r w:rsidRPr="00CE4D45">
        <w:t>los oficios señalados en l</w:t>
      </w:r>
      <w:r w:rsidR="00745B1C" w:rsidRPr="00CE4D45">
        <w:t>os</w:t>
      </w:r>
      <w:r w:rsidRPr="00CE4D45">
        <w:t xml:space="preserve"> inciso</w:t>
      </w:r>
      <w:r w:rsidR="00745B1C" w:rsidRPr="00CE4D45">
        <w:t>s</w:t>
      </w:r>
      <w:r w:rsidRPr="00CE4D45">
        <w:t xml:space="preserve"> anterior</w:t>
      </w:r>
      <w:r w:rsidR="00745B1C" w:rsidRPr="00CE4D45">
        <w:t>es</w:t>
      </w:r>
      <w:r w:rsidRPr="00CE4D45">
        <w:t>. (Foja</w:t>
      </w:r>
      <w:r w:rsidR="0076095E" w:rsidRPr="00CE4D45">
        <w:t>s</w:t>
      </w:r>
      <w:r w:rsidRPr="00CE4D45">
        <w:t xml:space="preserve"> </w:t>
      </w:r>
      <w:r w:rsidR="0076095E" w:rsidRPr="00CE4D45">
        <w:t>3018-3031</w:t>
      </w:r>
      <w:r w:rsidRPr="00CE4D45">
        <w:t xml:space="preserve"> del expediente).</w:t>
      </w:r>
    </w:p>
    <w:p w14:paraId="7F0199E0" w14:textId="77777777" w:rsidR="00065436" w:rsidRPr="00CE4D45" w:rsidRDefault="00065436" w:rsidP="000722F1">
      <w:pPr>
        <w:pStyle w:val="Default"/>
        <w:widowControl/>
        <w:jc w:val="both"/>
      </w:pPr>
    </w:p>
    <w:p w14:paraId="7B7929DF" w14:textId="028633C0" w:rsidR="00065436" w:rsidRPr="00CE4D45" w:rsidRDefault="00065436" w:rsidP="000722F1">
      <w:pPr>
        <w:pStyle w:val="Default"/>
        <w:widowControl/>
        <w:numPr>
          <w:ilvl w:val="0"/>
          <w:numId w:val="59"/>
        </w:numPr>
        <w:jc w:val="both"/>
      </w:pPr>
      <w:r w:rsidRPr="00CE4D45">
        <w:t xml:space="preserve">El </w:t>
      </w:r>
      <w:r w:rsidR="004C643F" w:rsidRPr="00CE4D45">
        <w:t>dieciséis</w:t>
      </w:r>
      <w:r w:rsidR="002B0E07" w:rsidRPr="00CE4D45">
        <w:t xml:space="preserve"> de octubre </w:t>
      </w:r>
      <w:r w:rsidRPr="00CE4D45">
        <w:t>de dos mil veinte</w:t>
      </w:r>
      <w:r w:rsidR="00134344" w:rsidRPr="00CE4D45">
        <w:t>,</w:t>
      </w:r>
      <w:r w:rsidRPr="00CE4D45">
        <w:t xml:space="preserve"> </w:t>
      </w:r>
      <w:r w:rsidR="002B0E07" w:rsidRPr="00CE4D45">
        <w:t xml:space="preserve">a través de medios electrónicos la presidenta del Comité Directivo Estatal del partido incoado, </w:t>
      </w:r>
      <w:r w:rsidR="00134344" w:rsidRPr="00CE4D45">
        <w:t xml:space="preserve">atendiendo a lo solicitado por la autoridad </w:t>
      </w:r>
      <w:r w:rsidRPr="00CE4D45">
        <w:t xml:space="preserve">mediante </w:t>
      </w:r>
      <w:r w:rsidR="00BF1915" w:rsidRPr="00CE4D45">
        <w:t>escrito</w:t>
      </w:r>
      <w:r w:rsidRPr="00CE4D45">
        <w:t xml:space="preserve"> </w:t>
      </w:r>
      <w:r w:rsidR="002B0E07" w:rsidRPr="00CE4D45">
        <w:t>número PCIA/CDE/GTO/102/2020</w:t>
      </w:r>
      <w:r w:rsidRPr="00CE4D45">
        <w:t>, dio respuesta a la información solicitada</w:t>
      </w:r>
      <w:r w:rsidR="002B0E07" w:rsidRPr="00CE4D45">
        <w:t>, informando que las tres cuentas de las cuales se les solicito información si habían sido aperturadas por su partido</w:t>
      </w:r>
      <w:r w:rsidR="002234CC" w:rsidRPr="00CE4D45">
        <w:t>, señalando las fechas de apertura, y en su caso cancelación de las mismas</w:t>
      </w:r>
      <w:r w:rsidRPr="00CE4D45">
        <w:t xml:space="preserve">. (Fojas </w:t>
      </w:r>
      <w:r w:rsidR="00E4072B" w:rsidRPr="00CE4D45">
        <w:t>3032</w:t>
      </w:r>
      <w:r w:rsidRPr="00CE4D45">
        <w:t>-</w:t>
      </w:r>
      <w:r w:rsidR="00E4072B" w:rsidRPr="00CE4D45">
        <w:t>3059</w:t>
      </w:r>
      <w:r w:rsidRPr="00CE4D45">
        <w:t xml:space="preserve"> del expediente).</w:t>
      </w:r>
    </w:p>
    <w:p w14:paraId="724847D2" w14:textId="77777777" w:rsidR="00065436" w:rsidRPr="00CE4D45" w:rsidRDefault="00065436" w:rsidP="000722F1">
      <w:pPr>
        <w:pStyle w:val="Default"/>
        <w:widowControl/>
        <w:ind w:left="360"/>
        <w:jc w:val="both"/>
      </w:pPr>
    </w:p>
    <w:p w14:paraId="59F82E36" w14:textId="2AAF6860" w:rsidR="00765571" w:rsidRPr="00CE4D45" w:rsidRDefault="00765571" w:rsidP="000722F1">
      <w:pPr>
        <w:pStyle w:val="Default"/>
        <w:widowControl/>
        <w:numPr>
          <w:ilvl w:val="0"/>
          <w:numId w:val="61"/>
        </w:numPr>
        <w:jc w:val="both"/>
      </w:pPr>
      <w:r w:rsidRPr="00CE4D45">
        <w:t xml:space="preserve">El </w:t>
      </w:r>
      <w:r w:rsidR="00857133" w:rsidRPr="00CE4D45">
        <w:t>veintidós</w:t>
      </w:r>
      <w:r w:rsidRPr="00CE4D45">
        <w:t xml:space="preserve"> de octubre de dos mil veinte, mediante oficio número INE/UTF/DRN/1</w:t>
      </w:r>
      <w:r w:rsidR="009C77BB" w:rsidRPr="00CE4D45">
        <w:t>1299</w:t>
      </w:r>
      <w:r w:rsidRPr="00CE4D45">
        <w:t>/2020, la Unidad Técnica de Fiscalización solicito al Vocal Ejecutivo de la Junta Local Ejecutiva del estado de Guanajuato, realizara lo conducente a efecto de notificar el diverso INE/UTF/DRN/1</w:t>
      </w:r>
      <w:r w:rsidR="009C77BB" w:rsidRPr="00CE4D45">
        <w:t>1302</w:t>
      </w:r>
      <w:r w:rsidRPr="00CE4D45">
        <w:t>/2020, a</w:t>
      </w:r>
      <w:r w:rsidR="009C77BB" w:rsidRPr="00CE4D45">
        <w:t xml:space="preserve"> </w:t>
      </w:r>
      <w:r w:rsidRPr="00CE4D45">
        <w:t>l</w:t>
      </w:r>
      <w:r w:rsidR="009C77BB" w:rsidRPr="00CE4D45">
        <w:t>a</w:t>
      </w:r>
      <w:r w:rsidRPr="00CE4D45">
        <w:t xml:space="preserve"> President</w:t>
      </w:r>
      <w:r w:rsidR="009C77BB" w:rsidRPr="00CE4D45">
        <w:t>a</w:t>
      </w:r>
      <w:r w:rsidRPr="00CE4D45">
        <w:t xml:space="preserve"> del Comité Directivo Estatal del Partido Revolucionario Institucional en el estado de Guanajuato. (Foja</w:t>
      </w:r>
      <w:r w:rsidR="00E4072B" w:rsidRPr="00CE4D45">
        <w:t>s</w:t>
      </w:r>
      <w:r w:rsidRPr="00CE4D45">
        <w:t xml:space="preserve"> </w:t>
      </w:r>
      <w:r w:rsidR="00E4072B" w:rsidRPr="00CE4D45">
        <w:t>3060</w:t>
      </w:r>
      <w:r w:rsidRPr="00CE4D45">
        <w:t>-</w:t>
      </w:r>
      <w:r w:rsidR="00E4072B" w:rsidRPr="00CE4D45">
        <w:t>3061</w:t>
      </w:r>
      <w:r w:rsidRPr="00CE4D45">
        <w:t xml:space="preserve"> del expediente).</w:t>
      </w:r>
    </w:p>
    <w:p w14:paraId="2111AF40" w14:textId="77777777" w:rsidR="00765571" w:rsidRPr="00CE4D45" w:rsidRDefault="00765571" w:rsidP="000722F1">
      <w:pPr>
        <w:pStyle w:val="Default"/>
        <w:widowControl/>
        <w:jc w:val="both"/>
      </w:pPr>
    </w:p>
    <w:p w14:paraId="3E7CF7BA" w14:textId="679EDCEB" w:rsidR="00765571" w:rsidRPr="00CE4D45" w:rsidRDefault="00765571" w:rsidP="000722F1">
      <w:pPr>
        <w:pStyle w:val="Default"/>
        <w:widowControl/>
        <w:numPr>
          <w:ilvl w:val="0"/>
          <w:numId w:val="62"/>
        </w:numPr>
        <w:jc w:val="both"/>
      </w:pPr>
      <w:r w:rsidRPr="00CE4D45">
        <w:t xml:space="preserve">El </w:t>
      </w:r>
      <w:r w:rsidR="00C05249" w:rsidRPr="00CE4D45">
        <w:t>treinta</w:t>
      </w:r>
      <w:r w:rsidRPr="00CE4D45">
        <w:t xml:space="preserve"> de octubre de dos mil veinte, mediante oficio INE/UTF/DRN/11</w:t>
      </w:r>
      <w:r w:rsidR="00C05249" w:rsidRPr="00CE4D45">
        <w:t>302</w:t>
      </w:r>
      <w:r w:rsidRPr="00CE4D45">
        <w:t>/2020, la Unidad Técnica de Fiscalización requirió al Presidente del Comité Directivo Estatal del estado de Guanajuato, a efecto de que</w:t>
      </w:r>
      <w:r w:rsidR="00C05249" w:rsidRPr="00CE4D45">
        <w:t xml:space="preserve"> presentara documentación complementaria, derivado de su escrito de respuesta señalado en el inciso d)</w:t>
      </w:r>
      <w:r w:rsidRPr="00CE4D45">
        <w:t>. (Foja</w:t>
      </w:r>
      <w:r w:rsidR="00E018A5" w:rsidRPr="00CE4D45">
        <w:t>s</w:t>
      </w:r>
      <w:r w:rsidRPr="00CE4D45">
        <w:t xml:space="preserve"> </w:t>
      </w:r>
      <w:r w:rsidR="00E018A5" w:rsidRPr="00CE4D45">
        <w:t>3063</w:t>
      </w:r>
      <w:r w:rsidRPr="00CE4D45">
        <w:t>-</w:t>
      </w:r>
      <w:r w:rsidR="00E018A5" w:rsidRPr="00CE4D45">
        <w:t>3064</w:t>
      </w:r>
      <w:r w:rsidRPr="00CE4D45">
        <w:t xml:space="preserve"> del expediente</w:t>
      </w:r>
      <w:r w:rsidR="006126CC" w:rsidRPr="00CE4D45">
        <w:t>).</w:t>
      </w:r>
    </w:p>
    <w:p w14:paraId="5B386D5D" w14:textId="77777777" w:rsidR="00765571" w:rsidRPr="00CE4D45" w:rsidRDefault="00765571" w:rsidP="000722F1">
      <w:pPr>
        <w:pStyle w:val="Prrafodelista"/>
        <w:spacing w:after="0" w:line="240" w:lineRule="auto"/>
      </w:pPr>
    </w:p>
    <w:p w14:paraId="1EC87DFA" w14:textId="0A36CD20" w:rsidR="00065436" w:rsidRPr="00CE4D45" w:rsidRDefault="00065436" w:rsidP="000722F1">
      <w:pPr>
        <w:pStyle w:val="Default"/>
        <w:widowControl/>
        <w:numPr>
          <w:ilvl w:val="0"/>
          <w:numId w:val="62"/>
        </w:numPr>
        <w:jc w:val="both"/>
      </w:pPr>
      <w:r w:rsidRPr="00CE4D45">
        <w:t xml:space="preserve">El </w:t>
      </w:r>
      <w:r w:rsidR="00922BC0" w:rsidRPr="00CE4D45">
        <w:t>treinta</w:t>
      </w:r>
      <w:r w:rsidRPr="00CE4D45">
        <w:t xml:space="preserve"> de </w:t>
      </w:r>
      <w:r w:rsidR="00922BC0" w:rsidRPr="00CE4D45">
        <w:t>octubre</w:t>
      </w:r>
      <w:r w:rsidRPr="00CE4D45">
        <w:t xml:space="preserve"> de dos mil veinte, mediante </w:t>
      </w:r>
      <w:r w:rsidR="00922BC0" w:rsidRPr="00CE4D45">
        <w:t xml:space="preserve">medios electrónicos </w:t>
      </w:r>
      <w:r w:rsidRPr="00CE4D45">
        <w:br/>
      </w:r>
      <w:r w:rsidR="00E3709C" w:rsidRPr="00CE4D45">
        <w:t>la Unidad Técnica Jurídica y de lo Contencioso</w:t>
      </w:r>
      <w:r w:rsidR="00F375EA" w:rsidRPr="00CE4D45">
        <w:t xml:space="preserve"> Electoral del Instituto Electoral del estado de Guanajuato, remitió las constancias de notificación señaladas en el inciso anterior</w:t>
      </w:r>
      <w:r w:rsidRPr="00CE4D45">
        <w:t xml:space="preserve">. (Foja </w:t>
      </w:r>
      <w:r w:rsidR="00E018A5" w:rsidRPr="00CE4D45">
        <w:t>3062</w:t>
      </w:r>
      <w:r w:rsidRPr="00CE4D45">
        <w:t>-</w:t>
      </w:r>
      <w:r w:rsidR="00E018A5" w:rsidRPr="00CE4D45">
        <w:t>3067</w:t>
      </w:r>
      <w:r w:rsidRPr="00CE4D45">
        <w:t xml:space="preserve"> del expediente).</w:t>
      </w:r>
    </w:p>
    <w:p w14:paraId="0C959699" w14:textId="77777777" w:rsidR="00197D5E" w:rsidRPr="00CE4D45" w:rsidRDefault="00197D5E" w:rsidP="000722F1">
      <w:pPr>
        <w:pStyle w:val="Prrafodelista"/>
        <w:spacing w:after="0" w:line="240" w:lineRule="auto"/>
      </w:pPr>
    </w:p>
    <w:p w14:paraId="61BF1697" w14:textId="6C2F62A5" w:rsidR="00197D5E" w:rsidRPr="00CE4D45" w:rsidRDefault="00197D5E" w:rsidP="000722F1">
      <w:pPr>
        <w:pStyle w:val="Default"/>
        <w:widowControl/>
        <w:numPr>
          <w:ilvl w:val="0"/>
          <w:numId w:val="62"/>
        </w:numPr>
        <w:jc w:val="both"/>
      </w:pPr>
      <w:r w:rsidRPr="00CE4D45">
        <w:t xml:space="preserve">El seis de noviembre de dos mil veinte, </w:t>
      </w:r>
      <w:r w:rsidR="00E018A5" w:rsidRPr="00CE4D45">
        <w:t xml:space="preserve">a través de medios electrónicos </w:t>
      </w:r>
      <w:r w:rsidR="00BF1915" w:rsidRPr="00CE4D45">
        <w:t xml:space="preserve">la </w:t>
      </w:r>
      <w:r w:rsidR="00E018A5" w:rsidRPr="00CE4D45">
        <w:t xml:space="preserve">abogada fiscalizadora de la </w:t>
      </w:r>
      <w:r w:rsidR="00BF1915" w:rsidRPr="00CE4D45">
        <w:t xml:space="preserve">Junta Local Ejecutiva en el estado de Guanajuato, remitió el escrito PCIA/CDE/GTO/237/2020 </w:t>
      </w:r>
      <w:r w:rsidRPr="00CE4D45">
        <w:t>mediante</w:t>
      </w:r>
      <w:r w:rsidR="00BF1915" w:rsidRPr="00CE4D45">
        <w:t xml:space="preserve"> el cual</w:t>
      </w:r>
      <w:r w:rsidRPr="00CE4D45">
        <w:t xml:space="preserve">, el Secretario de Finanzas </w:t>
      </w:r>
      <w:r w:rsidR="00024176" w:rsidRPr="00CE4D45">
        <w:t>y Administración del C</w:t>
      </w:r>
      <w:r w:rsidR="00A3691F" w:rsidRPr="00CE4D45">
        <w:t xml:space="preserve">omité </w:t>
      </w:r>
      <w:r w:rsidR="00024176" w:rsidRPr="00CE4D45">
        <w:t>D</w:t>
      </w:r>
      <w:r w:rsidR="00A3691F" w:rsidRPr="00CE4D45">
        <w:t xml:space="preserve">irectivo </w:t>
      </w:r>
      <w:r w:rsidR="00024176" w:rsidRPr="00CE4D45">
        <w:t>E</w:t>
      </w:r>
      <w:r w:rsidR="00A3691F" w:rsidRPr="00CE4D45">
        <w:t>statal</w:t>
      </w:r>
      <w:r w:rsidR="00024176" w:rsidRPr="00CE4D45">
        <w:t xml:space="preserve"> del </w:t>
      </w:r>
      <w:r w:rsidR="00A3691F" w:rsidRPr="00CE4D45">
        <w:t>partido</w:t>
      </w:r>
      <w:r w:rsidR="00024176" w:rsidRPr="00CE4D45">
        <w:t xml:space="preserve"> en Guanajuato </w:t>
      </w:r>
      <w:r w:rsidR="00B13D82" w:rsidRPr="00CE4D45">
        <w:t xml:space="preserve">dio </w:t>
      </w:r>
      <w:r w:rsidR="00024176" w:rsidRPr="00CE4D45">
        <w:t>cumplimiento a lo solicitado</w:t>
      </w:r>
      <w:r w:rsidR="00BF1915" w:rsidRPr="00CE4D45">
        <w:t>,</w:t>
      </w:r>
      <w:r w:rsidR="00024176" w:rsidRPr="00CE4D45">
        <w:t xml:space="preserve"> </w:t>
      </w:r>
      <w:r w:rsidR="00A61B7F" w:rsidRPr="00CE4D45">
        <w:t xml:space="preserve">en el cual se </w:t>
      </w:r>
      <w:r w:rsidR="00B13D82" w:rsidRPr="00CE4D45">
        <w:t>señal</w:t>
      </w:r>
      <w:r w:rsidR="00A61B7F" w:rsidRPr="00CE4D45">
        <w:t>ó</w:t>
      </w:r>
      <w:r w:rsidR="00B13D82" w:rsidRPr="00CE4D45">
        <w:t xml:space="preserve"> entre otras </w:t>
      </w:r>
      <w:r w:rsidR="008F1195" w:rsidRPr="00CE4D45">
        <w:t>cosas</w:t>
      </w:r>
      <w:r w:rsidR="00A61B7F" w:rsidRPr="00CE4D45">
        <w:t>,</w:t>
      </w:r>
      <w:r w:rsidR="00EF623B" w:rsidRPr="00CE4D45">
        <w:t xml:space="preserve"> que </w:t>
      </w:r>
      <w:r w:rsidR="00F2136D" w:rsidRPr="00CE4D45">
        <w:t xml:space="preserve">presentaba el escrito de cancelación del contrato de la cuenta </w:t>
      </w:r>
      <w:r w:rsidR="00F2136D" w:rsidRPr="00CE4D45">
        <w:rPr>
          <w:b/>
          <w:bCs/>
        </w:rPr>
        <w:t>51</w:t>
      </w:r>
      <w:r w:rsidR="00F2136D" w:rsidRPr="00CE4D45">
        <w:t xml:space="preserve">, expedido por </w:t>
      </w:r>
      <w:r w:rsidR="00BF1915" w:rsidRPr="00CE4D45">
        <w:t xml:space="preserve">la Institución </w:t>
      </w:r>
      <w:r w:rsidR="00F2136D" w:rsidRPr="00CE4D45">
        <w:t>BBVA Bancomer</w:t>
      </w:r>
      <w:r w:rsidR="00BF1915" w:rsidRPr="00CE4D45">
        <w:t>;</w:t>
      </w:r>
      <w:r w:rsidR="00F2136D" w:rsidRPr="00CE4D45">
        <w:t xml:space="preserve"> </w:t>
      </w:r>
      <w:r w:rsidR="00ED6664" w:rsidRPr="00CE4D45">
        <w:t xml:space="preserve">que de la cuenta </w:t>
      </w:r>
      <w:r w:rsidR="00ED6664" w:rsidRPr="00CE4D45">
        <w:rPr>
          <w:b/>
          <w:bCs/>
        </w:rPr>
        <w:t>50</w:t>
      </w:r>
      <w:r w:rsidR="00ED6664" w:rsidRPr="00CE4D45">
        <w:t>, señalaba la ruta de acceso al SIF en donde se podían localizar las evidencias de la cancelación de la cuenta</w:t>
      </w:r>
      <w:r w:rsidR="00930618" w:rsidRPr="00CE4D45">
        <w:t xml:space="preserve">, que </w:t>
      </w:r>
      <w:r w:rsidR="00BF1915" w:rsidRPr="00CE4D45">
        <w:t>é</w:t>
      </w:r>
      <w:r w:rsidR="00930618" w:rsidRPr="00CE4D45">
        <w:t xml:space="preserve">sta si presentaba movimientos y </w:t>
      </w:r>
      <w:r w:rsidR="00BF1915" w:rsidRPr="00CE4D45">
        <w:t>é</w:t>
      </w:r>
      <w:r w:rsidR="00930618" w:rsidRPr="00CE4D45">
        <w:t>stos se reportaban dentro de su contabilidad, exhibiendo el reporte de mayor de catálogos auxiliares en donde se reflejan los movimientos</w:t>
      </w:r>
      <w:r w:rsidR="00FD2398" w:rsidRPr="00CE4D45">
        <w:t xml:space="preserve">, y de la cuenta </w:t>
      </w:r>
      <w:r w:rsidR="00FD2398" w:rsidRPr="00CE4D45">
        <w:rPr>
          <w:b/>
          <w:bCs/>
        </w:rPr>
        <w:t>8</w:t>
      </w:r>
      <w:r w:rsidR="00FD2398" w:rsidRPr="00CE4D45">
        <w:t xml:space="preserve">, que </w:t>
      </w:r>
      <w:r w:rsidR="00BF1915" w:rsidRPr="00CE4D45">
        <w:t>é</w:t>
      </w:r>
      <w:r w:rsidR="00FD2398" w:rsidRPr="00CE4D45">
        <w:t xml:space="preserve">sta se aperturó a efecto de manejar las prerrogativas del partido y que en la actualidad se maneja para aportaciones de simpatizantes </w:t>
      </w:r>
      <w:r w:rsidR="00A61B7F" w:rsidRPr="00CE4D45">
        <w:t>y que los movimientos se podían consultar en el SIF</w:t>
      </w:r>
      <w:r w:rsidR="008F1195" w:rsidRPr="00CE4D45">
        <w:t>.</w:t>
      </w:r>
      <w:r w:rsidR="00AC0061" w:rsidRPr="00CE4D45">
        <w:t xml:space="preserve"> </w:t>
      </w:r>
      <w:r w:rsidR="00024176" w:rsidRPr="00CE4D45">
        <w:t>(Foja</w:t>
      </w:r>
      <w:r w:rsidR="00E018A5" w:rsidRPr="00CE4D45">
        <w:t>s</w:t>
      </w:r>
      <w:r w:rsidR="00024176" w:rsidRPr="00CE4D45">
        <w:t xml:space="preserve"> </w:t>
      </w:r>
      <w:r w:rsidR="00E018A5" w:rsidRPr="00CE4D45">
        <w:t>3068-3089</w:t>
      </w:r>
      <w:r w:rsidR="00024176" w:rsidRPr="00CE4D45">
        <w:t xml:space="preserve"> del expediente).</w:t>
      </w:r>
    </w:p>
    <w:p w14:paraId="7AD282BB" w14:textId="77777777" w:rsidR="00F33267" w:rsidRPr="00CE4D45" w:rsidRDefault="00F33267" w:rsidP="000722F1">
      <w:pPr>
        <w:tabs>
          <w:tab w:val="left" w:pos="142"/>
          <w:tab w:val="left" w:pos="284"/>
        </w:tabs>
        <w:contextualSpacing/>
        <w:jc w:val="both"/>
        <w:rPr>
          <w:rFonts w:ascii="Arial" w:hAnsi="Arial" w:cs="Arial"/>
          <w:b/>
          <w:lang w:val="es-ES" w:eastAsia="es-ES"/>
        </w:rPr>
      </w:pPr>
    </w:p>
    <w:p w14:paraId="78EE4501" w14:textId="235751E8" w:rsidR="00DE65D1" w:rsidRPr="00CE4D45" w:rsidRDefault="00F33267" w:rsidP="000722F1">
      <w:pPr>
        <w:pStyle w:val="Default"/>
        <w:widowControl/>
        <w:contextualSpacing/>
        <w:jc w:val="both"/>
        <w:rPr>
          <w:b/>
          <w:lang w:val="es-ES" w:eastAsia="es-ES"/>
        </w:rPr>
      </w:pPr>
      <w:r w:rsidRPr="00CE4D45">
        <w:rPr>
          <w:b/>
          <w:lang w:val="es-ES" w:eastAsia="es-ES"/>
        </w:rPr>
        <w:t>X</w:t>
      </w:r>
      <w:r w:rsidR="009C244A" w:rsidRPr="00CE4D45">
        <w:rPr>
          <w:b/>
          <w:lang w:val="es-ES" w:eastAsia="es-ES"/>
        </w:rPr>
        <w:t>L</w:t>
      </w:r>
      <w:r w:rsidR="008E343B" w:rsidRPr="00CE4D45">
        <w:rPr>
          <w:b/>
          <w:lang w:val="es-ES" w:eastAsia="es-ES"/>
        </w:rPr>
        <w:t>II</w:t>
      </w:r>
      <w:r w:rsidRPr="00CE4D45">
        <w:rPr>
          <w:b/>
          <w:lang w:val="es-ES" w:eastAsia="es-ES"/>
        </w:rPr>
        <w:t xml:space="preserve">. </w:t>
      </w:r>
      <w:r w:rsidR="00DE65D1" w:rsidRPr="00CE4D45">
        <w:rPr>
          <w:b/>
          <w:lang w:val="es-ES" w:eastAsia="es-ES"/>
        </w:rPr>
        <w:t>Requerimiento de información y documentación al Comité Ejecutivo Nacional del Partido Revolucionario Institucional.</w:t>
      </w:r>
      <w:r w:rsidR="009F1940" w:rsidRPr="00CE4D45">
        <w:rPr>
          <w:b/>
          <w:lang w:val="es-ES" w:eastAsia="es-ES"/>
        </w:rPr>
        <w:t xml:space="preserve"> (</w:t>
      </w:r>
      <w:r w:rsidR="00517BF6" w:rsidRPr="00CE4D45">
        <w:rPr>
          <w:b/>
          <w:lang w:val="es-ES" w:eastAsia="es-ES"/>
        </w:rPr>
        <w:t xml:space="preserve">En adelante el </w:t>
      </w:r>
      <w:r w:rsidR="009F1940" w:rsidRPr="00CE4D45">
        <w:rPr>
          <w:b/>
          <w:lang w:val="es-ES" w:eastAsia="es-ES"/>
        </w:rPr>
        <w:t>CEN)</w:t>
      </w:r>
    </w:p>
    <w:p w14:paraId="67DA27FA" w14:textId="77777777" w:rsidR="00DE65D1" w:rsidRPr="00CE4D45" w:rsidRDefault="00DE65D1" w:rsidP="000722F1">
      <w:pPr>
        <w:pStyle w:val="Default"/>
        <w:widowControl/>
        <w:contextualSpacing/>
        <w:jc w:val="both"/>
        <w:rPr>
          <w:b/>
          <w:lang w:val="es-ES" w:eastAsia="es-ES"/>
        </w:rPr>
      </w:pPr>
    </w:p>
    <w:p w14:paraId="373CA253" w14:textId="092FA699" w:rsidR="00DE65D1" w:rsidRPr="00CE4D45" w:rsidRDefault="00DE65D1" w:rsidP="000722F1">
      <w:pPr>
        <w:pStyle w:val="Default"/>
        <w:widowControl/>
        <w:numPr>
          <w:ilvl w:val="0"/>
          <w:numId w:val="63"/>
        </w:numPr>
        <w:jc w:val="both"/>
      </w:pPr>
      <w:r w:rsidRPr="00CE4D45">
        <w:t xml:space="preserve">El </w:t>
      </w:r>
      <w:r w:rsidR="006C4F17" w:rsidRPr="00CE4D45">
        <w:t>cinco</w:t>
      </w:r>
      <w:r w:rsidRPr="00CE4D45">
        <w:t xml:space="preserve"> de </w:t>
      </w:r>
      <w:r w:rsidR="006C4F17" w:rsidRPr="00CE4D45">
        <w:t>noviembre</w:t>
      </w:r>
      <w:r w:rsidRPr="00CE4D45">
        <w:t xml:space="preserve"> de dos mil veint</w:t>
      </w:r>
      <w:r w:rsidR="006C4F17" w:rsidRPr="00CE4D45">
        <w:t>e</w:t>
      </w:r>
      <w:r w:rsidRPr="00CE4D45">
        <w:t>, mediante oficio número INE/UTF/DRN/</w:t>
      </w:r>
      <w:r w:rsidR="00FA0A50" w:rsidRPr="00CE4D45">
        <w:t>11931</w:t>
      </w:r>
      <w:r w:rsidRPr="00CE4D45">
        <w:t>/202</w:t>
      </w:r>
      <w:r w:rsidR="00FA0A50" w:rsidRPr="00CE4D45">
        <w:t>0</w:t>
      </w:r>
      <w:r w:rsidRPr="00CE4D45">
        <w:t xml:space="preserve">, la Unidad Técnica de Fiscalización </w:t>
      </w:r>
      <w:bookmarkStart w:id="128" w:name="_Hlk103266947"/>
      <w:r w:rsidR="00EF0829" w:rsidRPr="00CE4D45">
        <w:t>requirió</w:t>
      </w:r>
      <w:r w:rsidRPr="00CE4D45">
        <w:t xml:space="preserve"> al Presidente del Comité </w:t>
      </w:r>
      <w:r w:rsidR="00FA0A50" w:rsidRPr="00CE4D45">
        <w:t xml:space="preserve">Ejecutivo Nacional </w:t>
      </w:r>
      <w:r w:rsidRPr="00CE4D45">
        <w:t>del Partido Revolucionario Institucional</w:t>
      </w:r>
      <w:r w:rsidR="00EF0829" w:rsidRPr="00CE4D45">
        <w:t xml:space="preserve"> para que aclarara si las cuentas número </w:t>
      </w:r>
      <w:r w:rsidR="00EF0829" w:rsidRPr="00CE4D45">
        <w:rPr>
          <w:b/>
          <w:bCs/>
        </w:rPr>
        <w:t xml:space="preserve">1, 5, 7, </w:t>
      </w:r>
      <w:r w:rsidR="008E58FA" w:rsidRPr="00CE4D45">
        <w:rPr>
          <w:b/>
          <w:bCs/>
        </w:rPr>
        <w:t xml:space="preserve">12, 16, 18, 19, 20, 21, </w:t>
      </w:r>
      <w:bookmarkStart w:id="129" w:name="_Hlk84953325"/>
      <w:r w:rsidR="008E58FA" w:rsidRPr="00CE4D45">
        <w:rPr>
          <w:b/>
          <w:bCs/>
        </w:rPr>
        <w:t>22,</w:t>
      </w:r>
      <w:r w:rsidR="00D00672" w:rsidRPr="00CE4D45">
        <w:rPr>
          <w:b/>
          <w:bCs/>
        </w:rPr>
        <w:t xml:space="preserve"> 23, 26, 51 </w:t>
      </w:r>
      <w:bookmarkEnd w:id="129"/>
      <w:r w:rsidR="00D00672" w:rsidRPr="00CE4D45">
        <w:rPr>
          <w:b/>
          <w:bCs/>
        </w:rPr>
        <w:t>y 52</w:t>
      </w:r>
      <w:r w:rsidR="00853C6F" w:rsidRPr="00CE4D45">
        <w:rPr>
          <w:b/>
          <w:bCs/>
        </w:rPr>
        <w:t xml:space="preserve">, </w:t>
      </w:r>
      <w:r w:rsidR="00853C6F" w:rsidRPr="00CE4D45">
        <w:t>señaladas en el mencionado oficio y</w:t>
      </w:r>
      <w:r w:rsidR="00D00672" w:rsidRPr="00CE4D45">
        <w:rPr>
          <w:b/>
          <w:bCs/>
        </w:rPr>
        <w:t xml:space="preserve"> </w:t>
      </w:r>
      <w:r w:rsidR="00D00672" w:rsidRPr="00CE4D45">
        <w:t>fueron aperturadas por ese Comité, y en caso contrario indicara cual Comité Directivo Estatal de su partido lo había realizado</w:t>
      </w:r>
      <w:bookmarkEnd w:id="128"/>
      <w:r w:rsidR="00D00672" w:rsidRPr="00CE4D45">
        <w:t>.</w:t>
      </w:r>
      <w:r w:rsidRPr="00CE4D45">
        <w:t xml:space="preserve"> (Foja</w:t>
      </w:r>
      <w:r w:rsidR="00D00672" w:rsidRPr="00CE4D45">
        <w:t xml:space="preserve">s </w:t>
      </w:r>
      <w:r w:rsidR="008C065F" w:rsidRPr="00CE4D45">
        <w:t xml:space="preserve">3060-3067 </w:t>
      </w:r>
      <w:r w:rsidRPr="00CE4D45">
        <w:t>del expediente).</w:t>
      </w:r>
    </w:p>
    <w:p w14:paraId="2C2C1156" w14:textId="77777777" w:rsidR="00DE65D1" w:rsidRPr="00CE4D45" w:rsidRDefault="00DE65D1" w:rsidP="000722F1">
      <w:pPr>
        <w:pStyle w:val="Default"/>
        <w:widowControl/>
        <w:jc w:val="both"/>
      </w:pPr>
    </w:p>
    <w:p w14:paraId="31A1D926" w14:textId="541B21E8" w:rsidR="007D2C61" w:rsidRPr="00CE4D45" w:rsidRDefault="00DE65D1" w:rsidP="000722F1">
      <w:pPr>
        <w:pStyle w:val="Default"/>
        <w:widowControl/>
        <w:numPr>
          <w:ilvl w:val="0"/>
          <w:numId w:val="63"/>
        </w:numPr>
        <w:jc w:val="both"/>
      </w:pPr>
      <w:r w:rsidRPr="00CE4D45">
        <w:t xml:space="preserve">El </w:t>
      </w:r>
      <w:r w:rsidR="002B3BA1" w:rsidRPr="00CE4D45">
        <w:t xml:space="preserve">doce </w:t>
      </w:r>
      <w:r w:rsidR="004F021F" w:rsidRPr="00CE4D45">
        <w:t xml:space="preserve">y </w:t>
      </w:r>
      <w:r w:rsidR="007D2C61" w:rsidRPr="00CE4D45">
        <w:t>trece</w:t>
      </w:r>
      <w:r w:rsidR="004F021F" w:rsidRPr="00CE4D45">
        <w:t xml:space="preserve"> </w:t>
      </w:r>
      <w:r w:rsidR="002B3BA1" w:rsidRPr="00CE4D45">
        <w:t>de noviembre de dos mil veinte</w:t>
      </w:r>
      <w:r w:rsidRPr="00CE4D45">
        <w:t xml:space="preserve">, mediante </w:t>
      </w:r>
      <w:r w:rsidR="002B3BA1" w:rsidRPr="00CE4D45">
        <w:t xml:space="preserve">medios electrónicos </w:t>
      </w:r>
      <w:r w:rsidR="004F021F" w:rsidRPr="00CE4D45">
        <w:t>y de manera física respectivamente</w:t>
      </w:r>
      <w:r w:rsidR="007D2C61" w:rsidRPr="00CE4D45">
        <w:t>,</w:t>
      </w:r>
      <w:r w:rsidR="004F021F" w:rsidRPr="00CE4D45">
        <w:t xml:space="preserve"> </w:t>
      </w:r>
      <w:r w:rsidR="002B3BA1" w:rsidRPr="00CE4D45">
        <w:t xml:space="preserve">el Director General de Contabilidad del CEN del Partido incoado remitió el </w:t>
      </w:r>
      <w:r w:rsidR="00BF1915" w:rsidRPr="00CE4D45">
        <w:t>escrito</w:t>
      </w:r>
      <w:r w:rsidRPr="00CE4D45">
        <w:t xml:space="preserve"> </w:t>
      </w:r>
      <w:r w:rsidR="002B3BA1" w:rsidRPr="00CE4D45">
        <w:t>SFA/125/2020</w:t>
      </w:r>
      <w:r w:rsidRPr="00CE4D45">
        <w:t xml:space="preserve">, </w:t>
      </w:r>
      <w:r w:rsidR="002B3BA1" w:rsidRPr="00CE4D45">
        <w:t xml:space="preserve">mediante el cual dio respuesta al requerimiento de la autoridad señalando entre otras cosas </w:t>
      </w:r>
      <w:r w:rsidR="00FB3551" w:rsidRPr="00CE4D45">
        <w:t xml:space="preserve">que las cuentas </w:t>
      </w:r>
      <w:r w:rsidR="00FB3551" w:rsidRPr="00CE4D45">
        <w:rPr>
          <w:b/>
          <w:bCs/>
        </w:rPr>
        <w:t xml:space="preserve">1, </w:t>
      </w:r>
      <w:r w:rsidR="00BE1432" w:rsidRPr="00CE4D45">
        <w:rPr>
          <w:b/>
          <w:bCs/>
        </w:rPr>
        <w:t>5, 12,</w:t>
      </w:r>
      <w:r w:rsidR="009E5315" w:rsidRPr="00CE4D45">
        <w:rPr>
          <w:b/>
          <w:bCs/>
        </w:rPr>
        <w:t xml:space="preserve"> </w:t>
      </w:r>
      <w:r w:rsidR="00BE1432" w:rsidRPr="00CE4D45">
        <w:rPr>
          <w:b/>
          <w:bCs/>
        </w:rPr>
        <w:t>16, 18</w:t>
      </w:r>
      <w:r w:rsidR="009E5315" w:rsidRPr="00CE4D45">
        <w:rPr>
          <w:b/>
          <w:bCs/>
        </w:rPr>
        <w:t xml:space="preserve">, 19, </w:t>
      </w:r>
      <w:r w:rsidR="00527B27" w:rsidRPr="00CE4D45">
        <w:rPr>
          <w:b/>
          <w:bCs/>
        </w:rPr>
        <w:t>20, 21,</w:t>
      </w:r>
      <w:r w:rsidR="00664B5F" w:rsidRPr="00CE4D45">
        <w:rPr>
          <w:b/>
          <w:bCs/>
        </w:rPr>
        <w:t xml:space="preserve"> 22, 23, 26 y 51</w:t>
      </w:r>
      <w:r w:rsidR="00FB3551" w:rsidRPr="00CE4D45">
        <w:t xml:space="preserve"> no fueron aperturadas por ese Comité, que la cuenta </w:t>
      </w:r>
      <w:r w:rsidR="005D35DC" w:rsidRPr="00CE4D45">
        <w:t xml:space="preserve">número </w:t>
      </w:r>
      <w:r w:rsidR="00FB3551" w:rsidRPr="00CE4D45">
        <w:rPr>
          <w:b/>
          <w:bCs/>
        </w:rPr>
        <w:t>7</w:t>
      </w:r>
      <w:r w:rsidR="005D35DC" w:rsidRPr="00CE4D45">
        <w:t>, fue abierta a nombre de “CBCEN PRI CAMPAÑA FEDERAL 2009”, la cual correspondió a la campaña federal 2009, que su apertura</w:t>
      </w:r>
      <w:r w:rsidR="000F48E3" w:rsidRPr="00CE4D45">
        <w:t xml:space="preserve"> fue informada a la autoridad electoral en el informe Anual correspondiente al ejercicio 2011, que la misma fue objeto de </w:t>
      </w:r>
      <w:r w:rsidR="00D60ECF" w:rsidRPr="00CE4D45">
        <w:t>procedimiento oficioso el cual fue declarado infundado</w:t>
      </w:r>
      <w:r w:rsidR="00D23F36" w:rsidRPr="00CE4D45">
        <w:t xml:space="preserve">, </w:t>
      </w:r>
      <w:r w:rsidR="00D60ECF" w:rsidRPr="00CE4D45">
        <w:t>que</w:t>
      </w:r>
      <w:r w:rsidR="005D35DC" w:rsidRPr="00CE4D45">
        <w:t xml:space="preserve"> ya estaba cancelada</w:t>
      </w:r>
      <w:r w:rsidR="00D60ECF" w:rsidRPr="00CE4D45">
        <w:t xml:space="preserve">, en tanto que la cuenta </w:t>
      </w:r>
      <w:r w:rsidR="00D60ECF" w:rsidRPr="00CE4D45">
        <w:rPr>
          <w:b/>
          <w:bCs/>
        </w:rPr>
        <w:t>52</w:t>
      </w:r>
      <w:r w:rsidR="00D60ECF" w:rsidRPr="00CE4D45">
        <w:t xml:space="preserve">, </w:t>
      </w:r>
      <w:r w:rsidR="00BF1915" w:rsidRPr="00CE4D45">
        <w:t>é</w:t>
      </w:r>
      <w:r w:rsidR="00D60ECF" w:rsidRPr="00CE4D45">
        <w:t xml:space="preserve">sta fue apertura para el proceso de campaña de 2015 </w:t>
      </w:r>
      <w:r w:rsidR="00D23F36" w:rsidRPr="00CE4D45">
        <w:t>en el distrito 05 del Distrito Federal y se encuentra cancelada</w:t>
      </w:r>
      <w:r w:rsidR="00AE73C5" w:rsidRPr="00CE4D45">
        <w:t xml:space="preserve"> y</w:t>
      </w:r>
      <w:r w:rsidR="00876F23" w:rsidRPr="00CE4D45">
        <w:t xml:space="preserve"> la cuenta número </w:t>
      </w:r>
      <w:r w:rsidR="00876F23" w:rsidRPr="00CE4D45">
        <w:rPr>
          <w:b/>
          <w:bCs/>
        </w:rPr>
        <w:t>1</w:t>
      </w:r>
      <w:r w:rsidR="00876F23" w:rsidRPr="00CE4D45">
        <w:t>, corresponde al Comité Directivo Estatal de Morelos</w:t>
      </w:r>
      <w:r w:rsidRPr="00CE4D45">
        <w:t>. (Foja</w:t>
      </w:r>
      <w:r w:rsidR="00664B5F" w:rsidRPr="00CE4D45">
        <w:t>s</w:t>
      </w:r>
      <w:r w:rsidRPr="00CE4D45">
        <w:t xml:space="preserve"> </w:t>
      </w:r>
      <w:r w:rsidR="008C065F" w:rsidRPr="00CE4D45">
        <w:t>3068-3089</w:t>
      </w:r>
      <w:r w:rsidRPr="00CE4D45">
        <w:t xml:space="preserve"> del expediente).</w:t>
      </w:r>
    </w:p>
    <w:p w14:paraId="29145688" w14:textId="77777777" w:rsidR="00B6229F" w:rsidRPr="00CE4D45" w:rsidRDefault="00B6229F" w:rsidP="000722F1">
      <w:pPr>
        <w:pStyle w:val="Default"/>
        <w:widowControl/>
        <w:jc w:val="both"/>
      </w:pPr>
    </w:p>
    <w:p w14:paraId="0C485D13" w14:textId="3545A999" w:rsidR="00DF6937" w:rsidRPr="00CE4D45" w:rsidRDefault="007D2C61" w:rsidP="000722F1">
      <w:pPr>
        <w:pStyle w:val="Default"/>
        <w:widowControl/>
        <w:numPr>
          <w:ilvl w:val="0"/>
          <w:numId w:val="63"/>
        </w:numPr>
        <w:jc w:val="both"/>
      </w:pPr>
      <w:r w:rsidRPr="00CE4D45">
        <w:t xml:space="preserve">El </w:t>
      </w:r>
      <w:r w:rsidR="00B6229F" w:rsidRPr="00CE4D45">
        <w:t>veintitrés</w:t>
      </w:r>
      <w:r w:rsidRPr="00CE4D45">
        <w:t xml:space="preserve"> de noviembre de dos mil veinte, mediante oficio número INE/UTF/DRN/12685/2020, la Unidad Técnica de Fiscalización </w:t>
      </w:r>
      <w:bookmarkStart w:id="130" w:name="_Hlk103267077"/>
      <w:r w:rsidRPr="00CE4D45">
        <w:t>requirió al Presidente del Comité Ejecutivo Nacional del Partido Revolucionario Institucional para que</w:t>
      </w:r>
      <w:r w:rsidR="00DF6937" w:rsidRPr="00CE4D45">
        <w:t>, remitiera la documentación comprobatoria a que hacía referencia en</w:t>
      </w:r>
      <w:r w:rsidR="00AE73C5" w:rsidRPr="00CE4D45">
        <w:t xml:space="preserve"> el escrito SFA/125/2020</w:t>
      </w:r>
      <w:bookmarkEnd w:id="130"/>
      <w:r w:rsidR="00453D6A" w:rsidRPr="00CE4D45">
        <w:t>.</w:t>
      </w:r>
      <w:r w:rsidRPr="00CE4D45">
        <w:t xml:space="preserve"> (Fojas </w:t>
      </w:r>
      <w:r w:rsidR="008C065F" w:rsidRPr="00CE4D45">
        <w:t>3090-3092</w:t>
      </w:r>
      <w:r w:rsidRPr="00CE4D45">
        <w:t xml:space="preserve"> del expediente</w:t>
      </w:r>
      <w:r w:rsidR="00DF6937" w:rsidRPr="00CE4D45">
        <w:t xml:space="preserve">). </w:t>
      </w:r>
    </w:p>
    <w:p w14:paraId="4F27682F" w14:textId="77777777" w:rsidR="00DF6937" w:rsidRPr="00CE4D45" w:rsidRDefault="00DF6937" w:rsidP="000722F1">
      <w:pPr>
        <w:pStyle w:val="Default"/>
        <w:widowControl/>
        <w:ind w:left="360"/>
        <w:jc w:val="both"/>
      </w:pPr>
    </w:p>
    <w:p w14:paraId="35D4BB73" w14:textId="5BEE307E" w:rsidR="007D2C61" w:rsidRPr="00CE4D45" w:rsidRDefault="00DF6937" w:rsidP="000722F1">
      <w:pPr>
        <w:pStyle w:val="Default"/>
        <w:widowControl/>
        <w:numPr>
          <w:ilvl w:val="0"/>
          <w:numId w:val="63"/>
        </w:numPr>
        <w:jc w:val="both"/>
      </w:pPr>
      <w:r w:rsidRPr="00CE4D45">
        <w:t xml:space="preserve">El primero </w:t>
      </w:r>
      <w:r w:rsidR="007D2C61" w:rsidRPr="00CE4D45">
        <w:t xml:space="preserve">de diciembre de dos mil veinte, mediante </w:t>
      </w:r>
      <w:r w:rsidR="00AE73C5" w:rsidRPr="00CE4D45">
        <w:t>escrito</w:t>
      </w:r>
      <w:r w:rsidR="007D2C61" w:rsidRPr="00CE4D45">
        <w:t xml:space="preserve"> PRI/REP/-INE/800/2020, </w:t>
      </w:r>
      <w:r w:rsidRPr="00CE4D45">
        <w:t xml:space="preserve">el representante </w:t>
      </w:r>
      <w:r w:rsidR="007D2C61" w:rsidRPr="00CE4D45">
        <w:t xml:space="preserve">propietario del partido incoado en respuesta al requerimiento de la autoridad remitió el </w:t>
      </w:r>
      <w:r w:rsidR="00AE73C5" w:rsidRPr="00CE4D45">
        <w:t>escrito</w:t>
      </w:r>
      <w:r w:rsidR="007D2C61" w:rsidRPr="00CE4D45">
        <w:t xml:space="preserve"> SFA/130/2020, suscrito por el responsable de finanzas del partido a</w:t>
      </w:r>
      <w:r w:rsidRPr="00CE4D45">
        <w:t>compañando al mismo un disco compacto que contiene entre otras cosas</w:t>
      </w:r>
      <w:r w:rsidR="0022521A" w:rsidRPr="00CE4D45">
        <w:t xml:space="preserve"> el acuse del </w:t>
      </w:r>
      <w:r w:rsidR="00AE73C5" w:rsidRPr="00CE4D45">
        <w:t xml:space="preserve">escrito </w:t>
      </w:r>
      <w:r w:rsidR="0022521A" w:rsidRPr="00CE4D45">
        <w:t xml:space="preserve">SF/1652/15, a través del cual se informó a la autoridad </w:t>
      </w:r>
      <w:r w:rsidR="00453D6A" w:rsidRPr="00CE4D45">
        <w:t xml:space="preserve">fiscalizadora </w:t>
      </w:r>
      <w:r w:rsidR="0022521A" w:rsidRPr="00CE4D45">
        <w:t xml:space="preserve">la apertura de la cuenta </w:t>
      </w:r>
      <w:r w:rsidR="0022521A" w:rsidRPr="00CE4D45">
        <w:rPr>
          <w:b/>
          <w:bCs/>
        </w:rPr>
        <w:t xml:space="preserve">52, </w:t>
      </w:r>
      <w:r w:rsidR="0022521A" w:rsidRPr="00CE4D45">
        <w:t xml:space="preserve">así como el estatus de las </w:t>
      </w:r>
      <w:r w:rsidR="00453D6A" w:rsidRPr="00CE4D45">
        <w:t>demás cuentas bancarias</w:t>
      </w:r>
      <w:r w:rsidRPr="00CE4D45">
        <w:rPr>
          <w:b/>
          <w:bCs/>
        </w:rPr>
        <w:t>.</w:t>
      </w:r>
      <w:r w:rsidRPr="00CE4D45">
        <w:t xml:space="preserve"> (Fojas </w:t>
      </w:r>
      <w:r w:rsidR="008C065F" w:rsidRPr="00CE4D45">
        <w:t>3093-309</w:t>
      </w:r>
      <w:r w:rsidR="003410B7" w:rsidRPr="00CE4D45">
        <w:t>8</w:t>
      </w:r>
      <w:r w:rsidRPr="00CE4D45">
        <w:t xml:space="preserve"> del expediente).</w:t>
      </w:r>
      <w:r w:rsidR="007D2C61" w:rsidRPr="00CE4D45">
        <w:t xml:space="preserve"> </w:t>
      </w:r>
    </w:p>
    <w:p w14:paraId="071E3383" w14:textId="77777777" w:rsidR="00FF0010" w:rsidRPr="00CE4D45" w:rsidRDefault="00FF0010" w:rsidP="000722F1">
      <w:pPr>
        <w:pStyle w:val="Default"/>
        <w:widowControl/>
        <w:contextualSpacing/>
        <w:jc w:val="both"/>
        <w:rPr>
          <w:b/>
          <w:lang w:val="es-ES" w:eastAsia="es-ES"/>
        </w:rPr>
      </w:pPr>
    </w:p>
    <w:p w14:paraId="2CAAD553" w14:textId="2EA11ECD" w:rsidR="005346EC" w:rsidRPr="00CE4D45" w:rsidRDefault="002A4376" w:rsidP="000722F1">
      <w:pPr>
        <w:pStyle w:val="Default"/>
        <w:widowControl/>
        <w:contextualSpacing/>
        <w:jc w:val="both"/>
        <w:rPr>
          <w:b/>
        </w:rPr>
      </w:pPr>
      <w:r w:rsidRPr="00CE4D45">
        <w:rPr>
          <w:b/>
        </w:rPr>
        <w:t>X</w:t>
      </w:r>
      <w:r w:rsidR="0054135D" w:rsidRPr="00CE4D45">
        <w:rPr>
          <w:b/>
        </w:rPr>
        <w:t>L</w:t>
      </w:r>
      <w:r w:rsidR="008E343B" w:rsidRPr="00CE4D45">
        <w:rPr>
          <w:b/>
        </w:rPr>
        <w:t>II</w:t>
      </w:r>
      <w:r w:rsidR="009C244A" w:rsidRPr="00CE4D45">
        <w:rPr>
          <w:b/>
        </w:rPr>
        <w:t>I</w:t>
      </w:r>
      <w:r w:rsidR="004A3424" w:rsidRPr="00CE4D45">
        <w:rPr>
          <w:b/>
        </w:rPr>
        <w:t xml:space="preserve">. </w:t>
      </w:r>
      <w:r w:rsidR="005346EC" w:rsidRPr="00CE4D45">
        <w:rPr>
          <w:b/>
        </w:rPr>
        <w:t>Requerimiento de información y documentación al Comité Directivo Estatal de</w:t>
      </w:r>
      <w:r w:rsidR="00DE65D1" w:rsidRPr="00CE4D45">
        <w:rPr>
          <w:b/>
        </w:rPr>
        <w:t>l</w:t>
      </w:r>
      <w:r w:rsidR="005346EC" w:rsidRPr="00CE4D45">
        <w:rPr>
          <w:b/>
        </w:rPr>
        <w:t xml:space="preserve"> Partido Revolucionario Institucional de Baja California Sur.</w:t>
      </w:r>
      <w:r w:rsidR="00517BF6" w:rsidRPr="00CE4D45">
        <w:rPr>
          <w:b/>
        </w:rPr>
        <w:t xml:space="preserve"> (en adelante CDE en Baja California Sur)</w:t>
      </w:r>
    </w:p>
    <w:p w14:paraId="30C6957D" w14:textId="77777777" w:rsidR="005346EC" w:rsidRPr="00CE4D45" w:rsidRDefault="005346EC" w:rsidP="000722F1">
      <w:pPr>
        <w:tabs>
          <w:tab w:val="left" w:pos="142"/>
          <w:tab w:val="left" w:pos="284"/>
        </w:tabs>
        <w:contextualSpacing/>
        <w:jc w:val="both"/>
        <w:rPr>
          <w:rFonts w:ascii="Arial" w:hAnsi="Arial" w:cs="Arial"/>
          <w:b/>
          <w:lang w:val="es-ES" w:eastAsia="es-ES"/>
        </w:rPr>
      </w:pPr>
    </w:p>
    <w:p w14:paraId="4D61A910" w14:textId="171678EC" w:rsidR="005346EC" w:rsidRPr="00CE4D45" w:rsidRDefault="005346EC" w:rsidP="000722F1">
      <w:pPr>
        <w:pStyle w:val="Default"/>
        <w:widowControl/>
        <w:numPr>
          <w:ilvl w:val="0"/>
          <w:numId w:val="64"/>
        </w:numPr>
        <w:jc w:val="both"/>
      </w:pPr>
      <w:r w:rsidRPr="00CE4D45">
        <w:t xml:space="preserve">El </w:t>
      </w:r>
      <w:r w:rsidR="002E37C8" w:rsidRPr="00CE4D45">
        <w:t>cinco</w:t>
      </w:r>
      <w:r w:rsidRPr="00CE4D45">
        <w:t xml:space="preserve"> de </w:t>
      </w:r>
      <w:r w:rsidR="002E37C8" w:rsidRPr="00CE4D45">
        <w:t>abril</w:t>
      </w:r>
      <w:r w:rsidRPr="00CE4D45">
        <w:t xml:space="preserve"> de dos mil veint</w:t>
      </w:r>
      <w:r w:rsidR="00E00C4F" w:rsidRPr="00CE4D45">
        <w:t>iuno</w:t>
      </w:r>
      <w:r w:rsidRPr="00CE4D45">
        <w:t>, mediante oficio número INE/UTF/DRN/</w:t>
      </w:r>
      <w:r w:rsidR="003C59A4" w:rsidRPr="00CE4D45">
        <w:t>11561</w:t>
      </w:r>
      <w:r w:rsidRPr="00CE4D45">
        <w:t>/202</w:t>
      </w:r>
      <w:r w:rsidR="00296CDF" w:rsidRPr="00CE4D45">
        <w:t>1</w:t>
      </w:r>
      <w:r w:rsidRPr="00CE4D45">
        <w:t xml:space="preserve">, la Unidad Técnica de Fiscalización solicito al Vocal Ejecutivo de la Junta Local Ejecutiva del estado de Baja California Sur, realizara lo conducente a efecto de notificar el diverso </w:t>
      </w:r>
      <w:r w:rsidR="003C59A4" w:rsidRPr="00CE4D45">
        <w:t>INE/UTF/DRN/11562/202</w:t>
      </w:r>
      <w:r w:rsidR="00296CDF" w:rsidRPr="00CE4D45">
        <w:t>1</w:t>
      </w:r>
      <w:r w:rsidRPr="00CE4D45">
        <w:t>, al Presidente del Comité Directivo Estatal del Partido Revolucionario Institucional en ese estado. (Foja</w:t>
      </w:r>
      <w:r w:rsidR="003C59A4" w:rsidRPr="00CE4D45">
        <w:t>s</w:t>
      </w:r>
      <w:r w:rsidRPr="00CE4D45">
        <w:t xml:space="preserve"> </w:t>
      </w:r>
      <w:r w:rsidR="00F9080F" w:rsidRPr="00CE4D45">
        <w:t>3108-</w:t>
      </w:r>
      <w:r w:rsidR="00543A48" w:rsidRPr="00CE4D45">
        <w:t>3109</w:t>
      </w:r>
      <w:r w:rsidRPr="00CE4D45">
        <w:t xml:space="preserve"> del expediente).</w:t>
      </w:r>
    </w:p>
    <w:p w14:paraId="369F9DAF" w14:textId="77777777" w:rsidR="005346EC" w:rsidRPr="00CE4D45" w:rsidRDefault="005346EC" w:rsidP="000722F1">
      <w:pPr>
        <w:pStyle w:val="Default"/>
        <w:widowControl/>
        <w:jc w:val="both"/>
      </w:pPr>
    </w:p>
    <w:p w14:paraId="2471185E" w14:textId="76EE225D" w:rsidR="005346EC" w:rsidRPr="00CE4D45" w:rsidRDefault="005346EC" w:rsidP="000722F1">
      <w:pPr>
        <w:pStyle w:val="Default"/>
        <w:widowControl/>
        <w:numPr>
          <w:ilvl w:val="0"/>
          <w:numId w:val="64"/>
        </w:numPr>
        <w:jc w:val="both"/>
      </w:pPr>
      <w:r w:rsidRPr="00CE4D45">
        <w:t xml:space="preserve">El </w:t>
      </w:r>
      <w:r w:rsidR="00167AD7" w:rsidRPr="00CE4D45">
        <w:t>cinco de abril de dos mil veint</w:t>
      </w:r>
      <w:r w:rsidR="00E00C4F" w:rsidRPr="00CE4D45">
        <w:t>iuno</w:t>
      </w:r>
      <w:r w:rsidRPr="00CE4D45">
        <w:t xml:space="preserve">, mediante oficio </w:t>
      </w:r>
      <w:r w:rsidR="00167AD7" w:rsidRPr="00CE4D45">
        <w:t>INE/UTF/DRN/11562/202</w:t>
      </w:r>
      <w:r w:rsidR="00F9080F" w:rsidRPr="00CE4D45">
        <w:t>1</w:t>
      </w:r>
      <w:r w:rsidR="00167AD7" w:rsidRPr="00CE4D45">
        <w:t xml:space="preserve">, </w:t>
      </w:r>
      <w:r w:rsidRPr="00CE4D45">
        <w:t xml:space="preserve">la Unidad Técnica de Fiscalización requirió al Presidente del Comité Directivo Estatal del estado de Baja California Sur, a efecto de que informará si el Partido Revolucionario Institucional reportó las cuentas </w:t>
      </w:r>
      <w:r w:rsidRPr="00CE4D45">
        <w:rPr>
          <w:b/>
          <w:bCs/>
        </w:rPr>
        <w:t xml:space="preserve">4, 26, 27, 28, 29, 30, 31, 32, 33, 34, 35, 36, 37, 39, 40, 41, 42, 44, 45, 46, 47, 48 </w:t>
      </w:r>
      <w:r w:rsidRPr="00CE4D45">
        <w:t>y</w:t>
      </w:r>
      <w:r w:rsidRPr="00CE4D45">
        <w:rPr>
          <w:b/>
          <w:bCs/>
        </w:rPr>
        <w:t xml:space="preserve"> 49</w:t>
      </w:r>
      <w:r w:rsidRPr="00CE4D45">
        <w:t xml:space="preserve">, aperturadas a su nombre para el manejo de recursos locales durante el ejercicio dos mil </w:t>
      </w:r>
      <w:r w:rsidR="00296CDF" w:rsidRPr="00CE4D45">
        <w:t>quince</w:t>
      </w:r>
      <w:r w:rsidRPr="00CE4D45">
        <w:t xml:space="preserve"> o anteriores; en relación a sus actividades ordinarias, de precampaña o campaña. (Foja</w:t>
      </w:r>
      <w:r w:rsidR="00167AD7" w:rsidRPr="00CE4D45">
        <w:t>s</w:t>
      </w:r>
      <w:r w:rsidRPr="00CE4D45">
        <w:t xml:space="preserve"> </w:t>
      </w:r>
      <w:r w:rsidR="00543A48" w:rsidRPr="00CE4D45">
        <w:t>3110-3112</w:t>
      </w:r>
      <w:r w:rsidRPr="00CE4D45">
        <w:t xml:space="preserve"> del expediente).</w:t>
      </w:r>
    </w:p>
    <w:p w14:paraId="21C0A72A" w14:textId="77777777" w:rsidR="005346EC" w:rsidRPr="00CE4D45" w:rsidRDefault="005346EC" w:rsidP="000722F1">
      <w:pPr>
        <w:pStyle w:val="Default"/>
        <w:widowControl/>
        <w:ind w:left="360"/>
        <w:jc w:val="both"/>
      </w:pPr>
    </w:p>
    <w:p w14:paraId="76D9C800" w14:textId="281D6F0C" w:rsidR="005346EC" w:rsidRPr="00CE4D45" w:rsidRDefault="00296CDF" w:rsidP="000722F1">
      <w:pPr>
        <w:pStyle w:val="Default"/>
        <w:widowControl/>
        <w:numPr>
          <w:ilvl w:val="0"/>
          <w:numId w:val="65"/>
        </w:numPr>
        <w:jc w:val="both"/>
      </w:pPr>
      <w:r w:rsidRPr="00CE4D45">
        <w:t>El cinco de abril de dos mil veint</w:t>
      </w:r>
      <w:r w:rsidR="00853C6F" w:rsidRPr="00CE4D45">
        <w:t>iuno</w:t>
      </w:r>
      <w:r w:rsidR="005346EC" w:rsidRPr="00CE4D45">
        <w:t xml:space="preserve">, a través de medios electrónicos </w:t>
      </w:r>
      <w:r w:rsidRPr="00CE4D45">
        <w:t>e</w:t>
      </w:r>
      <w:r w:rsidR="005346EC" w:rsidRPr="00CE4D45">
        <w:t>l abogad</w:t>
      </w:r>
      <w:r w:rsidRPr="00CE4D45">
        <w:t>o</w:t>
      </w:r>
      <w:r w:rsidR="005346EC" w:rsidRPr="00CE4D45">
        <w:t xml:space="preserve"> Fiscalizador de la Junta Local del estado de Baja California Sur, </w:t>
      </w:r>
      <w:r w:rsidR="00E00C4F" w:rsidRPr="00CE4D45">
        <w:t xml:space="preserve">remitió </w:t>
      </w:r>
      <w:r w:rsidR="005346EC" w:rsidRPr="00CE4D45">
        <w:t xml:space="preserve">las constancias de notificación del oficio </w:t>
      </w:r>
      <w:r w:rsidR="001F40D3" w:rsidRPr="00CE4D45">
        <w:t>INE/UTF/DRN/11562/202</w:t>
      </w:r>
      <w:r w:rsidR="00F9080F" w:rsidRPr="00CE4D45">
        <w:t>1</w:t>
      </w:r>
      <w:r w:rsidR="005346EC" w:rsidRPr="00CE4D45">
        <w:t>. (Foja</w:t>
      </w:r>
      <w:r w:rsidRPr="00CE4D45">
        <w:t>s</w:t>
      </w:r>
      <w:r w:rsidR="005346EC" w:rsidRPr="00CE4D45">
        <w:t xml:space="preserve"> </w:t>
      </w:r>
      <w:r w:rsidR="00543A48" w:rsidRPr="00CE4D45">
        <w:t>3100-3103</w:t>
      </w:r>
      <w:r w:rsidR="005346EC" w:rsidRPr="00CE4D45">
        <w:t xml:space="preserve"> del expediente).</w:t>
      </w:r>
    </w:p>
    <w:p w14:paraId="1C31638C" w14:textId="77777777" w:rsidR="00F9080F" w:rsidRPr="00CE4D45" w:rsidRDefault="00F9080F" w:rsidP="000722F1">
      <w:pPr>
        <w:pStyle w:val="Default"/>
        <w:widowControl/>
        <w:ind w:left="360"/>
        <w:jc w:val="both"/>
      </w:pPr>
    </w:p>
    <w:p w14:paraId="2D5B982E" w14:textId="0F6CEAFD" w:rsidR="00F9080F" w:rsidRPr="00CE4D45" w:rsidRDefault="00F9080F" w:rsidP="000722F1">
      <w:pPr>
        <w:pStyle w:val="Default"/>
        <w:widowControl/>
        <w:numPr>
          <w:ilvl w:val="0"/>
          <w:numId w:val="65"/>
        </w:numPr>
        <w:jc w:val="both"/>
      </w:pPr>
      <w:r w:rsidRPr="00CE4D45">
        <w:t xml:space="preserve">El trece de abril de dos mil veintiuno, mediante oficio número INE/BCS/JLE/VE/0476/2021, la Vocal Ejecutiva de la Juna Local Ejecutiva de Baja California Sur, remitió las constancias de notificación de los oficios INE/UTF/DRN/11561/2021 e INE/UTF/DRN/11560/2021. (Fojas </w:t>
      </w:r>
      <w:r w:rsidR="00543A48" w:rsidRPr="00CE4D45">
        <w:t>3104-3112</w:t>
      </w:r>
      <w:r w:rsidRPr="00CE4D45">
        <w:t xml:space="preserve"> del expediente).</w:t>
      </w:r>
    </w:p>
    <w:p w14:paraId="1BDAAEB9" w14:textId="77777777" w:rsidR="00796D44" w:rsidRPr="00CE4D45" w:rsidRDefault="00796D44" w:rsidP="000722F1">
      <w:pPr>
        <w:pStyle w:val="Default"/>
        <w:widowControl/>
        <w:jc w:val="both"/>
      </w:pPr>
    </w:p>
    <w:p w14:paraId="2F6DB976" w14:textId="70435113" w:rsidR="005346EC" w:rsidRPr="00CE4D45" w:rsidRDefault="005346EC" w:rsidP="000722F1">
      <w:pPr>
        <w:pStyle w:val="Default"/>
        <w:widowControl/>
        <w:numPr>
          <w:ilvl w:val="0"/>
          <w:numId w:val="65"/>
        </w:numPr>
        <w:jc w:val="both"/>
      </w:pPr>
      <w:r w:rsidRPr="00CE4D45">
        <w:t xml:space="preserve">El </w:t>
      </w:r>
      <w:r w:rsidR="00796D44" w:rsidRPr="00CE4D45">
        <w:t xml:space="preserve">trece </w:t>
      </w:r>
      <w:r w:rsidRPr="00CE4D45">
        <w:t xml:space="preserve">de </w:t>
      </w:r>
      <w:r w:rsidR="00796D44" w:rsidRPr="00CE4D45">
        <w:t>abril</w:t>
      </w:r>
      <w:r w:rsidRPr="00CE4D45">
        <w:t xml:space="preserve"> de dos mil veintiuno, mediante oficio número CDE/</w:t>
      </w:r>
      <w:r w:rsidR="00D22C1F" w:rsidRPr="00CE4D45">
        <w:t>SFA</w:t>
      </w:r>
      <w:r w:rsidRPr="00CE4D45">
        <w:t>/02</w:t>
      </w:r>
      <w:r w:rsidR="00D22C1F" w:rsidRPr="00CE4D45">
        <w:t>1</w:t>
      </w:r>
      <w:r w:rsidRPr="00CE4D45">
        <w:t xml:space="preserve">/2021, </w:t>
      </w:r>
      <w:r w:rsidR="00D22C1F" w:rsidRPr="00CE4D45">
        <w:t xml:space="preserve">el Presidente del Comité Directivo Estatal del Partido </w:t>
      </w:r>
      <w:r w:rsidR="00447674" w:rsidRPr="00CE4D45">
        <w:t xml:space="preserve">en Baja California Sur, atendiendo a lo solicitado por la autoridad </w:t>
      </w:r>
      <w:r w:rsidRPr="00CE4D45">
        <w:t xml:space="preserve">dio respuesta a la información </w:t>
      </w:r>
      <w:r w:rsidR="00447674" w:rsidRPr="00CE4D45">
        <w:t>requerida</w:t>
      </w:r>
      <w:r w:rsidRPr="00CE4D45">
        <w:t xml:space="preserve">, </w:t>
      </w:r>
      <w:r w:rsidR="00447674" w:rsidRPr="00CE4D45">
        <w:t xml:space="preserve">señalando entre otras cosas que </w:t>
      </w:r>
      <w:r w:rsidR="00011CA0" w:rsidRPr="00CE4D45">
        <w:t xml:space="preserve">las </w:t>
      </w:r>
      <w:r w:rsidR="004B1CC0" w:rsidRPr="00CE4D45">
        <w:t xml:space="preserve">veintitrés cuentas </w:t>
      </w:r>
      <w:r w:rsidR="003021B4" w:rsidRPr="00CE4D45">
        <w:t xml:space="preserve">fueron registradas por su Comité de manera Local en ejercicio 2015, para </w:t>
      </w:r>
      <w:r w:rsidR="00592589" w:rsidRPr="00CE4D45">
        <w:t>el Proceso Electoral Local 2014-2015</w:t>
      </w:r>
      <w:r w:rsidR="003021B4" w:rsidRPr="00CE4D45">
        <w:t xml:space="preserve"> y actualmente se encuentran canceladas, en tanto que la n</w:t>
      </w:r>
      <w:r w:rsidR="004B1CC0" w:rsidRPr="00CE4D45">
        <w:t xml:space="preserve">úmero </w:t>
      </w:r>
      <w:r w:rsidR="004B1CC0" w:rsidRPr="00CE4D45">
        <w:rPr>
          <w:b/>
          <w:bCs/>
        </w:rPr>
        <w:t>4,</w:t>
      </w:r>
      <w:r w:rsidR="004B1CC0" w:rsidRPr="00CE4D45">
        <w:t xml:space="preserve"> actualmente </w:t>
      </w:r>
      <w:r w:rsidR="00ED36DB" w:rsidRPr="00CE4D45">
        <w:t>está</w:t>
      </w:r>
      <w:r w:rsidR="001C3FCC" w:rsidRPr="00CE4D45">
        <w:t xml:space="preserve"> </w:t>
      </w:r>
      <w:r w:rsidR="004B1CC0" w:rsidRPr="00CE4D45">
        <w:t xml:space="preserve">vigente y se utiliza para recibir el recurso de la prerrogativa </w:t>
      </w:r>
      <w:r w:rsidR="00592589" w:rsidRPr="00CE4D45">
        <w:t>local para actividades específicas por parte del O</w:t>
      </w:r>
      <w:r w:rsidR="00F025D8" w:rsidRPr="00CE4D45">
        <w:t xml:space="preserve">rganismo Público </w:t>
      </w:r>
      <w:r w:rsidR="00592589" w:rsidRPr="00CE4D45">
        <w:t>L</w:t>
      </w:r>
      <w:r w:rsidR="00F025D8" w:rsidRPr="00CE4D45">
        <w:t xml:space="preserve">ocal </w:t>
      </w:r>
      <w:r w:rsidR="00592589" w:rsidRPr="00CE4D45">
        <w:t>E</w:t>
      </w:r>
      <w:r w:rsidR="00F025D8" w:rsidRPr="00CE4D45">
        <w:t>lectoral</w:t>
      </w:r>
      <w:r w:rsidR="00592589" w:rsidRPr="00CE4D45">
        <w:t>, anexando la documentación con la que sustenta su dicho.</w:t>
      </w:r>
      <w:r w:rsidRPr="00CE4D45">
        <w:t xml:space="preserve"> (Fojas </w:t>
      </w:r>
      <w:r w:rsidR="00543A48" w:rsidRPr="00CE4D45">
        <w:t>3113-3</w:t>
      </w:r>
      <w:r w:rsidR="005D6877" w:rsidRPr="00CE4D45">
        <w:t>563</w:t>
      </w:r>
      <w:r w:rsidRPr="00CE4D45">
        <w:t xml:space="preserve"> del expediente).</w:t>
      </w:r>
    </w:p>
    <w:p w14:paraId="1F70BDEF" w14:textId="77777777" w:rsidR="005346EC" w:rsidRPr="00CE4D45" w:rsidRDefault="005346EC" w:rsidP="000722F1">
      <w:pPr>
        <w:tabs>
          <w:tab w:val="left" w:pos="142"/>
          <w:tab w:val="left" w:pos="284"/>
        </w:tabs>
        <w:contextualSpacing/>
        <w:jc w:val="both"/>
        <w:rPr>
          <w:rFonts w:ascii="Arial" w:hAnsi="Arial" w:cs="Arial"/>
          <w:b/>
          <w:lang w:val="es-ES" w:eastAsia="es-ES"/>
        </w:rPr>
      </w:pPr>
    </w:p>
    <w:p w14:paraId="43333A0A" w14:textId="62DDAB21" w:rsidR="00C27FCD" w:rsidRPr="00CE4D45" w:rsidRDefault="002A4376"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X</w:t>
      </w:r>
      <w:r w:rsidR="00310BA2" w:rsidRPr="00CE4D45">
        <w:rPr>
          <w:rFonts w:ascii="Arial" w:hAnsi="Arial" w:cs="Arial"/>
          <w:b/>
          <w:lang w:val="es-ES" w:eastAsia="es-ES"/>
        </w:rPr>
        <w:t>L</w:t>
      </w:r>
      <w:r w:rsidR="009C244A" w:rsidRPr="00CE4D45">
        <w:rPr>
          <w:rFonts w:ascii="Arial" w:hAnsi="Arial" w:cs="Arial"/>
          <w:b/>
          <w:lang w:val="es-ES" w:eastAsia="es-ES"/>
        </w:rPr>
        <w:t>I</w:t>
      </w:r>
      <w:r w:rsidR="008E343B" w:rsidRPr="00CE4D45">
        <w:rPr>
          <w:rFonts w:ascii="Arial" w:hAnsi="Arial" w:cs="Arial"/>
          <w:b/>
          <w:lang w:val="es-ES" w:eastAsia="es-ES"/>
        </w:rPr>
        <w:t>V</w:t>
      </w:r>
      <w:r w:rsidR="005346EC" w:rsidRPr="00CE4D45">
        <w:rPr>
          <w:rFonts w:ascii="Arial" w:hAnsi="Arial" w:cs="Arial"/>
          <w:b/>
          <w:lang w:val="es-ES" w:eastAsia="es-ES"/>
        </w:rPr>
        <w:t xml:space="preserve">. </w:t>
      </w:r>
      <w:r w:rsidR="00C27FCD" w:rsidRPr="00CE4D45">
        <w:rPr>
          <w:rFonts w:ascii="Arial" w:hAnsi="Arial" w:cs="Arial"/>
          <w:b/>
          <w:lang w:val="es-ES" w:eastAsia="es-ES"/>
        </w:rPr>
        <w:t xml:space="preserve">Requerimiento de información al C. </w:t>
      </w:r>
      <w:bookmarkStart w:id="131" w:name="_Hlk103267308"/>
      <w:r w:rsidR="00C27FCD" w:rsidRPr="00CE4D45">
        <w:rPr>
          <w:rFonts w:ascii="Arial" w:hAnsi="Arial" w:cs="Arial"/>
          <w:b/>
          <w:lang w:val="es-ES" w:eastAsia="es-ES"/>
        </w:rPr>
        <w:t>Leonardo</w:t>
      </w:r>
      <w:r w:rsidR="00C27FCD" w:rsidRPr="00CE4D45">
        <w:t xml:space="preserve"> </w:t>
      </w:r>
      <w:r w:rsidR="00C27FCD" w:rsidRPr="00CE4D45">
        <w:rPr>
          <w:rFonts w:ascii="Arial" w:hAnsi="Arial" w:cs="Arial"/>
          <w:b/>
          <w:lang w:val="es-ES" w:eastAsia="es-ES"/>
        </w:rPr>
        <w:t>Amparo Murillo.</w:t>
      </w:r>
      <w:bookmarkEnd w:id="131"/>
    </w:p>
    <w:p w14:paraId="1F465EA9" w14:textId="77777777" w:rsidR="00C27FCD" w:rsidRPr="00CE4D45" w:rsidRDefault="00C27FCD" w:rsidP="000722F1">
      <w:pPr>
        <w:tabs>
          <w:tab w:val="left" w:pos="142"/>
          <w:tab w:val="left" w:pos="284"/>
        </w:tabs>
        <w:contextualSpacing/>
        <w:jc w:val="both"/>
        <w:rPr>
          <w:rFonts w:ascii="Arial" w:hAnsi="Arial" w:cs="Arial"/>
          <w:bCs/>
          <w:lang w:val="es-ES" w:eastAsia="es-ES"/>
        </w:rPr>
      </w:pPr>
    </w:p>
    <w:p w14:paraId="69AA48BE" w14:textId="64F7B348" w:rsidR="00C27FCD" w:rsidRPr="00CE4D45" w:rsidRDefault="00C27FCD" w:rsidP="000722F1">
      <w:pPr>
        <w:numPr>
          <w:ilvl w:val="0"/>
          <w:numId w:val="67"/>
        </w:numPr>
        <w:tabs>
          <w:tab w:val="left" w:pos="142"/>
          <w:tab w:val="left" w:pos="284"/>
        </w:tabs>
        <w:contextualSpacing/>
        <w:jc w:val="both"/>
        <w:rPr>
          <w:rFonts w:ascii="Arial" w:hAnsi="Arial" w:cs="Arial"/>
          <w:b/>
          <w:lang w:val="es-ES" w:eastAsia="es-ES"/>
        </w:rPr>
      </w:pPr>
      <w:bookmarkStart w:id="132" w:name="_Hlk85730580"/>
      <w:r w:rsidRPr="00CE4D45">
        <w:rPr>
          <w:rFonts w:ascii="Arial" w:hAnsi="Arial" w:cs="Arial"/>
          <w:bCs/>
          <w:lang w:val="es-ES" w:eastAsia="es-ES"/>
        </w:rPr>
        <w:t>El veintidós de octubre de dos mil veintiuno,</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al C. </w:t>
      </w:r>
      <w:bookmarkStart w:id="133" w:name="_Hlk86824170"/>
      <w:r w:rsidR="00B42384" w:rsidRPr="00CE4D45">
        <w:rPr>
          <w:rFonts w:ascii="Arial" w:hAnsi="Arial" w:cs="Arial"/>
        </w:rPr>
        <w:t xml:space="preserve">Leonardo Amparo Murillo </w:t>
      </w:r>
      <w:bookmarkEnd w:id="133"/>
      <w:r w:rsidR="00B42384" w:rsidRPr="00CE4D45">
        <w:rPr>
          <w:rFonts w:ascii="Arial" w:hAnsi="Arial" w:cs="Arial"/>
        </w:rPr>
        <w:t xml:space="preserve">el requerimiento de información </w:t>
      </w:r>
      <w:bookmarkStart w:id="134" w:name="_Hlk86825160"/>
      <w:r w:rsidR="00B42384" w:rsidRPr="00CE4D45">
        <w:rPr>
          <w:rFonts w:ascii="Arial" w:hAnsi="Arial" w:cs="Arial"/>
        </w:rPr>
        <w:t xml:space="preserve">consistente en que informara bajo que concepto recibió un cheque emitido a su favor por parte del </w:t>
      </w:r>
      <w:r w:rsidRPr="00CE4D45">
        <w:rPr>
          <w:rFonts w:ascii="Arial" w:hAnsi="Arial" w:cs="Arial"/>
        </w:rPr>
        <w:t>Partido Revolucionario Institucional</w:t>
      </w:r>
      <w:r w:rsidR="00B42384" w:rsidRPr="00CE4D45">
        <w:rPr>
          <w:rFonts w:ascii="Arial" w:hAnsi="Arial" w:cs="Arial"/>
        </w:rPr>
        <w:t>, así como el motivo por el cual este fue endosado a favor de un tercero</w:t>
      </w:r>
      <w:bookmarkEnd w:id="134"/>
      <w:r w:rsidRPr="00CE4D45">
        <w:rPr>
          <w:rFonts w:ascii="Arial" w:hAnsi="Arial" w:cs="Arial"/>
        </w:rPr>
        <w:t>. (Foja</w:t>
      </w:r>
      <w:r w:rsidR="008053B1" w:rsidRPr="00CE4D45">
        <w:rPr>
          <w:rFonts w:ascii="Arial" w:hAnsi="Arial" w:cs="Arial"/>
        </w:rPr>
        <w:t>s</w:t>
      </w:r>
      <w:r w:rsidRPr="00CE4D45">
        <w:rPr>
          <w:rFonts w:ascii="Arial" w:hAnsi="Arial" w:cs="Arial"/>
        </w:rPr>
        <w:t xml:space="preserve"> </w:t>
      </w:r>
      <w:r w:rsidR="008053B1" w:rsidRPr="00CE4D45">
        <w:rPr>
          <w:rFonts w:ascii="Arial" w:hAnsi="Arial" w:cs="Arial"/>
        </w:rPr>
        <w:t>3564-3566</w:t>
      </w:r>
      <w:r w:rsidRPr="00CE4D45">
        <w:rPr>
          <w:rFonts w:ascii="Arial" w:hAnsi="Arial" w:cs="Arial"/>
        </w:rPr>
        <w:t xml:space="preserve"> del expediente</w:t>
      </w:r>
      <w:r w:rsidR="00B42384" w:rsidRPr="00CE4D45">
        <w:rPr>
          <w:rFonts w:ascii="Arial" w:hAnsi="Arial" w:cs="Arial"/>
        </w:rPr>
        <w:t>).</w:t>
      </w:r>
    </w:p>
    <w:p w14:paraId="44B58893" w14:textId="77777777" w:rsidR="00725187" w:rsidRPr="00CE4D45" w:rsidRDefault="00725187" w:rsidP="000722F1">
      <w:pPr>
        <w:tabs>
          <w:tab w:val="left" w:pos="142"/>
          <w:tab w:val="left" w:pos="284"/>
        </w:tabs>
        <w:ind w:left="360"/>
        <w:contextualSpacing/>
        <w:jc w:val="both"/>
        <w:rPr>
          <w:rFonts w:ascii="Arial" w:hAnsi="Arial" w:cs="Arial"/>
          <w:b/>
          <w:lang w:val="es-ES" w:eastAsia="es-ES"/>
        </w:rPr>
      </w:pPr>
    </w:p>
    <w:p w14:paraId="03454A4B" w14:textId="4B71F196" w:rsidR="0017103E" w:rsidRPr="00CE4D45" w:rsidRDefault="0084005A" w:rsidP="000722F1">
      <w:pPr>
        <w:numPr>
          <w:ilvl w:val="0"/>
          <w:numId w:val="67"/>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r w:rsidR="0017103E" w:rsidRPr="00CE4D45">
        <w:rPr>
          <w:rFonts w:ascii="Arial" w:hAnsi="Arial" w:cs="Arial"/>
          <w:bCs/>
          <w:lang w:val="es-ES" w:eastAsia="es-ES"/>
        </w:rPr>
        <w:t xml:space="preserve">El dos de noviembre de dos mil veintiuno, mediante medios electrónicos el C. </w:t>
      </w:r>
      <w:r w:rsidR="00725187" w:rsidRPr="00CE4D45">
        <w:rPr>
          <w:rFonts w:ascii="Arial" w:hAnsi="Arial" w:cs="Arial"/>
          <w:bCs/>
          <w:lang w:val="es-ES" w:eastAsia="es-ES"/>
        </w:rPr>
        <w:t>Leonardo</w:t>
      </w:r>
      <w:r w:rsidR="00725187" w:rsidRPr="00CE4D45">
        <w:rPr>
          <w:bCs/>
        </w:rPr>
        <w:t xml:space="preserve"> </w:t>
      </w:r>
      <w:r w:rsidR="00725187" w:rsidRPr="00CE4D45">
        <w:rPr>
          <w:rFonts w:ascii="Arial" w:hAnsi="Arial" w:cs="Arial"/>
          <w:bCs/>
          <w:lang w:val="es-ES" w:eastAsia="es-ES"/>
        </w:rPr>
        <w:t xml:space="preserve">Amparo Murillo, dio respuesta al requerimiento de información realizado por la autoridad, </w:t>
      </w:r>
      <w:r w:rsidRPr="00CE4D45">
        <w:rPr>
          <w:rFonts w:ascii="Arial" w:hAnsi="Arial" w:cs="Arial"/>
          <w:bCs/>
          <w:lang w:val="es-ES" w:eastAsia="es-ES"/>
        </w:rPr>
        <w:t>señalando que el cheque le fue entregada por concepto de la compra de dos llantas, y fue endosado a favor de</w:t>
      </w:r>
      <w:r w:rsidRPr="00CE4D45">
        <w:t xml:space="preserve"> </w:t>
      </w:r>
      <w:r w:rsidRPr="00CE4D45">
        <w:rPr>
          <w:rFonts w:ascii="Arial" w:hAnsi="Arial" w:cs="Arial"/>
          <w:bCs/>
          <w:lang w:val="es-ES" w:eastAsia="es-ES"/>
        </w:rPr>
        <w:t xml:space="preserve">Mirna Yuridia García Aranda </w:t>
      </w:r>
      <w:r w:rsidR="00081ED9" w:rsidRPr="00CE4D45">
        <w:rPr>
          <w:rFonts w:ascii="Arial" w:hAnsi="Arial" w:cs="Arial"/>
          <w:bCs/>
          <w:lang w:val="es-ES" w:eastAsia="es-ES"/>
        </w:rPr>
        <w:t xml:space="preserve">para que en ese momento se le entregara el efectivo y ellos después poder recuperar la misma cantidad al cobrar el cheque </w:t>
      </w:r>
      <w:r w:rsidR="00B61937" w:rsidRPr="00CE4D45">
        <w:rPr>
          <w:rFonts w:ascii="Arial" w:hAnsi="Arial" w:cs="Arial"/>
          <w:bCs/>
          <w:lang w:val="es-ES" w:eastAsia="es-ES"/>
        </w:rPr>
        <w:t xml:space="preserve">ya que el partido no contaba con ningún </w:t>
      </w:r>
      <w:r w:rsidR="008030F9" w:rsidRPr="00CE4D45">
        <w:rPr>
          <w:rFonts w:ascii="Arial" w:hAnsi="Arial" w:cs="Arial"/>
          <w:bCs/>
          <w:lang w:val="es-ES" w:eastAsia="es-ES"/>
        </w:rPr>
        <w:t>tipo de crédito</w:t>
      </w:r>
      <w:r w:rsidR="00081ED9" w:rsidRPr="00CE4D45">
        <w:rPr>
          <w:rFonts w:ascii="Arial" w:hAnsi="Arial" w:cs="Arial"/>
          <w:bCs/>
          <w:lang w:val="es-ES" w:eastAsia="es-ES"/>
        </w:rPr>
        <w:t>, anexando a su respuesta la factura que fue emitida a favor del partido por el concepto señalado</w:t>
      </w:r>
      <w:r w:rsidR="002E0EDB" w:rsidRPr="00CE4D45">
        <w:rPr>
          <w:rFonts w:ascii="Arial" w:hAnsi="Arial" w:cs="Arial"/>
          <w:bCs/>
          <w:lang w:val="es-ES" w:eastAsia="es-ES"/>
        </w:rPr>
        <w:t xml:space="preserve"> y el CFDI</w:t>
      </w:r>
      <w:r w:rsidR="00081ED9" w:rsidRPr="00CE4D45">
        <w:rPr>
          <w:rFonts w:ascii="Arial" w:hAnsi="Arial" w:cs="Arial"/>
          <w:bCs/>
          <w:lang w:val="es-ES" w:eastAsia="es-ES"/>
        </w:rPr>
        <w:t>.</w:t>
      </w:r>
      <w:r w:rsidR="008030F9" w:rsidRPr="00CE4D45">
        <w:rPr>
          <w:rFonts w:ascii="Arial" w:hAnsi="Arial" w:cs="Arial"/>
          <w:bCs/>
          <w:lang w:val="es-ES" w:eastAsia="es-ES"/>
        </w:rPr>
        <w:t xml:space="preserve"> </w:t>
      </w:r>
      <w:r w:rsidR="00081ED9" w:rsidRPr="00CE4D45">
        <w:rPr>
          <w:rFonts w:ascii="Arial" w:hAnsi="Arial" w:cs="Arial"/>
          <w:bCs/>
          <w:lang w:val="es-ES" w:eastAsia="es-ES"/>
        </w:rPr>
        <w:t>(</w:t>
      </w:r>
      <w:r w:rsidR="00081ED9" w:rsidRPr="00CE4D45">
        <w:rPr>
          <w:rFonts w:ascii="Arial" w:hAnsi="Arial" w:cs="Arial"/>
        </w:rPr>
        <w:t>Foja</w:t>
      </w:r>
      <w:r w:rsidR="008053B1" w:rsidRPr="00CE4D45">
        <w:rPr>
          <w:rFonts w:ascii="Arial" w:hAnsi="Arial" w:cs="Arial"/>
        </w:rPr>
        <w:t>s</w:t>
      </w:r>
      <w:r w:rsidR="00081ED9" w:rsidRPr="00CE4D45">
        <w:rPr>
          <w:rFonts w:ascii="Arial" w:hAnsi="Arial" w:cs="Arial"/>
        </w:rPr>
        <w:t xml:space="preserve"> </w:t>
      </w:r>
      <w:r w:rsidR="008053B1" w:rsidRPr="00CE4D45">
        <w:rPr>
          <w:rFonts w:ascii="Arial" w:hAnsi="Arial" w:cs="Arial"/>
        </w:rPr>
        <w:t>3567-3570</w:t>
      </w:r>
      <w:r w:rsidR="00081ED9" w:rsidRPr="00CE4D45">
        <w:rPr>
          <w:rFonts w:ascii="Arial" w:hAnsi="Arial" w:cs="Arial"/>
        </w:rPr>
        <w:t xml:space="preserve"> del expediente).</w:t>
      </w:r>
    </w:p>
    <w:p w14:paraId="7C0693A6" w14:textId="4E1BFB7B" w:rsidR="002E0EDB" w:rsidRPr="00CE4D45" w:rsidRDefault="002E0EDB" w:rsidP="000722F1">
      <w:pPr>
        <w:tabs>
          <w:tab w:val="left" w:pos="142"/>
          <w:tab w:val="left" w:pos="284"/>
        </w:tabs>
        <w:contextualSpacing/>
        <w:jc w:val="both"/>
        <w:rPr>
          <w:rFonts w:ascii="Arial" w:hAnsi="Arial" w:cs="Arial"/>
          <w:bCs/>
          <w:lang w:val="es-ES" w:eastAsia="es-ES"/>
        </w:rPr>
      </w:pPr>
    </w:p>
    <w:p w14:paraId="235B4BDB" w14:textId="7B925859" w:rsidR="002E0EDB" w:rsidRPr="00CE4D45" w:rsidRDefault="009B6B5A" w:rsidP="000722F1">
      <w:pPr>
        <w:numPr>
          <w:ilvl w:val="0"/>
          <w:numId w:val="67"/>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r w:rsidR="002E0EDB" w:rsidRPr="00CE4D45">
        <w:rPr>
          <w:rFonts w:ascii="Arial" w:hAnsi="Arial" w:cs="Arial"/>
          <w:bCs/>
          <w:lang w:val="es-ES" w:eastAsia="es-ES"/>
        </w:rPr>
        <w:t>El ocho de noviembre de dos mil veintiuno, mediante oficio INE/JLE/NAY/4372/2021, el Vocal Ejecutivo de la Junta Local Ejecutiva del estado de Nayarit, remitió las constancias originales del oficio INE/JLE/NAY/4194/2021. (Foja</w:t>
      </w:r>
      <w:r w:rsidR="009B0E28" w:rsidRPr="00CE4D45">
        <w:rPr>
          <w:rFonts w:ascii="Arial" w:hAnsi="Arial" w:cs="Arial"/>
          <w:bCs/>
          <w:lang w:val="es-ES" w:eastAsia="es-ES"/>
        </w:rPr>
        <w:t>s</w:t>
      </w:r>
      <w:r w:rsidR="002E0EDB" w:rsidRPr="00CE4D45">
        <w:rPr>
          <w:rFonts w:ascii="Arial" w:hAnsi="Arial" w:cs="Arial"/>
          <w:bCs/>
          <w:lang w:val="es-ES" w:eastAsia="es-ES"/>
        </w:rPr>
        <w:t xml:space="preserve"> </w:t>
      </w:r>
      <w:r w:rsidR="009B0E28" w:rsidRPr="00CE4D45">
        <w:rPr>
          <w:rFonts w:ascii="Arial" w:hAnsi="Arial" w:cs="Arial"/>
          <w:bCs/>
          <w:lang w:val="es-ES" w:eastAsia="es-ES"/>
        </w:rPr>
        <w:t>3579-3598</w:t>
      </w:r>
      <w:r w:rsidR="002E0EDB" w:rsidRPr="00CE4D45">
        <w:rPr>
          <w:rFonts w:ascii="Arial" w:hAnsi="Arial" w:cs="Arial"/>
          <w:bCs/>
          <w:lang w:val="es-ES" w:eastAsia="es-ES"/>
        </w:rPr>
        <w:t xml:space="preserve"> del expediente).</w:t>
      </w:r>
    </w:p>
    <w:bookmarkEnd w:id="132"/>
    <w:p w14:paraId="0079D07A" w14:textId="77777777" w:rsidR="00C27FCD" w:rsidRPr="00CE4D45" w:rsidRDefault="00C27FCD" w:rsidP="000722F1">
      <w:pPr>
        <w:tabs>
          <w:tab w:val="left" w:pos="142"/>
          <w:tab w:val="left" w:pos="284"/>
        </w:tabs>
        <w:contextualSpacing/>
        <w:jc w:val="both"/>
        <w:rPr>
          <w:rFonts w:ascii="Arial" w:hAnsi="Arial" w:cs="Arial"/>
          <w:bCs/>
          <w:lang w:val="es-ES" w:eastAsia="es-ES"/>
        </w:rPr>
      </w:pPr>
    </w:p>
    <w:p w14:paraId="5C3F8979" w14:textId="3511F411" w:rsidR="00C27FCD" w:rsidRPr="00CE4D45" w:rsidRDefault="002A4376"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X</w:t>
      </w:r>
      <w:r w:rsidR="00C27FCD" w:rsidRPr="00CE4D45">
        <w:rPr>
          <w:rFonts w:ascii="Arial" w:hAnsi="Arial" w:cs="Arial"/>
          <w:b/>
          <w:lang w:val="es-ES" w:eastAsia="es-ES"/>
        </w:rPr>
        <w:t>L</w:t>
      </w:r>
      <w:r w:rsidR="008E343B" w:rsidRPr="00CE4D45">
        <w:rPr>
          <w:rFonts w:ascii="Arial" w:hAnsi="Arial" w:cs="Arial"/>
          <w:b/>
          <w:lang w:val="es-ES" w:eastAsia="es-ES"/>
        </w:rPr>
        <w:t>V</w:t>
      </w:r>
      <w:r w:rsidR="00C27FCD" w:rsidRPr="00CE4D45">
        <w:rPr>
          <w:rFonts w:ascii="Arial" w:hAnsi="Arial" w:cs="Arial"/>
          <w:b/>
          <w:lang w:val="es-ES" w:eastAsia="es-ES"/>
        </w:rPr>
        <w:t>.- Requerimiento de información a la C.</w:t>
      </w:r>
      <w:r w:rsidR="00C27FCD" w:rsidRPr="00CE4D45">
        <w:t xml:space="preserve"> </w:t>
      </w:r>
      <w:bookmarkStart w:id="135" w:name="_Hlk103267321"/>
      <w:r w:rsidR="00C27FCD" w:rsidRPr="00CE4D45">
        <w:rPr>
          <w:rFonts w:ascii="Arial" w:hAnsi="Arial" w:cs="Arial"/>
          <w:b/>
          <w:lang w:val="es-ES" w:eastAsia="es-ES"/>
        </w:rPr>
        <w:t>Mirna Yuridia</w:t>
      </w:r>
      <w:r w:rsidR="00C27FCD" w:rsidRPr="00CE4D45">
        <w:t xml:space="preserve"> </w:t>
      </w:r>
      <w:r w:rsidR="00C27FCD" w:rsidRPr="00CE4D45">
        <w:rPr>
          <w:rFonts w:ascii="Arial" w:hAnsi="Arial" w:cs="Arial"/>
          <w:b/>
          <w:lang w:val="es-ES" w:eastAsia="es-ES"/>
        </w:rPr>
        <w:t>García Aranda</w:t>
      </w:r>
      <w:bookmarkEnd w:id="135"/>
      <w:r w:rsidR="00C27FCD" w:rsidRPr="00CE4D45">
        <w:rPr>
          <w:rFonts w:ascii="Arial" w:hAnsi="Arial" w:cs="Arial"/>
          <w:b/>
          <w:lang w:val="es-ES" w:eastAsia="es-ES"/>
        </w:rPr>
        <w:t>.</w:t>
      </w:r>
    </w:p>
    <w:p w14:paraId="0C89C6CC" w14:textId="77777777" w:rsidR="00C27FCD" w:rsidRPr="00CE4D45" w:rsidRDefault="00C27FCD" w:rsidP="000722F1">
      <w:pPr>
        <w:tabs>
          <w:tab w:val="left" w:pos="142"/>
          <w:tab w:val="left" w:pos="284"/>
        </w:tabs>
        <w:contextualSpacing/>
        <w:jc w:val="both"/>
        <w:rPr>
          <w:rFonts w:ascii="Arial" w:hAnsi="Arial" w:cs="Arial"/>
          <w:b/>
          <w:lang w:val="es-ES" w:eastAsia="es-ES"/>
        </w:rPr>
      </w:pPr>
    </w:p>
    <w:p w14:paraId="1C9C24E7" w14:textId="1DCEF7CA" w:rsidR="00B42384" w:rsidRPr="00CE4D45" w:rsidRDefault="00B42384" w:rsidP="000722F1">
      <w:pPr>
        <w:numPr>
          <w:ilvl w:val="0"/>
          <w:numId w:val="68"/>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veintidós de octubre de dos mil veintiuno,</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 la C. </w:t>
      </w:r>
      <w:bookmarkStart w:id="136" w:name="_Hlk86823533"/>
      <w:r w:rsidRPr="00CE4D45">
        <w:rPr>
          <w:rFonts w:ascii="Arial" w:hAnsi="Arial" w:cs="Arial"/>
        </w:rPr>
        <w:t xml:space="preserve">Mirna Yuridia García Aranda </w:t>
      </w:r>
      <w:bookmarkEnd w:id="136"/>
      <w:r w:rsidRPr="00CE4D45">
        <w:rPr>
          <w:rFonts w:ascii="Arial" w:hAnsi="Arial" w:cs="Arial"/>
        </w:rPr>
        <w:t xml:space="preserve">el requerimiento de información consistente en que informara bajo que concepto le fueron endosados </w:t>
      </w:r>
      <w:r w:rsidR="00CD0278" w:rsidRPr="00CE4D45">
        <w:rPr>
          <w:rFonts w:ascii="Arial" w:hAnsi="Arial" w:cs="Arial"/>
        </w:rPr>
        <w:t>d</w:t>
      </w:r>
      <w:r w:rsidRPr="00CE4D45">
        <w:rPr>
          <w:rFonts w:ascii="Arial" w:hAnsi="Arial" w:cs="Arial"/>
        </w:rPr>
        <w:t>os cheques emitidos a favor de un tercero por parte del Partido Revolucionario Institucional. (</w:t>
      </w:r>
      <w:bookmarkStart w:id="137" w:name="_Hlk86823933"/>
      <w:r w:rsidR="008053B1" w:rsidRPr="00CE4D45">
        <w:rPr>
          <w:rFonts w:ascii="Arial" w:hAnsi="Arial" w:cs="Arial"/>
        </w:rPr>
        <w:t xml:space="preserve">Fojas 3564-3566 </w:t>
      </w:r>
      <w:r w:rsidRPr="00CE4D45">
        <w:rPr>
          <w:rFonts w:ascii="Arial" w:hAnsi="Arial" w:cs="Arial"/>
        </w:rPr>
        <w:t>del expediente</w:t>
      </w:r>
      <w:bookmarkEnd w:id="137"/>
      <w:r w:rsidRPr="00CE4D45">
        <w:rPr>
          <w:rFonts w:ascii="Arial" w:hAnsi="Arial" w:cs="Arial"/>
        </w:rPr>
        <w:t>).</w:t>
      </w:r>
    </w:p>
    <w:p w14:paraId="73BC05C9" w14:textId="77777777" w:rsidR="008A7505" w:rsidRPr="00CE4D45" w:rsidRDefault="008A7505" w:rsidP="000722F1">
      <w:pPr>
        <w:rPr>
          <w:rFonts w:ascii="Arial" w:hAnsi="Arial" w:cs="Arial"/>
          <w:b/>
          <w:lang w:val="es-ES" w:eastAsia="es-ES"/>
        </w:rPr>
      </w:pPr>
    </w:p>
    <w:p w14:paraId="3C653576" w14:textId="7269A736" w:rsidR="009B0E28" w:rsidRPr="00CE4D45" w:rsidRDefault="009B0E28" w:rsidP="000722F1">
      <w:pPr>
        <w:numPr>
          <w:ilvl w:val="0"/>
          <w:numId w:val="68"/>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ocho de noviembre de dos mil veintiuno, mediante oficio INE/JLE/NAY/4372/2021, el Vocal Ejecutivo de la Junta Local Ejecutiva del estado de Nayarit, remitió las constancias originales del oficio INE/JLE/NAY/4195/2021. (Fojas 3579-3584, 3599-3609 del expediente).</w:t>
      </w:r>
    </w:p>
    <w:p w14:paraId="11C0BB40" w14:textId="77777777" w:rsidR="009B0E28" w:rsidRPr="00CE4D45" w:rsidRDefault="009B0E28" w:rsidP="000722F1">
      <w:pPr>
        <w:pStyle w:val="Prrafodelista"/>
        <w:spacing w:after="0" w:line="240" w:lineRule="auto"/>
        <w:rPr>
          <w:rFonts w:ascii="Arial" w:eastAsia="Times New Roman" w:hAnsi="Arial" w:cs="Arial"/>
          <w:bCs/>
          <w:sz w:val="24"/>
          <w:szCs w:val="24"/>
          <w:lang w:val="es-ES" w:eastAsia="es-ES"/>
        </w:rPr>
      </w:pPr>
    </w:p>
    <w:p w14:paraId="0F36E1D7" w14:textId="133EFCAD" w:rsidR="00B42384" w:rsidRPr="00CE4D45" w:rsidRDefault="008A7505" w:rsidP="000722F1">
      <w:pPr>
        <w:numPr>
          <w:ilvl w:val="0"/>
          <w:numId w:val="68"/>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El ocho de noviembre del dos mil veintiuno, mediante oficio </w:t>
      </w:r>
      <w:r w:rsidR="00F918B8" w:rsidRPr="00CE4D45">
        <w:rPr>
          <w:rFonts w:ascii="Arial" w:hAnsi="Arial" w:cs="Arial"/>
          <w:bCs/>
          <w:lang w:val="es-ES" w:eastAsia="es-ES"/>
        </w:rPr>
        <w:t xml:space="preserve">INE/JLE/NAY/4403/2021, el Vocal Ejecutivo de la Junta Local Ejecutiva del estado de Nayarit, remitió el escrito </w:t>
      </w:r>
      <w:r w:rsidR="00BD094F" w:rsidRPr="00CE4D45">
        <w:rPr>
          <w:rFonts w:ascii="Arial" w:hAnsi="Arial" w:cs="Arial"/>
          <w:bCs/>
          <w:lang w:val="es-ES" w:eastAsia="es-ES"/>
        </w:rPr>
        <w:t>de</w:t>
      </w:r>
      <w:r w:rsidR="00054766" w:rsidRPr="00CE4D45">
        <w:rPr>
          <w:rFonts w:ascii="Arial" w:hAnsi="Arial" w:cs="Arial"/>
          <w:bCs/>
          <w:lang w:val="es-ES" w:eastAsia="es-ES"/>
        </w:rPr>
        <w:t xml:space="preserve"> respuesta </w:t>
      </w:r>
      <w:r w:rsidR="00BD094F" w:rsidRPr="00CE4D45">
        <w:rPr>
          <w:rFonts w:ascii="Arial" w:hAnsi="Arial" w:cs="Arial"/>
          <w:bCs/>
          <w:lang w:val="es-ES" w:eastAsia="es-ES"/>
        </w:rPr>
        <w:t xml:space="preserve">de la C. </w:t>
      </w:r>
      <w:r w:rsidR="00BD094F" w:rsidRPr="00CE4D45">
        <w:rPr>
          <w:rFonts w:ascii="Arial" w:hAnsi="Arial" w:cs="Arial"/>
        </w:rPr>
        <w:t xml:space="preserve">la C. Mirna Yuridia García Aranda, </w:t>
      </w:r>
      <w:bookmarkStart w:id="138" w:name="_Hlk88486307"/>
      <w:r w:rsidR="00BD094F" w:rsidRPr="00CE4D45">
        <w:rPr>
          <w:rFonts w:ascii="Arial" w:hAnsi="Arial" w:cs="Arial"/>
        </w:rPr>
        <w:t>quien entre otras cosas señal</w:t>
      </w:r>
      <w:r w:rsidR="00314BD7" w:rsidRPr="00CE4D45">
        <w:rPr>
          <w:rFonts w:ascii="Arial" w:hAnsi="Arial" w:cs="Arial"/>
        </w:rPr>
        <w:t>ó</w:t>
      </w:r>
      <w:r w:rsidR="00BD094F" w:rsidRPr="00CE4D45">
        <w:rPr>
          <w:rFonts w:ascii="Arial" w:hAnsi="Arial" w:cs="Arial"/>
        </w:rPr>
        <w:t xml:space="preserve"> </w:t>
      </w:r>
      <w:r w:rsidR="00C478D1" w:rsidRPr="00CE4D45">
        <w:rPr>
          <w:rFonts w:ascii="Arial" w:hAnsi="Arial" w:cs="Arial"/>
        </w:rPr>
        <w:t>que sí recibió los cheques 1</w:t>
      </w:r>
      <w:r w:rsidR="004136B3" w:rsidRPr="00CE4D45">
        <w:rPr>
          <w:rFonts w:ascii="Arial" w:hAnsi="Arial" w:cs="Arial"/>
        </w:rPr>
        <w:t>5</w:t>
      </w:r>
      <w:r w:rsidR="00C478D1" w:rsidRPr="00CE4D45">
        <w:rPr>
          <w:rFonts w:ascii="Arial" w:hAnsi="Arial" w:cs="Arial"/>
        </w:rPr>
        <w:t>8 y 1</w:t>
      </w:r>
      <w:r w:rsidR="004136B3" w:rsidRPr="00CE4D45">
        <w:rPr>
          <w:rFonts w:ascii="Arial" w:hAnsi="Arial" w:cs="Arial"/>
        </w:rPr>
        <w:t>70</w:t>
      </w:r>
      <w:r w:rsidR="00F71193" w:rsidRPr="00CE4D45">
        <w:rPr>
          <w:rFonts w:ascii="Arial" w:hAnsi="Arial" w:cs="Arial"/>
          <w:bCs/>
          <w:lang w:val="es-ES" w:eastAsia="es-ES"/>
        </w:rPr>
        <w:t xml:space="preserve">, que </w:t>
      </w:r>
      <w:r w:rsidR="00994EA4" w:rsidRPr="00CE4D45">
        <w:rPr>
          <w:rFonts w:ascii="Arial" w:hAnsi="Arial" w:cs="Arial"/>
          <w:bCs/>
          <w:lang w:val="es-ES" w:eastAsia="es-ES"/>
        </w:rPr>
        <w:t xml:space="preserve">recuerda fueron expedidos por reposición de gastos a los </w:t>
      </w:r>
      <w:r w:rsidR="00B71B50" w:rsidRPr="00CE4D45">
        <w:rPr>
          <w:rFonts w:ascii="Arial" w:hAnsi="Arial" w:cs="Arial"/>
          <w:bCs/>
          <w:lang w:val="es-ES" w:eastAsia="es-ES"/>
        </w:rPr>
        <w:t>CC.</w:t>
      </w:r>
      <w:r w:rsidR="00994EA4" w:rsidRPr="00CE4D45">
        <w:rPr>
          <w:rFonts w:ascii="Arial" w:hAnsi="Arial" w:cs="Arial"/>
          <w:bCs/>
          <w:lang w:val="es-ES" w:eastAsia="es-ES"/>
        </w:rPr>
        <w:t xml:space="preserve"> </w:t>
      </w:r>
      <w:r w:rsidR="004136B3" w:rsidRPr="00CE4D45">
        <w:rPr>
          <w:rFonts w:ascii="Arial" w:hAnsi="Arial" w:cs="Arial"/>
          <w:bCs/>
          <w:lang w:val="es-ES" w:eastAsia="es-ES"/>
        </w:rPr>
        <w:t>Leonardo Amparo Murillo</w:t>
      </w:r>
      <w:r w:rsidR="002B63B2" w:rsidRPr="00CE4D45">
        <w:rPr>
          <w:rFonts w:ascii="Arial" w:hAnsi="Arial" w:cs="Arial"/>
          <w:bCs/>
          <w:lang w:val="es-ES" w:eastAsia="es-ES"/>
        </w:rPr>
        <w:t xml:space="preserve"> y </w:t>
      </w:r>
      <w:r w:rsidR="004136B3" w:rsidRPr="00CE4D45">
        <w:rPr>
          <w:rFonts w:ascii="Arial" w:hAnsi="Arial" w:cs="Arial"/>
          <w:bCs/>
          <w:lang w:val="es-ES" w:eastAsia="es-ES"/>
        </w:rPr>
        <w:t xml:space="preserve">Dinora </w:t>
      </w:r>
      <w:proofErr w:type="spellStart"/>
      <w:r w:rsidR="004136B3" w:rsidRPr="00CE4D45">
        <w:rPr>
          <w:rFonts w:ascii="Arial" w:hAnsi="Arial" w:cs="Arial"/>
          <w:bCs/>
          <w:lang w:val="es-ES" w:eastAsia="es-ES"/>
        </w:rPr>
        <w:t>Memling</w:t>
      </w:r>
      <w:proofErr w:type="spellEnd"/>
      <w:r w:rsidR="004136B3" w:rsidRPr="00CE4D45">
        <w:rPr>
          <w:rFonts w:ascii="Arial" w:hAnsi="Arial" w:cs="Arial"/>
          <w:bCs/>
          <w:lang w:val="es-ES" w:eastAsia="es-ES"/>
        </w:rPr>
        <w:t xml:space="preserve"> Rivas Marmolejo</w:t>
      </w:r>
      <w:r w:rsidR="00AE73C5" w:rsidRPr="00CE4D45">
        <w:rPr>
          <w:rFonts w:ascii="Arial" w:hAnsi="Arial" w:cs="Arial"/>
          <w:bCs/>
          <w:lang w:val="es-ES" w:eastAsia="es-ES"/>
        </w:rPr>
        <w:t>,</w:t>
      </w:r>
      <w:r w:rsidR="00B71B50" w:rsidRPr="00CE4D45">
        <w:rPr>
          <w:rFonts w:ascii="Arial" w:hAnsi="Arial" w:cs="Arial"/>
          <w:bCs/>
          <w:lang w:val="es-ES" w:eastAsia="es-ES"/>
        </w:rPr>
        <w:t xml:space="preserve"> que </w:t>
      </w:r>
      <w:r w:rsidR="00994EA4" w:rsidRPr="00CE4D45">
        <w:rPr>
          <w:rFonts w:ascii="Arial" w:hAnsi="Arial" w:cs="Arial"/>
          <w:bCs/>
          <w:lang w:val="es-ES" w:eastAsia="es-ES"/>
        </w:rPr>
        <w:t>realizó los tr</w:t>
      </w:r>
      <w:r w:rsidR="00314BD7" w:rsidRPr="00CE4D45">
        <w:rPr>
          <w:rFonts w:ascii="Arial" w:hAnsi="Arial" w:cs="Arial"/>
          <w:bCs/>
          <w:lang w:val="es-ES" w:eastAsia="es-ES"/>
        </w:rPr>
        <w:t>á</w:t>
      </w:r>
      <w:r w:rsidR="00994EA4" w:rsidRPr="00CE4D45">
        <w:rPr>
          <w:rFonts w:ascii="Arial" w:hAnsi="Arial" w:cs="Arial"/>
          <w:bCs/>
          <w:lang w:val="es-ES" w:eastAsia="es-ES"/>
        </w:rPr>
        <w:t>mites sólo como gestora operativa</w:t>
      </w:r>
      <w:r w:rsidR="00B71B50" w:rsidRPr="00CE4D45">
        <w:rPr>
          <w:rFonts w:ascii="Arial" w:hAnsi="Arial" w:cs="Arial"/>
          <w:bCs/>
          <w:lang w:val="es-ES" w:eastAsia="es-ES"/>
        </w:rPr>
        <w:t xml:space="preserve">, que si tenía en ese momento una relación laboral con el partido, exhibiendo un comprobante fiscal en el que se aprecia que desempeñaba el cargo de </w:t>
      </w:r>
      <w:r w:rsidR="004136B3" w:rsidRPr="00CE4D45">
        <w:rPr>
          <w:rFonts w:ascii="Arial" w:hAnsi="Arial" w:cs="Arial"/>
          <w:bCs/>
          <w:lang w:val="es-ES" w:eastAsia="es-ES"/>
        </w:rPr>
        <w:t>auxiliar contable</w:t>
      </w:r>
      <w:r w:rsidR="00334CA2" w:rsidRPr="00CE4D45">
        <w:rPr>
          <w:rFonts w:ascii="Arial" w:hAnsi="Arial" w:cs="Arial"/>
          <w:bCs/>
          <w:lang w:val="es-ES" w:eastAsia="es-ES"/>
        </w:rPr>
        <w:t>. (</w:t>
      </w:r>
      <w:r w:rsidR="00334CA2" w:rsidRPr="00CE4D45">
        <w:rPr>
          <w:rFonts w:ascii="Arial" w:hAnsi="Arial" w:cs="Arial"/>
        </w:rPr>
        <w:t>Foja</w:t>
      </w:r>
      <w:r w:rsidR="00F10409" w:rsidRPr="00CE4D45">
        <w:rPr>
          <w:rFonts w:ascii="Arial" w:hAnsi="Arial" w:cs="Arial"/>
        </w:rPr>
        <w:t>s</w:t>
      </w:r>
      <w:r w:rsidR="00334CA2" w:rsidRPr="00CE4D45">
        <w:rPr>
          <w:rFonts w:ascii="Arial" w:hAnsi="Arial" w:cs="Arial"/>
        </w:rPr>
        <w:t xml:space="preserve"> </w:t>
      </w:r>
      <w:r w:rsidR="002E41BD" w:rsidRPr="00CE4D45">
        <w:rPr>
          <w:rFonts w:ascii="Arial" w:hAnsi="Arial" w:cs="Arial"/>
        </w:rPr>
        <w:t>3698</w:t>
      </w:r>
      <w:r w:rsidR="00F10409" w:rsidRPr="00CE4D45">
        <w:rPr>
          <w:rFonts w:ascii="Arial" w:hAnsi="Arial" w:cs="Arial"/>
        </w:rPr>
        <w:t>-</w:t>
      </w:r>
      <w:r w:rsidR="002E41BD" w:rsidRPr="00CE4D45">
        <w:rPr>
          <w:rFonts w:ascii="Arial" w:hAnsi="Arial" w:cs="Arial"/>
        </w:rPr>
        <w:t>3702</w:t>
      </w:r>
      <w:r w:rsidR="00334CA2" w:rsidRPr="00CE4D45">
        <w:rPr>
          <w:rFonts w:ascii="Arial" w:hAnsi="Arial" w:cs="Arial"/>
        </w:rPr>
        <w:t xml:space="preserve"> del expediente)</w:t>
      </w:r>
      <w:bookmarkEnd w:id="138"/>
      <w:r w:rsidR="00334CA2" w:rsidRPr="00CE4D45">
        <w:rPr>
          <w:rFonts w:ascii="Arial" w:hAnsi="Arial" w:cs="Arial"/>
        </w:rPr>
        <w:t>.</w:t>
      </w:r>
    </w:p>
    <w:p w14:paraId="2DF1B7AD" w14:textId="6B697FAA" w:rsidR="00334CA2" w:rsidRPr="00CE4D45" w:rsidRDefault="00334CA2" w:rsidP="000722F1">
      <w:pPr>
        <w:tabs>
          <w:tab w:val="left" w:pos="142"/>
          <w:tab w:val="left" w:pos="284"/>
        </w:tabs>
        <w:contextualSpacing/>
        <w:jc w:val="both"/>
        <w:rPr>
          <w:rFonts w:ascii="Arial" w:hAnsi="Arial" w:cs="Arial"/>
          <w:b/>
          <w:lang w:val="es-ES" w:eastAsia="es-ES"/>
        </w:rPr>
      </w:pPr>
    </w:p>
    <w:p w14:paraId="2D2025AA" w14:textId="2E17CEE1" w:rsidR="00C27FCD" w:rsidRPr="00CE4D45" w:rsidRDefault="002A4376"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X</w:t>
      </w:r>
      <w:r w:rsidR="00C27FCD" w:rsidRPr="00CE4D45">
        <w:rPr>
          <w:rFonts w:ascii="Arial" w:hAnsi="Arial" w:cs="Arial"/>
          <w:b/>
          <w:lang w:val="es-ES" w:eastAsia="es-ES"/>
        </w:rPr>
        <w:t>L</w:t>
      </w:r>
      <w:r w:rsidR="0054135D" w:rsidRPr="00CE4D45">
        <w:rPr>
          <w:rFonts w:ascii="Arial" w:hAnsi="Arial" w:cs="Arial"/>
          <w:b/>
          <w:lang w:val="es-ES" w:eastAsia="es-ES"/>
        </w:rPr>
        <w:t>V</w:t>
      </w:r>
      <w:r w:rsidR="008E343B" w:rsidRPr="00CE4D45">
        <w:rPr>
          <w:rFonts w:ascii="Arial" w:hAnsi="Arial" w:cs="Arial"/>
          <w:b/>
          <w:lang w:val="es-ES" w:eastAsia="es-ES"/>
        </w:rPr>
        <w:t>I</w:t>
      </w:r>
      <w:r w:rsidR="00C27FCD" w:rsidRPr="00CE4D45">
        <w:rPr>
          <w:rFonts w:ascii="Arial" w:hAnsi="Arial" w:cs="Arial"/>
          <w:b/>
          <w:lang w:val="es-ES" w:eastAsia="es-ES"/>
        </w:rPr>
        <w:t>. Requerimiento de información al C.</w:t>
      </w:r>
      <w:r w:rsidR="00C27FCD" w:rsidRPr="00CE4D45">
        <w:t xml:space="preserve"> </w:t>
      </w:r>
      <w:bookmarkStart w:id="139" w:name="_Hlk103267331"/>
      <w:r w:rsidR="00C27FCD" w:rsidRPr="00CE4D45">
        <w:rPr>
          <w:rFonts w:ascii="Arial" w:hAnsi="Arial" w:cs="Arial"/>
          <w:b/>
          <w:lang w:val="es-ES" w:eastAsia="es-ES"/>
        </w:rPr>
        <w:t>Jorge Saúl</w:t>
      </w:r>
      <w:r w:rsidR="00C27FCD" w:rsidRPr="00CE4D45">
        <w:t xml:space="preserve"> </w:t>
      </w:r>
      <w:r w:rsidR="00C27FCD" w:rsidRPr="00CE4D45">
        <w:rPr>
          <w:rFonts w:ascii="Arial" w:hAnsi="Arial" w:cs="Arial"/>
          <w:b/>
          <w:lang w:val="es-ES" w:eastAsia="es-ES"/>
        </w:rPr>
        <w:t>Aguilar González</w:t>
      </w:r>
      <w:bookmarkEnd w:id="139"/>
      <w:r w:rsidR="00C27FCD" w:rsidRPr="00CE4D45">
        <w:rPr>
          <w:rFonts w:ascii="Arial" w:hAnsi="Arial" w:cs="Arial"/>
          <w:b/>
          <w:lang w:val="es-ES" w:eastAsia="es-ES"/>
        </w:rPr>
        <w:t>.</w:t>
      </w:r>
    </w:p>
    <w:p w14:paraId="4551BEFA" w14:textId="77777777" w:rsidR="00C27FCD" w:rsidRPr="00CE4D45" w:rsidRDefault="00C27FCD" w:rsidP="000722F1">
      <w:pPr>
        <w:tabs>
          <w:tab w:val="left" w:pos="142"/>
          <w:tab w:val="left" w:pos="284"/>
        </w:tabs>
        <w:contextualSpacing/>
        <w:jc w:val="both"/>
        <w:rPr>
          <w:rFonts w:ascii="Arial" w:hAnsi="Arial" w:cs="Arial"/>
          <w:b/>
          <w:lang w:val="es-ES" w:eastAsia="es-ES"/>
        </w:rPr>
      </w:pPr>
    </w:p>
    <w:p w14:paraId="6C185CF3" w14:textId="6C962722" w:rsidR="00B42384" w:rsidRPr="00CE4D45" w:rsidRDefault="00B42384" w:rsidP="000722F1">
      <w:pPr>
        <w:numPr>
          <w:ilvl w:val="0"/>
          <w:numId w:val="69"/>
        </w:numPr>
        <w:tabs>
          <w:tab w:val="left" w:pos="142"/>
          <w:tab w:val="left" w:pos="284"/>
        </w:tabs>
        <w:contextualSpacing/>
        <w:jc w:val="both"/>
        <w:rPr>
          <w:rFonts w:ascii="Arial" w:hAnsi="Arial" w:cs="Arial"/>
          <w:b/>
          <w:lang w:val="es-ES" w:eastAsia="es-ES"/>
        </w:rPr>
      </w:pPr>
      <w:bookmarkStart w:id="140" w:name="_Hlk85731250"/>
      <w:r w:rsidRPr="00CE4D45">
        <w:rPr>
          <w:rFonts w:ascii="Arial" w:hAnsi="Arial" w:cs="Arial"/>
          <w:bCs/>
          <w:lang w:val="es-ES" w:eastAsia="es-ES"/>
        </w:rPr>
        <w:t>El veintidós de octubre de dos mil veintiuno,</w:t>
      </w:r>
      <w:r w:rsidRPr="00CE4D45">
        <w:rPr>
          <w:rFonts w:ascii="Arial" w:hAnsi="Arial" w:cs="Arial"/>
          <w:b/>
          <w:lang w:val="es-ES" w:eastAsia="es-ES"/>
        </w:rPr>
        <w:t xml:space="preserve"> </w:t>
      </w:r>
      <w:r w:rsidRPr="00CE4D45">
        <w:rPr>
          <w:rFonts w:ascii="Arial" w:hAnsi="Arial" w:cs="Arial"/>
        </w:rPr>
        <w:t>mediante acuerdo de colaboración la Unidad Técnica de Fiscalización solicito al Vocal Ejecutivo de la Junta Local Ejecutiva del estado de Nayarit, realizara lo conducente a efecto de notificar al C. Jorge Saúl Aguilar González el requerimiento de información consistente en que informara bajo que concepto recibió un cheque emitido a su favor por parte del Partido Revolucionario Institucional, así como el motivo por el cual este fue endosado a favor de un tercero. (</w:t>
      </w:r>
      <w:r w:rsidR="008053B1" w:rsidRPr="00CE4D45">
        <w:rPr>
          <w:rFonts w:ascii="Arial" w:hAnsi="Arial" w:cs="Arial"/>
        </w:rPr>
        <w:t xml:space="preserve">Fojas 3564-3566 </w:t>
      </w:r>
      <w:r w:rsidRPr="00CE4D45">
        <w:rPr>
          <w:rFonts w:ascii="Arial" w:hAnsi="Arial" w:cs="Arial"/>
        </w:rPr>
        <w:t>del expediente).</w:t>
      </w:r>
    </w:p>
    <w:p w14:paraId="64B605BF" w14:textId="77777777" w:rsidR="002E0EDB" w:rsidRPr="00CE4D45" w:rsidRDefault="002E0EDB" w:rsidP="000722F1">
      <w:pPr>
        <w:rPr>
          <w:rFonts w:ascii="Arial" w:hAnsi="Arial" w:cs="Arial"/>
          <w:b/>
          <w:lang w:val="es-ES" w:eastAsia="es-ES"/>
        </w:rPr>
      </w:pPr>
    </w:p>
    <w:p w14:paraId="36076C52" w14:textId="55A11ACE" w:rsidR="002E0EDB" w:rsidRPr="00CE4D45" w:rsidRDefault="002A614A" w:rsidP="000722F1">
      <w:pPr>
        <w:numPr>
          <w:ilvl w:val="0"/>
          <w:numId w:val="69"/>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w:t>
      </w:r>
      <w:r w:rsidR="002E0EDB" w:rsidRPr="00CE4D45">
        <w:rPr>
          <w:rFonts w:ascii="Arial" w:hAnsi="Arial" w:cs="Arial"/>
          <w:bCs/>
          <w:lang w:val="es-ES" w:eastAsia="es-ES"/>
        </w:rPr>
        <w:t>El ocho de noviembre de dos mil veintiuno, mediante oficio INE/JLE/NAY/4372/2021, el Vocal Ejecutivo de la Junta Local Ejecutiva del estado de Nayarit, remitió las constancias originales del oficio INE/JLE/NAY/4196/2021. (</w:t>
      </w:r>
      <w:r w:rsidR="006E1859" w:rsidRPr="00CE4D45">
        <w:rPr>
          <w:rFonts w:ascii="Arial" w:hAnsi="Arial" w:cs="Arial"/>
          <w:bCs/>
          <w:lang w:val="es-ES" w:eastAsia="es-ES"/>
        </w:rPr>
        <w:t xml:space="preserve">Fojas 3579-3584, 3610-3616 </w:t>
      </w:r>
      <w:r w:rsidR="002E0EDB" w:rsidRPr="00CE4D45">
        <w:rPr>
          <w:rFonts w:ascii="Arial" w:hAnsi="Arial" w:cs="Arial"/>
          <w:bCs/>
          <w:lang w:val="es-ES" w:eastAsia="es-ES"/>
        </w:rPr>
        <w:t>del expediente).</w:t>
      </w:r>
    </w:p>
    <w:p w14:paraId="55D349E6" w14:textId="77777777" w:rsidR="00B80132" w:rsidRPr="00CE4D45" w:rsidRDefault="00B80132" w:rsidP="000722F1">
      <w:pPr>
        <w:pStyle w:val="Prrafodelista"/>
        <w:spacing w:after="0" w:line="240" w:lineRule="auto"/>
        <w:rPr>
          <w:rFonts w:ascii="Arial" w:eastAsia="Times New Roman" w:hAnsi="Arial" w:cs="Arial"/>
          <w:b/>
          <w:sz w:val="24"/>
          <w:szCs w:val="24"/>
          <w:lang w:val="es-ES" w:eastAsia="es-ES"/>
        </w:rPr>
      </w:pPr>
    </w:p>
    <w:p w14:paraId="25C6DAAB" w14:textId="10B96938" w:rsidR="00B80132" w:rsidRPr="00CE4D45" w:rsidRDefault="002A614A" w:rsidP="000722F1">
      <w:pPr>
        <w:numPr>
          <w:ilvl w:val="0"/>
          <w:numId w:val="69"/>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r w:rsidR="00B80132" w:rsidRPr="00CE4D45">
        <w:rPr>
          <w:rFonts w:ascii="Arial" w:hAnsi="Arial" w:cs="Arial"/>
          <w:bCs/>
          <w:lang w:val="es-ES" w:eastAsia="es-ES"/>
        </w:rPr>
        <w:t xml:space="preserve">El tres de enero de dos mil veintidós, mediante acuerdo de colaboración la Unidad Técnica de Fiscalización solicito al Vocal Ejecutivo de la Junta Local Ejecutiva del estado de Nayarit, realizara lo conducente a efecto de notificar al C. </w:t>
      </w:r>
      <w:bookmarkStart w:id="141" w:name="_Hlk93412800"/>
      <w:r w:rsidR="00B80132" w:rsidRPr="00CE4D45">
        <w:rPr>
          <w:rFonts w:ascii="Arial" w:hAnsi="Arial" w:cs="Arial"/>
          <w:bCs/>
          <w:lang w:val="es-ES" w:eastAsia="es-ES"/>
        </w:rPr>
        <w:t xml:space="preserve">Jorge Saúl Aguilar González </w:t>
      </w:r>
      <w:bookmarkEnd w:id="141"/>
      <w:r w:rsidR="00B80132" w:rsidRPr="00CE4D45">
        <w:rPr>
          <w:rFonts w:ascii="Arial" w:hAnsi="Arial" w:cs="Arial"/>
          <w:bCs/>
          <w:lang w:val="es-ES" w:eastAsia="es-ES"/>
        </w:rPr>
        <w:t>el requerimiento de información consistente en que informara bajo que concepto recibió un cheque emitido a su favor por parte del Partido Revolucionario Institucional, así como el motivo por el cual este fue endosado a favor de un tercero. (Foja</w:t>
      </w:r>
      <w:r w:rsidR="00D550A6" w:rsidRPr="00CE4D45">
        <w:rPr>
          <w:rFonts w:ascii="Arial" w:hAnsi="Arial" w:cs="Arial"/>
          <w:bCs/>
          <w:lang w:val="es-ES" w:eastAsia="es-ES"/>
        </w:rPr>
        <w:t>s</w:t>
      </w:r>
      <w:r w:rsidR="00B80132" w:rsidRPr="00CE4D45">
        <w:rPr>
          <w:rFonts w:ascii="Arial" w:hAnsi="Arial" w:cs="Arial"/>
          <w:bCs/>
          <w:lang w:val="es-ES" w:eastAsia="es-ES"/>
        </w:rPr>
        <w:t xml:space="preserve"> </w:t>
      </w:r>
      <w:r w:rsidR="003B214F" w:rsidRPr="00CE4D45">
        <w:rPr>
          <w:rFonts w:ascii="Arial" w:hAnsi="Arial" w:cs="Arial"/>
        </w:rPr>
        <w:t xml:space="preserve">3698-3700 </w:t>
      </w:r>
      <w:r w:rsidR="00B80132" w:rsidRPr="00CE4D45">
        <w:rPr>
          <w:rFonts w:ascii="Arial" w:hAnsi="Arial" w:cs="Arial"/>
          <w:bCs/>
          <w:lang w:val="es-ES" w:eastAsia="es-ES"/>
        </w:rPr>
        <w:t>del expediente</w:t>
      </w:r>
      <w:r w:rsidR="00D550A6" w:rsidRPr="00CE4D45">
        <w:rPr>
          <w:rFonts w:ascii="Arial" w:hAnsi="Arial" w:cs="Arial"/>
          <w:bCs/>
          <w:lang w:val="es-ES" w:eastAsia="es-ES"/>
        </w:rPr>
        <w:t>).</w:t>
      </w:r>
    </w:p>
    <w:p w14:paraId="17CB2F22" w14:textId="54D59B92" w:rsidR="000F0011" w:rsidRPr="00CE4D45" w:rsidRDefault="000F0011" w:rsidP="000722F1">
      <w:pPr>
        <w:tabs>
          <w:tab w:val="left" w:pos="142"/>
          <w:tab w:val="left" w:pos="284"/>
        </w:tabs>
        <w:contextualSpacing/>
        <w:jc w:val="both"/>
        <w:rPr>
          <w:rFonts w:ascii="Arial" w:hAnsi="Arial" w:cs="Arial"/>
          <w:bCs/>
          <w:lang w:val="es-ES" w:eastAsia="es-ES"/>
        </w:rPr>
      </w:pPr>
    </w:p>
    <w:p w14:paraId="68DBEE2F" w14:textId="684AE704" w:rsidR="000F0011" w:rsidRPr="00CE4D45" w:rsidRDefault="002A614A" w:rsidP="000722F1">
      <w:pPr>
        <w:numPr>
          <w:ilvl w:val="0"/>
          <w:numId w:val="69"/>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r w:rsidR="000F0011" w:rsidRPr="00CE4D45">
        <w:rPr>
          <w:rFonts w:ascii="Arial" w:hAnsi="Arial" w:cs="Arial"/>
          <w:bCs/>
          <w:lang w:val="es-ES" w:eastAsia="es-ES"/>
        </w:rPr>
        <w:t xml:space="preserve">El trece de enero de dos mil veintidós, mediante medios electrónicos se recibió </w:t>
      </w:r>
      <w:r w:rsidR="007728B6" w:rsidRPr="00CE4D45">
        <w:rPr>
          <w:rFonts w:ascii="Arial" w:hAnsi="Arial" w:cs="Arial"/>
          <w:bCs/>
          <w:lang w:val="es-ES" w:eastAsia="es-ES"/>
        </w:rPr>
        <w:t>el escrito de</w:t>
      </w:r>
      <w:r w:rsidR="000F0011" w:rsidRPr="00CE4D45">
        <w:rPr>
          <w:rFonts w:ascii="Arial" w:hAnsi="Arial" w:cs="Arial"/>
          <w:bCs/>
          <w:lang w:val="es-ES" w:eastAsia="es-ES"/>
        </w:rPr>
        <w:t xml:space="preserve"> respuesta del </w:t>
      </w:r>
      <w:r w:rsidR="005E6D10" w:rsidRPr="00CE4D45">
        <w:rPr>
          <w:rFonts w:ascii="Arial" w:hAnsi="Arial" w:cs="Arial"/>
          <w:bCs/>
          <w:lang w:val="es-ES" w:eastAsia="es-ES"/>
        </w:rPr>
        <w:t xml:space="preserve">C. Jorge Saúl Aguilar González, </w:t>
      </w:r>
      <w:r w:rsidR="007728B6" w:rsidRPr="00CE4D45">
        <w:rPr>
          <w:rFonts w:ascii="Arial" w:hAnsi="Arial" w:cs="Arial"/>
          <w:bCs/>
          <w:lang w:val="es-ES" w:eastAsia="es-ES"/>
        </w:rPr>
        <w:t xml:space="preserve">al oficio INE/JLE/NAY/4196/2021 </w:t>
      </w:r>
      <w:r w:rsidR="005E6D10" w:rsidRPr="00CE4D45">
        <w:rPr>
          <w:rFonts w:ascii="Arial" w:hAnsi="Arial" w:cs="Arial"/>
          <w:bCs/>
          <w:lang w:val="es-ES" w:eastAsia="es-ES"/>
        </w:rPr>
        <w:t>quien entre otras cosas manifestó que s</w:t>
      </w:r>
      <w:r w:rsidR="001C0030" w:rsidRPr="00CE4D45">
        <w:rPr>
          <w:rFonts w:ascii="Arial" w:hAnsi="Arial" w:cs="Arial"/>
          <w:bCs/>
          <w:lang w:val="es-ES" w:eastAsia="es-ES"/>
        </w:rPr>
        <w:t>í</w:t>
      </w:r>
      <w:r w:rsidR="005E6D10" w:rsidRPr="00CE4D45">
        <w:rPr>
          <w:rFonts w:ascii="Arial" w:hAnsi="Arial" w:cs="Arial"/>
          <w:bCs/>
          <w:lang w:val="es-ES" w:eastAsia="es-ES"/>
        </w:rPr>
        <w:t xml:space="preserve"> recibió el cheque emitido a su favor por parte del partido incoado</w:t>
      </w:r>
      <w:r w:rsidR="001C0030" w:rsidRPr="00CE4D45">
        <w:rPr>
          <w:rFonts w:ascii="Arial" w:hAnsi="Arial" w:cs="Arial"/>
          <w:bCs/>
          <w:lang w:val="es-ES" w:eastAsia="es-ES"/>
        </w:rPr>
        <w:t xml:space="preserve"> pero no recordaba </w:t>
      </w:r>
      <w:r w:rsidR="00B846D1" w:rsidRPr="00CE4D45">
        <w:rPr>
          <w:rFonts w:ascii="Arial" w:hAnsi="Arial" w:cs="Arial"/>
          <w:bCs/>
          <w:lang w:val="es-ES" w:eastAsia="es-ES"/>
        </w:rPr>
        <w:t>bajo que concepto le fue entregado así como tampoco porque lo endoso a favor de un tercero</w:t>
      </w:r>
      <w:r w:rsidR="00B22F0E" w:rsidRPr="00CE4D45">
        <w:rPr>
          <w:rFonts w:ascii="Arial" w:hAnsi="Arial" w:cs="Arial"/>
          <w:bCs/>
          <w:lang w:val="es-ES" w:eastAsia="es-ES"/>
        </w:rPr>
        <w:t xml:space="preserve">, </w:t>
      </w:r>
      <w:r w:rsidR="00D44642" w:rsidRPr="00CE4D45">
        <w:rPr>
          <w:rFonts w:ascii="Arial" w:hAnsi="Arial" w:cs="Arial"/>
          <w:bCs/>
          <w:lang w:val="es-ES" w:eastAsia="es-ES"/>
        </w:rPr>
        <w:t xml:space="preserve">adicional a ello indico que él fue partidista y oficial mayor de dicho partido </w:t>
      </w:r>
      <w:r w:rsidR="00985C5D" w:rsidRPr="00CE4D45">
        <w:rPr>
          <w:rFonts w:ascii="Arial" w:hAnsi="Arial" w:cs="Arial"/>
          <w:bCs/>
          <w:lang w:val="es-ES" w:eastAsia="es-ES"/>
        </w:rPr>
        <w:t>sin recordar el periodo</w:t>
      </w:r>
      <w:r w:rsidR="00B846D1" w:rsidRPr="00CE4D45">
        <w:rPr>
          <w:rFonts w:ascii="Arial" w:hAnsi="Arial" w:cs="Arial"/>
          <w:bCs/>
          <w:lang w:val="es-ES" w:eastAsia="es-ES"/>
        </w:rPr>
        <w:t xml:space="preserve">. (Fojas </w:t>
      </w:r>
      <w:r w:rsidR="00600164" w:rsidRPr="00CE4D45">
        <w:rPr>
          <w:rFonts w:ascii="Arial" w:hAnsi="Arial" w:cs="Arial"/>
          <w:bCs/>
          <w:lang w:val="es-ES" w:eastAsia="es-ES"/>
        </w:rPr>
        <w:t>3700-Bis</w:t>
      </w:r>
      <w:r w:rsidR="00B846D1" w:rsidRPr="00CE4D45">
        <w:rPr>
          <w:rFonts w:ascii="Arial" w:hAnsi="Arial" w:cs="Arial"/>
          <w:bCs/>
          <w:lang w:val="es-ES" w:eastAsia="es-ES"/>
        </w:rPr>
        <w:t>-</w:t>
      </w:r>
      <w:r w:rsidR="00600164" w:rsidRPr="00CE4D45">
        <w:rPr>
          <w:rFonts w:ascii="Arial" w:hAnsi="Arial" w:cs="Arial"/>
          <w:bCs/>
          <w:lang w:val="es-ES" w:eastAsia="es-ES"/>
        </w:rPr>
        <w:t xml:space="preserve">3702-Bis </w:t>
      </w:r>
      <w:r w:rsidR="00B846D1" w:rsidRPr="00CE4D45">
        <w:rPr>
          <w:rFonts w:ascii="Arial" w:hAnsi="Arial" w:cs="Arial"/>
          <w:bCs/>
          <w:lang w:val="es-ES" w:eastAsia="es-ES"/>
        </w:rPr>
        <w:t>del expediente).</w:t>
      </w:r>
    </w:p>
    <w:p w14:paraId="584D822D" w14:textId="77777777" w:rsidR="002868B7" w:rsidRPr="00CE4D45" w:rsidRDefault="002868B7" w:rsidP="000722F1">
      <w:pPr>
        <w:pStyle w:val="Prrafodelista"/>
        <w:spacing w:after="0" w:line="240" w:lineRule="auto"/>
        <w:rPr>
          <w:rFonts w:ascii="Arial" w:eastAsia="Times New Roman" w:hAnsi="Arial" w:cs="Arial"/>
          <w:bCs/>
          <w:sz w:val="24"/>
          <w:szCs w:val="24"/>
          <w:lang w:val="es-ES" w:eastAsia="es-ES"/>
        </w:rPr>
      </w:pPr>
    </w:p>
    <w:p w14:paraId="3087D0EA" w14:textId="0269B67C" w:rsidR="002868B7" w:rsidRPr="00CE4D45" w:rsidRDefault="002A614A" w:rsidP="000722F1">
      <w:pPr>
        <w:numPr>
          <w:ilvl w:val="0"/>
          <w:numId w:val="69"/>
        </w:numPr>
        <w:tabs>
          <w:tab w:val="left" w:pos="142"/>
          <w:tab w:val="left" w:pos="284"/>
        </w:tabs>
        <w:contextualSpacing/>
        <w:jc w:val="both"/>
        <w:rPr>
          <w:rFonts w:ascii="Arial" w:hAnsi="Arial" w:cs="Arial"/>
          <w:bCs/>
          <w:lang w:val="es-ES" w:eastAsia="es-ES"/>
        </w:rPr>
      </w:pPr>
      <w:r w:rsidRPr="00CE4D45">
        <w:rPr>
          <w:rFonts w:ascii="Arial" w:hAnsi="Arial" w:cs="Arial"/>
        </w:rPr>
        <w:t xml:space="preserve"> </w:t>
      </w:r>
      <w:r w:rsidR="002868B7" w:rsidRPr="00CE4D45">
        <w:rPr>
          <w:rFonts w:ascii="Arial" w:hAnsi="Arial" w:cs="Arial"/>
        </w:rPr>
        <w:t xml:space="preserve">El veintiuno de enero de dos mil veintidós, mediante oficio INE/JLE/NAY/0203/2022, la especialista en sistemas de fiscalización de la Junta Local Ejecutiva en el estado de Nayarit remitió las constancias de notificación, así como el escrito de respuesta señalado en el inciso anterior. (Fojas </w:t>
      </w:r>
      <w:r w:rsidR="00E24FB9" w:rsidRPr="00CE4D45">
        <w:rPr>
          <w:rFonts w:ascii="Arial" w:hAnsi="Arial" w:cs="Arial"/>
        </w:rPr>
        <w:t>3703</w:t>
      </w:r>
      <w:r w:rsidR="002868B7" w:rsidRPr="00CE4D45">
        <w:rPr>
          <w:rFonts w:ascii="Arial" w:hAnsi="Arial" w:cs="Arial"/>
        </w:rPr>
        <w:t>-</w:t>
      </w:r>
      <w:r w:rsidR="00E24FB9" w:rsidRPr="00CE4D45">
        <w:rPr>
          <w:rFonts w:ascii="Arial" w:hAnsi="Arial" w:cs="Arial"/>
        </w:rPr>
        <w:t>3706</w:t>
      </w:r>
      <w:r w:rsidR="0089230C" w:rsidRPr="00CE4D45">
        <w:rPr>
          <w:rFonts w:ascii="Arial" w:hAnsi="Arial" w:cs="Arial"/>
        </w:rPr>
        <w:t>, 3888-3889</w:t>
      </w:r>
      <w:r w:rsidR="002868B7" w:rsidRPr="00CE4D45">
        <w:rPr>
          <w:rFonts w:ascii="Arial" w:hAnsi="Arial" w:cs="Arial"/>
        </w:rPr>
        <w:t xml:space="preserve"> del expediente)</w:t>
      </w:r>
    </w:p>
    <w:p w14:paraId="3E0A62EB" w14:textId="77777777" w:rsidR="009166A4" w:rsidRPr="00CE4D45" w:rsidRDefault="009166A4" w:rsidP="000722F1">
      <w:pPr>
        <w:pStyle w:val="Prrafodelista"/>
        <w:spacing w:after="0" w:line="240" w:lineRule="auto"/>
        <w:rPr>
          <w:rFonts w:ascii="Arial" w:hAnsi="Arial" w:cs="Arial"/>
          <w:bCs/>
          <w:lang w:val="es-ES" w:eastAsia="es-ES"/>
        </w:rPr>
      </w:pPr>
    </w:p>
    <w:p w14:paraId="2C8A6FBE" w14:textId="3A1D5683" w:rsidR="009166A4" w:rsidRPr="00CE4D45" w:rsidRDefault="009166A4" w:rsidP="000722F1">
      <w:pPr>
        <w:numPr>
          <w:ilvl w:val="0"/>
          <w:numId w:val="69"/>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Hasta el momento de la elaboración de la presente resolución el ciudadano no dio respuesta al requerimiento de la autoridad.</w:t>
      </w:r>
    </w:p>
    <w:bookmarkEnd w:id="140"/>
    <w:p w14:paraId="65666F4E" w14:textId="77777777" w:rsidR="00B42384" w:rsidRPr="00CE4D45" w:rsidRDefault="00B42384" w:rsidP="000722F1">
      <w:pPr>
        <w:tabs>
          <w:tab w:val="left" w:pos="142"/>
          <w:tab w:val="left" w:pos="284"/>
        </w:tabs>
        <w:contextualSpacing/>
        <w:jc w:val="both"/>
        <w:rPr>
          <w:rFonts w:ascii="Arial" w:hAnsi="Arial" w:cs="Arial"/>
          <w:b/>
          <w:lang w:val="es-ES" w:eastAsia="es-ES"/>
        </w:rPr>
      </w:pPr>
    </w:p>
    <w:p w14:paraId="25C8FC6C" w14:textId="5A7FC8C1" w:rsidR="00C27FCD" w:rsidRPr="00CE4D45" w:rsidRDefault="002A4376"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X</w:t>
      </w:r>
      <w:r w:rsidR="00C27FCD" w:rsidRPr="00CE4D45">
        <w:rPr>
          <w:rFonts w:ascii="Arial" w:hAnsi="Arial" w:cs="Arial"/>
          <w:b/>
          <w:lang w:val="es-ES" w:eastAsia="es-ES"/>
        </w:rPr>
        <w:t>L</w:t>
      </w:r>
      <w:r w:rsidR="0054135D" w:rsidRPr="00CE4D45">
        <w:rPr>
          <w:rFonts w:ascii="Arial" w:hAnsi="Arial" w:cs="Arial"/>
          <w:b/>
          <w:lang w:val="es-ES" w:eastAsia="es-ES"/>
        </w:rPr>
        <w:t>V</w:t>
      </w:r>
      <w:r w:rsidR="008E343B" w:rsidRPr="00CE4D45">
        <w:rPr>
          <w:rFonts w:ascii="Arial" w:hAnsi="Arial" w:cs="Arial"/>
          <w:b/>
          <w:lang w:val="es-ES" w:eastAsia="es-ES"/>
        </w:rPr>
        <w:t>II</w:t>
      </w:r>
      <w:r w:rsidR="00C27FCD" w:rsidRPr="00CE4D45">
        <w:rPr>
          <w:rFonts w:ascii="Arial" w:hAnsi="Arial" w:cs="Arial"/>
          <w:b/>
          <w:lang w:val="es-ES" w:eastAsia="es-ES"/>
        </w:rPr>
        <w:t xml:space="preserve">. Requerimiento de información al C. </w:t>
      </w:r>
      <w:bookmarkStart w:id="142" w:name="_Hlk103267341"/>
      <w:r w:rsidR="00C27FCD" w:rsidRPr="00CE4D45">
        <w:rPr>
          <w:rFonts w:ascii="Arial" w:hAnsi="Arial" w:cs="Arial"/>
          <w:b/>
          <w:lang w:val="es-ES" w:eastAsia="es-ES"/>
        </w:rPr>
        <w:t>Miguel Alfonso Tapia González</w:t>
      </w:r>
      <w:bookmarkEnd w:id="142"/>
      <w:r w:rsidR="00C27FCD" w:rsidRPr="00CE4D45">
        <w:rPr>
          <w:rFonts w:ascii="Arial" w:hAnsi="Arial" w:cs="Arial"/>
          <w:b/>
          <w:lang w:val="es-ES" w:eastAsia="es-ES"/>
        </w:rPr>
        <w:t>.</w:t>
      </w:r>
    </w:p>
    <w:p w14:paraId="2A888318" w14:textId="77777777" w:rsidR="00C27FCD" w:rsidRPr="00CE4D45" w:rsidRDefault="00C27FCD" w:rsidP="000722F1">
      <w:pPr>
        <w:tabs>
          <w:tab w:val="left" w:pos="142"/>
          <w:tab w:val="left" w:pos="284"/>
        </w:tabs>
        <w:contextualSpacing/>
        <w:jc w:val="both"/>
        <w:rPr>
          <w:rFonts w:ascii="Arial" w:hAnsi="Arial" w:cs="Arial"/>
          <w:b/>
          <w:lang w:val="es-ES" w:eastAsia="es-ES"/>
        </w:rPr>
      </w:pPr>
    </w:p>
    <w:p w14:paraId="5219EA9D" w14:textId="518DA307" w:rsidR="00B42384" w:rsidRPr="00CE4D45" w:rsidRDefault="002A614A" w:rsidP="000722F1">
      <w:pPr>
        <w:numPr>
          <w:ilvl w:val="0"/>
          <w:numId w:val="70"/>
        </w:numPr>
        <w:tabs>
          <w:tab w:val="left" w:pos="142"/>
          <w:tab w:val="left" w:pos="284"/>
        </w:tabs>
        <w:contextualSpacing/>
        <w:jc w:val="both"/>
        <w:rPr>
          <w:rFonts w:ascii="Arial" w:hAnsi="Arial" w:cs="Arial"/>
          <w:b/>
          <w:lang w:val="es-ES" w:eastAsia="es-ES"/>
        </w:rPr>
      </w:pPr>
      <w:bookmarkStart w:id="143" w:name="_Hlk91768248"/>
      <w:r w:rsidRPr="00CE4D45">
        <w:rPr>
          <w:rFonts w:ascii="Arial" w:hAnsi="Arial" w:cs="Arial"/>
          <w:bCs/>
          <w:lang w:val="es-ES" w:eastAsia="es-ES"/>
        </w:rPr>
        <w:t xml:space="preserve"> </w:t>
      </w:r>
      <w:r w:rsidR="00B42384" w:rsidRPr="00CE4D45">
        <w:rPr>
          <w:rFonts w:ascii="Arial" w:hAnsi="Arial" w:cs="Arial"/>
          <w:bCs/>
          <w:lang w:val="es-ES" w:eastAsia="es-ES"/>
        </w:rPr>
        <w:t>El veintidós de octubre de dos mil veintiuno,</w:t>
      </w:r>
      <w:r w:rsidR="00B42384" w:rsidRPr="00CE4D45">
        <w:rPr>
          <w:rFonts w:ascii="Arial" w:hAnsi="Arial" w:cs="Arial"/>
          <w:b/>
          <w:lang w:val="es-ES" w:eastAsia="es-ES"/>
        </w:rPr>
        <w:t xml:space="preserve"> </w:t>
      </w:r>
      <w:r w:rsidR="00B42384" w:rsidRPr="00CE4D45">
        <w:rPr>
          <w:rFonts w:ascii="Arial" w:hAnsi="Arial" w:cs="Arial"/>
        </w:rPr>
        <w:t>mediante acuerdo de colaboración la Unidad Técnica de Fiscalización solicito al Vocal Ejecutivo de la Junta Local Ejecutiva del estado de Nayarit, realizara lo conducente a efecto de notificar al C. Miguel Alfonso Tapia González el requerimiento de información consistente en que informara bajo que concepto le fue endosado el cheque emitido a favor de un tercero por parte del Partido Revolucionario Institucional. (</w:t>
      </w:r>
      <w:r w:rsidR="008053B1" w:rsidRPr="00CE4D45">
        <w:rPr>
          <w:rFonts w:ascii="Arial" w:hAnsi="Arial" w:cs="Arial"/>
        </w:rPr>
        <w:t xml:space="preserve">Fojas 3564-3566 </w:t>
      </w:r>
      <w:r w:rsidR="00B42384" w:rsidRPr="00CE4D45">
        <w:rPr>
          <w:rFonts w:ascii="Arial" w:hAnsi="Arial" w:cs="Arial"/>
        </w:rPr>
        <w:t>del expediente</w:t>
      </w:r>
      <w:bookmarkEnd w:id="143"/>
      <w:r w:rsidR="00B42384" w:rsidRPr="00CE4D45">
        <w:rPr>
          <w:rFonts w:ascii="Arial" w:hAnsi="Arial" w:cs="Arial"/>
        </w:rPr>
        <w:t>).</w:t>
      </w:r>
    </w:p>
    <w:p w14:paraId="0AE6BFA7" w14:textId="0A867535" w:rsidR="002E0EDB" w:rsidRPr="00CE4D45" w:rsidRDefault="002E0EDB" w:rsidP="000722F1">
      <w:pPr>
        <w:tabs>
          <w:tab w:val="left" w:pos="142"/>
          <w:tab w:val="left" w:pos="284"/>
        </w:tabs>
        <w:contextualSpacing/>
        <w:jc w:val="both"/>
        <w:rPr>
          <w:rFonts w:ascii="Arial" w:hAnsi="Arial" w:cs="Arial"/>
          <w:b/>
          <w:lang w:val="es-ES" w:eastAsia="es-ES"/>
        </w:rPr>
      </w:pPr>
    </w:p>
    <w:p w14:paraId="5153320C" w14:textId="3CED1E49" w:rsidR="002E0EDB" w:rsidRPr="00CE4D45" w:rsidRDefault="002A614A" w:rsidP="000722F1">
      <w:pPr>
        <w:numPr>
          <w:ilvl w:val="0"/>
          <w:numId w:val="70"/>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w:t>
      </w:r>
      <w:r w:rsidR="002E0EDB" w:rsidRPr="00CE4D45">
        <w:rPr>
          <w:rFonts w:ascii="Arial" w:hAnsi="Arial" w:cs="Arial"/>
          <w:bCs/>
          <w:lang w:val="es-ES" w:eastAsia="es-ES"/>
        </w:rPr>
        <w:t>El ocho de noviembre de dos mil veintiuno, mediante oficio INE/JLE/NAY/4372/2021, el Vocal Ejecutivo de la Junta Local Ejecutiva del estado de Nayarit, remitió las constancias originales del oficio INE/JLE/NAY/4197/2021. (Foja</w:t>
      </w:r>
      <w:r w:rsidR="006E1859" w:rsidRPr="00CE4D45">
        <w:rPr>
          <w:rFonts w:ascii="Arial" w:hAnsi="Arial" w:cs="Arial"/>
          <w:bCs/>
          <w:lang w:val="es-ES" w:eastAsia="es-ES"/>
        </w:rPr>
        <w:t>s</w:t>
      </w:r>
      <w:r w:rsidR="002E0EDB" w:rsidRPr="00CE4D45">
        <w:rPr>
          <w:rFonts w:ascii="Arial" w:hAnsi="Arial" w:cs="Arial"/>
          <w:bCs/>
          <w:lang w:val="es-ES" w:eastAsia="es-ES"/>
        </w:rPr>
        <w:t xml:space="preserve"> </w:t>
      </w:r>
      <w:r w:rsidR="006E1859" w:rsidRPr="00CE4D45">
        <w:rPr>
          <w:rFonts w:ascii="Arial" w:hAnsi="Arial" w:cs="Arial"/>
          <w:bCs/>
          <w:lang w:val="es-ES" w:eastAsia="es-ES"/>
        </w:rPr>
        <w:t>3579-3584, 3617-3630</w:t>
      </w:r>
      <w:r w:rsidR="002E0EDB" w:rsidRPr="00CE4D45">
        <w:rPr>
          <w:rFonts w:ascii="Arial" w:hAnsi="Arial" w:cs="Arial"/>
          <w:bCs/>
          <w:lang w:val="es-ES" w:eastAsia="es-ES"/>
        </w:rPr>
        <w:t xml:space="preserve"> del expediente).</w:t>
      </w:r>
    </w:p>
    <w:p w14:paraId="7FB3E207" w14:textId="77777777" w:rsidR="009F031B" w:rsidRPr="00CE4D45" w:rsidRDefault="009F031B" w:rsidP="000722F1">
      <w:pPr>
        <w:pStyle w:val="Prrafodelista"/>
        <w:spacing w:after="0" w:line="240" w:lineRule="auto"/>
        <w:rPr>
          <w:rFonts w:ascii="Arial" w:eastAsia="Times New Roman" w:hAnsi="Arial" w:cs="Arial"/>
          <w:b/>
          <w:sz w:val="24"/>
          <w:szCs w:val="24"/>
          <w:lang w:val="es-ES" w:eastAsia="es-ES"/>
        </w:rPr>
      </w:pPr>
    </w:p>
    <w:p w14:paraId="32F3276C" w14:textId="08339429" w:rsidR="009F031B" w:rsidRPr="00CE4D45" w:rsidRDefault="002A614A" w:rsidP="000722F1">
      <w:pPr>
        <w:numPr>
          <w:ilvl w:val="0"/>
          <w:numId w:val="70"/>
        </w:numPr>
        <w:tabs>
          <w:tab w:val="left" w:pos="142"/>
          <w:tab w:val="left" w:pos="284"/>
        </w:tabs>
        <w:contextualSpacing/>
        <w:jc w:val="both"/>
        <w:rPr>
          <w:rFonts w:ascii="Arial" w:hAnsi="Arial" w:cs="Arial"/>
          <w:b/>
          <w:lang w:val="es-ES" w:eastAsia="es-ES"/>
        </w:rPr>
      </w:pPr>
      <w:bookmarkStart w:id="144" w:name="_Hlk91768565"/>
      <w:r w:rsidRPr="00CE4D45">
        <w:rPr>
          <w:rFonts w:ascii="Arial" w:hAnsi="Arial" w:cs="Arial"/>
          <w:bCs/>
          <w:lang w:val="es-ES" w:eastAsia="es-ES"/>
        </w:rPr>
        <w:t xml:space="preserve"> </w:t>
      </w:r>
      <w:r w:rsidR="009F031B" w:rsidRPr="00CE4D45">
        <w:rPr>
          <w:rFonts w:ascii="Arial" w:hAnsi="Arial" w:cs="Arial"/>
          <w:bCs/>
          <w:lang w:val="es-ES" w:eastAsia="es-ES"/>
        </w:rPr>
        <w:t>El tres de enero de dos mil veintidós,</w:t>
      </w:r>
      <w:r w:rsidR="009F031B" w:rsidRPr="00CE4D45">
        <w:rPr>
          <w:rFonts w:ascii="Arial" w:hAnsi="Arial" w:cs="Arial"/>
          <w:b/>
          <w:lang w:val="es-ES" w:eastAsia="es-ES"/>
        </w:rPr>
        <w:t xml:space="preserve"> </w:t>
      </w:r>
      <w:r w:rsidR="009F031B" w:rsidRPr="00CE4D45">
        <w:rPr>
          <w:rFonts w:ascii="Arial" w:hAnsi="Arial" w:cs="Arial"/>
        </w:rPr>
        <w:t>mediante acuerdo de colaboración la Unidad Técnica de Fiscalización solicito al Vocal Ejecutivo de la Junta Local Ejecutiva del estado de Nayarit, realizara lo conducente a efecto de notificar al C. Miguel Alfonso Tapia González el requerimiento de información consistente en que informara bajo que concepto le fueron endosados los cheques emitidos a favor de terceras</w:t>
      </w:r>
      <w:r w:rsidR="00B80132" w:rsidRPr="00CE4D45">
        <w:rPr>
          <w:rFonts w:ascii="Arial" w:hAnsi="Arial" w:cs="Arial"/>
        </w:rPr>
        <w:t xml:space="preserve"> personas</w:t>
      </w:r>
      <w:r w:rsidR="009F031B" w:rsidRPr="00CE4D45">
        <w:rPr>
          <w:rFonts w:ascii="Arial" w:hAnsi="Arial" w:cs="Arial"/>
        </w:rPr>
        <w:t xml:space="preserve"> por parte del Partido Revolucionario Institucional. (Foja</w:t>
      </w:r>
      <w:r w:rsidR="002E41BD" w:rsidRPr="00CE4D45">
        <w:rPr>
          <w:rFonts w:ascii="Arial" w:hAnsi="Arial" w:cs="Arial"/>
        </w:rPr>
        <w:t>s</w:t>
      </w:r>
      <w:r w:rsidR="009F031B" w:rsidRPr="00CE4D45">
        <w:rPr>
          <w:rFonts w:ascii="Arial" w:hAnsi="Arial" w:cs="Arial"/>
        </w:rPr>
        <w:t xml:space="preserve"> </w:t>
      </w:r>
      <w:r w:rsidR="002E41BD" w:rsidRPr="00CE4D45">
        <w:rPr>
          <w:rFonts w:ascii="Arial" w:hAnsi="Arial" w:cs="Arial"/>
        </w:rPr>
        <w:t>3698-3700</w:t>
      </w:r>
      <w:r w:rsidR="009F031B" w:rsidRPr="00CE4D45">
        <w:rPr>
          <w:rFonts w:ascii="Arial" w:hAnsi="Arial" w:cs="Arial"/>
        </w:rPr>
        <w:t xml:space="preserve"> del expediente</w:t>
      </w:r>
      <w:bookmarkEnd w:id="144"/>
      <w:r w:rsidR="00B80132" w:rsidRPr="00CE4D45">
        <w:rPr>
          <w:rFonts w:ascii="Arial" w:hAnsi="Arial" w:cs="Arial"/>
        </w:rPr>
        <w:t>)</w:t>
      </w:r>
    </w:p>
    <w:p w14:paraId="2595FB17" w14:textId="6ADCF55C" w:rsidR="00A258D0" w:rsidRPr="00CE4D45" w:rsidRDefault="00A258D0" w:rsidP="000722F1">
      <w:pPr>
        <w:tabs>
          <w:tab w:val="left" w:pos="142"/>
          <w:tab w:val="left" w:pos="284"/>
        </w:tabs>
        <w:contextualSpacing/>
        <w:jc w:val="both"/>
        <w:rPr>
          <w:rFonts w:ascii="Arial" w:hAnsi="Arial" w:cs="Arial"/>
          <w:b/>
          <w:lang w:val="es-ES" w:eastAsia="es-ES"/>
        </w:rPr>
      </w:pPr>
    </w:p>
    <w:p w14:paraId="68755BF3" w14:textId="3637C56E" w:rsidR="001F54CE" w:rsidRPr="00CE4D45" w:rsidRDefault="001F54CE" w:rsidP="000722F1">
      <w:pPr>
        <w:numPr>
          <w:ilvl w:val="0"/>
          <w:numId w:val="70"/>
        </w:numPr>
        <w:tabs>
          <w:tab w:val="left" w:pos="142"/>
          <w:tab w:val="left" w:pos="284"/>
        </w:tabs>
        <w:contextualSpacing/>
        <w:jc w:val="both"/>
        <w:rPr>
          <w:rFonts w:ascii="Arial" w:hAnsi="Arial" w:cs="Arial"/>
          <w:b/>
          <w:lang w:val="es-ES" w:eastAsia="es-ES"/>
        </w:rPr>
      </w:pPr>
      <w:r w:rsidRPr="00CE4D45">
        <w:rPr>
          <w:rFonts w:ascii="Arial" w:hAnsi="Arial" w:cs="Arial"/>
        </w:rPr>
        <w:t xml:space="preserve">El veintiuno de enero de dos mil veintidós, mediante oficio INE/JLE/NAY/0203/2022, la especialista en sistemas de fiscalización de la Junta Local Ejecutiva en el estado de Nayarit remitió las constancias originales de notificación. (Fojas </w:t>
      </w:r>
      <w:r w:rsidR="00600164" w:rsidRPr="00CE4D45">
        <w:rPr>
          <w:rFonts w:ascii="Arial" w:hAnsi="Arial" w:cs="Arial"/>
        </w:rPr>
        <w:t>3703, 3851</w:t>
      </w:r>
      <w:r w:rsidRPr="00CE4D45">
        <w:rPr>
          <w:rFonts w:ascii="Arial" w:hAnsi="Arial" w:cs="Arial"/>
        </w:rPr>
        <w:t>-</w:t>
      </w:r>
      <w:r w:rsidR="00600164" w:rsidRPr="00CE4D45">
        <w:rPr>
          <w:rFonts w:ascii="Arial" w:hAnsi="Arial" w:cs="Arial"/>
        </w:rPr>
        <w:t>3864</w:t>
      </w:r>
      <w:r w:rsidRPr="00CE4D45">
        <w:rPr>
          <w:rFonts w:ascii="Arial" w:hAnsi="Arial" w:cs="Arial"/>
        </w:rPr>
        <w:t xml:space="preserve"> del expediente).</w:t>
      </w:r>
    </w:p>
    <w:p w14:paraId="795571FC" w14:textId="77777777" w:rsidR="00425AF9" w:rsidRPr="00CE4D45" w:rsidRDefault="00425AF9" w:rsidP="000722F1">
      <w:pPr>
        <w:pStyle w:val="Prrafodelista"/>
        <w:spacing w:after="0" w:line="240" w:lineRule="auto"/>
        <w:rPr>
          <w:rFonts w:ascii="Arial" w:eastAsia="Times New Roman" w:hAnsi="Arial" w:cs="Arial"/>
          <w:b/>
          <w:sz w:val="24"/>
          <w:szCs w:val="24"/>
          <w:lang w:val="es-ES" w:eastAsia="es-ES"/>
        </w:rPr>
      </w:pPr>
    </w:p>
    <w:p w14:paraId="16581E78" w14:textId="550563BB" w:rsidR="00D027AD" w:rsidRPr="00CE4D45" w:rsidRDefault="002A614A" w:rsidP="000722F1">
      <w:pPr>
        <w:numPr>
          <w:ilvl w:val="0"/>
          <w:numId w:val="70"/>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w:t>
      </w:r>
      <w:r w:rsidR="00425AF9" w:rsidRPr="00CE4D45">
        <w:rPr>
          <w:rFonts w:ascii="Arial" w:hAnsi="Arial" w:cs="Arial"/>
          <w:bCs/>
          <w:lang w:val="es-ES" w:eastAsia="es-ES"/>
        </w:rPr>
        <w:t xml:space="preserve">El </w:t>
      </w:r>
      <w:bookmarkStart w:id="145" w:name="_Hlk93941955"/>
      <w:r w:rsidR="008C072B" w:rsidRPr="00CE4D45">
        <w:rPr>
          <w:rFonts w:ascii="Arial" w:hAnsi="Arial" w:cs="Arial"/>
          <w:bCs/>
          <w:lang w:val="es-ES" w:eastAsia="es-ES"/>
        </w:rPr>
        <w:t>veinticuatro</w:t>
      </w:r>
      <w:bookmarkEnd w:id="145"/>
      <w:r w:rsidR="00425AF9" w:rsidRPr="00CE4D45">
        <w:rPr>
          <w:rFonts w:ascii="Arial" w:hAnsi="Arial" w:cs="Arial"/>
          <w:bCs/>
          <w:lang w:val="es-ES" w:eastAsia="es-ES"/>
        </w:rPr>
        <w:t xml:space="preserve"> de enero de dos mil veintidós,</w:t>
      </w:r>
      <w:r w:rsidR="00425AF9" w:rsidRPr="00CE4D45">
        <w:rPr>
          <w:rFonts w:ascii="Arial" w:hAnsi="Arial" w:cs="Arial"/>
          <w:b/>
          <w:lang w:val="es-ES" w:eastAsia="es-ES"/>
        </w:rPr>
        <w:t xml:space="preserve"> </w:t>
      </w:r>
      <w:r w:rsidR="00425AF9" w:rsidRPr="00CE4D45">
        <w:rPr>
          <w:rFonts w:ascii="Arial" w:hAnsi="Arial" w:cs="Arial"/>
        </w:rPr>
        <w:t>mediante acuerdo de colaboración la Unidad Técnica de Fiscalización solicito al Vocal Ejecutivo de la Junta Local Ejecutiva del estado de Nayarit, realizara lo conducente a efecto de notificar al C. Miguel Alfonso Tapia González el requerimiento de información consistente en que informara bajo que concepto le fueron endosados los cheques emitidos a favor de terceras personas por parte del Partido Revolucionario Institucional. (Foja</w:t>
      </w:r>
      <w:r w:rsidR="005E27E2" w:rsidRPr="00CE4D45">
        <w:rPr>
          <w:rFonts w:ascii="Arial" w:hAnsi="Arial" w:cs="Arial"/>
        </w:rPr>
        <w:t>s</w:t>
      </w:r>
      <w:r w:rsidR="00425AF9" w:rsidRPr="00CE4D45">
        <w:rPr>
          <w:rFonts w:ascii="Arial" w:hAnsi="Arial" w:cs="Arial"/>
        </w:rPr>
        <w:t xml:space="preserve"> </w:t>
      </w:r>
      <w:bookmarkStart w:id="146" w:name="_Hlk96426989"/>
      <w:r w:rsidR="005E27E2" w:rsidRPr="00CE4D45">
        <w:rPr>
          <w:rFonts w:ascii="Arial" w:hAnsi="Arial" w:cs="Arial"/>
        </w:rPr>
        <w:t>389</w:t>
      </w:r>
      <w:r w:rsidR="002E36B4" w:rsidRPr="00CE4D45">
        <w:rPr>
          <w:rFonts w:ascii="Arial" w:hAnsi="Arial" w:cs="Arial"/>
        </w:rPr>
        <w:t>8</w:t>
      </w:r>
      <w:r w:rsidR="005E27E2" w:rsidRPr="00CE4D45">
        <w:rPr>
          <w:rFonts w:ascii="Arial" w:hAnsi="Arial" w:cs="Arial"/>
        </w:rPr>
        <w:t>-3</w:t>
      </w:r>
      <w:r w:rsidR="002E36B4" w:rsidRPr="00CE4D45">
        <w:rPr>
          <w:rFonts w:ascii="Arial" w:hAnsi="Arial" w:cs="Arial"/>
        </w:rPr>
        <w:t>901</w:t>
      </w:r>
      <w:r w:rsidR="00425AF9" w:rsidRPr="00CE4D45">
        <w:rPr>
          <w:rFonts w:ascii="Arial" w:hAnsi="Arial" w:cs="Arial"/>
        </w:rPr>
        <w:t xml:space="preserve"> </w:t>
      </w:r>
      <w:bookmarkEnd w:id="146"/>
      <w:r w:rsidR="00425AF9" w:rsidRPr="00CE4D45">
        <w:rPr>
          <w:rFonts w:ascii="Arial" w:hAnsi="Arial" w:cs="Arial"/>
        </w:rPr>
        <w:t>del expediente</w:t>
      </w:r>
      <w:r w:rsidR="00D027AD" w:rsidRPr="00CE4D45">
        <w:rPr>
          <w:rFonts w:ascii="Arial" w:hAnsi="Arial" w:cs="Arial"/>
        </w:rPr>
        <w:t>).</w:t>
      </w:r>
    </w:p>
    <w:p w14:paraId="4D95ABFF" w14:textId="77777777" w:rsidR="008C1CF7" w:rsidRPr="00CE4D45" w:rsidRDefault="008C1CF7" w:rsidP="000722F1">
      <w:pPr>
        <w:pStyle w:val="Prrafodelista"/>
        <w:spacing w:after="0" w:line="240" w:lineRule="auto"/>
        <w:rPr>
          <w:rFonts w:ascii="Arial" w:eastAsia="Times New Roman" w:hAnsi="Arial" w:cs="Arial"/>
          <w:b/>
          <w:sz w:val="24"/>
          <w:szCs w:val="24"/>
          <w:lang w:val="es-ES" w:eastAsia="es-ES"/>
        </w:rPr>
      </w:pPr>
    </w:p>
    <w:p w14:paraId="01F43DA4" w14:textId="4E7B4542" w:rsidR="008C1CF7" w:rsidRPr="00CE4D45" w:rsidRDefault="008C1CF7" w:rsidP="000722F1">
      <w:pPr>
        <w:numPr>
          <w:ilvl w:val="0"/>
          <w:numId w:val="70"/>
        </w:numPr>
        <w:tabs>
          <w:tab w:val="left" w:pos="142"/>
          <w:tab w:val="left" w:pos="284"/>
        </w:tabs>
        <w:contextualSpacing/>
        <w:jc w:val="both"/>
        <w:rPr>
          <w:rFonts w:ascii="Arial" w:hAnsi="Arial" w:cs="Arial"/>
          <w:b/>
          <w:lang w:val="es-ES" w:eastAsia="es-ES"/>
        </w:rPr>
      </w:pPr>
      <w:r w:rsidRPr="00CE4D45">
        <w:rPr>
          <w:rFonts w:ascii="Arial" w:hAnsi="Arial" w:cs="Arial"/>
        </w:rPr>
        <w:t xml:space="preserve"> El ocho de febrero del dos mil veintidós, mediante oficio INE/JLE/NAY/0526/2022 la Encargada de despacho en el cargo de Enlace de Fiscalización en el estado de Nayarit remitió las constancias originales de notificación del oficios</w:t>
      </w:r>
      <w:r w:rsidRPr="00CE4D45">
        <w:t xml:space="preserve"> </w:t>
      </w:r>
      <w:r w:rsidRPr="00CE4D45">
        <w:rPr>
          <w:rFonts w:ascii="Arial" w:hAnsi="Arial" w:cs="Arial"/>
        </w:rPr>
        <w:t>INE/JLE/NAY/0432/2022. (</w:t>
      </w:r>
      <w:r w:rsidR="007527CD" w:rsidRPr="00CE4D45">
        <w:rPr>
          <w:rFonts w:ascii="Arial" w:hAnsi="Arial" w:cs="Arial"/>
        </w:rPr>
        <w:t>Foja 3905</w:t>
      </w:r>
      <w:r w:rsidR="007A0375" w:rsidRPr="00CE4D45">
        <w:rPr>
          <w:rFonts w:ascii="Arial" w:hAnsi="Arial" w:cs="Arial"/>
        </w:rPr>
        <w:t xml:space="preserve">, </w:t>
      </w:r>
      <w:r w:rsidR="000E545D" w:rsidRPr="00CE4D45">
        <w:rPr>
          <w:rFonts w:ascii="Arial" w:hAnsi="Arial" w:cs="Arial"/>
        </w:rPr>
        <w:t>3933-3946</w:t>
      </w:r>
      <w:r w:rsidR="007527CD" w:rsidRPr="00CE4D45">
        <w:rPr>
          <w:rFonts w:ascii="Arial" w:hAnsi="Arial" w:cs="Arial"/>
        </w:rPr>
        <w:t xml:space="preserve"> </w:t>
      </w:r>
      <w:r w:rsidRPr="00CE4D45">
        <w:rPr>
          <w:rFonts w:ascii="Arial" w:hAnsi="Arial" w:cs="Arial"/>
        </w:rPr>
        <w:t>del expediente)</w:t>
      </w:r>
    </w:p>
    <w:p w14:paraId="6E6D9723" w14:textId="77777777" w:rsidR="009166A4" w:rsidRPr="00CE4D45" w:rsidRDefault="009166A4" w:rsidP="000722F1">
      <w:pPr>
        <w:pStyle w:val="Prrafodelista"/>
        <w:spacing w:after="0" w:line="240" w:lineRule="auto"/>
        <w:rPr>
          <w:rFonts w:ascii="Arial" w:hAnsi="Arial" w:cs="Arial"/>
          <w:b/>
          <w:lang w:val="es-ES" w:eastAsia="es-ES"/>
        </w:rPr>
      </w:pPr>
    </w:p>
    <w:p w14:paraId="6A1CD03D" w14:textId="2B7FF5B4" w:rsidR="009166A4" w:rsidRPr="00CE4D45" w:rsidRDefault="009166A4" w:rsidP="000722F1">
      <w:pPr>
        <w:numPr>
          <w:ilvl w:val="0"/>
          <w:numId w:val="70"/>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Hasta el momento de la elaboración de la presente resolución el ciudadano no dio respuesta al requerimiento de la autoridad.</w:t>
      </w:r>
    </w:p>
    <w:p w14:paraId="3D16F299" w14:textId="77777777" w:rsidR="009166A4" w:rsidRPr="00CE4D45" w:rsidRDefault="009166A4" w:rsidP="000722F1">
      <w:pPr>
        <w:tabs>
          <w:tab w:val="left" w:pos="142"/>
          <w:tab w:val="left" w:pos="284"/>
        </w:tabs>
        <w:contextualSpacing/>
        <w:jc w:val="both"/>
        <w:rPr>
          <w:rFonts w:ascii="Arial" w:hAnsi="Arial" w:cs="Arial"/>
          <w:b/>
          <w:lang w:val="es-ES" w:eastAsia="es-ES"/>
        </w:rPr>
      </w:pPr>
    </w:p>
    <w:p w14:paraId="5D9D1300" w14:textId="4CFEF420" w:rsidR="00C27FCD" w:rsidRPr="00CE4D45" w:rsidRDefault="002A4376"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X</w:t>
      </w:r>
      <w:r w:rsidR="00C27FCD" w:rsidRPr="00CE4D45">
        <w:rPr>
          <w:rFonts w:ascii="Arial" w:hAnsi="Arial" w:cs="Arial"/>
          <w:b/>
          <w:lang w:val="es-ES" w:eastAsia="es-ES"/>
        </w:rPr>
        <w:t>LV</w:t>
      </w:r>
      <w:r w:rsidR="008E343B" w:rsidRPr="00CE4D45">
        <w:rPr>
          <w:rFonts w:ascii="Arial" w:hAnsi="Arial" w:cs="Arial"/>
          <w:b/>
          <w:lang w:val="es-ES" w:eastAsia="es-ES"/>
        </w:rPr>
        <w:t>II</w:t>
      </w:r>
      <w:r w:rsidR="009C244A" w:rsidRPr="00CE4D45">
        <w:rPr>
          <w:rFonts w:ascii="Arial" w:hAnsi="Arial" w:cs="Arial"/>
          <w:b/>
          <w:lang w:val="es-ES" w:eastAsia="es-ES"/>
        </w:rPr>
        <w:t>I</w:t>
      </w:r>
      <w:r w:rsidR="00C27FCD" w:rsidRPr="00CE4D45">
        <w:rPr>
          <w:rFonts w:ascii="Arial" w:hAnsi="Arial" w:cs="Arial"/>
          <w:b/>
          <w:lang w:val="es-ES" w:eastAsia="es-ES"/>
        </w:rPr>
        <w:t xml:space="preserve">. Requerimiento de información al C. </w:t>
      </w:r>
      <w:bookmarkStart w:id="147" w:name="_Hlk103267351"/>
      <w:r w:rsidR="00C27FCD" w:rsidRPr="00CE4D45">
        <w:rPr>
          <w:rFonts w:ascii="Arial" w:hAnsi="Arial" w:cs="Arial"/>
          <w:b/>
          <w:lang w:val="es-ES" w:eastAsia="es-ES"/>
        </w:rPr>
        <w:t>Miguel Ángel Lara García</w:t>
      </w:r>
      <w:bookmarkEnd w:id="147"/>
      <w:r w:rsidR="00C27FCD" w:rsidRPr="00CE4D45">
        <w:rPr>
          <w:rFonts w:ascii="Arial" w:hAnsi="Arial" w:cs="Arial"/>
          <w:b/>
          <w:lang w:val="es-ES" w:eastAsia="es-ES"/>
        </w:rPr>
        <w:t>.</w:t>
      </w:r>
    </w:p>
    <w:p w14:paraId="6DEEC64E" w14:textId="77777777" w:rsidR="00C27FCD" w:rsidRPr="00CE4D45" w:rsidRDefault="00C27FCD" w:rsidP="000722F1">
      <w:pPr>
        <w:tabs>
          <w:tab w:val="left" w:pos="142"/>
          <w:tab w:val="left" w:pos="284"/>
        </w:tabs>
        <w:contextualSpacing/>
        <w:jc w:val="both"/>
        <w:rPr>
          <w:rFonts w:ascii="Arial" w:hAnsi="Arial" w:cs="Arial"/>
          <w:b/>
          <w:lang w:val="es-ES" w:eastAsia="es-ES"/>
        </w:rPr>
      </w:pPr>
    </w:p>
    <w:p w14:paraId="7879B68B" w14:textId="042196AD" w:rsidR="001F1138" w:rsidRPr="00CE4D45" w:rsidRDefault="00B42384" w:rsidP="000722F1">
      <w:pPr>
        <w:numPr>
          <w:ilvl w:val="0"/>
          <w:numId w:val="71"/>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El veintidós de octubre de dos mil veintiuno, </w:t>
      </w:r>
      <w:r w:rsidRPr="00CE4D45">
        <w:rPr>
          <w:rFonts w:ascii="Arial" w:hAnsi="Arial" w:cs="Arial"/>
          <w:bCs/>
        </w:rPr>
        <w:t>mediante</w:t>
      </w:r>
      <w:r w:rsidRPr="00CE4D45">
        <w:rPr>
          <w:rFonts w:ascii="Arial" w:hAnsi="Arial" w:cs="Arial"/>
        </w:rPr>
        <w:t xml:space="preserve"> acuerdo de colaboración la Unidad Técnica de Fiscalización solicito al Vocal Ejecutivo de la Junta Local Ejecutiva del estado de Nayarit, realizara lo conducente a efecto de notificar al C. Miguel Ángel Lara García el requerimiento de información consistente en que informara bajo que concepto recibió dos cheques emitidos a su favor por parte del Partido Revolucionario Institucional, así como el motivo por el cual estos fueron endosado a favor de terceras personas. (</w:t>
      </w:r>
      <w:r w:rsidR="008053B1" w:rsidRPr="00CE4D45">
        <w:rPr>
          <w:rFonts w:ascii="Arial" w:hAnsi="Arial" w:cs="Arial"/>
        </w:rPr>
        <w:t xml:space="preserve">Fojas 3564-3566 </w:t>
      </w:r>
      <w:r w:rsidRPr="00CE4D45">
        <w:rPr>
          <w:rFonts w:ascii="Arial" w:hAnsi="Arial" w:cs="Arial"/>
        </w:rPr>
        <w:t>del expediente</w:t>
      </w:r>
      <w:r w:rsidR="001F1138" w:rsidRPr="00CE4D45">
        <w:rPr>
          <w:rFonts w:ascii="Arial" w:hAnsi="Arial" w:cs="Arial"/>
        </w:rPr>
        <w:t xml:space="preserve">). </w:t>
      </w:r>
    </w:p>
    <w:p w14:paraId="705CF2FF" w14:textId="77777777" w:rsidR="002E0EDB" w:rsidRPr="00CE4D45" w:rsidRDefault="002E0EDB" w:rsidP="000722F1">
      <w:pPr>
        <w:pStyle w:val="Prrafodelista"/>
        <w:spacing w:after="0" w:line="240" w:lineRule="auto"/>
        <w:rPr>
          <w:rFonts w:ascii="Arial" w:eastAsia="Times New Roman" w:hAnsi="Arial" w:cs="Arial"/>
          <w:b/>
          <w:sz w:val="24"/>
          <w:szCs w:val="24"/>
          <w:lang w:val="es-ES" w:eastAsia="es-ES"/>
        </w:rPr>
      </w:pPr>
    </w:p>
    <w:p w14:paraId="38E30E42" w14:textId="429F8C6B" w:rsidR="002E0EDB" w:rsidRPr="00CE4D45" w:rsidRDefault="003E6EC4" w:rsidP="000722F1">
      <w:pPr>
        <w:numPr>
          <w:ilvl w:val="0"/>
          <w:numId w:val="71"/>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w:t>
      </w:r>
      <w:r w:rsidR="002E0EDB" w:rsidRPr="00CE4D45">
        <w:rPr>
          <w:rFonts w:ascii="Arial" w:hAnsi="Arial" w:cs="Arial"/>
          <w:bCs/>
          <w:lang w:val="es-ES" w:eastAsia="es-ES"/>
        </w:rPr>
        <w:t>El ocho de noviembre de dos mil veintiuno, mediante oficio INE/JLE/NAY/4372/2021, el Vocal Ejecutivo de la Junta Local Ejecutiva del estado de Nayarit, remitió las constancias originales del oficio INE/JLE/NAY/4198/2021</w:t>
      </w:r>
      <w:r w:rsidR="008C5CA3" w:rsidRPr="00CE4D45">
        <w:rPr>
          <w:rFonts w:ascii="Arial" w:hAnsi="Arial" w:cs="Arial"/>
          <w:bCs/>
          <w:lang w:val="es-ES" w:eastAsia="es-ES"/>
        </w:rPr>
        <w:t xml:space="preserve">, </w:t>
      </w:r>
      <w:r w:rsidR="006E1859" w:rsidRPr="00CE4D45">
        <w:rPr>
          <w:rFonts w:ascii="Arial" w:hAnsi="Arial" w:cs="Arial"/>
          <w:bCs/>
          <w:lang w:val="es-ES" w:eastAsia="es-ES"/>
        </w:rPr>
        <w:t xml:space="preserve">así como el escrito de respuesta al requerimiento de la autoridad en el que entre otras cosas señalo que los cheques le fueron expedidos por reembolsos por gastos de combustible, peajes y alimentos durante giras de trabajo realizadas dentro y fuera del estado y los endoso a favor de las CC. Ninfa </w:t>
      </w:r>
      <w:proofErr w:type="spellStart"/>
      <w:r w:rsidR="006E1859" w:rsidRPr="00CE4D45">
        <w:rPr>
          <w:rFonts w:ascii="Arial" w:hAnsi="Arial" w:cs="Arial"/>
          <w:bCs/>
          <w:lang w:val="es-ES" w:eastAsia="es-ES"/>
        </w:rPr>
        <w:t>Yosune</w:t>
      </w:r>
      <w:proofErr w:type="spellEnd"/>
      <w:r w:rsidR="006E1859" w:rsidRPr="00CE4D45">
        <w:rPr>
          <w:rFonts w:ascii="Arial" w:hAnsi="Arial" w:cs="Arial"/>
          <w:bCs/>
          <w:lang w:val="es-ES" w:eastAsia="es-ES"/>
        </w:rPr>
        <w:t xml:space="preserve"> Pulido López y Dinora </w:t>
      </w:r>
      <w:proofErr w:type="spellStart"/>
      <w:r w:rsidR="006E1859" w:rsidRPr="00CE4D45">
        <w:rPr>
          <w:rFonts w:ascii="Arial" w:hAnsi="Arial" w:cs="Arial"/>
          <w:bCs/>
          <w:lang w:val="es-ES" w:eastAsia="es-ES"/>
        </w:rPr>
        <w:t>Memling</w:t>
      </w:r>
      <w:proofErr w:type="spellEnd"/>
      <w:r w:rsidR="006E1859" w:rsidRPr="00CE4D45">
        <w:rPr>
          <w:rFonts w:ascii="Arial" w:hAnsi="Arial" w:cs="Arial"/>
          <w:bCs/>
          <w:lang w:val="es-ES" w:eastAsia="es-ES"/>
        </w:rPr>
        <w:t xml:space="preserve"> Rivas Marmolejo porque ellas fungían como gestoras operativas y lo apoyaron a cambiarlos porque no tenía tiempo de asistir al banco, agrego que no existió una relación laboral con el partido que de manera voluntaria presento sus servicios como chofer, no acompaño ningún documento a su escrito</w:t>
      </w:r>
      <w:r w:rsidR="002E0EDB" w:rsidRPr="00CE4D45">
        <w:rPr>
          <w:rFonts w:ascii="Arial" w:hAnsi="Arial" w:cs="Arial"/>
          <w:bCs/>
          <w:lang w:val="es-ES" w:eastAsia="es-ES"/>
        </w:rPr>
        <w:t>. (Foja</w:t>
      </w:r>
      <w:r w:rsidR="006E1859" w:rsidRPr="00CE4D45">
        <w:rPr>
          <w:rFonts w:ascii="Arial" w:hAnsi="Arial" w:cs="Arial"/>
          <w:bCs/>
          <w:lang w:val="es-ES" w:eastAsia="es-ES"/>
        </w:rPr>
        <w:t>s 3579-3584, 3631-3645, 3686-3687</w:t>
      </w:r>
      <w:r w:rsidR="002E0EDB" w:rsidRPr="00CE4D45">
        <w:rPr>
          <w:rFonts w:ascii="Arial" w:hAnsi="Arial" w:cs="Arial"/>
          <w:bCs/>
          <w:lang w:val="es-ES" w:eastAsia="es-ES"/>
        </w:rPr>
        <w:t xml:space="preserve"> del expediente).</w:t>
      </w:r>
    </w:p>
    <w:p w14:paraId="79A6C9EC" w14:textId="77777777" w:rsidR="00B42384" w:rsidRPr="00CE4D45" w:rsidRDefault="00B42384" w:rsidP="000722F1">
      <w:pPr>
        <w:tabs>
          <w:tab w:val="left" w:pos="142"/>
          <w:tab w:val="left" w:pos="284"/>
        </w:tabs>
        <w:contextualSpacing/>
        <w:jc w:val="both"/>
        <w:rPr>
          <w:rFonts w:ascii="Arial" w:hAnsi="Arial" w:cs="Arial"/>
          <w:b/>
          <w:lang w:val="es-ES" w:eastAsia="es-ES"/>
        </w:rPr>
      </w:pPr>
    </w:p>
    <w:p w14:paraId="0E9D5BAC" w14:textId="0A65919A" w:rsidR="00C27FCD" w:rsidRPr="00CE4D45" w:rsidRDefault="002A4376"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X</w:t>
      </w:r>
      <w:r w:rsidR="00C27FCD" w:rsidRPr="00CE4D45">
        <w:rPr>
          <w:rFonts w:ascii="Arial" w:hAnsi="Arial" w:cs="Arial"/>
          <w:b/>
          <w:lang w:val="es-ES" w:eastAsia="es-ES"/>
        </w:rPr>
        <w:t>L</w:t>
      </w:r>
      <w:r w:rsidR="00192CE2" w:rsidRPr="00CE4D45">
        <w:rPr>
          <w:rFonts w:ascii="Arial" w:hAnsi="Arial" w:cs="Arial"/>
          <w:b/>
          <w:lang w:val="es-ES" w:eastAsia="es-ES"/>
        </w:rPr>
        <w:t>I</w:t>
      </w:r>
      <w:r w:rsidR="008E343B" w:rsidRPr="00CE4D45">
        <w:rPr>
          <w:rFonts w:ascii="Arial" w:hAnsi="Arial" w:cs="Arial"/>
          <w:b/>
          <w:lang w:val="es-ES" w:eastAsia="es-ES"/>
        </w:rPr>
        <w:t>X</w:t>
      </w:r>
      <w:r w:rsidR="00C27FCD" w:rsidRPr="00CE4D45">
        <w:rPr>
          <w:rFonts w:ascii="Arial" w:hAnsi="Arial" w:cs="Arial"/>
          <w:b/>
          <w:lang w:val="es-ES" w:eastAsia="es-ES"/>
        </w:rPr>
        <w:t>.- Requerimiento de información a la C.</w:t>
      </w:r>
      <w:r w:rsidR="00C27FCD" w:rsidRPr="00CE4D45">
        <w:t xml:space="preserve"> </w:t>
      </w:r>
      <w:bookmarkStart w:id="148" w:name="_Hlk87109850"/>
      <w:r w:rsidR="00C27FCD" w:rsidRPr="00CE4D45">
        <w:rPr>
          <w:rFonts w:ascii="Arial" w:hAnsi="Arial" w:cs="Arial"/>
          <w:b/>
          <w:lang w:val="es-ES" w:eastAsia="es-ES"/>
        </w:rPr>
        <w:t xml:space="preserve">Ninfa </w:t>
      </w:r>
      <w:proofErr w:type="spellStart"/>
      <w:r w:rsidR="00C27FCD" w:rsidRPr="00CE4D45">
        <w:rPr>
          <w:rFonts w:ascii="Arial" w:hAnsi="Arial" w:cs="Arial"/>
          <w:b/>
          <w:lang w:val="es-ES" w:eastAsia="es-ES"/>
        </w:rPr>
        <w:t>Yosune</w:t>
      </w:r>
      <w:proofErr w:type="spellEnd"/>
      <w:r w:rsidR="00C27FCD" w:rsidRPr="00CE4D45">
        <w:rPr>
          <w:rFonts w:ascii="Arial" w:hAnsi="Arial" w:cs="Arial"/>
          <w:b/>
          <w:lang w:val="es-ES" w:eastAsia="es-ES"/>
        </w:rPr>
        <w:t xml:space="preserve"> Pulido López</w:t>
      </w:r>
      <w:bookmarkEnd w:id="148"/>
      <w:r w:rsidR="00C27FCD" w:rsidRPr="00CE4D45">
        <w:rPr>
          <w:rFonts w:ascii="Arial" w:hAnsi="Arial" w:cs="Arial"/>
          <w:b/>
          <w:lang w:val="es-ES" w:eastAsia="es-ES"/>
        </w:rPr>
        <w:t>.</w:t>
      </w:r>
    </w:p>
    <w:p w14:paraId="45D28F8E" w14:textId="77777777" w:rsidR="00C27FCD" w:rsidRPr="00CE4D45" w:rsidRDefault="00C27FCD" w:rsidP="000722F1">
      <w:pPr>
        <w:tabs>
          <w:tab w:val="left" w:pos="142"/>
          <w:tab w:val="left" w:pos="284"/>
        </w:tabs>
        <w:contextualSpacing/>
        <w:jc w:val="both"/>
        <w:rPr>
          <w:rFonts w:ascii="Arial" w:hAnsi="Arial" w:cs="Arial"/>
          <w:b/>
          <w:lang w:val="es-ES" w:eastAsia="es-ES"/>
        </w:rPr>
      </w:pPr>
    </w:p>
    <w:p w14:paraId="39DA0BA9" w14:textId="5BC218AE" w:rsidR="00B42384" w:rsidRPr="00CE4D45" w:rsidRDefault="00B42384" w:rsidP="000722F1">
      <w:pPr>
        <w:numPr>
          <w:ilvl w:val="0"/>
          <w:numId w:val="72"/>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veintidós de octubre de dos mil veintiuno,</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 la C. Ninfa Yosune Pulido López el requerimiento de información consistente en que informara bajo que concepto </w:t>
      </w:r>
      <w:r w:rsidR="00CD0278" w:rsidRPr="00CE4D45">
        <w:rPr>
          <w:rFonts w:ascii="Arial" w:hAnsi="Arial" w:cs="Arial"/>
        </w:rPr>
        <w:t>le fueron endosados dos cheques emitidos a favor de terceras personas por parte del Partido Revolucionario Institucional.</w:t>
      </w:r>
      <w:r w:rsidRPr="00CE4D45">
        <w:rPr>
          <w:rFonts w:ascii="Arial" w:hAnsi="Arial" w:cs="Arial"/>
        </w:rPr>
        <w:t xml:space="preserve"> (</w:t>
      </w:r>
      <w:r w:rsidR="008053B1" w:rsidRPr="00CE4D45">
        <w:rPr>
          <w:rFonts w:ascii="Arial" w:hAnsi="Arial" w:cs="Arial"/>
        </w:rPr>
        <w:t xml:space="preserve">Fojas 3564-3566 </w:t>
      </w:r>
      <w:r w:rsidRPr="00CE4D45">
        <w:rPr>
          <w:rFonts w:ascii="Arial" w:hAnsi="Arial" w:cs="Arial"/>
        </w:rPr>
        <w:t>del expediente</w:t>
      </w:r>
      <w:r w:rsidR="00CD0278" w:rsidRPr="00CE4D45">
        <w:rPr>
          <w:rFonts w:ascii="Arial" w:hAnsi="Arial" w:cs="Arial"/>
        </w:rPr>
        <w:t>).</w:t>
      </w:r>
    </w:p>
    <w:p w14:paraId="475B2201" w14:textId="2323CACD" w:rsidR="004136B3" w:rsidRPr="00CE4D45" w:rsidRDefault="004136B3" w:rsidP="000722F1">
      <w:pPr>
        <w:tabs>
          <w:tab w:val="left" w:pos="142"/>
          <w:tab w:val="left" w:pos="284"/>
        </w:tabs>
        <w:contextualSpacing/>
        <w:jc w:val="both"/>
        <w:rPr>
          <w:rFonts w:ascii="Arial" w:hAnsi="Arial" w:cs="Arial"/>
          <w:b/>
          <w:lang w:val="es-ES" w:eastAsia="es-ES"/>
        </w:rPr>
      </w:pPr>
    </w:p>
    <w:p w14:paraId="4D710B2A" w14:textId="1EB75ADB" w:rsidR="006E1859" w:rsidRPr="00CE4D45" w:rsidRDefault="003E6EC4" w:rsidP="000722F1">
      <w:pPr>
        <w:numPr>
          <w:ilvl w:val="0"/>
          <w:numId w:val="72"/>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w:t>
      </w:r>
      <w:r w:rsidR="006E1859" w:rsidRPr="00CE4D45">
        <w:rPr>
          <w:rFonts w:ascii="Arial" w:hAnsi="Arial" w:cs="Arial"/>
          <w:bCs/>
          <w:lang w:val="es-ES" w:eastAsia="es-ES"/>
        </w:rPr>
        <w:t>El ocho de noviembre de dos mil veintiuno, mediante oficio INE/JLE/NAY/4372/2021, el Vocal Ejecutivo de la Junta Local Ejecutiva del estado de Nayarit, remitió las constancias originales del oficio INE/JLE/NAY/4199/2021. (Fojas 3579-3584, 3646-3660 del expediente</w:t>
      </w:r>
    </w:p>
    <w:p w14:paraId="04C6382E" w14:textId="77777777" w:rsidR="006E1859" w:rsidRPr="00CE4D45" w:rsidRDefault="006E1859" w:rsidP="000722F1">
      <w:pPr>
        <w:pStyle w:val="Prrafodelista"/>
        <w:spacing w:after="0" w:line="240" w:lineRule="auto"/>
        <w:rPr>
          <w:rFonts w:ascii="Arial" w:eastAsia="Times New Roman" w:hAnsi="Arial" w:cs="Arial"/>
          <w:bCs/>
          <w:sz w:val="24"/>
          <w:szCs w:val="24"/>
          <w:lang w:val="es-ES" w:eastAsia="es-ES"/>
        </w:rPr>
      </w:pPr>
    </w:p>
    <w:p w14:paraId="42777558" w14:textId="7B3B047A" w:rsidR="00B42384" w:rsidRPr="00CE4D45" w:rsidRDefault="004136B3" w:rsidP="000722F1">
      <w:pPr>
        <w:numPr>
          <w:ilvl w:val="0"/>
          <w:numId w:val="72"/>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ocho de noviembre del dos mil veintiuno, mediante oficio INE/JLE/NAY/4403/2021, el Vocal Ejecutivo de la Junta Local Ejecutiva del estado de Nayarit, remitió el escrito de respuesta de la C.</w:t>
      </w:r>
      <w:r w:rsidRPr="00CE4D45">
        <w:t xml:space="preserve"> </w:t>
      </w:r>
      <w:r w:rsidRPr="00CE4D45">
        <w:rPr>
          <w:rFonts w:ascii="Arial" w:hAnsi="Arial" w:cs="Arial"/>
          <w:bCs/>
          <w:lang w:val="es-ES" w:eastAsia="es-ES"/>
        </w:rPr>
        <w:t xml:space="preserve">Ninfa </w:t>
      </w:r>
      <w:proofErr w:type="spellStart"/>
      <w:r w:rsidRPr="00CE4D45">
        <w:rPr>
          <w:rFonts w:ascii="Arial" w:hAnsi="Arial" w:cs="Arial"/>
          <w:bCs/>
          <w:lang w:val="es-ES" w:eastAsia="es-ES"/>
        </w:rPr>
        <w:t>Yosune</w:t>
      </w:r>
      <w:proofErr w:type="spellEnd"/>
      <w:r w:rsidRPr="00CE4D45">
        <w:rPr>
          <w:rFonts w:ascii="Arial" w:hAnsi="Arial" w:cs="Arial"/>
          <w:bCs/>
          <w:lang w:val="es-ES" w:eastAsia="es-ES"/>
        </w:rPr>
        <w:t xml:space="preserve"> Pulido López, </w:t>
      </w:r>
      <w:r w:rsidRPr="00CE4D45">
        <w:rPr>
          <w:rFonts w:ascii="Arial" w:hAnsi="Arial" w:cs="Arial"/>
        </w:rPr>
        <w:t>quien entre otras cosas señalo que sí recibió los cheques 168 y 193</w:t>
      </w:r>
      <w:r w:rsidRPr="00CE4D45">
        <w:rPr>
          <w:rFonts w:ascii="Arial" w:hAnsi="Arial" w:cs="Arial"/>
          <w:bCs/>
          <w:lang w:val="es-ES" w:eastAsia="es-ES"/>
        </w:rPr>
        <w:t>, que recuerda fueron expedidos por reposición de gastos a los CC. Miguel Ángel Lara García y Enrique Aníbal Carrillo Torres y que realizó los tramites sólo como gestora operativa, que si tenía en ese momento una relación laboral con el partido, exhibiendo un comprobante fiscal en el que se aprecia que desempeñaba el cargo de secretaria. (</w:t>
      </w:r>
      <w:r w:rsidRPr="00CE4D45">
        <w:rPr>
          <w:rFonts w:ascii="Arial" w:hAnsi="Arial" w:cs="Arial"/>
        </w:rPr>
        <w:t>Foja</w:t>
      </w:r>
      <w:r w:rsidR="00F10409" w:rsidRPr="00CE4D45">
        <w:rPr>
          <w:rFonts w:ascii="Arial" w:hAnsi="Arial" w:cs="Arial"/>
        </w:rPr>
        <w:t>s</w:t>
      </w:r>
      <w:r w:rsidRPr="00CE4D45">
        <w:rPr>
          <w:rFonts w:ascii="Arial" w:hAnsi="Arial" w:cs="Arial"/>
        </w:rPr>
        <w:t xml:space="preserve"> </w:t>
      </w:r>
      <w:r w:rsidR="002E41BD" w:rsidRPr="00CE4D45">
        <w:rPr>
          <w:rFonts w:ascii="Arial" w:hAnsi="Arial" w:cs="Arial"/>
        </w:rPr>
        <w:t>3698-3699</w:t>
      </w:r>
      <w:r w:rsidR="00F10409" w:rsidRPr="00CE4D45">
        <w:rPr>
          <w:rFonts w:ascii="Arial" w:hAnsi="Arial" w:cs="Arial"/>
        </w:rPr>
        <w:t xml:space="preserve">, </w:t>
      </w:r>
      <w:r w:rsidR="002E41BD" w:rsidRPr="00CE4D45">
        <w:rPr>
          <w:rFonts w:ascii="Arial" w:hAnsi="Arial" w:cs="Arial"/>
        </w:rPr>
        <w:t xml:space="preserve">3703-3705 </w:t>
      </w:r>
      <w:r w:rsidRPr="00CE4D45">
        <w:rPr>
          <w:rFonts w:ascii="Arial" w:hAnsi="Arial" w:cs="Arial"/>
        </w:rPr>
        <w:t>del expediente)</w:t>
      </w:r>
      <w:r w:rsidRPr="00CE4D45">
        <w:rPr>
          <w:rFonts w:ascii="Arial" w:hAnsi="Arial" w:cs="Arial"/>
          <w:bCs/>
          <w:lang w:val="es-ES" w:eastAsia="es-ES"/>
        </w:rPr>
        <w:t xml:space="preserve"> </w:t>
      </w:r>
    </w:p>
    <w:p w14:paraId="50814E5C" w14:textId="77777777" w:rsidR="006E1859" w:rsidRPr="00CE4D45" w:rsidRDefault="006E1859" w:rsidP="000722F1">
      <w:pPr>
        <w:tabs>
          <w:tab w:val="left" w:pos="142"/>
          <w:tab w:val="left" w:pos="284"/>
        </w:tabs>
        <w:contextualSpacing/>
        <w:jc w:val="both"/>
        <w:rPr>
          <w:rFonts w:ascii="Arial" w:hAnsi="Arial" w:cs="Arial"/>
          <w:b/>
          <w:lang w:val="es-ES" w:eastAsia="es-ES"/>
        </w:rPr>
      </w:pPr>
    </w:p>
    <w:p w14:paraId="7BDD8EA0" w14:textId="5F46FFAE" w:rsidR="00C27FCD" w:rsidRPr="00CE4D45" w:rsidRDefault="00C27FCD" w:rsidP="000722F1">
      <w:pPr>
        <w:tabs>
          <w:tab w:val="left" w:pos="142"/>
          <w:tab w:val="left" w:pos="284"/>
        </w:tabs>
        <w:contextualSpacing/>
        <w:jc w:val="both"/>
        <w:rPr>
          <w:rFonts w:ascii="Arial" w:hAnsi="Arial" w:cs="Arial"/>
          <w:b/>
          <w:lang w:val="es-ES" w:eastAsia="es-ES"/>
        </w:rPr>
      </w:pPr>
      <w:bookmarkStart w:id="149" w:name="_Hlk91769874"/>
      <w:r w:rsidRPr="00CE4D45">
        <w:rPr>
          <w:rFonts w:ascii="Arial" w:hAnsi="Arial" w:cs="Arial"/>
          <w:b/>
          <w:lang w:val="es-ES" w:eastAsia="es-ES"/>
        </w:rPr>
        <w:t xml:space="preserve">L.- Requerimiento de información a la C. </w:t>
      </w:r>
      <w:bookmarkStart w:id="150" w:name="_Hlk103267392"/>
      <w:r w:rsidRPr="00CE4D45">
        <w:rPr>
          <w:rFonts w:ascii="Arial" w:hAnsi="Arial" w:cs="Arial"/>
          <w:b/>
          <w:lang w:val="es-ES" w:eastAsia="es-ES"/>
        </w:rPr>
        <w:t xml:space="preserve">Dinora </w:t>
      </w:r>
      <w:proofErr w:type="spellStart"/>
      <w:r w:rsidRPr="00CE4D45">
        <w:rPr>
          <w:rFonts w:ascii="Arial" w:hAnsi="Arial" w:cs="Arial"/>
          <w:b/>
          <w:lang w:val="es-ES" w:eastAsia="es-ES"/>
        </w:rPr>
        <w:t>Memling</w:t>
      </w:r>
      <w:proofErr w:type="spellEnd"/>
      <w:r w:rsidRPr="00CE4D45">
        <w:rPr>
          <w:rFonts w:ascii="Arial" w:hAnsi="Arial" w:cs="Arial"/>
          <w:b/>
          <w:lang w:val="es-ES" w:eastAsia="es-ES"/>
        </w:rPr>
        <w:t xml:space="preserve"> Rivas Marmolejo</w:t>
      </w:r>
      <w:bookmarkEnd w:id="150"/>
    </w:p>
    <w:p w14:paraId="7DB59246" w14:textId="77777777" w:rsidR="00C27FCD" w:rsidRPr="00CE4D45" w:rsidRDefault="00C27FCD" w:rsidP="000722F1">
      <w:pPr>
        <w:tabs>
          <w:tab w:val="left" w:pos="142"/>
          <w:tab w:val="left" w:pos="284"/>
        </w:tabs>
        <w:contextualSpacing/>
        <w:jc w:val="both"/>
        <w:rPr>
          <w:rFonts w:ascii="Arial" w:hAnsi="Arial" w:cs="Arial"/>
          <w:b/>
          <w:lang w:val="es-ES" w:eastAsia="es-ES"/>
        </w:rPr>
      </w:pPr>
    </w:p>
    <w:p w14:paraId="39B974E7" w14:textId="0225BA6C" w:rsidR="00CD0278" w:rsidRPr="00CE4D45" w:rsidRDefault="00CD0278" w:rsidP="000722F1">
      <w:pPr>
        <w:numPr>
          <w:ilvl w:val="0"/>
          <w:numId w:val="73"/>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veintidós de octubre de dos mil veintiuno,</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w:t>
      </w:r>
      <w:bookmarkStart w:id="151" w:name="_Hlk91768592"/>
      <w:r w:rsidRPr="00CE4D45">
        <w:rPr>
          <w:rFonts w:ascii="Arial" w:hAnsi="Arial" w:cs="Arial"/>
        </w:rPr>
        <w:t xml:space="preserve">a la C. </w:t>
      </w:r>
      <w:bookmarkStart w:id="152" w:name="_Hlk87110476"/>
      <w:r w:rsidRPr="00CE4D45">
        <w:rPr>
          <w:rFonts w:ascii="Arial" w:hAnsi="Arial" w:cs="Arial"/>
        </w:rPr>
        <w:t xml:space="preserve">Dinora Memling Rivas Marmolejo </w:t>
      </w:r>
      <w:bookmarkEnd w:id="151"/>
      <w:bookmarkEnd w:id="152"/>
      <w:r w:rsidRPr="00CE4D45">
        <w:rPr>
          <w:rFonts w:ascii="Arial" w:hAnsi="Arial" w:cs="Arial"/>
        </w:rPr>
        <w:t xml:space="preserve">el requerimiento de información consistente en que informara bajo que concepto recibió un cheque emitido a su favor por parte del Partido Revolucionario Institucional, el motivo por el cual este fue endosado a favor de un tercero, así mismo que </w:t>
      </w:r>
      <w:r w:rsidR="00D42C73" w:rsidRPr="00CE4D45">
        <w:rPr>
          <w:rFonts w:ascii="Arial" w:hAnsi="Arial" w:cs="Arial"/>
        </w:rPr>
        <w:t xml:space="preserve">señalara </w:t>
      </w:r>
      <w:r w:rsidRPr="00CE4D45">
        <w:rPr>
          <w:rFonts w:ascii="Arial" w:hAnsi="Arial" w:cs="Arial"/>
        </w:rPr>
        <w:t>bajo que concepto le fue endosado un cheque emitido a favor de tercero por parte del Partido incoado. (</w:t>
      </w:r>
      <w:r w:rsidR="008053B1" w:rsidRPr="00CE4D45">
        <w:rPr>
          <w:rFonts w:ascii="Arial" w:hAnsi="Arial" w:cs="Arial"/>
        </w:rPr>
        <w:t xml:space="preserve">Fojas 3564-3566 </w:t>
      </w:r>
      <w:r w:rsidRPr="00CE4D45">
        <w:rPr>
          <w:rFonts w:ascii="Arial" w:hAnsi="Arial" w:cs="Arial"/>
        </w:rPr>
        <w:t>del expediente</w:t>
      </w:r>
      <w:bookmarkEnd w:id="149"/>
      <w:r w:rsidRPr="00CE4D45">
        <w:rPr>
          <w:rFonts w:ascii="Arial" w:hAnsi="Arial" w:cs="Arial"/>
        </w:rPr>
        <w:t>)</w:t>
      </w:r>
      <w:r w:rsidR="00FB655D" w:rsidRPr="00CE4D45">
        <w:rPr>
          <w:rFonts w:ascii="Arial" w:hAnsi="Arial" w:cs="Arial"/>
        </w:rPr>
        <w:t>.</w:t>
      </w:r>
    </w:p>
    <w:p w14:paraId="1AC683EF" w14:textId="77777777" w:rsidR="00FB655D" w:rsidRPr="00CE4D45" w:rsidRDefault="00FB655D" w:rsidP="000722F1">
      <w:pPr>
        <w:tabs>
          <w:tab w:val="left" w:pos="142"/>
          <w:tab w:val="left" w:pos="284"/>
        </w:tabs>
        <w:ind w:left="360"/>
        <w:contextualSpacing/>
        <w:jc w:val="both"/>
        <w:rPr>
          <w:rFonts w:ascii="Arial" w:hAnsi="Arial" w:cs="Arial"/>
          <w:b/>
          <w:lang w:val="es-ES" w:eastAsia="es-ES"/>
        </w:rPr>
      </w:pPr>
    </w:p>
    <w:p w14:paraId="4CC01C46" w14:textId="08BDBE89" w:rsidR="00FB655D" w:rsidRPr="00CE4D45" w:rsidRDefault="003E6EC4" w:rsidP="000722F1">
      <w:pPr>
        <w:numPr>
          <w:ilvl w:val="0"/>
          <w:numId w:val="73"/>
        </w:numPr>
        <w:tabs>
          <w:tab w:val="left" w:pos="142"/>
          <w:tab w:val="left" w:pos="284"/>
        </w:tabs>
        <w:contextualSpacing/>
        <w:jc w:val="both"/>
        <w:rPr>
          <w:rFonts w:ascii="Arial" w:hAnsi="Arial" w:cs="Arial"/>
          <w:b/>
          <w:lang w:val="es-ES" w:eastAsia="es-ES"/>
        </w:rPr>
      </w:pPr>
      <w:bookmarkStart w:id="153" w:name="_Hlk87109343"/>
      <w:r w:rsidRPr="00CE4D45">
        <w:rPr>
          <w:rFonts w:ascii="Arial" w:hAnsi="Arial" w:cs="Arial"/>
          <w:bCs/>
          <w:lang w:val="es-ES" w:eastAsia="es-ES"/>
        </w:rPr>
        <w:t xml:space="preserve"> </w:t>
      </w:r>
      <w:r w:rsidR="00FB655D" w:rsidRPr="00CE4D45">
        <w:rPr>
          <w:rFonts w:ascii="Arial" w:hAnsi="Arial" w:cs="Arial"/>
          <w:bCs/>
          <w:lang w:val="es-ES" w:eastAsia="es-ES"/>
        </w:rPr>
        <w:t>El cuatro de noviembre de dos mil veintiuno, mediante medios electrónicos el Vocal Ejecutivo de la Junta Local Ejecutiva del estado de Nayarit, remitió</w:t>
      </w:r>
      <w:r w:rsidR="00575EDA" w:rsidRPr="00CE4D45">
        <w:rPr>
          <w:rFonts w:ascii="Arial" w:hAnsi="Arial" w:cs="Arial"/>
          <w:bCs/>
          <w:lang w:val="es-ES" w:eastAsia="es-ES"/>
        </w:rPr>
        <w:t xml:space="preserve"> los oficios</w:t>
      </w:r>
      <w:r w:rsidR="00FB655D" w:rsidRPr="00CE4D45">
        <w:rPr>
          <w:rFonts w:ascii="Arial" w:hAnsi="Arial" w:cs="Arial"/>
          <w:bCs/>
          <w:lang w:val="es-ES" w:eastAsia="es-ES"/>
        </w:rPr>
        <w:t xml:space="preserve"> </w:t>
      </w:r>
      <w:bookmarkStart w:id="154" w:name="_Hlk87111110"/>
      <w:r w:rsidR="00FB655D" w:rsidRPr="00CE4D45">
        <w:rPr>
          <w:rFonts w:ascii="Arial" w:hAnsi="Arial" w:cs="Arial"/>
          <w:bCs/>
          <w:lang w:val="es-ES" w:eastAsia="es-ES"/>
        </w:rPr>
        <w:t>INE/JLE/NAY/4372/2021</w:t>
      </w:r>
      <w:r w:rsidR="00575EDA" w:rsidRPr="00CE4D45">
        <w:rPr>
          <w:rFonts w:ascii="Arial" w:hAnsi="Arial" w:cs="Arial"/>
          <w:bCs/>
          <w:lang w:val="es-ES" w:eastAsia="es-ES"/>
        </w:rPr>
        <w:t xml:space="preserve"> </w:t>
      </w:r>
      <w:bookmarkEnd w:id="154"/>
      <w:r w:rsidR="00575EDA" w:rsidRPr="00CE4D45">
        <w:rPr>
          <w:rFonts w:ascii="Arial" w:hAnsi="Arial" w:cs="Arial"/>
          <w:bCs/>
          <w:lang w:val="es-ES" w:eastAsia="es-ES"/>
        </w:rPr>
        <w:t>e INE/JLE/NAY/4390/2021 a</w:t>
      </w:r>
      <w:r w:rsidR="00FB655D" w:rsidRPr="00CE4D45">
        <w:rPr>
          <w:rFonts w:ascii="Arial" w:hAnsi="Arial" w:cs="Arial"/>
          <w:bCs/>
          <w:lang w:val="es-ES" w:eastAsia="es-ES"/>
        </w:rPr>
        <w:t xml:space="preserve"> través de</w:t>
      </w:r>
      <w:r w:rsidR="00BA0029" w:rsidRPr="00CE4D45">
        <w:rPr>
          <w:rFonts w:ascii="Arial" w:hAnsi="Arial" w:cs="Arial"/>
          <w:bCs/>
          <w:lang w:val="es-ES" w:eastAsia="es-ES"/>
        </w:rPr>
        <w:t xml:space="preserve"> </w:t>
      </w:r>
      <w:r w:rsidR="00FB655D" w:rsidRPr="00CE4D45">
        <w:rPr>
          <w:rFonts w:ascii="Arial" w:hAnsi="Arial" w:cs="Arial"/>
          <w:bCs/>
          <w:lang w:val="es-ES" w:eastAsia="es-ES"/>
        </w:rPr>
        <w:t>l</w:t>
      </w:r>
      <w:r w:rsidR="00BA0029" w:rsidRPr="00CE4D45">
        <w:rPr>
          <w:rFonts w:ascii="Arial" w:hAnsi="Arial" w:cs="Arial"/>
          <w:bCs/>
          <w:lang w:val="es-ES" w:eastAsia="es-ES"/>
        </w:rPr>
        <w:t>os</w:t>
      </w:r>
      <w:r w:rsidR="00FB655D" w:rsidRPr="00CE4D45">
        <w:rPr>
          <w:rFonts w:ascii="Arial" w:hAnsi="Arial" w:cs="Arial"/>
          <w:bCs/>
          <w:lang w:val="es-ES" w:eastAsia="es-ES"/>
        </w:rPr>
        <w:t xml:space="preserve"> cual</w:t>
      </w:r>
      <w:r w:rsidR="00BA0029" w:rsidRPr="00CE4D45">
        <w:rPr>
          <w:rFonts w:ascii="Arial" w:hAnsi="Arial" w:cs="Arial"/>
          <w:bCs/>
          <w:lang w:val="es-ES" w:eastAsia="es-ES"/>
        </w:rPr>
        <w:t>es</w:t>
      </w:r>
      <w:r w:rsidR="00FB655D" w:rsidRPr="00CE4D45">
        <w:rPr>
          <w:rFonts w:ascii="Arial" w:hAnsi="Arial" w:cs="Arial"/>
          <w:bCs/>
          <w:lang w:val="es-ES" w:eastAsia="es-ES"/>
        </w:rPr>
        <w:t xml:space="preserve"> hizo llegar a la autoridad el acuse del oficio INE/JLE/NAY/4200/2021</w:t>
      </w:r>
      <w:r w:rsidR="00BA0029" w:rsidRPr="00CE4D45">
        <w:rPr>
          <w:rFonts w:ascii="Arial" w:hAnsi="Arial" w:cs="Arial"/>
          <w:bCs/>
          <w:lang w:val="es-ES" w:eastAsia="es-ES"/>
        </w:rPr>
        <w:t xml:space="preserve"> así como escrito de respuesta</w:t>
      </w:r>
      <w:r w:rsidR="00666CDE" w:rsidRPr="00CE4D45">
        <w:rPr>
          <w:rFonts w:ascii="Arial" w:hAnsi="Arial" w:cs="Arial"/>
          <w:bCs/>
          <w:lang w:val="es-ES" w:eastAsia="es-ES"/>
        </w:rPr>
        <w:t xml:space="preserve"> al requerimiento realizado en el inciso anterior, y en el que entre otras cosas manifestó </w:t>
      </w:r>
      <w:r w:rsidR="00C670DA" w:rsidRPr="00CE4D45">
        <w:rPr>
          <w:rFonts w:ascii="Arial" w:hAnsi="Arial" w:cs="Arial"/>
          <w:bCs/>
          <w:lang w:val="es-ES" w:eastAsia="es-ES"/>
        </w:rPr>
        <w:t>que el cheque número 170, le fue entregado para gastos por comprobar</w:t>
      </w:r>
      <w:r w:rsidR="002A6F18" w:rsidRPr="00CE4D45">
        <w:rPr>
          <w:rFonts w:ascii="Arial" w:hAnsi="Arial" w:cs="Arial"/>
          <w:bCs/>
          <w:lang w:val="es-ES" w:eastAsia="es-ES"/>
        </w:rPr>
        <w:t xml:space="preserve">, que </w:t>
      </w:r>
      <w:r w:rsidR="00C670DA" w:rsidRPr="00CE4D45">
        <w:rPr>
          <w:rFonts w:ascii="Arial" w:hAnsi="Arial" w:cs="Arial"/>
          <w:bCs/>
          <w:lang w:val="es-ES" w:eastAsia="es-ES"/>
        </w:rPr>
        <w:t>por el tiempo transcurrido no c</w:t>
      </w:r>
      <w:r w:rsidR="000518D9" w:rsidRPr="00CE4D45">
        <w:rPr>
          <w:rFonts w:ascii="Arial" w:hAnsi="Arial" w:cs="Arial"/>
          <w:bCs/>
          <w:lang w:val="es-ES" w:eastAsia="es-ES"/>
        </w:rPr>
        <w:t>ontaba</w:t>
      </w:r>
      <w:r w:rsidR="00C670DA" w:rsidRPr="00CE4D45">
        <w:rPr>
          <w:rFonts w:ascii="Arial" w:hAnsi="Arial" w:cs="Arial"/>
          <w:bCs/>
          <w:lang w:val="es-ES" w:eastAsia="es-ES"/>
        </w:rPr>
        <w:t xml:space="preserve"> con documentación comprobatoria</w:t>
      </w:r>
      <w:r w:rsidR="000518D9" w:rsidRPr="00CE4D45">
        <w:rPr>
          <w:rFonts w:ascii="Arial" w:hAnsi="Arial" w:cs="Arial"/>
          <w:bCs/>
          <w:lang w:val="es-ES" w:eastAsia="es-ES"/>
        </w:rPr>
        <w:t xml:space="preserve"> debido a que la operación se realizó en diciembre del 2014, que el cheque fue endosado a favor de la C. Mirna Yuridia García Aranda</w:t>
      </w:r>
      <w:r w:rsidR="00C670DA" w:rsidRPr="00CE4D45">
        <w:rPr>
          <w:rFonts w:ascii="Arial" w:hAnsi="Arial" w:cs="Arial"/>
          <w:bCs/>
          <w:lang w:val="es-ES" w:eastAsia="es-ES"/>
        </w:rPr>
        <w:t xml:space="preserve"> </w:t>
      </w:r>
      <w:r w:rsidR="00176D6E" w:rsidRPr="00CE4D45">
        <w:rPr>
          <w:rFonts w:ascii="Arial" w:hAnsi="Arial" w:cs="Arial"/>
          <w:bCs/>
          <w:lang w:val="es-ES" w:eastAsia="es-ES"/>
        </w:rPr>
        <w:t>quien en función de gestora operativa le</w:t>
      </w:r>
      <w:r w:rsidR="004E33CA" w:rsidRPr="00CE4D45">
        <w:rPr>
          <w:rFonts w:ascii="Arial" w:hAnsi="Arial" w:cs="Arial"/>
          <w:bCs/>
          <w:lang w:val="es-ES" w:eastAsia="es-ES"/>
        </w:rPr>
        <w:t xml:space="preserve"> fue pedido su apoyo para cobrarlo, </w:t>
      </w:r>
      <w:r w:rsidR="004032F0" w:rsidRPr="00CE4D45">
        <w:rPr>
          <w:rFonts w:ascii="Arial" w:hAnsi="Arial" w:cs="Arial"/>
          <w:bCs/>
          <w:lang w:val="es-ES" w:eastAsia="es-ES"/>
        </w:rPr>
        <w:t xml:space="preserve">en tanto que el cheque número 171, le fue endosado para reembolso de gastos operativos del C. </w:t>
      </w:r>
      <w:r w:rsidR="00695817" w:rsidRPr="00CE4D45">
        <w:rPr>
          <w:rFonts w:ascii="Arial" w:hAnsi="Arial" w:cs="Arial"/>
          <w:bCs/>
          <w:lang w:val="es-ES" w:eastAsia="es-ES"/>
        </w:rPr>
        <w:t>Miguel Ángel Lara García</w:t>
      </w:r>
      <w:r w:rsidR="002A6F18" w:rsidRPr="00CE4D45">
        <w:rPr>
          <w:rFonts w:ascii="Arial" w:hAnsi="Arial" w:cs="Arial"/>
          <w:bCs/>
          <w:lang w:val="es-ES" w:eastAsia="es-ES"/>
        </w:rPr>
        <w:t xml:space="preserve">, </w:t>
      </w:r>
      <w:r w:rsidR="00695817" w:rsidRPr="00CE4D45">
        <w:rPr>
          <w:rFonts w:ascii="Arial" w:hAnsi="Arial" w:cs="Arial"/>
          <w:bCs/>
          <w:lang w:val="es-ES" w:eastAsia="es-ES"/>
        </w:rPr>
        <w:t>adicional a lo anterior señal</w:t>
      </w:r>
      <w:r w:rsidR="00314BD7" w:rsidRPr="00CE4D45">
        <w:rPr>
          <w:rFonts w:ascii="Arial" w:hAnsi="Arial" w:cs="Arial"/>
          <w:bCs/>
          <w:lang w:val="es-ES" w:eastAsia="es-ES"/>
        </w:rPr>
        <w:t>ó</w:t>
      </w:r>
      <w:r w:rsidR="00695817" w:rsidRPr="00CE4D45">
        <w:rPr>
          <w:rFonts w:ascii="Arial" w:hAnsi="Arial" w:cs="Arial"/>
          <w:bCs/>
          <w:lang w:val="es-ES" w:eastAsia="es-ES"/>
        </w:rPr>
        <w:t xml:space="preserve"> que s</w:t>
      </w:r>
      <w:r w:rsidR="00314BD7" w:rsidRPr="00CE4D45">
        <w:rPr>
          <w:rFonts w:ascii="Arial" w:hAnsi="Arial" w:cs="Arial"/>
          <w:bCs/>
          <w:lang w:val="es-ES" w:eastAsia="es-ES"/>
        </w:rPr>
        <w:t>í</w:t>
      </w:r>
      <w:r w:rsidR="00695817" w:rsidRPr="00CE4D45">
        <w:rPr>
          <w:rFonts w:ascii="Arial" w:hAnsi="Arial" w:cs="Arial"/>
          <w:bCs/>
          <w:lang w:val="es-ES" w:eastAsia="es-ES"/>
        </w:rPr>
        <w:t xml:space="preserve"> existía una relación laboral con el partido incoado</w:t>
      </w:r>
      <w:r w:rsidR="002A6F18" w:rsidRPr="00CE4D45">
        <w:rPr>
          <w:rFonts w:ascii="Arial" w:hAnsi="Arial" w:cs="Arial"/>
          <w:bCs/>
          <w:lang w:val="es-ES" w:eastAsia="es-ES"/>
        </w:rPr>
        <w:t xml:space="preserve">. </w:t>
      </w:r>
      <w:r w:rsidR="00FB655D" w:rsidRPr="00CE4D45">
        <w:rPr>
          <w:rFonts w:ascii="Arial" w:hAnsi="Arial" w:cs="Arial"/>
          <w:bCs/>
          <w:lang w:val="es-ES" w:eastAsia="es-ES"/>
        </w:rPr>
        <w:t>(</w:t>
      </w:r>
      <w:r w:rsidR="00FB655D" w:rsidRPr="00CE4D45">
        <w:rPr>
          <w:rFonts w:ascii="Arial" w:hAnsi="Arial" w:cs="Arial"/>
        </w:rPr>
        <w:t>Foja</w:t>
      </w:r>
      <w:r w:rsidR="004D27AC" w:rsidRPr="00CE4D45">
        <w:rPr>
          <w:rFonts w:ascii="Arial" w:hAnsi="Arial" w:cs="Arial"/>
        </w:rPr>
        <w:t>s</w:t>
      </w:r>
      <w:r w:rsidR="00FB655D" w:rsidRPr="00CE4D45">
        <w:rPr>
          <w:rFonts w:ascii="Arial" w:hAnsi="Arial" w:cs="Arial"/>
        </w:rPr>
        <w:t xml:space="preserve"> </w:t>
      </w:r>
      <w:r w:rsidR="00CE3028" w:rsidRPr="00CE4D45">
        <w:rPr>
          <w:rFonts w:ascii="Arial" w:hAnsi="Arial" w:cs="Arial"/>
        </w:rPr>
        <w:t>3571</w:t>
      </w:r>
      <w:r w:rsidR="004D27AC" w:rsidRPr="00CE4D45">
        <w:rPr>
          <w:rFonts w:ascii="Arial" w:hAnsi="Arial" w:cs="Arial"/>
        </w:rPr>
        <w:t>-</w:t>
      </w:r>
      <w:r w:rsidR="00CE3028" w:rsidRPr="00CE4D45">
        <w:rPr>
          <w:rFonts w:ascii="Arial" w:hAnsi="Arial" w:cs="Arial"/>
        </w:rPr>
        <w:t>3579-Bis</w:t>
      </w:r>
      <w:r w:rsidR="004D27AC" w:rsidRPr="00CE4D45">
        <w:rPr>
          <w:rFonts w:ascii="Arial" w:hAnsi="Arial" w:cs="Arial"/>
        </w:rPr>
        <w:t xml:space="preserve"> </w:t>
      </w:r>
      <w:r w:rsidR="00FB655D" w:rsidRPr="00CE4D45">
        <w:rPr>
          <w:rFonts w:ascii="Arial" w:hAnsi="Arial" w:cs="Arial"/>
        </w:rPr>
        <w:t>del expediente).</w:t>
      </w:r>
    </w:p>
    <w:p w14:paraId="010988F8" w14:textId="77777777" w:rsidR="009A2B65" w:rsidRPr="00CE4D45" w:rsidRDefault="009A2B65" w:rsidP="000722F1">
      <w:pPr>
        <w:tabs>
          <w:tab w:val="left" w:pos="142"/>
          <w:tab w:val="left" w:pos="284"/>
        </w:tabs>
        <w:ind w:left="360"/>
        <w:contextualSpacing/>
        <w:jc w:val="both"/>
        <w:rPr>
          <w:rFonts w:ascii="Arial" w:hAnsi="Arial" w:cs="Arial"/>
          <w:b/>
          <w:lang w:val="es-ES" w:eastAsia="es-ES"/>
        </w:rPr>
      </w:pPr>
    </w:p>
    <w:p w14:paraId="65D835E8" w14:textId="398F0522" w:rsidR="00CD0278" w:rsidRPr="00CE4D45" w:rsidRDefault="003E6EC4" w:rsidP="000722F1">
      <w:pPr>
        <w:numPr>
          <w:ilvl w:val="0"/>
          <w:numId w:val="73"/>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w:t>
      </w:r>
      <w:r w:rsidR="009A2B65" w:rsidRPr="00CE4D45">
        <w:rPr>
          <w:rFonts w:ascii="Arial" w:hAnsi="Arial" w:cs="Arial"/>
          <w:bCs/>
          <w:lang w:val="es-ES" w:eastAsia="es-ES"/>
        </w:rPr>
        <w:t>El ocho de noviembre del dos mil veintiuno mediante oficio</w:t>
      </w:r>
      <w:r w:rsidR="008C5CA3" w:rsidRPr="00CE4D45">
        <w:rPr>
          <w:rFonts w:ascii="Arial" w:hAnsi="Arial" w:cs="Arial"/>
          <w:bCs/>
          <w:lang w:val="es-ES" w:eastAsia="es-ES"/>
        </w:rPr>
        <w:t>s</w:t>
      </w:r>
      <w:r w:rsidR="008C5CA3" w:rsidRPr="00CE4D45">
        <w:t xml:space="preserve"> </w:t>
      </w:r>
      <w:r w:rsidR="008C5CA3" w:rsidRPr="00CE4D45">
        <w:rPr>
          <w:rFonts w:ascii="Arial" w:hAnsi="Arial" w:cs="Arial"/>
          <w:bCs/>
          <w:lang w:val="es-ES" w:eastAsia="es-ES"/>
        </w:rPr>
        <w:t>INE/JLE/NAY/4372/2021 e</w:t>
      </w:r>
      <w:r w:rsidR="009A2B65" w:rsidRPr="00CE4D45">
        <w:rPr>
          <w:rFonts w:ascii="Arial" w:hAnsi="Arial" w:cs="Arial"/>
          <w:bCs/>
          <w:lang w:val="es-ES" w:eastAsia="es-ES"/>
        </w:rPr>
        <w:t xml:space="preserve"> INE/JLE/NAY/4390/2021</w:t>
      </w:r>
      <w:r w:rsidR="008C5CA3" w:rsidRPr="00CE4D45">
        <w:rPr>
          <w:rFonts w:ascii="Arial" w:hAnsi="Arial" w:cs="Arial"/>
          <w:bCs/>
          <w:lang w:val="es-ES" w:eastAsia="es-ES"/>
        </w:rPr>
        <w:t xml:space="preserve"> </w:t>
      </w:r>
      <w:r w:rsidR="009A2B65" w:rsidRPr="00CE4D45">
        <w:rPr>
          <w:rFonts w:ascii="Arial" w:hAnsi="Arial" w:cs="Arial"/>
          <w:bCs/>
          <w:lang w:val="es-ES" w:eastAsia="es-ES"/>
        </w:rPr>
        <w:t xml:space="preserve">el Vocal Ejecutivo de la Junta Local Ejecutiva de Nayarit, </w:t>
      </w:r>
      <w:r w:rsidR="008C5CA3" w:rsidRPr="00CE4D45">
        <w:rPr>
          <w:rFonts w:ascii="Arial" w:hAnsi="Arial" w:cs="Arial"/>
          <w:bCs/>
          <w:lang w:val="es-ES" w:eastAsia="es-ES"/>
        </w:rPr>
        <w:t xml:space="preserve">remitió las constancias </w:t>
      </w:r>
      <w:r w:rsidR="00CE3028" w:rsidRPr="00CE4D45">
        <w:rPr>
          <w:rFonts w:ascii="Arial" w:hAnsi="Arial" w:cs="Arial"/>
          <w:bCs/>
          <w:lang w:val="es-ES" w:eastAsia="es-ES"/>
        </w:rPr>
        <w:t xml:space="preserve">originales </w:t>
      </w:r>
      <w:r w:rsidR="008C5CA3" w:rsidRPr="00CE4D45">
        <w:rPr>
          <w:rFonts w:ascii="Arial" w:hAnsi="Arial" w:cs="Arial"/>
          <w:bCs/>
          <w:lang w:val="es-ES" w:eastAsia="es-ES"/>
        </w:rPr>
        <w:t>de notificación del oficio INE/JLE/NAY/4200/2021</w:t>
      </w:r>
      <w:r w:rsidR="00CE3028" w:rsidRPr="00CE4D45">
        <w:rPr>
          <w:rFonts w:ascii="Arial" w:hAnsi="Arial" w:cs="Arial"/>
          <w:bCs/>
          <w:lang w:val="es-ES" w:eastAsia="es-ES"/>
        </w:rPr>
        <w:t xml:space="preserve">. </w:t>
      </w:r>
      <w:r w:rsidR="004D27AC" w:rsidRPr="00CE4D45">
        <w:rPr>
          <w:rFonts w:ascii="Arial" w:hAnsi="Arial" w:cs="Arial"/>
          <w:bCs/>
          <w:lang w:val="es-ES" w:eastAsia="es-ES"/>
        </w:rPr>
        <w:t>(</w:t>
      </w:r>
      <w:r w:rsidR="004D27AC" w:rsidRPr="00CE4D45">
        <w:rPr>
          <w:rFonts w:ascii="Arial" w:hAnsi="Arial" w:cs="Arial"/>
        </w:rPr>
        <w:t>Foja</w:t>
      </w:r>
      <w:r w:rsidR="00AF1001" w:rsidRPr="00CE4D45">
        <w:rPr>
          <w:rFonts w:ascii="Arial" w:hAnsi="Arial" w:cs="Arial"/>
        </w:rPr>
        <w:t>s</w:t>
      </w:r>
      <w:r w:rsidR="004D27AC" w:rsidRPr="00CE4D45">
        <w:rPr>
          <w:rFonts w:ascii="Arial" w:hAnsi="Arial" w:cs="Arial"/>
        </w:rPr>
        <w:t xml:space="preserve"> </w:t>
      </w:r>
      <w:r w:rsidR="00A862A6" w:rsidRPr="00CE4D45">
        <w:rPr>
          <w:rFonts w:ascii="Arial" w:hAnsi="Arial" w:cs="Arial"/>
        </w:rPr>
        <w:t xml:space="preserve">3579-3584, 3675-3685 </w:t>
      </w:r>
      <w:r w:rsidR="004D27AC" w:rsidRPr="00CE4D45">
        <w:rPr>
          <w:rFonts w:ascii="Arial" w:hAnsi="Arial" w:cs="Arial"/>
        </w:rPr>
        <w:t>del expediente)</w:t>
      </w:r>
      <w:bookmarkEnd w:id="153"/>
      <w:r w:rsidR="008C5CA3" w:rsidRPr="00CE4D45">
        <w:rPr>
          <w:rFonts w:ascii="Arial" w:hAnsi="Arial" w:cs="Arial"/>
          <w:b/>
          <w:lang w:val="es-ES" w:eastAsia="es-ES"/>
        </w:rPr>
        <w:t>.</w:t>
      </w:r>
    </w:p>
    <w:p w14:paraId="79D83C78" w14:textId="77777777" w:rsidR="00CE3028" w:rsidRPr="00CE4D45" w:rsidRDefault="00CE3028" w:rsidP="000722F1">
      <w:pPr>
        <w:pStyle w:val="Prrafodelista"/>
        <w:spacing w:after="0" w:line="240" w:lineRule="auto"/>
        <w:rPr>
          <w:rFonts w:ascii="Arial" w:eastAsia="Times New Roman" w:hAnsi="Arial" w:cs="Arial"/>
          <w:b/>
          <w:sz w:val="24"/>
          <w:szCs w:val="24"/>
          <w:lang w:val="es-ES" w:eastAsia="es-ES"/>
        </w:rPr>
      </w:pPr>
    </w:p>
    <w:p w14:paraId="2F4E9742" w14:textId="179529F9" w:rsidR="00CE3028" w:rsidRPr="00CE4D45" w:rsidRDefault="00CE3028" w:rsidP="000722F1">
      <w:pPr>
        <w:numPr>
          <w:ilvl w:val="0"/>
          <w:numId w:val="73"/>
        </w:numPr>
        <w:tabs>
          <w:tab w:val="left" w:pos="142"/>
          <w:tab w:val="left" w:pos="284"/>
        </w:tabs>
        <w:ind w:left="357" w:hanging="357"/>
        <w:contextualSpacing/>
        <w:jc w:val="both"/>
        <w:rPr>
          <w:rFonts w:ascii="Arial" w:hAnsi="Arial" w:cs="Arial"/>
          <w:bCs/>
          <w:lang w:val="es-ES" w:eastAsia="es-ES"/>
        </w:rPr>
      </w:pPr>
      <w:r w:rsidRPr="00CE4D45">
        <w:rPr>
          <w:rFonts w:ascii="Arial" w:hAnsi="Arial" w:cs="Arial"/>
          <w:bCs/>
          <w:lang w:val="es-ES" w:eastAsia="es-ES"/>
        </w:rPr>
        <w:t>El ocho de noviembre del dos mil veintiuno, mediante oficio INE/JLE/NAY/4390/2021, el Vocal Ejecutivo de la Junta Local Ejecutiva de Nayarit, remitió el escrito de respuesta original suscrito por la ciudadana notificada. (</w:t>
      </w:r>
      <w:r w:rsidRPr="00CE4D45">
        <w:rPr>
          <w:rFonts w:ascii="Arial" w:hAnsi="Arial" w:cs="Arial"/>
        </w:rPr>
        <w:t>Fojas 3690-3</w:t>
      </w:r>
      <w:r w:rsidR="002E41BD" w:rsidRPr="00CE4D45">
        <w:rPr>
          <w:rFonts w:ascii="Arial" w:hAnsi="Arial" w:cs="Arial"/>
        </w:rPr>
        <w:t>697</w:t>
      </w:r>
      <w:r w:rsidRPr="00CE4D45">
        <w:rPr>
          <w:rFonts w:ascii="Arial" w:hAnsi="Arial" w:cs="Arial"/>
        </w:rPr>
        <w:t xml:space="preserve"> del expediente</w:t>
      </w:r>
      <w:r w:rsidR="002E41BD" w:rsidRPr="00CE4D45">
        <w:rPr>
          <w:rFonts w:ascii="Arial" w:hAnsi="Arial" w:cs="Arial"/>
        </w:rPr>
        <w:t>).</w:t>
      </w:r>
    </w:p>
    <w:p w14:paraId="3298FEBE" w14:textId="77777777" w:rsidR="00D550A6" w:rsidRPr="00CE4D45" w:rsidRDefault="00D550A6" w:rsidP="000722F1">
      <w:pPr>
        <w:pStyle w:val="Prrafodelista"/>
        <w:spacing w:after="0" w:line="240" w:lineRule="auto"/>
        <w:rPr>
          <w:rFonts w:ascii="Arial" w:eastAsia="Times New Roman" w:hAnsi="Arial" w:cs="Arial"/>
          <w:b/>
          <w:sz w:val="24"/>
          <w:szCs w:val="24"/>
          <w:lang w:val="es-ES" w:eastAsia="es-ES"/>
        </w:rPr>
      </w:pPr>
    </w:p>
    <w:p w14:paraId="73E84E0B" w14:textId="2B766564" w:rsidR="00E31774" w:rsidRPr="00CE4D45" w:rsidRDefault="00D550A6" w:rsidP="000722F1">
      <w:pPr>
        <w:numPr>
          <w:ilvl w:val="0"/>
          <w:numId w:val="73"/>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tres de enero de dos mil veintidós,</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w:t>
      </w:r>
      <w:r w:rsidR="00AF1001" w:rsidRPr="00CE4D45">
        <w:rPr>
          <w:rFonts w:ascii="Arial" w:hAnsi="Arial" w:cs="Arial"/>
        </w:rPr>
        <w:t xml:space="preserve">a la C. </w:t>
      </w:r>
      <w:bookmarkStart w:id="155" w:name="_Hlk93056317"/>
      <w:r w:rsidR="00AF1001" w:rsidRPr="00CE4D45">
        <w:rPr>
          <w:rFonts w:ascii="Arial" w:hAnsi="Arial" w:cs="Arial"/>
        </w:rPr>
        <w:t xml:space="preserve">Dinora Memling Rivas Marmolejo </w:t>
      </w:r>
      <w:bookmarkEnd w:id="155"/>
      <w:r w:rsidRPr="00CE4D45">
        <w:rPr>
          <w:rFonts w:ascii="Arial" w:hAnsi="Arial" w:cs="Arial"/>
        </w:rPr>
        <w:t>el requerimiento de información consistente en que informara bajo que concepto le fueron endosados los cheques emitidos a favor de terceras personas por parte del Partido Revolucionario Institucional. (Foja</w:t>
      </w:r>
      <w:r w:rsidR="00AF1001" w:rsidRPr="00CE4D45">
        <w:rPr>
          <w:rFonts w:ascii="Arial" w:hAnsi="Arial" w:cs="Arial"/>
        </w:rPr>
        <w:t>s</w:t>
      </w:r>
      <w:r w:rsidRPr="00CE4D45">
        <w:rPr>
          <w:rFonts w:ascii="Arial" w:hAnsi="Arial" w:cs="Arial"/>
        </w:rPr>
        <w:t xml:space="preserve"> </w:t>
      </w:r>
      <w:r w:rsidR="00957C94" w:rsidRPr="00CE4D45">
        <w:rPr>
          <w:rFonts w:ascii="Arial" w:hAnsi="Arial" w:cs="Arial"/>
        </w:rPr>
        <w:t>3698</w:t>
      </w:r>
      <w:r w:rsidR="00B10144" w:rsidRPr="00CE4D45">
        <w:rPr>
          <w:rFonts w:ascii="Arial" w:hAnsi="Arial" w:cs="Arial"/>
        </w:rPr>
        <w:t>-</w:t>
      </w:r>
      <w:r w:rsidR="00957C94" w:rsidRPr="00CE4D45">
        <w:rPr>
          <w:rFonts w:ascii="Arial" w:hAnsi="Arial" w:cs="Arial"/>
        </w:rPr>
        <w:t>3700</w:t>
      </w:r>
      <w:r w:rsidR="00AF1001" w:rsidRPr="00CE4D45">
        <w:rPr>
          <w:rFonts w:ascii="Arial" w:hAnsi="Arial" w:cs="Arial"/>
        </w:rPr>
        <w:t xml:space="preserve"> </w:t>
      </w:r>
      <w:r w:rsidRPr="00CE4D45">
        <w:rPr>
          <w:rFonts w:ascii="Arial" w:hAnsi="Arial" w:cs="Arial"/>
        </w:rPr>
        <w:t>del expediente</w:t>
      </w:r>
      <w:r w:rsidR="00EB6F0A" w:rsidRPr="00CE4D45">
        <w:rPr>
          <w:rFonts w:ascii="Arial" w:hAnsi="Arial" w:cs="Arial"/>
        </w:rPr>
        <w:t>).</w:t>
      </w:r>
    </w:p>
    <w:p w14:paraId="1A7D7FE2" w14:textId="0C443556" w:rsidR="00AF476C" w:rsidRPr="00CE4D45" w:rsidRDefault="00AF476C" w:rsidP="000722F1">
      <w:pPr>
        <w:tabs>
          <w:tab w:val="left" w:pos="142"/>
          <w:tab w:val="left" w:pos="284"/>
        </w:tabs>
        <w:contextualSpacing/>
        <w:jc w:val="both"/>
        <w:rPr>
          <w:rFonts w:ascii="Arial" w:hAnsi="Arial" w:cs="Arial"/>
          <w:bCs/>
          <w:lang w:val="es-ES" w:eastAsia="es-ES"/>
        </w:rPr>
      </w:pPr>
    </w:p>
    <w:p w14:paraId="5B9FC4E9" w14:textId="16046A3A" w:rsidR="00AF476C" w:rsidRPr="00CE4D45" w:rsidRDefault="00AF476C" w:rsidP="000722F1">
      <w:pPr>
        <w:numPr>
          <w:ilvl w:val="0"/>
          <w:numId w:val="73"/>
        </w:numPr>
        <w:tabs>
          <w:tab w:val="left" w:pos="142"/>
          <w:tab w:val="left" w:pos="284"/>
        </w:tabs>
        <w:contextualSpacing/>
        <w:jc w:val="both"/>
        <w:rPr>
          <w:rFonts w:ascii="Arial" w:hAnsi="Arial" w:cs="Arial"/>
          <w:lang w:val="es-ES" w:eastAsia="es-ES"/>
        </w:rPr>
      </w:pPr>
      <w:r w:rsidRPr="00CE4D45">
        <w:rPr>
          <w:rFonts w:ascii="Arial" w:hAnsi="Arial" w:cs="Arial"/>
        </w:rPr>
        <w:t>El veintiuno de enero de dos mil veintidós, mediante oficio INE/JLE/NAY/0203/2022, la especialista en sistemas de fiscalización de la Junta Local Ejecutiva en el estado de Nayarit remitió las constancias originales de notificación</w:t>
      </w:r>
      <w:r w:rsidR="004C097C" w:rsidRPr="00CE4D45">
        <w:rPr>
          <w:rFonts w:ascii="Arial" w:hAnsi="Arial" w:cs="Arial"/>
        </w:rPr>
        <w:t xml:space="preserve"> así como el escrito de respuesta</w:t>
      </w:r>
      <w:r w:rsidR="00957C94" w:rsidRPr="00CE4D45">
        <w:t xml:space="preserve"> </w:t>
      </w:r>
      <w:r w:rsidR="00957C94" w:rsidRPr="00CE4D45">
        <w:rPr>
          <w:rFonts w:ascii="Arial" w:hAnsi="Arial" w:cs="Arial"/>
        </w:rPr>
        <w:t>de la C. Dinora Memling Rivas Marmolejo, quien entre otras cosas manifestó que sí recibió el cheque número 160 y que fue utilizado para la compra de insumos electrónicos para la reparación de equipos de sonido, en tanto que el cheque 173 lo recibió por concepto de reposición de gastos del C. Felipe Espejo Cruz, quien se desempeñaba como asistente particular, en ambos casos no cuenta con la documentación comprobatoria, recalco que si existió una relación laboral con el partido incoado.</w:t>
      </w:r>
      <w:r w:rsidRPr="00CE4D45">
        <w:rPr>
          <w:rFonts w:ascii="Arial" w:hAnsi="Arial" w:cs="Arial"/>
        </w:rPr>
        <w:t xml:space="preserve"> (Fojas </w:t>
      </w:r>
      <w:r w:rsidR="00B668EA" w:rsidRPr="00CE4D45">
        <w:rPr>
          <w:rFonts w:ascii="Arial" w:hAnsi="Arial" w:cs="Arial"/>
        </w:rPr>
        <w:t>3703, 3754</w:t>
      </w:r>
      <w:r w:rsidRPr="00CE4D45">
        <w:rPr>
          <w:rFonts w:ascii="Arial" w:hAnsi="Arial" w:cs="Arial"/>
        </w:rPr>
        <w:t>-</w:t>
      </w:r>
      <w:r w:rsidR="00B668EA" w:rsidRPr="00CE4D45">
        <w:rPr>
          <w:rFonts w:ascii="Arial" w:hAnsi="Arial" w:cs="Arial"/>
        </w:rPr>
        <w:t>3762</w:t>
      </w:r>
      <w:r w:rsidR="00957C94" w:rsidRPr="00CE4D45">
        <w:rPr>
          <w:rFonts w:ascii="Arial" w:hAnsi="Arial" w:cs="Arial"/>
        </w:rPr>
        <w:t xml:space="preserve">, </w:t>
      </w:r>
      <w:r w:rsidR="0089230C" w:rsidRPr="00CE4D45">
        <w:rPr>
          <w:rFonts w:ascii="Arial" w:hAnsi="Arial" w:cs="Arial"/>
        </w:rPr>
        <w:t xml:space="preserve">3875-3878 </w:t>
      </w:r>
      <w:r w:rsidRPr="00CE4D45">
        <w:rPr>
          <w:rFonts w:ascii="Arial" w:hAnsi="Arial" w:cs="Arial"/>
        </w:rPr>
        <w:t>del expediente).</w:t>
      </w:r>
    </w:p>
    <w:p w14:paraId="1B52073F" w14:textId="77777777" w:rsidR="008C5CA3" w:rsidRPr="00CE4D45" w:rsidRDefault="008C5CA3" w:rsidP="000722F1">
      <w:pPr>
        <w:tabs>
          <w:tab w:val="left" w:pos="142"/>
          <w:tab w:val="left" w:pos="284"/>
        </w:tabs>
        <w:contextualSpacing/>
        <w:jc w:val="both"/>
        <w:rPr>
          <w:rFonts w:ascii="Arial" w:hAnsi="Arial" w:cs="Arial"/>
          <w:b/>
          <w:lang w:val="es-ES" w:eastAsia="es-ES"/>
        </w:rPr>
      </w:pPr>
    </w:p>
    <w:p w14:paraId="34ECC53E" w14:textId="39313698" w:rsidR="00C27FCD" w:rsidRPr="00CE4D45" w:rsidRDefault="00C27FCD"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w:t>
      </w:r>
      <w:r w:rsidR="00083550" w:rsidRPr="00CE4D45">
        <w:rPr>
          <w:rFonts w:ascii="Arial" w:hAnsi="Arial" w:cs="Arial"/>
          <w:b/>
          <w:lang w:val="es-ES" w:eastAsia="es-ES"/>
        </w:rPr>
        <w:t>I</w:t>
      </w:r>
      <w:r w:rsidRPr="00CE4D45">
        <w:rPr>
          <w:rFonts w:ascii="Arial" w:hAnsi="Arial" w:cs="Arial"/>
          <w:b/>
          <w:lang w:val="es-ES" w:eastAsia="es-ES"/>
        </w:rPr>
        <w:t xml:space="preserve">. Requerimiento de información al C. </w:t>
      </w:r>
      <w:bookmarkStart w:id="156" w:name="_Hlk87109425"/>
      <w:r w:rsidRPr="00CE4D45">
        <w:rPr>
          <w:rFonts w:ascii="Arial" w:hAnsi="Arial" w:cs="Arial"/>
          <w:b/>
          <w:lang w:val="es-ES" w:eastAsia="es-ES"/>
        </w:rPr>
        <w:t>Enrique Aníbal Carrillo Torres</w:t>
      </w:r>
      <w:bookmarkEnd w:id="156"/>
    </w:p>
    <w:p w14:paraId="7A57AEB1" w14:textId="77777777" w:rsidR="00C27FCD" w:rsidRPr="00CE4D45" w:rsidRDefault="00C27FCD" w:rsidP="000722F1">
      <w:pPr>
        <w:tabs>
          <w:tab w:val="left" w:pos="142"/>
          <w:tab w:val="left" w:pos="284"/>
        </w:tabs>
        <w:contextualSpacing/>
        <w:jc w:val="both"/>
        <w:rPr>
          <w:rFonts w:ascii="Arial" w:hAnsi="Arial" w:cs="Arial"/>
          <w:bCs/>
          <w:lang w:val="es-ES" w:eastAsia="es-ES"/>
        </w:rPr>
      </w:pPr>
    </w:p>
    <w:p w14:paraId="10D5ADF8" w14:textId="198E9498" w:rsidR="00CD0278" w:rsidRPr="00CE4D45" w:rsidRDefault="00CD0278" w:rsidP="000722F1">
      <w:pPr>
        <w:numPr>
          <w:ilvl w:val="0"/>
          <w:numId w:val="74"/>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veintidós de octubre de dos mil veintiuno,</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al C. </w:t>
      </w:r>
      <w:bookmarkStart w:id="157" w:name="_Hlk87109545"/>
      <w:r w:rsidR="00E519AA" w:rsidRPr="00CE4D45">
        <w:rPr>
          <w:rFonts w:ascii="Arial" w:hAnsi="Arial" w:cs="Arial"/>
          <w:bCs/>
          <w:lang w:val="es-ES" w:eastAsia="es-ES"/>
        </w:rPr>
        <w:t>Enrique Aníbal Carrillo Torres</w:t>
      </w:r>
      <w:r w:rsidR="00E519AA" w:rsidRPr="00CE4D45">
        <w:rPr>
          <w:rFonts w:ascii="Arial" w:hAnsi="Arial" w:cs="Arial"/>
        </w:rPr>
        <w:t xml:space="preserve"> </w:t>
      </w:r>
      <w:bookmarkEnd w:id="157"/>
      <w:r w:rsidRPr="00CE4D45">
        <w:rPr>
          <w:rFonts w:ascii="Arial" w:hAnsi="Arial" w:cs="Arial"/>
        </w:rPr>
        <w:t>el requerimiento de información consistente en que informara bajo que concepto recibió un cheque emitido a su favor por parte del Partido Revolucionario Institucional, así como el motivo por el cual este fue endosado a favor de un tercero. (</w:t>
      </w:r>
      <w:r w:rsidR="008053B1" w:rsidRPr="00CE4D45">
        <w:rPr>
          <w:rFonts w:ascii="Arial" w:hAnsi="Arial" w:cs="Arial"/>
        </w:rPr>
        <w:t xml:space="preserve">Fojas 3564-3566 </w:t>
      </w:r>
      <w:r w:rsidRPr="00CE4D45">
        <w:rPr>
          <w:rFonts w:ascii="Arial" w:hAnsi="Arial" w:cs="Arial"/>
        </w:rPr>
        <w:t>del expediente).</w:t>
      </w:r>
    </w:p>
    <w:p w14:paraId="7E6354AC" w14:textId="406EF7DF" w:rsidR="008C5CA3" w:rsidRPr="00CE4D45" w:rsidRDefault="008C5CA3" w:rsidP="000722F1">
      <w:pPr>
        <w:tabs>
          <w:tab w:val="left" w:pos="142"/>
          <w:tab w:val="left" w:pos="284"/>
        </w:tabs>
        <w:contextualSpacing/>
        <w:jc w:val="both"/>
        <w:rPr>
          <w:rFonts w:ascii="Arial" w:hAnsi="Arial" w:cs="Arial"/>
          <w:b/>
          <w:lang w:val="es-ES" w:eastAsia="es-ES"/>
        </w:rPr>
      </w:pPr>
    </w:p>
    <w:p w14:paraId="43B435B5" w14:textId="4BA6E16A" w:rsidR="008C5CA3" w:rsidRPr="00CE4D45" w:rsidRDefault="008C5CA3" w:rsidP="000722F1">
      <w:pPr>
        <w:numPr>
          <w:ilvl w:val="0"/>
          <w:numId w:val="74"/>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El ocho de noviembre de dos mil veintiuno, mediante oficio INE/JLE/NAY/4372/2021, el Vocal Ejecutivo de la Junta Local Ejecutiva del estado de Nayarit, remitió las constancias originales de notificación del oficio </w:t>
      </w:r>
      <w:bookmarkStart w:id="158" w:name="_Hlk93408032"/>
      <w:r w:rsidRPr="00CE4D45">
        <w:rPr>
          <w:rFonts w:ascii="Arial" w:hAnsi="Arial" w:cs="Arial"/>
          <w:bCs/>
          <w:lang w:val="es-ES" w:eastAsia="es-ES"/>
        </w:rPr>
        <w:t>INE/JLE/NAY/4201/2021</w:t>
      </w:r>
      <w:r w:rsidR="00866905" w:rsidRPr="00CE4D45">
        <w:rPr>
          <w:rFonts w:ascii="Arial" w:hAnsi="Arial" w:cs="Arial"/>
          <w:bCs/>
          <w:lang w:val="es-ES" w:eastAsia="es-ES"/>
        </w:rPr>
        <w:t xml:space="preserve"> </w:t>
      </w:r>
      <w:bookmarkEnd w:id="158"/>
      <w:r w:rsidR="00CE3028" w:rsidRPr="00CE4D45">
        <w:rPr>
          <w:rFonts w:ascii="Arial" w:hAnsi="Arial" w:cs="Arial"/>
          <w:bCs/>
          <w:lang w:val="es-ES" w:eastAsia="es-ES"/>
        </w:rPr>
        <w:t xml:space="preserve">así como el escrito de respuesta al requerimiento de la autoridad en el que entre otras cosas señalo que el cheque le fue expedido por una reposición de gastos, en virtud de que de manera voluntaria presto sus servicios como mensajero al partido incoado y derivado de eso presentaba comprobantes de gastos como combustible y peajes, y el cheque lo endoso a favor de la C. Ninfa </w:t>
      </w:r>
      <w:proofErr w:type="spellStart"/>
      <w:r w:rsidR="00CE3028" w:rsidRPr="00CE4D45">
        <w:rPr>
          <w:rFonts w:ascii="Arial" w:hAnsi="Arial" w:cs="Arial"/>
          <w:bCs/>
          <w:lang w:val="es-ES" w:eastAsia="es-ES"/>
        </w:rPr>
        <w:t>Yosune</w:t>
      </w:r>
      <w:proofErr w:type="spellEnd"/>
      <w:r w:rsidR="00CE3028" w:rsidRPr="00CE4D45">
        <w:rPr>
          <w:rFonts w:ascii="Arial" w:hAnsi="Arial" w:cs="Arial"/>
          <w:bCs/>
          <w:lang w:val="es-ES" w:eastAsia="es-ES"/>
        </w:rPr>
        <w:t xml:space="preserve"> Pulido López, como gestora operativa para que lo cobrara en su lugar debido a las cargas de trabajo y los tiempos reducidos, agrego que no tenía una relación laboral con el partido, no acompaño ningún documento a su escrito. </w:t>
      </w:r>
      <w:r w:rsidRPr="00CE4D45">
        <w:rPr>
          <w:rFonts w:ascii="Arial" w:hAnsi="Arial" w:cs="Arial"/>
          <w:bCs/>
          <w:lang w:val="es-ES" w:eastAsia="es-ES"/>
        </w:rPr>
        <w:t>(Foja</w:t>
      </w:r>
      <w:r w:rsidR="00CE3028" w:rsidRPr="00CE4D45">
        <w:rPr>
          <w:rFonts w:ascii="Arial" w:hAnsi="Arial" w:cs="Arial"/>
          <w:bCs/>
          <w:lang w:val="es-ES" w:eastAsia="es-ES"/>
        </w:rPr>
        <w:t>s</w:t>
      </w:r>
      <w:r w:rsidRPr="00CE4D45">
        <w:rPr>
          <w:rFonts w:ascii="Arial" w:hAnsi="Arial" w:cs="Arial"/>
          <w:bCs/>
          <w:lang w:val="es-ES" w:eastAsia="es-ES"/>
        </w:rPr>
        <w:t xml:space="preserve"> </w:t>
      </w:r>
      <w:r w:rsidR="00CE3028" w:rsidRPr="00CE4D45">
        <w:rPr>
          <w:rFonts w:ascii="Arial" w:hAnsi="Arial" w:cs="Arial"/>
          <w:bCs/>
          <w:lang w:val="es-ES" w:eastAsia="es-ES"/>
        </w:rPr>
        <w:t xml:space="preserve">3579-3584, 3661-3674, 3688-3689 </w:t>
      </w:r>
      <w:r w:rsidRPr="00CE4D45">
        <w:rPr>
          <w:rFonts w:ascii="Arial" w:hAnsi="Arial" w:cs="Arial"/>
          <w:bCs/>
          <w:lang w:val="es-ES" w:eastAsia="es-ES"/>
        </w:rPr>
        <w:t>del expediente).</w:t>
      </w:r>
    </w:p>
    <w:p w14:paraId="38294972" w14:textId="77777777" w:rsidR="004E2604" w:rsidRPr="00CE4D45" w:rsidRDefault="004E2604" w:rsidP="000722F1">
      <w:pPr>
        <w:tabs>
          <w:tab w:val="left" w:pos="142"/>
          <w:tab w:val="left" w:pos="284"/>
        </w:tabs>
        <w:contextualSpacing/>
        <w:jc w:val="both"/>
        <w:rPr>
          <w:rFonts w:ascii="Arial" w:hAnsi="Arial" w:cs="Arial"/>
          <w:b/>
          <w:lang w:val="es-ES" w:eastAsia="es-ES"/>
        </w:rPr>
      </w:pPr>
    </w:p>
    <w:p w14:paraId="22F37B73" w14:textId="4656E068" w:rsidR="00BF3959" w:rsidRPr="00CE4D45" w:rsidRDefault="004E2604"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w:t>
      </w:r>
      <w:r w:rsidR="008E343B" w:rsidRPr="00CE4D45">
        <w:rPr>
          <w:rFonts w:ascii="Arial" w:hAnsi="Arial" w:cs="Arial"/>
          <w:b/>
          <w:lang w:val="es-ES" w:eastAsia="es-ES"/>
        </w:rPr>
        <w:t>II</w:t>
      </w:r>
      <w:r w:rsidRPr="00CE4D45">
        <w:rPr>
          <w:rFonts w:ascii="Arial" w:hAnsi="Arial" w:cs="Arial"/>
          <w:b/>
          <w:lang w:val="es-ES" w:eastAsia="es-ES"/>
        </w:rPr>
        <w:t xml:space="preserve">. </w:t>
      </w:r>
      <w:r w:rsidR="00BF3959" w:rsidRPr="00CE4D45">
        <w:rPr>
          <w:rFonts w:ascii="Arial" w:hAnsi="Arial" w:cs="Arial"/>
          <w:b/>
          <w:lang w:val="es-ES" w:eastAsia="es-ES"/>
        </w:rPr>
        <w:t xml:space="preserve">Requerimiento de información a la C. </w:t>
      </w:r>
      <w:bookmarkStart w:id="159" w:name="_Hlk103267534"/>
      <w:r w:rsidR="00BF3959" w:rsidRPr="00CE4D45">
        <w:rPr>
          <w:rFonts w:ascii="Arial" w:hAnsi="Arial" w:cs="Arial"/>
          <w:b/>
          <w:lang w:val="es-ES" w:eastAsia="es-ES"/>
        </w:rPr>
        <w:t>Celina Martínez Bueno</w:t>
      </w:r>
      <w:bookmarkEnd w:id="159"/>
      <w:r w:rsidR="00BF3959" w:rsidRPr="00CE4D45">
        <w:rPr>
          <w:rFonts w:ascii="Arial" w:hAnsi="Arial" w:cs="Arial"/>
          <w:b/>
          <w:lang w:val="es-ES" w:eastAsia="es-ES"/>
        </w:rPr>
        <w:t>.</w:t>
      </w:r>
    </w:p>
    <w:p w14:paraId="71D3A6DE" w14:textId="77777777" w:rsidR="00BF3959" w:rsidRPr="00CE4D45" w:rsidRDefault="00BF3959" w:rsidP="000722F1">
      <w:pPr>
        <w:tabs>
          <w:tab w:val="left" w:pos="142"/>
          <w:tab w:val="left" w:pos="284"/>
        </w:tabs>
        <w:contextualSpacing/>
        <w:jc w:val="both"/>
        <w:rPr>
          <w:rFonts w:ascii="Arial" w:hAnsi="Arial" w:cs="Arial"/>
          <w:b/>
          <w:lang w:val="es-ES" w:eastAsia="es-ES"/>
        </w:rPr>
      </w:pPr>
    </w:p>
    <w:p w14:paraId="6BFE8882" w14:textId="0FF44BF8" w:rsidR="00F15899" w:rsidRPr="00CE4D45" w:rsidRDefault="00BF3959" w:rsidP="000722F1">
      <w:pPr>
        <w:numPr>
          <w:ilvl w:val="0"/>
          <w:numId w:val="78"/>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El tres de enero de dos mil </w:t>
      </w:r>
      <w:r w:rsidR="00157BCB" w:rsidRPr="00CE4D45">
        <w:rPr>
          <w:rFonts w:ascii="Arial" w:hAnsi="Arial" w:cs="Arial"/>
          <w:bCs/>
          <w:lang w:val="es-ES" w:eastAsia="es-ES"/>
        </w:rPr>
        <w:t>veintidós</w:t>
      </w:r>
      <w:r w:rsidRPr="00CE4D45">
        <w:rPr>
          <w:rFonts w:ascii="Arial" w:hAnsi="Arial" w:cs="Arial"/>
          <w:bCs/>
          <w:lang w:val="es-ES" w:eastAsia="es-ES"/>
        </w:rPr>
        <w:t>,</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 la C. Celina Martínez Bueno, el requerimiento de información consistente en que informara bajo que concepto recibió un cheque emitido a su favor por parte del Partido Revolucionario Institucional, el motivo </w:t>
      </w:r>
      <w:r w:rsidR="000B2E68" w:rsidRPr="00CE4D45">
        <w:rPr>
          <w:rFonts w:ascii="Arial" w:hAnsi="Arial" w:cs="Arial"/>
        </w:rPr>
        <w:t xml:space="preserve">o concepto </w:t>
      </w:r>
      <w:r w:rsidRPr="00CE4D45">
        <w:rPr>
          <w:rFonts w:ascii="Arial" w:hAnsi="Arial" w:cs="Arial"/>
        </w:rPr>
        <w:t xml:space="preserve">por el cual este fue endosado a favor de un tercero. </w:t>
      </w:r>
      <w:bookmarkStart w:id="160" w:name="_Hlk93409272"/>
      <w:r w:rsidRPr="00CE4D45">
        <w:rPr>
          <w:rFonts w:ascii="Arial" w:hAnsi="Arial" w:cs="Arial"/>
        </w:rPr>
        <w:t>(Foja</w:t>
      </w:r>
      <w:r w:rsidR="00711C1D" w:rsidRPr="00CE4D45">
        <w:rPr>
          <w:rFonts w:ascii="Arial" w:hAnsi="Arial" w:cs="Arial"/>
        </w:rPr>
        <w:t>s</w:t>
      </w:r>
      <w:r w:rsidRPr="00CE4D45">
        <w:rPr>
          <w:rFonts w:ascii="Arial" w:hAnsi="Arial" w:cs="Arial"/>
        </w:rPr>
        <w:t xml:space="preserve"> </w:t>
      </w:r>
      <w:r w:rsidR="002E41BD" w:rsidRPr="00CE4D45">
        <w:rPr>
          <w:rFonts w:ascii="Arial" w:hAnsi="Arial" w:cs="Arial"/>
        </w:rPr>
        <w:t xml:space="preserve">3698-3700 </w:t>
      </w:r>
      <w:r w:rsidRPr="00CE4D45">
        <w:rPr>
          <w:rFonts w:ascii="Arial" w:hAnsi="Arial" w:cs="Arial"/>
        </w:rPr>
        <w:t>del expediente</w:t>
      </w:r>
      <w:bookmarkEnd w:id="160"/>
      <w:r w:rsidR="00462287" w:rsidRPr="00CE4D45">
        <w:rPr>
          <w:rFonts w:ascii="Arial" w:hAnsi="Arial" w:cs="Arial"/>
        </w:rPr>
        <w:t>).</w:t>
      </w:r>
    </w:p>
    <w:p w14:paraId="2A131BAC" w14:textId="77777777" w:rsidR="00600164" w:rsidRPr="00CE4D45" w:rsidRDefault="00600164" w:rsidP="000722F1">
      <w:pPr>
        <w:tabs>
          <w:tab w:val="left" w:pos="142"/>
          <w:tab w:val="left" w:pos="284"/>
        </w:tabs>
        <w:ind w:left="360"/>
        <w:contextualSpacing/>
        <w:jc w:val="both"/>
        <w:rPr>
          <w:rFonts w:ascii="Arial" w:hAnsi="Arial" w:cs="Arial"/>
          <w:b/>
          <w:lang w:val="es-ES" w:eastAsia="es-ES"/>
        </w:rPr>
      </w:pPr>
    </w:p>
    <w:p w14:paraId="5BABE1B3" w14:textId="0EDC2ED7" w:rsidR="00F15899" w:rsidRPr="00CE4D45" w:rsidRDefault="00F15899" w:rsidP="000722F1">
      <w:pPr>
        <w:numPr>
          <w:ilvl w:val="0"/>
          <w:numId w:val="78"/>
        </w:numPr>
        <w:tabs>
          <w:tab w:val="left" w:pos="142"/>
          <w:tab w:val="left" w:pos="284"/>
        </w:tabs>
        <w:contextualSpacing/>
        <w:jc w:val="both"/>
        <w:rPr>
          <w:rFonts w:ascii="Arial" w:hAnsi="Arial" w:cs="Arial"/>
          <w:b/>
          <w:lang w:val="es-ES" w:eastAsia="es-ES"/>
        </w:rPr>
      </w:pPr>
      <w:r w:rsidRPr="00CE4D45">
        <w:rPr>
          <w:rFonts w:ascii="Arial" w:hAnsi="Arial" w:cs="Arial"/>
        </w:rPr>
        <w:t>El veintiuno de enero de dos mil veintidós, mediante oficio INE/JLE/NAY/0203/2022, la especialista en sistemas de fiscalización de la Junta Local Ejecutiva en el estado de Nayarit remitió las constancias originales de notificación. (Fojas 3703, 3723-3731 del expediente</w:t>
      </w:r>
    </w:p>
    <w:p w14:paraId="66369069" w14:textId="77777777" w:rsidR="00A258D0" w:rsidRPr="00CE4D45" w:rsidRDefault="00A258D0" w:rsidP="000722F1">
      <w:pPr>
        <w:tabs>
          <w:tab w:val="left" w:pos="142"/>
          <w:tab w:val="left" w:pos="284"/>
        </w:tabs>
        <w:ind w:left="360"/>
        <w:contextualSpacing/>
        <w:jc w:val="both"/>
        <w:rPr>
          <w:rFonts w:ascii="Arial" w:hAnsi="Arial" w:cs="Arial"/>
          <w:b/>
          <w:lang w:val="es-ES" w:eastAsia="es-ES"/>
        </w:rPr>
      </w:pPr>
    </w:p>
    <w:p w14:paraId="37EB9E38" w14:textId="3D73AE28" w:rsidR="00A258D0" w:rsidRPr="00CE4D45" w:rsidRDefault="007C1F0A" w:rsidP="000722F1">
      <w:pPr>
        <w:numPr>
          <w:ilvl w:val="0"/>
          <w:numId w:val="78"/>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El </w:t>
      </w:r>
      <w:r w:rsidR="008C072B" w:rsidRPr="00CE4D45">
        <w:rPr>
          <w:rFonts w:ascii="Arial" w:hAnsi="Arial" w:cs="Arial"/>
          <w:bCs/>
          <w:lang w:val="es-ES" w:eastAsia="es-ES"/>
        </w:rPr>
        <w:t>veinticuatro</w:t>
      </w:r>
      <w:r w:rsidRPr="00CE4D45">
        <w:rPr>
          <w:rFonts w:ascii="Arial" w:hAnsi="Arial" w:cs="Arial"/>
          <w:bCs/>
          <w:lang w:val="es-ES" w:eastAsia="es-ES"/>
        </w:rPr>
        <w:t xml:space="preserve"> de enero de dos mil veintidós,</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w:t>
      </w:r>
      <w:r w:rsidR="004B20FD" w:rsidRPr="00CE4D45">
        <w:rPr>
          <w:rFonts w:ascii="Arial" w:hAnsi="Arial" w:cs="Arial"/>
        </w:rPr>
        <w:t xml:space="preserve">a la C. Celina Martínez Bueno </w:t>
      </w:r>
      <w:r w:rsidRPr="00CE4D45">
        <w:rPr>
          <w:rFonts w:ascii="Arial" w:hAnsi="Arial" w:cs="Arial"/>
        </w:rPr>
        <w:t>el requerimiento de información consistente en que informara bajo que concepto le fueron endosados los cheques emitidos a favor de terceras personas por parte del Partido Revolucionario Institucional. (Foja</w:t>
      </w:r>
      <w:r w:rsidR="005E27E2" w:rsidRPr="00CE4D45">
        <w:rPr>
          <w:rFonts w:ascii="Arial" w:hAnsi="Arial" w:cs="Arial"/>
        </w:rPr>
        <w:t>s</w:t>
      </w:r>
      <w:r w:rsidRPr="00CE4D45">
        <w:rPr>
          <w:rFonts w:ascii="Arial" w:hAnsi="Arial" w:cs="Arial"/>
        </w:rPr>
        <w:t xml:space="preserve"> </w:t>
      </w:r>
      <w:r w:rsidR="002E36B4" w:rsidRPr="00CE4D45">
        <w:rPr>
          <w:rFonts w:ascii="Arial" w:hAnsi="Arial" w:cs="Arial"/>
        </w:rPr>
        <w:t xml:space="preserve">3898-3901 </w:t>
      </w:r>
      <w:r w:rsidRPr="00CE4D45">
        <w:rPr>
          <w:rFonts w:ascii="Arial" w:hAnsi="Arial" w:cs="Arial"/>
        </w:rPr>
        <w:t>del expediente</w:t>
      </w:r>
      <w:r w:rsidR="004B20FD" w:rsidRPr="00CE4D45">
        <w:rPr>
          <w:rFonts w:ascii="Arial" w:hAnsi="Arial" w:cs="Arial"/>
        </w:rPr>
        <w:t>).</w:t>
      </w:r>
      <w:bookmarkStart w:id="161" w:name="_Hlk94865632"/>
    </w:p>
    <w:bookmarkEnd w:id="161"/>
    <w:p w14:paraId="62111E35" w14:textId="77777777" w:rsidR="006024E4" w:rsidRPr="00CE4D45" w:rsidRDefault="006024E4" w:rsidP="000722F1">
      <w:pPr>
        <w:rPr>
          <w:rFonts w:ascii="Arial" w:hAnsi="Arial" w:cs="Arial"/>
        </w:rPr>
      </w:pPr>
    </w:p>
    <w:p w14:paraId="2E9B0747" w14:textId="141E4F10" w:rsidR="00F15899" w:rsidRPr="00CE4D45" w:rsidRDefault="00420AB0" w:rsidP="000722F1">
      <w:pPr>
        <w:numPr>
          <w:ilvl w:val="0"/>
          <w:numId w:val="78"/>
        </w:numPr>
        <w:tabs>
          <w:tab w:val="left" w:pos="142"/>
          <w:tab w:val="left" w:pos="284"/>
        </w:tabs>
        <w:contextualSpacing/>
        <w:jc w:val="both"/>
        <w:rPr>
          <w:rFonts w:ascii="Arial" w:hAnsi="Arial" w:cs="Arial"/>
        </w:rPr>
      </w:pPr>
      <w:r w:rsidRPr="00CE4D45">
        <w:rPr>
          <w:rFonts w:ascii="Arial" w:hAnsi="Arial" w:cs="Arial"/>
        </w:rPr>
        <w:t xml:space="preserve"> </w:t>
      </w:r>
      <w:r w:rsidR="006024E4" w:rsidRPr="00CE4D45">
        <w:rPr>
          <w:rFonts w:ascii="Arial" w:hAnsi="Arial" w:cs="Arial"/>
        </w:rPr>
        <w:t>El ocho de febrero del dos mil veintidós, mediante oficio INE/JLE/NAY/0526/2022 la Encargada de despacho en el cargo de Enlace de Fiscalización en el estado de Nayarit remitió las constancias originales de notificación del oficios</w:t>
      </w:r>
      <w:r w:rsidR="006024E4" w:rsidRPr="00CE4D45">
        <w:t xml:space="preserve"> </w:t>
      </w:r>
      <w:r w:rsidR="006024E4" w:rsidRPr="00CE4D45">
        <w:rPr>
          <w:rFonts w:ascii="Arial" w:hAnsi="Arial" w:cs="Arial"/>
        </w:rPr>
        <w:t>INE/JLE/NAY/0425/2022</w:t>
      </w:r>
      <w:r w:rsidR="00B764E3" w:rsidRPr="00CE4D45">
        <w:rPr>
          <w:rFonts w:ascii="Arial" w:hAnsi="Arial" w:cs="Arial"/>
        </w:rPr>
        <w:t xml:space="preserve"> y escrito de respuesta </w:t>
      </w:r>
      <w:r w:rsidR="00CA572B" w:rsidRPr="00CE4D45">
        <w:rPr>
          <w:rFonts w:ascii="Arial" w:hAnsi="Arial" w:cs="Arial"/>
        </w:rPr>
        <w:t>de la ciudadana requerida quien entre otras cosas señalo no recordar si recibió el cheque número 160, así como tampoco haberlo endosado a favor de la C. Dinora Merling Rivas Marmolejo, que realizó una revisión al historial de su cliente (el partido incoado) localizó la factura número 5804, emitida el 11 de diciembre del 2014, por un monto de $3,050.00, la cual fue pagada en efectivo y de contado, que la factura se emitió por la compra de un kit de instalación de calibre 0 marca Memphis y 4 metros de cable para bocina, acompañando a su escrito dicho documento.</w:t>
      </w:r>
      <w:r w:rsidR="006024E4" w:rsidRPr="00CE4D45">
        <w:rPr>
          <w:rFonts w:ascii="Arial" w:hAnsi="Arial" w:cs="Arial"/>
        </w:rPr>
        <w:t xml:space="preserve"> (</w:t>
      </w:r>
      <w:r w:rsidR="007A0375" w:rsidRPr="00CE4D45">
        <w:rPr>
          <w:rFonts w:ascii="Arial" w:hAnsi="Arial" w:cs="Arial"/>
        </w:rPr>
        <w:t xml:space="preserve">Foja 3905, </w:t>
      </w:r>
      <w:r w:rsidR="00670DC7" w:rsidRPr="00CE4D45">
        <w:rPr>
          <w:rFonts w:ascii="Arial" w:hAnsi="Arial" w:cs="Arial"/>
        </w:rPr>
        <w:t xml:space="preserve">3981-3990, </w:t>
      </w:r>
      <w:r w:rsidR="0032055F" w:rsidRPr="00CE4D45">
        <w:rPr>
          <w:rFonts w:ascii="Arial" w:hAnsi="Arial" w:cs="Arial"/>
        </w:rPr>
        <w:t>4000, 4001</w:t>
      </w:r>
      <w:r w:rsidR="00670DC7" w:rsidRPr="00CE4D45">
        <w:rPr>
          <w:rFonts w:ascii="Arial" w:hAnsi="Arial" w:cs="Arial"/>
        </w:rPr>
        <w:t xml:space="preserve"> </w:t>
      </w:r>
      <w:r w:rsidR="006024E4" w:rsidRPr="00CE4D45">
        <w:rPr>
          <w:rFonts w:ascii="Arial" w:hAnsi="Arial" w:cs="Arial"/>
        </w:rPr>
        <w:t>del expediente).</w:t>
      </w:r>
    </w:p>
    <w:p w14:paraId="0DACC801" w14:textId="77777777" w:rsidR="000B2E68" w:rsidRPr="00CE4D45" w:rsidRDefault="000B2E68" w:rsidP="000722F1">
      <w:pPr>
        <w:tabs>
          <w:tab w:val="left" w:pos="142"/>
          <w:tab w:val="left" w:pos="284"/>
        </w:tabs>
        <w:contextualSpacing/>
        <w:jc w:val="both"/>
        <w:rPr>
          <w:rFonts w:ascii="Arial" w:hAnsi="Arial" w:cs="Arial"/>
          <w:b/>
          <w:lang w:val="es-ES" w:eastAsia="es-ES"/>
        </w:rPr>
      </w:pPr>
    </w:p>
    <w:p w14:paraId="388189B5" w14:textId="2BA56BA2" w:rsidR="00462287" w:rsidRPr="00CE4D45" w:rsidRDefault="00462287"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w:t>
      </w:r>
      <w:r w:rsidR="008E343B" w:rsidRPr="00CE4D45">
        <w:rPr>
          <w:rFonts w:ascii="Arial" w:hAnsi="Arial" w:cs="Arial"/>
          <w:b/>
          <w:lang w:val="es-ES" w:eastAsia="es-ES"/>
        </w:rPr>
        <w:t>II</w:t>
      </w:r>
      <w:r w:rsidR="009C244A" w:rsidRPr="00CE4D45">
        <w:rPr>
          <w:rFonts w:ascii="Arial" w:hAnsi="Arial" w:cs="Arial"/>
          <w:b/>
          <w:lang w:val="es-ES" w:eastAsia="es-ES"/>
        </w:rPr>
        <w:t>I</w:t>
      </w:r>
      <w:r w:rsidRPr="00CE4D45">
        <w:rPr>
          <w:rFonts w:ascii="Arial" w:hAnsi="Arial" w:cs="Arial"/>
          <w:b/>
          <w:lang w:val="es-ES" w:eastAsia="es-ES"/>
        </w:rPr>
        <w:t xml:space="preserve">. Requerimiento de información al C. </w:t>
      </w:r>
      <w:bookmarkStart w:id="162" w:name="_Hlk103267545"/>
      <w:r w:rsidRPr="00CE4D45">
        <w:rPr>
          <w:rFonts w:ascii="Arial" w:hAnsi="Arial" w:cs="Arial"/>
          <w:b/>
          <w:lang w:val="es-ES" w:eastAsia="es-ES"/>
        </w:rPr>
        <w:t>Felipe Espejo Cruz</w:t>
      </w:r>
      <w:bookmarkEnd w:id="162"/>
      <w:r w:rsidRPr="00CE4D45">
        <w:rPr>
          <w:rFonts w:ascii="Arial" w:hAnsi="Arial" w:cs="Arial"/>
          <w:b/>
          <w:lang w:val="es-ES" w:eastAsia="es-ES"/>
        </w:rPr>
        <w:t>.</w:t>
      </w:r>
    </w:p>
    <w:p w14:paraId="5C8CB932" w14:textId="77777777" w:rsidR="00462287" w:rsidRPr="00CE4D45" w:rsidRDefault="00462287" w:rsidP="000722F1">
      <w:pPr>
        <w:tabs>
          <w:tab w:val="left" w:pos="142"/>
          <w:tab w:val="left" w:pos="284"/>
        </w:tabs>
        <w:contextualSpacing/>
        <w:jc w:val="both"/>
        <w:rPr>
          <w:rFonts w:ascii="Arial" w:hAnsi="Arial" w:cs="Arial"/>
          <w:b/>
          <w:lang w:val="es-ES" w:eastAsia="es-ES"/>
        </w:rPr>
      </w:pPr>
    </w:p>
    <w:p w14:paraId="1DA9A834" w14:textId="6B5A0D5D" w:rsidR="000B2E68" w:rsidRPr="00CE4D45" w:rsidRDefault="00462287" w:rsidP="000722F1">
      <w:pPr>
        <w:numPr>
          <w:ilvl w:val="0"/>
          <w:numId w:val="109"/>
        </w:numPr>
        <w:tabs>
          <w:tab w:val="left" w:pos="142"/>
          <w:tab w:val="left" w:pos="284"/>
        </w:tabs>
        <w:contextualSpacing/>
        <w:jc w:val="both"/>
        <w:rPr>
          <w:rFonts w:ascii="Arial" w:hAnsi="Arial" w:cs="Arial"/>
          <w:b/>
          <w:lang w:val="es-ES" w:eastAsia="es-ES"/>
        </w:rPr>
      </w:pPr>
      <w:bookmarkStart w:id="163" w:name="_Hlk93681155"/>
      <w:r w:rsidRPr="00CE4D45">
        <w:rPr>
          <w:rFonts w:ascii="Arial" w:hAnsi="Arial" w:cs="Arial"/>
          <w:bCs/>
          <w:lang w:val="es-ES" w:eastAsia="es-ES"/>
        </w:rPr>
        <w:t xml:space="preserve">El tres de enero de dos mil </w:t>
      </w:r>
      <w:r w:rsidR="00157BCB" w:rsidRPr="00CE4D45">
        <w:rPr>
          <w:rFonts w:ascii="Arial" w:hAnsi="Arial" w:cs="Arial"/>
          <w:bCs/>
          <w:lang w:val="es-ES" w:eastAsia="es-ES"/>
        </w:rPr>
        <w:t>veintidós</w:t>
      </w:r>
      <w:r w:rsidRPr="00CE4D45">
        <w:rPr>
          <w:rFonts w:ascii="Arial" w:hAnsi="Arial" w:cs="Arial"/>
          <w:bCs/>
          <w:lang w:val="es-ES" w:eastAsia="es-ES"/>
        </w:rPr>
        <w:t>,</w:t>
      </w:r>
      <w:r w:rsidRPr="00CE4D45">
        <w:rPr>
          <w:rFonts w:ascii="Arial" w:hAnsi="Arial" w:cs="Arial"/>
          <w:b/>
          <w:lang w:val="es-ES" w:eastAsia="es-ES"/>
        </w:rPr>
        <w:t xml:space="preserve"> </w:t>
      </w:r>
      <w:r w:rsidRPr="00CE4D45">
        <w:rPr>
          <w:rFonts w:ascii="Arial" w:hAnsi="Arial" w:cs="Arial"/>
        </w:rPr>
        <w:t>mediante acuerdo de colaboración la Unidad Técnica de Fiscalización solicito al Vocal Ejecutivo de la Junta Local Ejecutiva del estado de Nayarit, realizara lo conducente a efecto de notificar a</w:t>
      </w:r>
      <w:r w:rsidR="00D42CEC" w:rsidRPr="00CE4D45">
        <w:rPr>
          <w:rFonts w:ascii="Arial" w:hAnsi="Arial" w:cs="Arial"/>
        </w:rPr>
        <w:t>l</w:t>
      </w:r>
      <w:r w:rsidRPr="00CE4D45">
        <w:rPr>
          <w:rFonts w:ascii="Arial" w:hAnsi="Arial" w:cs="Arial"/>
        </w:rPr>
        <w:t xml:space="preserve"> C. </w:t>
      </w:r>
      <w:bookmarkStart w:id="164" w:name="_Hlk93409370"/>
      <w:r w:rsidR="00D42CEC" w:rsidRPr="00CE4D45">
        <w:rPr>
          <w:rFonts w:ascii="Arial" w:hAnsi="Arial" w:cs="Arial"/>
        </w:rPr>
        <w:t>Felipe Espejo Cruz</w:t>
      </w:r>
      <w:bookmarkEnd w:id="164"/>
      <w:r w:rsidRPr="00CE4D45">
        <w:rPr>
          <w:rFonts w:ascii="Arial" w:hAnsi="Arial" w:cs="Arial"/>
        </w:rPr>
        <w:t>, el requerimiento de información consistente en que informara bajo que concepto recibió un cheque emitido a su favor por parte del Partido Revolucionario Institucional, el motivo o concepto por el cual este fue endosado a favor de un tercero. (Foja</w:t>
      </w:r>
      <w:r w:rsidR="006C7411" w:rsidRPr="00CE4D45">
        <w:rPr>
          <w:rFonts w:ascii="Arial" w:hAnsi="Arial" w:cs="Arial"/>
        </w:rPr>
        <w:t>s</w:t>
      </w:r>
      <w:r w:rsidRPr="00CE4D45">
        <w:rPr>
          <w:rFonts w:ascii="Arial" w:hAnsi="Arial" w:cs="Arial"/>
        </w:rPr>
        <w:t xml:space="preserve"> </w:t>
      </w:r>
      <w:r w:rsidR="002E41BD" w:rsidRPr="00CE4D45">
        <w:rPr>
          <w:rFonts w:ascii="Arial" w:hAnsi="Arial" w:cs="Arial"/>
        </w:rPr>
        <w:t xml:space="preserve">3698-3700 </w:t>
      </w:r>
      <w:r w:rsidRPr="00CE4D45">
        <w:rPr>
          <w:rFonts w:ascii="Arial" w:hAnsi="Arial" w:cs="Arial"/>
        </w:rPr>
        <w:t>del expediente</w:t>
      </w:r>
      <w:bookmarkEnd w:id="163"/>
      <w:r w:rsidR="000D03D1" w:rsidRPr="00CE4D45">
        <w:rPr>
          <w:rFonts w:ascii="Arial" w:hAnsi="Arial" w:cs="Arial"/>
        </w:rPr>
        <w:t>).</w:t>
      </w:r>
    </w:p>
    <w:p w14:paraId="09FB8C07" w14:textId="0A272909" w:rsidR="00A258D0" w:rsidRPr="00CE4D45" w:rsidRDefault="00A258D0" w:rsidP="000722F1">
      <w:pPr>
        <w:tabs>
          <w:tab w:val="left" w:pos="142"/>
          <w:tab w:val="left" w:pos="284"/>
        </w:tabs>
        <w:contextualSpacing/>
        <w:jc w:val="both"/>
        <w:rPr>
          <w:rFonts w:ascii="Arial" w:hAnsi="Arial" w:cs="Arial"/>
          <w:b/>
          <w:lang w:val="es-ES" w:eastAsia="es-ES"/>
        </w:rPr>
      </w:pPr>
    </w:p>
    <w:p w14:paraId="0AEC6373" w14:textId="77777777" w:rsidR="0014727E" w:rsidRPr="00CE4D45" w:rsidRDefault="00A80EFB" w:rsidP="000722F1">
      <w:pPr>
        <w:numPr>
          <w:ilvl w:val="0"/>
          <w:numId w:val="109"/>
        </w:numPr>
        <w:tabs>
          <w:tab w:val="left" w:pos="142"/>
          <w:tab w:val="left" w:pos="284"/>
        </w:tabs>
        <w:contextualSpacing/>
        <w:jc w:val="both"/>
        <w:rPr>
          <w:rFonts w:ascii="Arial" w:hAnsi="Arial" w:cs="Arial"/>
          <w:b/>
          <w:lang w:val="es-ES" w:eastAsia="es-ES"/>
        </w:rPr>
      </w:pPr>
      <w:r w:rsidRPr="00CE4D45">
        <w:rPr>
          <w:rFonts w:ascii="Arial" w:hAnsi="Arial" w:cs="Arial"/>
        </w:rPr>
        <w:t xml:space="preserve">El veintiuno de enero de dos mil veintidós, mediante oficio INE/JLE/NAY/0203/2022, la especialista en sistemas de fiscalización de la Junta Local Ejecutiva en el estado de Nayarit remitió las constancias originales de notificación. (Fojas </w:t>
      </w:r>
      <w:r w:rsidR="0014727E" w:rsidRPr="00CE4D45">
        <w:rPr>
          <w:rFonts w:ascii="Arial" w:hAnsi="Arial" w:cs="Arial"/>
        </w:rPr>
        <w:t>3703, 3772</w:t>
      </w:r>
      <w:r w:rsidRPr="00CE4D45">
        <w:rPr>
          <w:rFonts w:ascii="Arial" w:hAnsi="Arial" w:cs="Arial"/>
        </w:rPr>
        <w:t>-</w:t>
      </w:r>
      <w:r w:rsidR="0014727E" w:rsidRPr="00CE4D45">
        <w:rPr>
          <w:rFonts w:ascii="Arial" w:hAnsi="Arial" w:cs="Arial"/>
        </w:rPr>
        <w:t>3781</w:t>
      </w:r>
      <w:r w:rsidRPr="00CE4D45">
        <w:rPr>
          <w:rFonts w:ascii="Arial" w:hAnsi="Arial" w:cs="Arial"/>
        </w:rPr>
        <w:t xml:space="preserve"> del expediente</w:t>
      </w:r>
      <w:r w:rsidR="0014727E" w:rsidRPr="00CE4D45">
        <w:rPr>
          <w:rFonts w:ascii="Arial" w:hAnsi="Arial" w:cs="Arial"/>
        </w:rPr>
        <w:t>).</w:t>
      </w:r>
    </w:p>
    <w:p w14:paraId="178F19F9" w14:textId="77777777" w:rsidR="004B20FD" w:rsidRPr="00CE4D45" w:rsidRDefault="004B20FD" w:rsidP="000722F1">
      <w:pPr>
        <w:pStyle w:val="Prrafodelista"/>
        <w:spacing w:after="0" w:line="240" w:lineRule="auto"/>
        <w:rPr>
          <w:rFonts w:ascii="Arial" w:eastAsia="Times New Roman" w:hAnsi="Arial" w:cs="Arial"/>
          <w:b/>
          <w:sz w:val="24"/>
          <w:szCs w:val="24"/>
          <w:lang w:val="es-ES" w:eastAsia="es-ES"/>
        </w:rPr>
      </w:pPr>
    </w:p>
    <w:p w14:paraId="67E41569" w14:textId="34F153D5" w:rsidR="004B20FD" w:rsidRPr="00CE4D45" w:rsidRDefault="004B20FD" w:rsidP="000722F1">
      <w:pPr>
        <w:numPr>
          <w:ilvl w:val="0"/>
          <w:numId w:val="109"/>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El </w:t>
      </w:r>
      <w:r w:rsidR="008C072B" w:rsidRPr="00CE4D45">
        <w:rPr>
          <w:rFonts w:ascii="Arial" w:hAnsi="Arial" w:cs="Arial"/>
          <w:bCs/>
          <w:lang w:val="es-ES" w:eastAsia="es-ES"/>
        </w:rPr>
        <w:t>veinticuatro</w:t>
      </w:r>
      <w:r w:rsidRPr="00CE4D45">
        <w:rPr>
          <w:rFonts w:ascii="Arial" w:hAnsi="Arial" w:cs="Arial"/>
          <w:bCs/>
          <w:lang w:val="es-ES" w:eastAsia="es-ES"/>
        </w:rPr>
        <w:t xml:space="preserve"> de enero de dos mil veintidós,</w:t>
      </w:r>
      <w:r w:rsidRPr="00CE4D45">
        <w:rPr>
          <w:rFonts w:ascii="Arial" w:hAnsi="Arial" w:cs="Arial"/>
          <w:b/>
          <w:lang w:val="es-ES" w:eastAsia="es-ES"/>
        </w:rPr>
        <w:t xml:space="preserve"> </w:t>
      </w:r>
      <w:r w:rsidRPr="00CE4D45">
        <w:rPr>
          <w:rFonts w:ascii="Arial" w:hAnsi="Arial" w:cs="Arial"/>
        </w:rPr>
        <w:t>mediante acuerdo de colaboración la Unidad Técnica de Fiscalización solicito al Vocal Ejecutivo de la Junta Local Ejecutiva del estado de Nayarit, realizara lo conducente a efecto de notificar al C. Felipe Espejo Cruz, el requerimiento de información consistente en que informara bajo que concepto recibió un cheque emitido a su favor por parte del Partido Revolucionario Institucional, el motivo o concepto por el cual este fue endosado a favor de un tercero. (</w:t>
      </w:r>
      <w:r w:rsidR="005E27E2" w:rsidRPr="00CE4D45">
        <w:rPr>
          <w:rFonts w:ascii="Arial" w:hAnsi="Arial" w:cs="Arial"/>
        </w:rPr>
        <w:t xml:space="preserve">Fojas </w:t>
      </w:r>
      <w:r w:rsidR="002E36B4" w:rsidRPr="00CE4D45">
        <w:rPr>
          <w:rFonts w:ascii="Arial" w:hAnsi="Arial" w:cs="Arial"/>
        </w:rPr>
        <w:t xml:space="preserve">3898-3901 </w:t>
      </w:r>
      <w:r w:rsidRPr="00CE4D45">
        <w:rPr>
          <w:rFonts w:ascii="Arial" w:hAnsi="Arial" w:cs="Arial"/>
        </w:rPr>
        <w:t>del expediente).</w:t>
      </w:r>
    </w:p>
    <w:p w14:paraId="3716B6BD" w14:textId="3CCD851D" w:rsidR="00A9184F" w:rsidRPr="00CE4D45" w:rsidRDefault="00A9184F" w:rsidP="000722F1">
      <w:pPr>
        <w:tabs>
          <w:tab w:val="left" w:pos="142"/>
          <w:tab w:val="left" w:pos="284"/>
        </w:tabs>
        <w:contextualSpacing/>
        <w:jc w:val="both"/>
        <w:rPr>
          <w:rFonts w:ascii="Arial" w:hAnsi="Arial" w:cs="Arial"/>
          <w:b/>
          <w:lang w:val="es-ES" w:eastAsia="es-ES"/>
        </w:rPr>
      </w:pPr>
    </w:p>
    <w:p w14:paraId="7D6D4879" w14:textId="2A05DC9D" w:rsidR="00A9184F" w:rsidRPr="00CE4D45" w:rsidRDefault="00A9184F" w:rsidP="000722F1">
      <w:pPr>
        <w:numPr>
          <w:ilvl w:val="0"/>
          <w:numId w:val="109"/>
        </w:num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 xml:space="preserve"> </w:t>
      </w:r>
      <w:bookmarkStart w:id="165" w:name="_Hlk95566156"/>
      <w:bookmarkStart w:id="166" w:name="_Hlk95565466"/>
      <w:r w:rsidRPr="00CE4D45">
        <w:rPr>
          <w:rFonts w:ascii="Arial" w:hAnsi="Arial" w:cs="Arial"/>
        </w:rPr>
        <w:t xml:space="preserve">El ocho de febrero del dos mil veintidós, mediante oficio </w:t>
      </w:r>
      <w:r w:rsidR="002C43AF" w:rsidRPr="00CE4D45">
        <w:rPr>
          <w:rFonts w:ascii="Arial" w:hAnsi="Arial" w:cs="Arial"/>
        </w:rPr>
        <w:t>INE/JLE/NAY/0526/2022</w:t>
      </w:r>
      <w:r w:rsidRPr="00CE4D45">
        <w:rPr>
          <w:rFonts w:ascii="Arial" w:hAnsi="Arial" w:cs="Arial"/>
        </w:rPr>
        <w:t xml:space="preserve"> la Encargada de despacho en el cargo de Enlace de Fiscalización en el estado de Nayarit remitió las constancias </w:t>
      </w:r>
      <w:r w:rsidR="002C43AF" w:rsidRPr="00CE4D45">
        <w:rPr>
          <w:rFonts w:ascii="Arial" w:hAnsi="Arial" w:cs="Arial"/>
        </w:rPr>
        <w:t xml:space="preserve">originales </w:t>
      </w:r>
      <w:r w:rsidRPr="00CE4D45">
        <w:rPr>
          <w:rFonts w:ascii="Arial" w:hAnsi="Arial" w:cs="Arial"/>
        </w:rPr>
        <w:t>de notificación del oficios</w:t>
      </w:r>
      <w:r w:rsidRPr="00CE4D45">
        <w:t xml:space="preserve"> </w:t>
      </w:r>
      <w:bookmarkStart w:id="167" w:name="_Hlk95565341"/>
      <w:r w:rsidRPr="00CE4D45">
        <w:rPr>
          <w:rFonts w:ascii="Arial" w:hAnsi="Arial" w:cs="Arial"/>
        </w:rPr>
        <w:t>INE/JLE/NAY/0426/2022</w:t>
      </w:r>
      <w:bookmarkEnd w:id="167"/>
      <w:r w:rsidRPr="00CE4D45">
        <w:rPr>
          <w:rFonts w:ascii="Arial" w:hAnsi="Arial" w:cs="Arial"/>
        </w:rPr>
        <w:t>. (Foja</w:t>
      </w:r>
      <w:r w:rsidR="007527CD" w:rsidRPr="00CE4D45">
        <w:rPr>
          <w:rFonts w:ascii="Arial" w:hAnsi="Arial" w:cs="Arial"/>
        </w:rPr>
        <w:t xml:space="preserve"> 3905</w:t>
      </w:r>
      <w:r w:rsidR="007A0375" w:rsidRPr="00CE4D45">
        <w:rPr>
          <w:rFonts w:ascii="Arial" w:hAnsi="Arial" w:cs="Arial"/>
        </w:rPr>
        <w:t>-3919</w:t>
      </w:r>
      <w:r w:rsidRPr="00CE4D45">
        <w:rPr>
          <w:rFonts w:ascii="Arial" w:hAnsi="Arial" w:cs="Arial"/>
        </w:rPr>
        <w:t xml:space="preserve"> del expediente</w:t>
      </w:r>
      <w:bookmarkEnd w:id="165"/>
      <w:r w:rsidR="002C43AF" w:rsidRPr="00CE4D45">
        <w:rPr>
          <w:rFonts w:ascii="Arial" w:hAnsi="Arial" w:cs="Arial"/>
        </w:rPr>
        <w:t>)</w:t>
      </w:r>
    </w:p>
    <w:p w14:paraId="04177E9A" w14:textId="77777777" w:rsidR="00C372A4" w:rsidRPr="00CE4D45" w:rsidRDefault="00C372A4" w:rsidP="000722F1">
      <w:pPr>
        <w:pStyle w:val="Prrafodelista"/>
        <w:spacing w:after="0" w:line="240" w:lineRule="auto"/>
        <w:rPr>
          <w:rFonts w:ascii="Arial" w:hAnsi="Arial" w:cs="Arial"/>
          <w:bCs/>
          <w:lang w:val="es-ES" w:eastAsia="es-ES"/>
        </w:rPr>
      </w:pPr>
    </w:p>
    <w:p w14:paraId="3DED496E" w14:textId="58A8A052" w:rsidR="00C372A4" w:rsidRPr="00CE4D45" w:rsidRDefault="00C372A4" w:rsidP="000722F1">
      <w:pPr>
        <w:numPr>
          <w:ilvl w:val="0"/>
          <w:numId w:val="109"/>
        </w:numPr>
        <w:tabs>
          <w:tab w:val="left" w:pos="142"/>
          <w:tab w:val="left" w:pos="284"/>
        </w:tabs>
        <w:contextualSpacing/>
        <w:jc w:val="both"/>
        <w:rPr>
          <w:rFonts w:ascii="Arial" w:hAnsi="Arial" w:cs="Arial"/>
          <w:bCs/>
          <w:lang w:val="es-ES" w:eastAsia="es-ES"/>
        </w:rPr>
      </w:pPr>
      <w:bookmarkStart w:id="168" w:name="_Hlk103404424"/>
      <w:bookmarkStart w:id="169" w:name="_Hlk103362167"/>
      <w:r w:rsidRPr="00CE4D45">
        <w:rPr>
          <w:rFonts w:ascii="Arial" w:hAnsi="Arial" w:cs="Arial"/>
          <w:bCs/>
          <w:lang w:val="es-ES" w:eastAsia="es-ES"/>
        </w:rPr>
        <w:t>Hasta el momento de la elaboración de la presente resolución el ciudadano no dio respuesta al requerimiento de la autoridad</w:t>
      </w:r>
      <w:bookmarkEnd w:id="168"/>
      <w:r w:rsidRPr="00CE4D45">
        <w:rPr>
          <w:rFonts w:ascii="Arial" w:hAnsi="Arial" w:cs="Arial"/>
          <w:bCs/>
          <w:lang w:val="es-ES" w:eastAsia="es-ES"/>
        </w:rPr>
        <w:t>.</w:t>
      </w:r>
    </w:p>
    <w:bookmarkEnd w:id="166"/>
    <w:bookmarkEnd w:id="169"/>
    <w:p w14:paraId="648245A9" w14:textId="77777777" w:rsidR="00462287" w:rsidRPr="00CE4D45" w:rsidRDefault="00462287" w:rsidP="000722F1">
      <w:pPr>
        <w:tabs>
          <w:tab w:val="left" w:pos="142"/>
          <w:tab w:val="left" w:pos="284"/>
        </w:tabs>
        <w:contextualSpacing/>
        <w:jc w:val="both"/>
        <w:rPr>
          <w:rFonts w:ascii="Arial" w:hAnsi="Arial" w:cs="Arial"/>
          <w:bCs/>
          <w:lang w:val="es-ES" w:eastAsia="es-ES"/>
        </w:rPr>
      </w:pPr>
    </w:p>
    <w:p w14:paraId="74B76066" w14:textId="308C85C8" w:rsidR="000D03D1" w:rsidRPr="00CE4D45" w:rsidRDefault="000D03D1" w:rsidP="000722F1">
      <w:pPr>
        <w:tabs>
          <w:tab w:val="left" w:pos="142"/>
          <w:tab w:val="left" w:pos="284"/>
        </w:tabs>
        <w:contextualSpacing/>
        <w:jc w:val="both"/>
        <w:rPr>
          <w:rFonts w:ascii="Arial" w:hAnsi="Arial" w:cs="Arial"/>
          <w:b/>
          <w:lang w:val="es-ES" w:eastAsia="es-ES"/>
        </w:rPr>
      </w:pPr>
      <w:bookmarkStart w:id="170" w:name="_Hlk91772084"/>
      <w:r w:rsidRPr="00CE4D45">
        <w:rPr>
          <w:rFonts w:ascii="Arial" w:hAnsi="Arial" w:cs="Arial"/>
          <w:b/>
          <w:lang w:val="es-ES" w:eastAsia="es-ES"/>
        </w:rPr>
        <w:t>LI</w:t>
      </w:r>
      <w:r w:rsidR="008E343B" w:rsidRPr="00CE4D45">
        <w:rPr>
          <w:rFonts w:ascii="Arial" w:hAnsi="Arial" w:cs="Arial"/>
          <w:b/>
          <w:lang w:val="es-ES" w:eastAsia="es-ES"/>
        </w:rPr>
        <w:t>V</w:t>
      </w:r>
      <w:r w:rsidRPr="00CE4D45">
        <w:rPr>
          <w:rFonts w:ascii="Arial" w:hAnsi="Arial" w:cs="Arial"/>
          <w:b/>
          <w:lang w:val="es-ES" w:eastAsia="es-ES"/>
        </w:rPr>
        <w:t xml:space="preserve">.- Requerimiento de información al C. </w:t>
      </w:r>
      <w:bookmarkStart w:id="171" w:name="_Hlk103267739"/>
      <w:r w:rsidRPr="00CE4D45">
        <w:rPr>
          <w:rFonts w:ascii="Arial" w:hAnsi="Arial" w:cs="Arial"/>
          <w:b/>
          <w:lang w:val="es-ES" w:eastAsia="es-ES"/>
        </w:rPr>
        <w:t>Eloy Adrián García Ruíz</w:t>
      </w:r>
      <w:bookmarkEnd w:id="171"/>
      <w:r w:rsidRPr="00CE4D45">
        <w:rPr>
          <w:rFonts w:ascii="Arial" w:hAnsi="Arial" w:cs="Arial"/>
          <w:b/>
          <w:lang w:val="es-ES" w:eastAsia="es-ES"/>
        </w:rPr>
        <w:t>.</w:t>
      </w:r>
    </w:p>
    <w:p w14:paraId="39FA1A7F" w14:textId="77777777" w:rsidR="000D03D1" w:rsidRPr="00CE4D45" w:rsidRDefault="000D03D1" w:rsidP="000722F1">
      <w:pPr>
        <w:tabs>
          <w:tab w:val="left" w:pos="142"/>
          <w:tab w:val="left" w:pos="284"/>
        </w:tabs>
        <w:contextualSpacing/>
        <w:jc w:val="both"/>
        <w:rPr>
          <w:rFonts w:ascii="Arial" w:hAnsi="Arial" w:cs="Arial"/>
          <w:b/>
          <w:lang w:val="es-ES" w:eastAsia="es-ES"/>
        </w:rPr>
      </w:pPr>
    </w:p>
    <w:p w14:paraId="4AD75446" w14:textId="673977E7" w:rsidR="000D03D1" w:rsidRPr="00CE4D45" w:rsidRDefault="000D03D1" w:rsidP="000722F1">
      <w:pPr>
        <w:numPr>
          <w:ilvl w:val="0"/>
          <w:numId w:val="79"/>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El tres de enero de dos mil </w:t>
      </w:r>
      <w:r w:rsidR="00157BCB" w:rsidRPr="00CE4D45">
        <w:rPr>
          <w:rFonts w:ascii="Arial" w:hAnsi="Arial" w:cs="Arial"/>
          <w:bCs/>
          <w:lang w:val="es-ES" w:eastAsia="es-ES"/>
        </w:rPr>
        <w:t>veintidós</w:t>
      </w:r>
      <w:r w:rsidRPr="00CE4D45">
        <w:rPr>
          <w:rFonts w:ascii="Arial" w:hAnsi="Arial" w:cs="Arial"/>
          <w:bCs/>
          <w:lang w:val="es-ES" w:eastAsia="es-ES"/>
        </w:rPr>
        <w:t>,</w:t>
      </w:r>
      <w:r w:rsidRPr="00CE4D45">
        <w:rPr>
          <w:rFonts w:ascii="Arial" w:hAnsi="Arial" w:cs="Arial"/>
          <w:b/>
          <w:lang w:val="es-ES" w:eastAsia="es-ES"/>
        </w:rPr>
        <w:t xml:space="preserve"> </w:t>
      </w:r>
      <w:r w:rsidRPr="00CE4D45">
        <w:rPr>
          <w:rFonts w:ascii="Arial" w:hAnsi="Arial" w:cs="Arial"/>
        </w:rPr>
        <w:t>mediante acuerdo de colaboración la Unidad Técnica de Fiscalización solicito al Vocal Ejecutivo de la Junta Local Ejecutiva del estado de Nayarit, realizara lo conducente a efecto de notificar a</w:t>
      </w:r>
      <w:r w:rsidR="00D42CEC" w:rsidRPr="00CE4D45">
        <w:rPr>
          <w:rFonts w:ascii="Arial" w:hAnsi="Arial" w:cs="Arial"/>
        </w:rPr>
        <w:t>l</w:t>
      </w:r>
      <w:r w:rsidRPr="00CE4D45">
        <w:rPr>
          <w:rFonts w:ascii="Arial" w:hAnsi="Arial" w:cs="Arial"/>
        </w:rPr>
        <w:t xml:space="preserve"> C. </w:t>
      </w:r>
      <w:r w:rsidR="00D42CEC" w:rsidRPr="00CE4D45">
        <w:rPr>
          <w:rFonts w:ascii="Arial" w:hAnsi="Arial" w:cs="Arial"/>
        </w:rPr>
        <w:t>Eloy Adrián García Ruíz</w:t>
      </w:r>
      <w:r w:rsidRPr="00CE4D45">
        <w:rPr>
          <w:rFonts w:ascii="Arial" w:hAnsi="Arial" w:cs="Arial"/>
        </w:rPr>
        <w:t>, el requerimiento de información consistente en que informara bajo que concepto recibió un cheque emitido a su favor por parte del Partido Revolucionario Institucional, el motivo o concepto por el cual este fue endosado a favor de un tercero. (</w:t>
      </w:r>
      <w:bookmarkStart w:id="172" w:name="_Hlk93409787"/>
      <w:r w:rsidRPr="00CE4D45">
        <w:rPr>
          <w:rFonts w:ascii="Arial" w:hAnsi="Arial" w:cs="Arial"/>
        </w:rPr>
        <w:t>Foja</w:t>
      </w:r>
      <w:r w:rsidR="006C7411" w:rsidRPr="00CE4D45">
        <w:rPr>
          <w:rFonts w:ascii="Arial" w:hAnsi="Arial" w:cs="Arial"/>
        </w:rPr>
        <w:t>s</w:t>
      </w:r>
      <w:r w:rsidRPr="00CE4D45">
        <w:rPr>
          <w:rFonts w:ascii="Arial" w:hAnsi="Arial" w:cs="Arial"/>
        </w:rPr>
        <w:t xml:space="preserve"> </w:t>
      </w:r>
      <w:r w:rsidR="002E41BD" w:rsidRPr="00CE4D45">
        <w:rPr>
          <w:rFonts w:ascii="Arial" w:hAnsi="Arial" w:cs="Arial"/>
        </w:rPr>
        <w:t xml:space="preserve">3698-3700 </w:t>
      </w:r>
      <w:r w:rsidRPr="00CE4D45">
        <w:rPr>
          <w:rFonts w:ascii="Arial" w:hAnsi="Arial" w:cs="Arial"/>
        </w:rPr>
        <w:t>del expediente</w:t>
      </w:r>
      <w:r w:rsidR="006C7411" w:rsidRPr="00CE4D45">
        <w:rPr>
          <w:rFonts w:ascii="Arial" w:hAnsi="Arial" w:cs="Arial"/>
        </w:rPr>
        <w:t>).</w:t>
      </w:r>
      <w:bookmarkEnd w:id="172"/>
    </w:p>
    <w:p w14:paraId="72D9FDA5" w14:textId="5F33A1F7" w:rsidR="00A258D0" w:rsidRPr="00CE4D45" w:rsidRDefault="00A258D0" w:rsidP="000722F1">
      <w:pPr>
        <w:tabs>
          <w:tab w:val="left" w:pos="142"/>
          <w:tab w:val="left" w:pos="284"/>
        </w:tabs>
        <w:contextualSpacing/>
        <w:jc w:val="both"/>
        <w:rPr>
          <w:rFonts w:ascii="Arial" w:hAnsi="Arial" w:cs="Arial"/>
          <w:bCs/>
          <w:lang w:val="es-ES" w:eastAsia="es-ES"/>
        </w:rPr>
      </w:pPr>
    </w:p>
    <w:p w14:paraId="63ACD146" w14:textId="118B1C1F" w:rsidR="00E03ACA" w:rsidRPr="00CE4D45" w:rsidRDefault="00E03ACA" w:rsidP="000722F1">
      <w:pPr>
        <w:numPr>
          <w:ilvl w:val="0"/>
          <w:numId w:val="79"/>
        </w:numPr>
        <w:tabs>
          <w:tab w:val="left" w:pos="142"/>
          <w:tab w:val="left" w:pos="284"/>
        </w:tabs>
        <w:contextualSpacing/>
        <w:jc w:val="both"/>
        <w:rPr>
          <w:rFonts w:ascii="Arial" w:hAnsi="Arial" w:cs="Arial"/>
          <w:bCs/>
          <w:lang w:val="es-ES" w:eastAsia="es-ES"/>
        </w:rPr>
      </w:pPr>
      <w:r w:rsidRPr="00CE4D45">
        <w:rPr>
          <w:rFonts w:ascii="Arial" w:hAnsi="Arial" w:cs="Arial"/>
        </w:rPr>
        <w:t>El veintiuno de enero de dos mil veintidós, mediante oficio INE/JLE/NAY/0203/2022, la especialista en sistemas de fiscalización de la Junta Local Ejecutiva en el estado de Nayarit remitió las constancias originales de notificación</w:t>
      </w:r>
      <w:r w:rsidR="00F93C75" w:rsidRPr="00CE4D45">
        <w:rPr>
          <w:rFonts w:ascii="Arial" w:hAnsi="Arial" w:cs="Arial"/>
        </w:rPr>
        <w:t xml:space="preserve"> </w:t>
      </w:r>
      <w:r w:rsidR="00290B2F" w:rsidRPr="00CE4D45">
        <w:rPr>
          <w:rFonts w:ascii="Arial" w:hAnsi="Arial" w:cs="Arial"/>
        </w:rPr>
        <w:t>así como el escrito de respuesta del C. Eloy Adrián García Ruíz quien entre otras cosas manifestó que el cheque le fue expedido por reposición de gastos operativos de área, que lo endoso a favor de un tercero sólo para que se lo cobrara, que si hubo una relación laboral con el partido y que por el paso del tiempo no conserva copia de la documentación comprobatoria.</w:t>
      </w:r>
      <w:r w:rsidRPr="00CE4D45">
        <w:rPr>
          <w:rFonts w:ascii="Arial" w:hAnsi="Arial" w:cs="Arial"/>
        </w:rPr>
        <w:t xml:space="preserve"> (Fojas </w:t>
      </w:r>
      <w:r w:rsidR="00290B2F" w:rsidRPr="00CE4D45">
        <w:rPr>
          <w:rFonts w:ascii="Arial" w:hAnsi="Arial" w:cs="Arial"/>
        </w:rPr>
        <w:t>3703, 3822</w:t>
      </w:r>
      <w:r w:rsidRPr="00CE4D45">
        <w:rPr>
          <w:rFonts w:ascii="Arial" w:hAnsi="Arial" w:cs="Arial"/>
        </w:rPr>
        <w:t>-</w:t>
      </w:r>
      <w:r w:rsidR="00290B2F" w:rsidRPr="00CE4D45">
        <w:rPr>
          <w:rFonts w:ascii="Arial" w:hAnsi="Arial" w:cs="Arial"/>
        </w:rPr>
        <w:t>3836</w:t>
      </w:r>
      <w:r w:rsidR="003E185B" w:rsidRPr="00CE4D45">
        <w:rPr>
          <w:rFonts w:ascii="Arial" w:hAnsi="Arial" w:cs="Arial"/>
        </w:rPr>
        <w:t>, 3865-3866</w:t>
      </w:r>
      <w:r w:rsidRPr="00CE4D45">
        <w:rPr>
          <w:rFonts w:ascii="Arial" w:hAnsi="Arial" w:cs="Arial"/>
        </w:rPr>
        <w:t xml:space="preserve"> del expediente).</w:t>
      </w:r>
    </w:p>
    <w:bookmarkEnd w:id="170"/>
    <w:p w14:paraId="77E55713" w14:textId="77777777" w:rsidR="00462287" w:rsidRPr="00CE4D45" w:rsidRDefault="00462287" w:rsidP="000722F1">
      <w:pPr>
        <w:tabs>
          <w:tab w:val="left" w:pos="142"/>
          <w:tab w:val="left" w:pos="284"/>
        </w:tabs>
        <w:contextualSpacing/>
        <w:jc w:val="both"/>
        <w:rPr>
          <w:rFonts w:ascii="Arial" w:hAnsi="Arial" w:cs="Arial"/>
          <w:b/>
          <w:lang w:val="es-ES" w:eastAsia="es-ES"/>
        </w:rPr>
      </w:pPr>
    </w:p>
    <w:p w14:paraId="344A7348" w14:textId="10EA25D7" w:rsidR="006C7411" w:rsidRPr="00CE4D45" w:rsidRDefault="006C7411"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w:t>
      </w:r>
      <w:r w:rsidR="008E343B" w:rsidRPr="00CE4D45">
        <w:rPr>
          <w:rFonts w:ascii="Arial" w:hAnsi="Arial" w:cs="Arial"/>
          <w:b/>
          <w:lang w:val="es-ES" w:eastAsia="es-ES"/>
        </w:rPr>
        <w:t>V</w:t>
      </w:r>
      <w:r w:rsidRPr="00CE4D45">
        <w:rPr>
          <w:rFonts w:ascii="Arial" w:hAnsi="Arial" w:cs="Arial"/>
          <w:b/>
          <w:lang w:val="es-ES" w:eastAsia="es-ES"/>
        </w:rPr>
        <w:t xml:space="preserve">.- Requerimiento de información a la C. </w:t>
      </w:r>
      <w:bookmarkStart w:id="173" w:name="_Hlk103267753"/>
      <w:r w:rsidRPr="00CE4D45">
        <w:rPr>
          <w:rFonts w:ascii="Arial" w:hAnsi="Arial" w:cs="Arial"/>
          <w:b/>
          <w:lang w:val="es-ES" w:eastAsia="es-ES"/>
        </w:rPr>
        <w:t>Gloria Casillas Flores</w:t>
      </w:r>
      <w:bookmarkEnd w:id="173"/>
      <w:r w:rsidRPr="00CE4D45">
        <w:rPr>
          <w:rFonts w:ascii="Arial" w:hAnsi="Arial" w:cs="Arial"/>
          <w:b/>
          <w:lang w:val="es-ES" w:eastAsia="es-ES"/>
        </w:rPr>
        <w:t>.</w:t>
      </w:r>
    </w:p>
    <w:p w14:paraId="273562E8" w14:textId="77777777" w:rsidR="006C7411" w:rsidRPr="00CE4D45" w:rsidRDefault="006C7411" w:rsidP="000722F1">
      <w:pPr>
        <w:tabs>
          <w:tab w:val="left" w:pos="142"/>
          <w:tab w:val="left" w:pos="284"/>
        </w:tabs>
        <w:contextualSpacing/>
        <w:jc w:val="both"/>
        <w:rPr>
          <w:rFonts w:ascii="Arial" w:hAnsi="Arial" w:cs="Arial"/>
          <w:b/>
          <w:lang w:val="es-ES" w:eastAsia="es-ES"/>
        </w:rPr>
      </w:pPr>
    </w:p>
    <w:p w14:paraId="46201847" w14:textId="4C52E863" w:rsidR="006C7411" w:rsidRPr="00CE4D45" w:rsidRDefault="0088221B" w:rsidP="000722F1">
      <w:pPr>
        <w:numPr>
          <w:ilvl w:val="0"/>
          <w:numId w:val="80"/>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w:t>
      </w:r>
      <w:r w:rsidR="006C7411" w:rsidRPr="00CE4D45">
        <w:rPr>
          <w:rFonts w:ascii="Arial" w:hAnsi="Arial" w:cs="Arial"/>
          <w:bCs/>
          <w:lang w:val="es-ES" w:eastAsia="es-ES"/>
        </w:rPr>
        <w:t xml:space="preserve">El tres de enero de dos mil </w:t>
      </w:r>
      <w:r w:rsidR="00AD43AB" w:rsidRPr="00CE4D45">
        <w:rPr>
          <w:rFonts w:ascii="Arial" w:hAnsi="Arial" w:cs="Arial"/>
          <w:bCs/>
          <w:lang w:val="es-ES" w:eastAsia="es-ES"/>
        </w:rPr>
        <w:t>veintidós</w:t>
      </w:r>
      <w:r w:rsidR="006C7411" w:rsidRPr="00CE4D45">
        <w:rPr>
          <w:rFonts w:ascii="Arial" w:hAnsi="Arial" w:cs="Arial"/>
          <w:bCs/>
          <w:lang w:val="es-ES" w:eastAsia="es-ES"/>
        </w:rPr>
        <w:t>,</w:t>
      </w:r>
      <w:r w:rsidR="006C7411" w:rsidRPr="00CE4D45">
        <w:rPr>
          <w:rFonts w:ascii="Arial" w:hAnsi="Arial" w:cs="Arial"/>
          <w:b/>
          <w:lang w:val="es-ES" w:eastAsia="es-ES"/>
        </w:rPr>
        <w:t xml:space="preserve"> </w:t>
      </w:r>
      <w:r w:rsidR="006C7411"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 la C. Gloria Casillas Flores, el requerimiento de información consistente en que informara bajo que concepto recibió un cheque emitido a su favor por parte del Partido Revolucionario Institucional. (Fojas </w:t>
      </w:r>
      <w:r w:rsidR="002E41BD" w:rsidRPr="00CE4D45">
        <w:rPr>
          <w:rFonts w:ascii="Arial" w:hAnsi="Arial" w:cs="Arial"/>
        </w:rPr>
        <w:t xml:space="preserve">3698-3700 </w:t>
      </w:r>
      <w:r w:rsidR="006C7411" w:rsidRPr="00CE4D45">
        <w:rPr>
          <w:rFonts w:ascii="Arial" w:hAnsi="Arial" w:cs="Arial"/>
        </w:rPr>
        <w:t>del expediente).</w:t>
      </w:r>
    </w:p>
    <w:p w14:paraId="7304501F" w14:textId="022F9800" w:rsidR="00A258D0" w:rsidRPr="00CE4D45" w:rsidRDefault="00A258D0" w:rsidP="000722F1">
      <w:pPr>
        <w:tabs>
          <w:tab w:val="left" w:pos="142"/>
          <w:tab w:val="left" w:pos="284"/>
        </w:tabs>
        <w:contextualSpacing/>
        <w:jc w:val="both"/>
        <w:rPr>
          <w:rFonts w:ascii="Arial" w:hAnsi="Arial" w:cs="Arial"/>
          <w:b/>
          <w:lang w:val="es-ES" w:eastAsia="es-ES"/>
        </w:rPr>
      </w:pPr>
    </w:p>
    <w:p w14:paraId="55258883" w14:textId="45823236" w:rsidR="0014727E" w:rsidRPr="00CE4D45" w:rsidRDefault="00663D4B" w:rsidP="000722F1">
      <w:pPr>
        <w:numPr>
          <w:ilvl w:val="0"/>
          <w:numId w:val="80"/>
        </w:numPr>
        <w:tabs>
          <w:tab w:val="left" w:pos="142"/>
          <w:tab w:val="left" w:pos="284"/>
        </w:tabs>
        <w:contextualSpacing/>
        <w:jc w:val="both"/>
        <w:rPr>
          <w:rFonts w:ascii="Arial" w:hAnsi="Arial" w:cs="Arial"/>
          <w:b/>
          <w:lang w:val="es-ES" w:eastAsia="es-ES"/>
        </w:rPr>
      </w:pPr>
      <w:r w:rsidRPr="00CE4D45">
        <w:rPr>
          <w:rFonts w:ascii="Arial" w:hAnsi="Arial" w:cs="Arial"/>
        </w:rPr>
        <w:t xml:space="preserve">El veintiuno de enero de dos mil veintidós, mediante oficio INE/JLE/NAY/0203/2022, la especialista en sistemas de fiscalización de la Junta Local Ejecutiva en el estado de Nayarit remitió las constancias originales de notificación. (Fojas </w:t>
      </w:r>
      <w:r w:rsidR="0014727E" w:rsidRPr="00CE4D45">
        <w:rPr>
          <w:rFonts w:ascii="Arial" w:hAnsi="Arial" w:cs="Arial"/>
        </w:rPr>
        <w:t>3703, 3782</w:t>
      </w:r>
      <w:r w:rsidRPr="00CE4D45">
        <w:rPr>
          <w:rFonts w:ascii="Arial" w:hAnsi="Arial" w:cs="Arial"/>
        </w:rPr>
        <w:t>-</w:t>
      </w:r>
      <w:r w:rsidR="0014727E" w:rsidRPr="00CE4D45">
        <w:rPr>
          <w:rFonts w:ascii="Arial" w:hAnsi="Arial" w:cs="Arial"/>
        </w:rPr>
        <w:t>3794</w:t>
      </w:r>
      <w:r w:rsidRPr="00CE4D45">
        <w:rPr>
          <w:rFonts w:ascii="Arial" w:hAnsi="Arial" w:cs="Arial"/>
        </w:rPr>
        <w:t xml:space="preserve"> del expediente</w:t>
      </w:r>
      <w:r w:rsidR="0014727E" w:rsidRPr="00CE4D45">
        <w:rPr>
          <w:rFonts w:ascii="Arial" w:hAnsi="Arial" w:cs="Arial"/>
        </w:rPr>
        <w:t>)</w:t>
      </w:r>
    </w:p>
    <w:p w14:paraId="44B39A77" w14:textId="77777777" w:rsidR="0019253A" w:rsidRPr="00CE4D45" w:rsidRDefault="0019253A" w:rsidP="000722F1">
      <w:pPr>
        <w:pStyle w:val="Prrafodelista"/>
        <w:spacing w:after="0" w:line="240" w:lineRule="auto"/>
        <w:rPr>
          <w:rFonts w:ascii="Arial" w:eastAsia="Times New Roman" w:hAnsi="Arial" w:cs="Arial"/>
          <w:b/>
          <w:sz w:val="24"/>
          <w:szCs w:val="24"/>
          <w:lang w:val="es-ES" w:eastAsia="es-ES"/>
        </w:rPr>
      </w:pPr>
    </w:p>
    <w:p w14:paraId="3939B1A1" w14:textId="146D92BB" w:rsidR="0019253A" w:rsidRPr="00CE4D45" w:rsidRDefault="0088221B" w:rsidP="000722F1">
      <w:pPr>
        <w:numPr>
          <w:ilvl w:val="0"/>
          <w:numId w:val="80"/>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w:t>
      </w:r>
      <w:r w:rsidR="0019253A" w:rsidRPr="00CE4D45">
        <w:rPr>
          <w:rFonts w:ascii="Arial" w:hAnsi="Arial" w:cs="Arial"/>
          <w:bCs/>
          <w:lang w:val="es-ES" w:eastAsia="es-ES"/>
        </w:rPr>
        <w:t xml:space="preserve">El </w:t>
      </w:r>
      <w:r w:rsidR="008C072B" w:rsidRPr="00CE4D45">
        <w:rPr>
          <w:rFonts w:ascii="Arial" w:hAnsi="Arial" w:cs="Arial"/>
          <w:bCs/>
          <w:lang w:val="es-ES" w:eastAsia="es-ES"/>
        </w:rPr>
        <w:t>veinticuatro</w:t>
      </w:r>
      <w:r w:rsidR="0019253A" w:rsidRPr="00CE4D45">
        <w:rPr>
          <w:rFonts w:ascii="Arial" w:hAnsi="Arial" w:cs="Arial"/>
          <w:bCs/>
          <w:lang w:val="es-ES" w:eastAsia="es-ES"/>
        </w:rPr>
        <w:t xml:space="preserve"> de enero de dos mil veintidós,</w:t>
      </w:r>
      <w:r w:rsidR="0019253A" w:rsidRPr="00CE4D45">
        <w:rPr>
          <w:rFonts w:ascii="Arial" w:hAnsi="Arial" w:cs="Arial"/>
          <w:b/>
          <w:lang w:val="es-ES" w:eastAsia="es-ES"/>
        </w:rPr>
        <w:t xml:space="preserve"> </w:t>
      </w:r>
      <w:r w:rsidR="0019253A" w:rsidRPr="00CE4D45">
        <w:rPr>
          <w:rFonts w:ascii="Arial" w:hAnsi="Arial" w:cs="Arial"/>
        </w:rPr>
        <w:t>mediante acuerdo de colaboración la Unidad Técnica de Fiscalización solicito al Vocal Ejecutivo de la Junta Local Ejecutiva del estado de Nayarit, realizara lo conducente a efecto de notificar a la C. Gloria Casillas Flores, el requerimiento de información consistente en que informara bajo que concepto recibió un cheque emitido a su favor por parte del Partido Revolucionario Institucional. (</w:t>
      </w:r>
      <w:r w:rsidR="005E27E2" w:rsidRPr="00CE4D45">
        <w:rPr>
          <w:rFonts w:ascii="Arial" w:hAnsi="Arial" w:cs="Arial"/>
        </w:rPr>
        <w:t xml:space="preserve">Fojas </w:t>
      </w:r>
      <w:r w:rsidR="002E36B4" w:rsidRPr="00CE4D45">
        <w:rPr>
          <w:rFonts w:ascii="Arial" w:hAnsi="Arial" w:cs="Arial"/>
        </w:rPr>
        <w:t xml:space="preserve">3898-3901 </w:t>
      </w:r>
      <w:r w:rsidR="0019253A" w:rsidRPr="00CE4D45">
        <w:rPr>
          <w:rFonts w:ascii="Arial" w:hAnsi="Arial" w:cs="Arial"/>
        </w:rPr>
        <w:t>del expediente).</w:t>
      </w:r>
    </w:p>
    <w:p w14:paraId="6CDAADE9" w14:textId="1A886F93" w:rsidR="00477635" w:rsidRPr="00CE4D45" w:rsidRDefault="00477635" w:rsidP="000722F1">
      <w:pPr>
        <w:tabs>
          <w:tab w:val="left" w:pos="142"/>
          <w:tab w:val="left" w:pos="284"/>
        </w:tabs>
        <w:contextualSpacing/>
        <w:jc w:val="both"/>
        <w:rPr>
          <w:rFonts w:ascii="Arial" w:hAnsi="Arial" w:cs="Arial"/>
          <w:b/>
          <w:lang w:val="es-ES" w:eastAsia="es-ES"/>
        </w:rPr>
      </w:pPr>
    </w:p>
    <w:p w14:paraId="1C4EB8AF" w14:textId="39036AE6" w:rsidR="00477635" w:rsidRPr="00CE4D45" w:rsidRDefault="0088221B" w:rsidP="000722F1">
      <w:pPr>
        <w:numPr>
          <w:ilvl w:val="0"/>
          <w:numId w:val="80"/>
        </w:numPr>
        <w:tabs>
          <w:tab w:val="left" w:pos="142"/>
          <w:tab w:val="left" w:pos="284"/>
        </w:tabs>
        <w:contextualSpacing/>
        <w:jc w:val="both"/>
        <w:rPr>
          <w:rFonts w:ascii="Arial" w:hAnsi="Arial" w:cs="Arial"/>
        </w:rPr>
      </w:pPr>
      <w:r w:rsidRPr="00CE4D45">
        <w:rPr>
          <w:rFonts w:ascii="Arial" w:hAnsi="Arial" w:cs="Arial"/>
        </w:rPr>
        <w:t xml:space="preserve"> </w:t>
      </w:r>
      <w:r w:rsidR="00477635" w:rsidRPr="00CE4D45">
        <w:rPr>
          <w:rFonts w:ascii="Arial" w:hAnsi="Arial" w:cs="Arial"/>
        </w:rPr>
        <w:t>El ocho de febrero del dos mil veintidós, mediante oficio INE/JLE/NAY/0526/2022 la Encargada de despacho en el cargo de Enlace de Fiscalización en el estado de Nayarit remitió las constancias originales de notificación del oficios</w:t>
      </w:r>
      <w:r w:rsidR="00477635" w:rsidRPr="00CE4D45">
        <w:t xml:space="preserve"> </w:t>
      </w:r>
      <w:r w:rsidR="00477635" w:rsidRPr="00CE4D45">
        <w:rPr>
          <w:rFonts w:ascii="Arial" w:hAnsi="Arial" w:cs="Arial"/>
        </w:rPr>
        <w:t>INE/JLE/NAY/0427/2022</w:t>
      </w:r>
      <w:r w:rsidR="0006698A" w:rsidRPr="00CE4D45">
        <w:rPr>
          <w:rFonts w:ascii="Arial" w:hAnsi="Arial" w:cs="Arial"/>
        </w:rPr>
        <w:t xml:space="preserve"> así como el escrito de respuesta de la ciudadana quien entre otras cosas manifestó que con su escrito daba respuesta a los dos requerimientos que se le habían realiza</w:t>
      </w:r>
      <w:r w:rsidR="00B41F0E" w:rsidRPr="00CE4D45">
        <w:rPr>
          <w:rFonts w:ascii="Arial" w:hAnsi="Arial" w:cs="Arial"/>
        </w:rPr>
        <w:t>do, señalo q</w:t>
      </w:r>
      <w:r w:rsidR="0006698A" w:rsidRPr="00CE4D45">
        <w:rPr>
          <w:rFonts w:ascii="Arial" w:hAnsi="Arial" w:cs="Arial"/>
        </w:rPr>
        <w:t>ue sí recibió el cheque número 178</w:t>
      </w:r>
      <w:r w:rsidR="00B41F0E" w:rsidRPr="00CE4D45">
        <w:rPr>
          <w:rFonts w:ascii="Arial" w:hAnsi="Arial" w:cs="Arial"/>
        </w:rPr>
        <w:t>, q</w:t>
      </w:r>
      <w:r w:rsidR="0006698A" w:rsidRPr="00CE4D45">
        <w:rPr>
          <w:rFonts w:ascii="Arial" w:hAnsi="Arial" w:cs="Arial"/>
        </w:rPr>
        <w:t>ue le fue entregado como retribución a los servicios que presto al partido durante el 2015.</w:t>
      </w:r>
      <w:r w:rsidR="00B41F0E" w:rsidRPr="00CE4D45">
        <w:rPr>
          <w:rFonts w:ascii="Arial" w:hAnsi="Arial" w:cs="Arial"/>
        </w:rPr>
        <w:t xml:space="preserve"> </w:t>
      </w:r>
      <w:r w:rsidR="00477635" w:rsidRPr="00CE4D45">
        <w:rPr>
          <w:rFonts w:ascii="Arial" w:hAnsi="Arial" w:cs="Arial"/>
        </w:rPr>
        <w:t>(</w:t>
      </w:r>
      <w:r w:rsidR="007A0375" w:rsidRPr="00CE4D45">
        <w:rPr>
          <w:rFonts w:ascii="Arial" w:hAnsi="Arial" w:cs="Arial"/>
        </w:rPr>
        <w:t xml:space="preserve">Foja 3905, </w:t>
      </w:r>
      <w:r w:rsidR="00670DC7" w:rsidRPr="00CE4D45">
        <w:rPr>
          <w:rFonts w:ascii="Arial" w:hAnsi="Arial" w:cs="Arial"/>
        </w:rPr>
        <w:t>3991-3999</w:t>
      </w:r>
      <w:r w:rsidR="0032055F" w:rsidRPr="00CE4D45">
        <w:rPr>
          <w:rFonts w:ascii="Arial" w:hAnsi="Arial" w:cs="Arial"/>
        </w:rPr>
        <w:t>, 4002</w:t>
      </w:r>
      <w:r w:rsidR="00670DC7" w:rsidRPr="00CE4D45">
        <w:rPr>
          <w:rFonts w:ascii="Arial" w:hAnsi="Arial" w:cs="Arial"/>
        </w:rPr>
        <w:t xml:space="preserve"> </w:t>
      </w:r>
      <w:r w:rsidR="00477635" w:rsidRPr="00CE4D45">
        <w:rPr>
          <w:rFonts w:ascii="Arial" w:hAnsi="Arial" w:cs="Arial"/>
        </w:rPr>
        <w:t>del expediente)</w:t>
      </w:r>
    </w:p>
    <w:p w14:paraId="130FE0ED" w14:textId="77777777" w:rsidR="00462287" w:rsidRPr="00CE4D45" w:rsidRDefault="00462287" w:rsidP="000722F1">
      <w:pPr>
        <w:tabs>
          <w:tab w:val="left" w:pos="142"/>
          <w:tab w:val="left" w:pos="284"/>
        </w:tabs>
        <w:contextualSpacing/>
        <w:jc w:val="both"/>
        <w:rPr>
          <w:rFonts w:ascii="Arial" w:hAnsi="Arial" w:cs="Arial"/>
          <w:b/>
          <w:lang w:val="es-ES" w:eastAsia="es-ES"/>
        </w:rPr>
      </w:pPr>
    </w:p>
    <w:p w14:paraId="6334A549" w14:textId="659E3060" w:rsidR="006C7411" w:rsidRPr="00CE4D45" w:rsidRDefault="006C7411"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w:t>
      </w:r>
      <w:r w:rsidR="004E2604" w:rsidRPr="00CE4D45">
        <w:rPr>
          <w:rFonts w:ascii="Arial" w:hAnsi="Arial" w:cs="Arial"/>
          <w:b/>
          <w:lang w:val="es-ES" w:eastAsia="es-ES"/>
        </w:rPr>
        <w:t>V</w:t>
      </w:r>
      <w:r w:rsidR="008E343B" w:rsidRPr="00CE4D45">
        <w:rPr>
          <w:rFonts w:ascii="Arial" w:hAnsi="Arial" w:cs="Arial"/>
          <w:b/>
          <w:lang w:val="es-ES" w:eastAsia="es-ES"/>
        </w:rPr>
        <w:t>I</w:t>
      </w:r>
      <w:r w:rsidRPr="00CE4D45">
        <w:rPr>
          <w:rFonts w:ascii="Arial" w:hAnsi="Arial" w:cs="Arial"/>
          <w:b/>
          <w:lang w:val="es-ES" w:eastAsia="es-ES"/>
        </w:rPr>
        <w:t xml:space="preserve">.- Requerimiento de información al C. </w:t>
      </w:r>
      <w:bookmarkStart w:id="174" w:name="_Hlk103267765"/>
      <w:r w:rsidR="00A64DC0" w:rsidRPr="00CE4D45">
        <w:rPr>
          <w:rFonts w:ascii="Arial" w:hAnsi="Arial" w:cs="Arial"/>
          <w:b/>
          <w:lang w:val="es-ES" w:eastAsia="es-ES"/>
        </w:rPr>
        <w:t>Rodolfo Roberto López Santillán</w:t>
      </w:r>
      <w:bookmarkEnd w:id="174"/>
      <w:r w:rsidRPr="00CE4D45">
        <w:rPr>
          <w:rFonts w:ascii="Arial" w:hAnsi="Arial" w:cs="Arial"/>
          <w:b/>
          <w:lang w:val="es-ES" w:eastAsia="es-ES"/>
        </w:rPr>
        <w:t>.</w:t>
      </w:r>
    </w:p>
    <w:p w14:paraId="75B5BC68" w14:textId="77777777" w:rsidR="006C7411" w:rsidRPr="00CE4D45" w:rsidRDefault="006C7411" w:rsidP="000722F1">
      <w:pPr>
        <w:tabs>
          <w:tab w:val="left" w:pos="142"/>
          <w:tab w:val="left" w:pos="284"/>
        </w:tabs>
        <w:contextualSpacing/>
        <w:jc w:val="both"/>
        <w:rPr>
          <w:rFonts w:ascii="Arial" w:hAnsi="Arial" w:cs="Arial"/>
          <w:b/>
          <w:lang w:val="es-ES" w:eastAsia="es-ES"/>
        </w:rPr>
      </w:pPr>
    </w:p>
    <w:p w14:paraId="5809C848" w14:textId="4866C499" w:rsidR="006C7411" w:rsidRPr="00CE4D45" w:rsidRDefault="00DA6966" w:rsidP="000722F1">
      <w:pPr>
        <w:numPr>
          <w:ilvl w:val="0"/>
          <w:numId w:val="81"/>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r w:rsidR="006C7411" w:rsidRPr="00CE4D45">
        <w:rPr>
          <w:rFonts w:ascii="Arial" w:hAnsi="Arial" w:cs="Arial"/>
          <w:bCs/>
          <w:lang w:val="es-ES" w:eastAsia="es-ES"/>
        </w:rPr>
        <w:t xml:space="preserve">El tres de enero de dos mil </w:t>
      </w:r>
      <w:r w:rsidR="00AD43AB" w:rsidRPr="00CE4D45">
        <w:rPr>
          <w:rFonts w:ascii="Arial" w:hAnsi="Arial" w:cs="Arial"/>
          <w:bCs/>
          <w:lang w:val="es-ES" w:eastAsia="es-ES"/>
        </w:rPr>
        <w:t>veintidós</w:t>
      </w:r>
      <w:r w:rsidR="006C7411" w:rsidRPr="00CE4D45">
        <w:rPr>
          <w:rFonts w:ascii="Arial" w:hAnsi="Arial" w:cs="Arial"/>
          <w:bCs/>
          <w:lang w:val="es-ES" w:eastAsia="es-ES"/>
        </w:rPr>
        <w:t xml:space="preserve">, mediante acuerdo de colaboración la Unidad Técnica de Fiscalización solicito al Vocal Ejecutivo de la Junta Local Ejecutiva del estado de Nayarit, realizara lo conducente a efecto de notificar al C. </w:t>
      </w:r>
      <w:r w:rsidR="00A64DC0" w:rsidRPr="00CE4D45">
        <w:rPr>
          <w:rFonts w:ascii="Arial" w:hAnsi="Arial" w:cs="Arial"/>
          <w:bCs/>
          <w:lang w:val="es-ES" w:eastAsia="es-ES"/>
        </w:rPr>
        <w:t>Rodolfo Roberto López Santillán</w:t>
      </w:r>
      <w:r w:rsidR="006C7411" w:rsidRPr="00CE4D45">
        <w:rPr>
          <w:rFonts w:ascii="Arial" w:hAnsi="Arial" w:cs="Arial"/>
          <w:bCs/>
          <w:lang w:val="es-ES" w:eastAsia="es-ES"/>
        </w:rPr>
        <w:t xml:space="preserve">, </w:t>
      </w:r>
      <w:bookmarkStart w:id="175" w:name="_Hlk103267794"/>
      <w:r w:rsidR="006C7411" w:rsidRPr="00CE4D45">
        <w:rPr>
          <w:rFonts w:ascii="Arial" w:hAnsi="Arial" w:cs="Arial"/>
          <w:bCs/>
          <w:lang w:val="es-ES" w:eastAsia="es-ES"/>
        </w:rPr>
        <w:t>el requerimiento de información consistente en que informara bajo que concepto recibió un cheque emitido a su favor por parte del Partido Revolucionario Institucional, el motivo o concepto por el cual este fue endosado a favor de un tercero</w:t>
      </w:r>
      <w:bookmarkEnd w:id="175"/>
      <w:r w:rsidR="006C7411" w:rsidRPr="00CE4D45">
        <w:rPr>
          <w:rFonts w:ascii="Arial" w:hAnsi="Arial" w:cs="Arial"/>
          <w:bCs/>
          <w:lang w:val="es-ES" w:eastAsia="es-ES"/>
        </w:rPr>
        <w:t xml:space="preserve">. (Fojas </w:t>
      </w:r>
      <w:r w:rsidR="002E41BD" w:rsidRPr="00CE4D45">
        <w:rPr>
          <w:rFonts w:ascii="Arial" w:hAnsi="Arial" w:cs="Arial"/>
        </w:rPr>
        <w:t xml:space="preserve">3698-3700 </w:t>
      </w:r>
      <w:r w:rsidR="006C7411" w:rsidRPr="00CE4D45">
        <w:rPr>
          <w:rFonts w:ascii="Arial" w:hAnsi="Arial" w:cs="Arial"/>
          <w:bCs/>
          <w:lang w:val="es-ES" w:eastAsia="es-ES"/>
        </w:rPr>
        <w:t>del expediente).</w:t>
      </w:r>
    </w:p>
    <w:p w14:paraId="570D88DB" w14:textId="3334AD96" w:rsidR="00A258D0" w:rsidRPr="00CE4D45" w:rsidRDefault="00A258D0" w:rsidP="000722F1">
      <w:pPr>
        <w:tabs>
          <w:tab w:val="left" w:pos="142"/>
          <w:tab w:val="left" w:pos="284"/>
        </w:tabs>
        <w:contextualSpacing/>
        <w:jc w:val="both"/>
        <w:rPr>
          <w:rFonts w:ascii="Arial" w:hAnsi="Arial" w:cs="Arial"/>
          <w:bCs/>
          <w:lang w:val="es-ES" w:eastAsia="es-ES"/>
        </w:rPr>
      </w:pPr>
    </w:p>
    <w:p w14:paraId="7651A1DD" w14:textId="79650C78" w:rsidR="00EC3356" w:rsidRPr="00CE4D45" w:rsidRDefault="00EC3356" w:rsidP="000722F1">
      <w:pPr>
        <w:numPr>
          <w:ilvl w:val="0"/>
          <w:numId w:val="81"/>
        </w:numPr>
        <w:tabs>
          <w:tab w:val="left" w:pos="142"/>
          <w:tab w:val="left" w:pos="284"/>
        </w:tabs>
        <w:contextualSpacing/>
        <w:jc w:val="both"/>
        <w:rPr>
          <w:rFonts w:ascii="Arial" w:hAnsi="Arial" w:cs="Arial"/>
          <w:bCs/>
          <w:lang w:val="es-ES" w:eastAsia="es-ES"/>
        </w:rPr>
      </w:pPr>
      <w:r w:rsidRPr="00CE4D45">
        <w:rPr>
          <w:rFonts w:ascii="Arial" w:hAnsi="Arial" w:cs="Arial"/>
        </w:rPr>
        <w:t xml:space="preserve">El veintiuno de enero de dos mil veintidós, mediante oficio INE/JLE/NAY/0203/2022, la especialista en sistemas de fiscalización de la Junta Local Ejecutiva en el estado de Nayarit remitió las constancias originales de notificación. (Fojas </w:t>
      </w:r>
      <w:r w:rsidR="0014727E" w:rsidRPr="00CE4D45">
        <w:rPr>
          <w:rFonts w:ascii="Arial" w:hAnsi="Arial" w:cs="Arial"/>
        </w:rPr>
        <w:t>3703, 3795</w:t>
      </w:r>
      <w:r w:rsidRPr="00CE4D45">
        <w:rPr>
          <w:rFonts w:ascii="Arial" w:hAnsi="Arial" w:cs="Arial"/>
        </w:rPr>
        <w:t>-</w:t>
      </w:r>
      <w:r w:rsidR="0014727E" w:rsidRPr="00CE4D45">
        <w:rPr>
          <w:rFonts w:ascii="Arial" w:hAnsi="Arial" w:cs="Arial"/>
        </w:rPr>
        <w:t>3808</w:t>
      </w:r>
      <w:r w:rsidRPr="00CE4D45">
        <w:rPr>
          <w:rFonts w:ascii="Arial" w:hAnsi="Arial" w:cs="Arial"/>
        </w:rPr>
        <w:t xml:space="preserve"> del expediente).</w:t>
      </w:r>
    </w:p>
    <w:p w14:paraId="34BB9665" w14:textId="77777777" w:rsidR="00EC3356" w:rsidRPr="00CE4D45" w:rsidRDefault="00EC3356" w:rsidP="000722F1">
      <w:pPr>
        <w:rPr>
          <w:rFonts w:ascii="Arial" w:hAnsi="Arial" w:cs="Arial"/>
          <w:bCs/>
          <w:lang w:val="es-ES" w:eastAsia="es-ES"/>
        </w:rPr>
      </w:pPr>
    </w:p>
    <w:p w14:paraId="1B8564F4" w14:textId="62C9C047" w:rsidR="0019253A" w:rsidRPr="00CE4D45" w:rsidRDefault="00DA6966" w:rsidP="000722F1">
      <w:pPr>
        <w:numPr>
          <w:ilvl w:val="0"/>
          <w:numId w:val="81"/>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 </w:t>
      </w:r>
      <w:r w:rsidR="0019253A" w:rsidRPr="00CE4D45">
        <w:rPr>
          <w:rFonts w:ascii="Arial" w:hAnsi="Arial" w:cs="Arial"/>
          <w:bCs/>
          <w:lang w:val="es-ES" w:eastAsia="es-ES"/>
        </w:rPr>
        <w:t xml:space="preserve">El </w:t>
      </w:r>
      <w:r w:rsidR="008C072B" w:rsidRPr="00CE4D45">
        <w:rPr>
          <w:rFonts w:ascii="Arial" w:hAnsi="Arial" w:cs="Arial"/>
          <w:bCs/>
          <w:lang w:val="es-ES" w:eastAsia="es-ES"/>
        </w:rPr>
        <w:t xml:space="preserve">veinticuatro </w:t>
      </w:r>
      <w:r w:rsidR="0019253A" w:rsidRPr="00CE4D45">
        <w:rPr>
          <w:rFonts w:ascii="Arial" w:hAnsi="Arial" w:cs="Arial"/>
          <w:bCs/>
          <w:lang w:val="es-ES" w:eastAsia="es-ES"/>
        </w:rPr>
        <w:t>de enero de dos mil veintidós, mediante acuerdo de colaboración la Unidad Técnica de Fiscalización solicito al Vocal Ejecutivo de la Junta Local Ejecutiva del estado de Nayarit, realizara lo conducente a efecto de notificar al C. Rodolfo Roberto López Santillán, el requerimiento de información consistente en que informara bajo que concepto recibió un cheque emitido a su favor por parte del Partido Revolucionario Institucional, el motivo o concepto por el cual este fue endosado a favor de un tercero. (</w:t>
      </w:r>
      <w:r w:rsidR="005E27E2" w:rsidRPr="00CE4D45">
        <w:rPr>
          <w:rFonts w:ascii="Arial" w:hAnsi="Arial" w:cs="Arial"/>
        </w:rPr>
        <w:t xml:space="preserve">Fojas </w:t>
      </w:r>
      <w:r w:rsidR="002E36B4" w:rsidRPr="00CE4D45">
        <w:rPr>
          <w:rFonts w:ascii="Arial" w:hAnsi="Arial" w:cs="Arial"/>
        </w:rPr>
        <w:t xml:space="preserve">3898-3901 </w:t>
      </w:r>
      <w:r w:rsidR="0019253A" w:rsidRPr="00CE4D45">
        <w:rPr>
          <w:rFonts w:ascii="Arial" w:hAnsi="Arial" w:cs="Arial"/>
          <w:bCs/>
          <w:lang w:val="es-ES" w:eastAsia="es-ES"/>
        </w:rPr>
        <w:t>del expediente).</w:t>
      </w:r>
    </w:p>
    <w:p w14:paraId="0541B01A" w14:textId="248B7EBA" w:rsidR="0014727E" w:rsidRPr="00CE4D45" w:rsidRDefault="0014727E" w:rsidP="000722F1">
      <w:pPr>
        <w:tabs>
          <w:tab w:val="left" w:pos="142"/>
          <w:tab w:val="left" w:pos="284"/>
        </w:tabs>
        <w:contextualSpacing/>
        <w:jc w:val="both"/>
        <w:rPr>
          <w:rFonts w:ascii="Arial" w:hAnsi="Arial" w:cs="Arial"/>
        </w:rPr>
      </w:pPr>
    </w:p>
    <w:p w14:paraId="2CA7C576" w14:textId="685D5586" w:rsidR="00B61AAB" w:rsidRPr="00CE4D45" w:rsidRDefault="00C5683F" w:rsidP="000722F1">
      <w:pPr>
        <w:numPr>
          <w:ilvl w:val="0"/>
          <w:numId w:val="81"/>
        </w:numPr>
        <w:tabs>
          <w:tab w:val="left" w:pos="142"/>
          <w:tab w:val="left" w:pos="284"/>
        </w:tabs>
        <w:contextualSpacing/>
        <w:jc w:val="both"/>
        <w:rPr>
          <w:rFonts w:ascii="Arial" w:hAnsi="Arial" w:cs="Arial"/>
          <w:bCs/>
          <w:lang w:val="es-ES" w:eastAsia="es-ES"/>
        </w:rPr>
      </w:pPr>
      <w:r w:rsidRPr="00CE4D45">
        <w:rPr>
          <w:rFonts w:ascii="Arial" w:hAnsi="Arial" w:cs="Arial"/>
        </w:rPr>
        <w:t>El ocho de febrero del dos mil veintidós, mediante oficio INE/JLE/NAY/0526/2022 la Encargada de despacho en el cargo de Enlace de Fiscalización en el estado de Nayarit remitió las constancias originales de notificación del oficio</w:t>
      </w:r>
      <w:r w:rsidRPr="00CE4D45">
        <w:t xml:space="preserve"> </w:t>
      </w:r>
      <w:r w:rsidRPr="00CE4D45">
        <w:rPr>
          <w:rFonts w:ascii="Arial" w:hAnsi="Arial" w:cs="Arial"/>
        </w:rPr>
        <w:t>INE/JLE/NAY/0428/2022</w:t>
      </w:r>
      <w:r w:rsidR="007C3EFB" w:rsidRPr="00CE4D45">
        <w:rPr>
          <w:rFonts w:ascii="Arial" w:hAnsi="Arial" w:cs="Arial"/>
        </w:rPr>
        <w:t xml:space="preserve">. </w:t>
      </w:r>
      <w:r w:rsidRPr="00CE4D45">
        <w:rPr>
          <w:rFonts w:ascii="Arial" w:hAnsi="Arial" w:cs="Arial"/>
        </w:rPr>
        <w:t>(</w:t>
      </w:r>
      <w:r w:rsidR="007A0375" w:rsidRPr="00CE4D45">
        <w:rPr>
          <w:rFonts w:ascii="Arial" w:hAnsi="Arial" w:cs="Arial"/>
        </w:rPr>
        <w:t xml:space="preserve">Foja 3905, </w:t>
      </w:r>
      <w:r w:rsidR="00670DC7" w:rsidRPr="00CE4D45">
        <w:rPr>
          <w:rFonts w:ascii="Arial" w:hAnsi="Arial" w:cs="Arial"/>
        </w:rPr>
        <w:t xml:space="preserve">3973-3980 </w:t>
      </w:r>
      <w:r w:rsidRPr="00CE4D45">
        <w:rPr>
          <w:rFonts w:ascii="Arial" w:hAnsi="Arial" w:cs="Arial"/>
        </w:rPr>
        <w:t>del expediente)</w:t>
      </w:r>
      <w:r w:rsidR="00B61AAB" w:rsidRPr="00CE4D45">
        <w:rPr>
          <w:rFonts w:ascii="Arial" w:hAnsi="Arial" w:cs="Arial"/>
        </w:rPr>
        <w:t>.</w:t>
      </w:r>
    </w:p>
    <w:p w14:paraId="40BF572D" w14:textId="77777777" w:rsidR="00D22367" w:rsidRPr="00CE4D45" w:rsidRDefault="00D22367" w:rsidP="000722F1">
      <w:pPr>
        <w:pStyle w:val="Prrafodelista"/>
        <w:spacing w:after="0" w:line="240" w:lineRule="auto"/>
        <w:rPr>
          <w:rFonts w:ascii="Arial" w:hAnsi="Arial" w:cs="Arial"/>
          <w:bCs/>
          <w:lang w:val="es-ES" w:eastAsia="es-ES"/>
        </w:rPr>
      </w:pPr>
    </w:p>
    <w:p w14:paraId="17AE74F8" w14:textId="53D7E2DB" w:rsidR="00D22367" w:rsidRPr="00CE4D45" w:rsidRDefault="00D22367" w:rsidP="000722F1">
      <w:pPr>
        <w:pStyle w:val="Prrafodelista"/>
        <w:numPr>
          <w:ilvl w:val="0"/>
          <w:numId w:val="81"/>
        </w:numPr>
        <w:spacing w:after="0" w:line="240" w:lineRule="auto"/>
        <w:rPr>
          <w:rFonts w:ascii="Arial" w:eastAsia="Times New Roman" w:hAnsi="Arial" w:cs="Arial"/>
          <w:bCs/>
          <w:sz w:val="24"/>
          <w:szCs w:val="24"/>
          <w:lang w:val="es-ES" w:eastAsia="es-ES"/>
        </w:rPr>
      </w:pPr>
      <w:r w:rsidRPr="00CE4D45">
        <w:rPr>
          <w:rFonts w:ascii="Arial" w:eastAsia="Times New Roman" w:hAnsi="Arial" w:cs="Arial"/>
          <w:bCs/>
          <w:sz w:val="24"/>
          <w:szCs w:val="24"/>
          <w:lang w:val="es-ES" w:eastAsia="es-ES"/>
        </w:rPr>
        <w:t>Hasta el momento de la elaboración de la presente resolución el ciudadano no dio respuesta al requerimiento de la autoridad.</w:t>
      </w:r>
    </w:p>
    <w:p w14:paraId="3B4F0B52" w14:textId="77777777" w:rsidR="006C7411" w:rsidRPr="00CE4D45" w:rsidRDefault="006C7411" w:rsidP="000722F1">
      <w:pPr>
        <w:tabs>
          <w:tab w:val="left" w:pos="142"/>
          <w:tab w:val="left" w:pos="284"/>
        </w:tabs>
        <w:contextualSpacing/>
        <w:jc w:val="both"/>
        <w:rPr>
          <w:rFonts w:ascii="Arial" w:hAnsi="Arial" w:cs="Arial"/>
          <w:b/>
          <w:lang w:val="es-ES" w:eastAsia="es-ES"/>
        </w:rPr>
      </w:pPr>
    </w:p>
    <w:p w14:paraId="62721F41" w14:textId="663BFBBE" w:rsidR="00AB620A" w:rsidRPr="00CE4D45" w:rsidRDefault="00AB620A"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LV</w:t>
      </w:r>
      <w:r w:rsidR="008E343B" w:rsidRPr="00CE4D45">
        <w:rPr>
          <w:rFonts w:ascii="Arial" w:hAnsi="Arial" w:cs="Arial"/>
          <w:b/>
          <w:lang w:val="es-ES" w:eastAsia="es-ES"/>
        </w:rPr>
        <w:t>II</w:t>
      </w:r>
      <w:r w:rsidRPr="00CE4D45">
        <w:rPr>
          <w:rFonts w:ascii="Arial" w:hAnsi="Arial" w:cs="Arial"/>
          <w:b/>
          <w:lang w:val="es-ES" w:eastAsia="es-ES"/>
        </w:rPr>
        <w:t xml:space="preserve">.- Requerimiento de información al C. </w:t>
      </w:r>
      <w:bookmarkStart w:id="176" w:name="_Hlk103267952"/>
      <w:r w:rsidR="000A60D1" w:rsidRPr="00CE4D45">
        <w:rPr>
          <w:rFonts w:ascii="Arial" w:hAnsi="Arial" w:cs="Arial"/>
          <w:b/>
          <w:lang w:val="es-ES" w:eastAsia="es-ES"/>
        </w:rPr>
        <w:t>Jesús Gonzalo López Sánchez</w:t>
      </w:r>
      <w:bookmarkEnd w:id="176"/>
      <w:r w:rsidRPr="00CE4D45">
        <w:rPr>
          <w:rFonts w:ascii="Arial" w:hAnsi="Arial" w:cs="Arial"/>
          <w:b/>
          <w:lang w:val="es-ES" w:eastAsia="es-ES"/>
        </w:rPr>
        <w:t>.</w:t>
      </w:r>
    </w:p>
    <w:p w14:paraId="4F25F1FB" w14:textId="77777777" w:rsidR="00AB620A" w:rsidRPr="00CE4D45" w:rsidRDefault="00AB620A" w:rsidP="000722F1">
      <w:pPr>
        <w:tabs>
          <w:tab w:val="left" w:pos="142"/>
          <w:tab w:val="left" w:pos="284"/>
        </w:tabs>
        <w:contextualSpacing/>
        <w:jc w:val="both"/>
        <w:rPr>
          <w:rFonts w:ascii="Arial" w:hAnsi="Arial" w:cs="Arial"/>
          <w:b/>
          <w:lang w:val="es-ES" w:eastAsia="es-ES"/>
        </w:rPr>
      </w:pPr>
    </w:p>
    <w:p w14:paraId="7DC0FD33" w14:textId="390D3B4A" w:rsidR="006C7411" w:rsidRPr="00CE4D45" w:rsidRDefault="00AB620A" w:rsidP="000722F1">
      <w:pPr>
        <w:numPr>
          <w:ilvl w:val="0"/>
          <w:numId w:val="82"/>
        </w:numPr>
        <w:tabs>
          <w:tab w:val="left" w:pos="142"/>
          <w:tab w:val="left" w:pos="284"/>
        </w:tabs>
        <w:contextualSpacing/>
        <w:jc w:val="both"/>
        <w:rPr>
          <w:rFonts w:ascii="Arial" w:hAnsi="Arial" w:cs="Arial"/>
        </w:rPr>
      </w:pPr>
      <w:r w:rsidRPr="00CE4D45">
        <w:rPr>
          <w:rFonts w:ascii="Arial" w:hAnsi="Arial" w:cs="Arial"/>
          <w:bCs/>
          <w:lang w:val="es-ES" w:eastAsia="es-ES"/>
        </w:rPr>
        <w:t xml:space="preserve">El tres de enero de dos mil </w:t>
      </w:r>
      <w:r w:rsidR="00AD43AB" w:rsidRPr="00CE4D45">
        <w:rPr>
          <w:rFonts w:ascii="Arial" w:hAnsi="Arial" w:cs="Arial"/>
          <w:bCs/>
          <w:lang w:val="es-ES" w:eastAsia="es-ES"/>
        </w:rPr>
        <w:t>veintidós</w:t>
      </w:r>
      <w:r w:rsidRPr="00CE4D45">
        <w:rPr>
          <w:rFonts w:ascii="Arial" w:hAnsi="Arial" w:cs="Arial"/>
          <w:bCs/>
          <w:lang w:val="es-ES" w:eastAsia="es-ES"/>
        </w:rPr>
        <w:t>,</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al C. </w:t>
      </w:r>
      <w:r w:rsidR="000A60D1" w:rsidRPr="00CE4D45">
        <w:rPr>
          <w:rFonts w:ascii="Arial" w:hAnsi="Arial" w:cs="Arial"/>
        </w:rPr>
        <w:t>Jesús Gonzalo López Sánchez</w:t>
      </w:r>
      <w:r w:rsidRPr="00CE4D45">
        <w:rPr>
          <w:rFonts w:ascii="Arial" w:hAnsi="Arial" w:cs="Arial"/>
        </w:rPr>
        <w:t xml:space="preserve">, el requerimiento de información consistente en que informara bajo que concepto recibió </w:t>
      </w:r>
      <w:r w:rsidR="000A60D1" w:rsidRPr="00CE4D45">
        <w:rPr>
          <w:rFonts w:ascii="Arial" w:hAnsi="Arial" w:cs="Arial"/>
        </w:rPr>
        <w:t>dos</w:t>
      </w:r>
      <w:r w:rsidRPr="00CE4D45">
        <w:rPr>
          <w:rFonts w:ascii="Arial" w:hAnsi="Arial" w:cs="Arial"/>
        </w:rPr>
        <w:t xml:space="preserve"> cheque</w:t>
      </w:r>
      <w:r w:rsidR="000A60D1" w:rsidRPr="00CE4D45">
        <w:rPr>
          <w:rFonts w:ascii="Arial" w:hAnsi="Arial" w:cs="Arial"/>
        </w:rPr>
        <w:t>s</w:t>
      </w:r>
      <w:r w:rsidRPr="00CE4D45">
        <w:rPr>
          <w:rFonts w:ascii="Arial" w:hAnsi="Arial" w:cs="Arial"/>
        </w:rPr>
        <w:t xml:space="preserve"> emitido a su favor por parte del Partido Revolucionario Institucional, el motivo o concepto por el cual este fue endosado a favor de un tercero. (Fojas </w:t>
      </w:r>
      <w:r w:rsidR="002E41BD" w:rsidRPr="00CE4D45">
        <w:rPr>
          <w:rFonts w:ascii="Arial" w:hAnsi="Arial" w:cs="Arial"/>
        </w:rPr>
        <w:t xml:space="preserve">3698-3700 </w:t>
      </w:r>
      <w:r w:rsidRPr="00CE4D45">
        <w:rPr>
          <w:rFonts w:ascii="Arial" w:hAnsi="Arial" w:cs="Arial"/>
        </w:rPr>
        <w:t>del expediente</w:t>
      </w:r>
      <w:r w:rsidR="001E0E5A" w:rsidRPr="00CE4D45">
        <w:rPr>
          <w:rFonts w:ascii="Arial" w:hAnsi="Arial" w:cs="Arial"/>
        </w:rPr>
        <w:t>).</w:t>
      </w:r>
    </w:p>
    <w:p w14:paraId="02EB5D37" w14:textId="0F35C6DC" w:rsidR="0051671F" w:rsidRPr="00CE4D45" w:rsidRDefault="0051671F" w:rsidP="000722F1">
      <w:pPr>
        <w:tabs>
          <w:tab w:val="left" w:pos="142"/>
          <w:tab w:val="left" w:pos="284"/>
        </w:tabs>
        <w:contextualSpacing/>
        <w:jc w:val="both"/>
        <w:rPr>
          <w:rFonts w:ascii="Arial" w:hAnsi="Arial" w:cs="Arial"/>
        </w:rPr>
      </w:pPr>
    </w:p>
    <w:p w14:paraId="1A63BCDB" w14:textId="363670DE" w:rsidR="0051671F" w:rsidRPr="00CE4D45" w:rsidRDefault="00DA6966" w:rsidP="000722F1">
      <w:pPr>
        <w:numPr>
          <w:ilvl w:val="0"/>
          <w:numId w:val="82"/>
        </w:numPr>
        <w:tabs>
          <w:tab w:val="left" w:pos="142"/>
          <w:tab w:val="left" w:pos="284"/>
        </w:tabs>
        <w:contextualSpacing/>
        <w:jc w:val="both"/>
        <w:rPr>
          <w:rFonts w:ascii="Arial" w:hAnsi="Arial" w:cs="Arial"/>
        </w:rPr>
      </w:pPr>
      <w:bookmarkStart w:id="177" w:name="_Hlk94812756"/>
      <w:r w:rsidRPr="00CE4D45">
        <w:rPr>
          <w:rFonts w:ascii="Arial" w:hAnsi="Arial" w:cs="Arial"/>
        </w:rPr>
        <w:t xml:space="preserve"> </w:t>
      </w:r>
      <w:r w:rsidR="0051671F" w:rsidRPr="00CE4D45">
        <w:rPr>
          <w:rFonts w:ascii="Arial" w:hAnsi="Arial" w:cs="Arial"/>
        </w:rPr>
        <w:t xml:space="preserve">El veintiuno de enero de dos mil veintidós, mediante oficio INE/JLE/NAY/0203/2022, </w:t>
      </w:r>
      <w:r w:rsidR="00E22E52" w:rsidRPr="00CE4D45">
        <w:rPr>
          <w:rFonts w:ascii="Arial" w:hAnsi="Arial" w:cs="Arial"/>
        </w:rPr>
        <w:t xml:space="preserve">la especialista en sistemas de fiscalización de la Junta Local Ejecutiva en el estado de Nayarit remitió las constancias </w:t>
      </w:r>
      <w:r w:rsidR="004C097C" w:rsidRPr="00CE4D45">
        <w:rPr>
          <w:rFonts w:ascii="Arial" w:hAnsi="Arial" w:cs="Arial"/>
        </w:rPr>
        <w:t xml:space="preserve">originales </w:t>
      </w:r>
      <w:r w:rsidR="00E22E52" w:rsidRPr="00CE4D45">
        <w:rPr>
          <w:rFonts w:ascii="Arial" w:hAnsi="Arial" w:cs="Arial"/>
        </w:rPr>
        <w:t>de notificación</w:t>
      </w:r>
      <w:r w:rsidR="004C097C" w:rsidRPr="00CE4D45">
        <w:rPr>
          <w:rFonts w:ascii="Arial" w:hAnsi="Arial" w:cs="Arial"/>
        </w:rPr>
        <w:t xml:space="preserve"> así como el escrito de respuesta</w:t>
      </w:r>
      <w:r w:rsidR="00600164" w:rsidRPr="00CE4D45">
        <w:t xml:space="preserve"> </w:t>
      </w:r>
      <w:r w:rsidR="00600164" w:rsidRPr="00CE4D45">
        <w:rPr>
          <w:rFonts w:ascii="Arial" w:hAnsi="Arial" w:cs="Arial"/>
        </w:rPr>
        <w:t>del C. Jesús Gonzalo López Sánchez quien entre otras cosas manifestó que si recibió los dos cheque emitidos a su favor por el partido, que los mismos le fueron entregados por concepto de mantenimiento y refacciones al servicio de frenos de vehículos automotores, indicando el número de facturas y exhibiendo la copia de la mismas, que el endoso a favor de un tercero lo realizó por cuestiones de salud, y que si existió una relación comercial con el partido</w:t>
      </w:r>
      <w:r w:rsidR="00E22E52" w:rsidRPr="00CE4D45">
        <w:rPr>
          <w:rFonts w:ascii="Arial" w:hAnsi="Arial" w:cs="Arial"/>
        </w:rPr>
        <w:t xml:space="preserve">. (Fojas </w:t>
      </w:r>
      <w:r w:rsidR="00E24FB9" w:rsidRPr="00CE4D45">
        <w:rPr>
          <w:rFonts w:ascii="Arial" w:hAnsi="Arial" w:cs="Arial"/>
        </w:rPr>
        <w:t>3703, 3709-3713,</w:t>
      </w:r>
      <w:r w:rsidR="00600164" w:rsidRPr="00CE4D45">
        <w:rPr>
          <w:rFonts w:ascii="Arial" w:hAnsi="Arial" w:cs="Arial"/>
        </w:rPr>
        <w:t xml:space="preserve"> 3879</w:t>
      </w:r>
      <w:r w:rsidR="00E22E52" w:rsidRPr="00CE4D45">
        <w:rPr>
          <w:rFonts w:ascii="Arial" w:hAnsi="Arial" w:cs="Arial"/>
        </w:rPr>
        <w:t>-</w:t>
      </w:r>
      <w:r w:rsidR="00600164" w:rsidRPr="00CE4D45">
        <w:rPr>
          <w:rFonts w:ascii="Arial" w:hAnsi="Arial" w:cs="Arial"/>
        </w:rPr>
        <w:t>3884</w:t>
      </w:r>
      <w:r w:rsidR="00E22E52" w:rsidRPr="00CE4D45">
        <w:rPr>
          <w:rFonts w:ascii="Arial" w:hAnsi="Arial" w:cs="Arial"/>
        </w:rPr>
        <w:t xml:space="preserve"> del expediente</w:t>
      </w:r>
      <w:bookmarkEnd w:id="177"/>
      <w:r w:rsidR="00E22E52" w:rsidRPr="00CE4D45">
        <w:rPr>
          <w:rFonts w:ascii="Arial" w:hAnsi="Arial" w:cs="Arial"/>
        </w:rPr>
        <w:t>).</w:t>
      </w:r>
    </w:p>
    <w:p w14:paraId="7F50E809" w14:textId="77777777" w:rsidR="001E0E5A" w:rsidRPr="00CE4D45" w:rsidRDefault="001E0E5A" w:rsidP="000722F1">
      <w:pPr>
        <w:tabs>
          <w:tab w:val="left" w:pos="142"/>
          <w:tab w:val="left" w:pos="284"/>
        </w:tabs>
        <w:contextualSpacing/>
        <w:jc w:val="both"/>
        <w:rPr>
          <w:rFonts w:ascii="Arial" w:hAnsi="Arial" w:cs="Arial"/>
        </w:rPr>
      </w:pPr>
    </w:p>
    <w:p w14:paraId="5DE2A73D" w14:textId="6FFCFED0" w:rsidR="001E0E5A" w:rsidRPr="00CE4D45" w:rsidRDefault="001E0E5A"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LV</w:t>
      </w:r>
      <w:r w:rsidR="008E343B" w:rsidRPr="00CE4D45">
        <w:rPr>
          <w:rFonts w:ascii="Arial" w:hAnsi="Arial" w:cs="Arial"/>
          <w:b/>
          <w:lang w:val="es-ES" w:eastAsia="es-ES"/>
        </w:rPr>
        <w:t>II</w:t>
      </w:r>
      <w:r w:rsidR="009C244A" w:rsidRPr="00CE4D45">
        <w:rPr>
          <w:rFonts w:ascii="Arial" w:hAnsi="Arial" w:cs="Arial"/>
          <w:b/>
          <w:lang w:val="es-ES" w:eastAsia="es-ES"/>
        </w:rPr>
        <w:t>I</w:t>
      </w:r>
      <w:r w:rsidRPr="00CE4D45">
        <w:rPr>
          <w:rFonts w:ascii="Arial" w:hAnsi="Arial" w:cs="Arial"/>
          <w:b/>
          <w:lang w:val="es-ES" w:eastAsia="es-ES"/>
        </w:rPr>
        <w:t xml:space="preserve">.- Requerimiento de información al C. </w:t>
      </w:r>
      <w:bookmarkStart w:id="178" w:name="_Hlk103267969"/>
      <w:r w:rsidRPr="00CE4D45">
        <w:rPr>
          <w:rFonts w:ascii="Arial" w:hAnsi="Arial" w:cs="Arial"/>
          <w:b/>
          <w:lang w:val="es-ES" w:eastAsia="es-ES"/>
        </w:rPr>
        <w:t>Carlos López Sánchez</w:t>
      </w:r>
      <w:bookmarkEnd w:id="178"/>
      <w:r w:rsidRPr="00CE4D45">
        <w:rPr>
          <w:rFonts w:ascii="Arial" w:hAnsi="Arial" w:cs="Arial"/>
          <w:b/>
          <w:lang w:val="es-ES" w:eastAsia="es-ES"/>
        </w:rPr>
        <w:t>.</w:t>
      </w:r>
    </w:p>
    <w:p w14:paraId="5B36C6AB" w14:textId="77777777" w:rsidR="001E0E5A" w:rsidRPr="00CE4D45" w:rsidRDefault="001E0E5A" w:rsidP="000722F1">
      <w:pPr>
        <w:tabs>
          <w:tab w:val="left" w:pos="142"/>
          <w:tab w:val="left" w:pos="284"/>
        </w:tabs>
        <w:contextualSpacing/>
        <w:jc w:val="both"/>
        <w:rPr>
          <w:rFonts w:ascii="Arial" w:hAnsi="Arial" w:cs="Arial"/>
          <w:b/>
          <w:lang w:val="es-ES" w:eastAsia="es-ES"/>
        </w:rPr>
      </w:pPr>
    </w:p>
    <w:p w14:paraId="5F708375" w14:textId="1236F2DF" w:rsidR="001E0E5A" w:rsidRPr="00CE4D45" w:rsidRDefault="001E0E5A" w:rsidP="000722F1">
      <w:pPr>
        <w:numPr>
          <w:ilvl w:val="0"/>
          <w:numId w:val="83"/>
        </w:numPr>
        <w:tabs>
          <w:tab w:val="left" w:pos="142"/>
          <w:tab w:val="left" w:pos="284"/>
        </w:tabs>
        <w:contextualSpacing/>
        <w:jc w:val="both"/>
        <w:rPr>
          <w:rFonts w:ascii="Arial" w:hAnsi="Arial" w:cs="Arial"/>
        </w:rPr>
      </w:pPr>
      <w:r w:rsidRPr="00CE4D45">
        <w:rPr>
          <w:rFonts w:ascii="Arial" w:hAnsi="Arial" w:cs="Arial"/>
          <w:bCs/>
          <w:lang w:val="es-ES" w:eastAsia="es-ES"/>
        </w:rPr>
        <w:t xml:space="preserve">El tres de enero de dos mil </w:t>
      </w:r>
      <w:r w:rsidR="00AD43AB" w:rsidRPr="00CE4D45">
        <w:rPr>
          <w:rFonts w:ascii="Arial" w:hAnsi="Arial" w:cs="Arial"/>
          <w:bCs/>
          <w:lang w:val="es-ES" w:eastAsia="es-ES"/>
        </w:rPr>
        <w:t>veintidós</w:t>
      </w:r>
      <w:r w:rsidRPr="00CE4D45">
        <w:rPr>
          <w:rFonts w:ascii="Arial" w:hAnsi="Arial" w:cs="Arial"/>
          <w:bCs/>
          <w:lang w:val="es-ES" w:eastAsia="es-ES"/>
        </w:rPr>
        <w:t>,</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al C. </w:t>
      </w:r>
      <w:bookmarkStart w:id="179" w:name="_Hlk93411642"/>
      <w:r w:rsidRPr="00CE4D45">
        <w:rPr>
          <w:rFonts w:ascii="Arial" w:hAnsi="Arial" w:cs="Arial"/>
        </w:rPr>
        <w:t>Carlos López Sánchez</w:t>
      </w:r>
      <w:bookmarkEnd w:id="179"/>
      <w:r w:rsidRPr="00CE4D45">
        <w:rPr>
          <w:rFonts w:ascii="Arial" w:hAnsi="Arial" w:cs="Arial"/>
        </w:rPr>
        <w:t xml:space="preserve">, el requerimiento de información consistente en que informara bajo que concepto recibió dos cheques </w:t>
      </w:r>
      <w:r w:rsidR="002D5CC3" w:rsidRPr="00CE4D45">
        <w:rPr>
          <w:rFonts w:ascii="Arial" w:hAnsi="Arial" w:cs="Arial"/>
        </w:rPr>
        <w:t xml:space="preserve">que fueron endosados a </w:t>
      </w:r>
      <w:r w:rsidR="0081760F" w:rsidRPr="00CE4D45">
        <w:rPr>
          <w:rFonts w:ascii="Arial" w:hAnsi="Arial" w:cs="Arial"/>
        </w:rPr>
        <w:t xml:space="preserve">su </w:t>
      </w:r>
      <w:r w:rsidR="002D5CC3" w:rsidRPr="00CE4D45">
        <w:rPr>
          <w:rFonts w:ascii="Arial" w:hAnsi="Arial" w:cs="Arial"/>
        </w:rPr>
        <w:t xml:space="preserve">favor y que fueron </w:t>
      </w:r>
      <w:r w:rsidRPr="00CE4D45">
        <w:rPr>
          <w:rFonts w:ascii="Arial" w:hAnsi="Arial" w:cs="Arial"/>
        </w:rPr>
        <w:t>emitido por parte del Partido Revolucionario Institucional</w:t>
      </w:r>
      <w:r w:rsidR="002D5CC3" w:rsidRPr="00CE4D45">
        <w:rPr>
          <w:rFonts w:ascii="Arial" w:hAnsi="Arial" w:cs="Arial"/>
        </w:rPr>
        <w:t xml:space="preserve"> </w:t>
      </w:r>
      <w:r w:rsidRPr="00CE4D45">
        <w:rPr>
          <w:rFonts w:ascii="Arial" w:hAnsi="Arial" w:cs="Arial"/>
        </w:rPr>
        <w:t xml:space="preserve">a </w:t>
      </w:r>
      <w:r w:rsidR="0081760F" w:rsidRPr="00CE4D45">
        <w:rPr>
          <w:rFonts w:ascii="Arial" w:hAnsi="Arial" w:cs="Arial"/>
        </w:rPr>
        <w:t>nombre</w:t>
      </w:r>
      <w:r w:rsidRPr="00CE4D45">
        <w:rPr>
          <w:rFonts w:ascii="Arial" w:hAnsi="Arial" w:cs="Arial"/>
        </w:rPr>
        <w:t xml:space="preserve"> de un tercero. (Fojas </w:t>
      </w:r>
      <w:r w:rsidR="002E41BD" w:rsidRPr="00CE4D45">
        <w:rPr>
          <w:rFonts w:ascii="Arial" w:hAnsi="Arial" w:cs="Arial"/>
        </w:rPr>
        <w:t xml:space="preserve">3698-3700 </w:t>
      </w:r>
      <w:r w:rsidRPr="00CE4D45">
        <w:rPr>
          <w:rFonts w:ascii="Arial" w:hAnsi="Arial" w:cs="Arial"/>
        </w:rPr>
        <w:t>del expediente).</w:t>
      </w:r>
    </w:p>
    <w:p w14:paraId="11C7E81C" w14:textId="013CDCA2" w:rsidR="00A258D0" w:rsidRPr="00CE4D45" w:rsidRDefault="00A258D0" w:rsidP="000722F1">
      <w:pPr>
        <w:tabs>
          <w:tab w:val="left" w:pos="142"/>
          <w:tab w:val="left" w:pos="284"/>
        </w:tabs>
        <w:contextualSpacing/>
        <w:jc w:val="both"/>
        <w:rPr>
          <w:rFonts w:ascii="Arial" w:hAnsi="Arial" w:cs="Arial"/>
        </w:rPr>
      </w:pPr>
    </w:p>
    <w:p w14:paraId="4F41E8F4" w14:textId="082C1A61" w:rsidR="005C03A8" w:rsidRPr="00CE4D45" w:rsidRDefault="005C03A8" w:rsidP="000722F1">
      <w:pPr>
        <w:numPr>
          <w:ilvl w:val="0"/>
          <w:numId w:val="83"/>
        </w:numPr>
        <w:tabs>
          <w:tab w:val="left" w:pos="142"/>
          <w:tab w:val="left" w:pos="284"/>
        </w:tabs>
        <w:contextualSpacing/>
        <w:jc w:val="both"/>
        <w:rPr>
          <w:rFonts w:ascii="Arial" w:hAnsi="Arial" w:cs="Arial"/>
        </w:rPr>
      </w:pPr>
      <w:r w:rsidRPr="00CE4D45">
        <w:rPr>
          <w:rFonts w:ascii="Arial" w:hAnsi="Arial" w:cs="Arial"/>
        </w:rPr>
        <w:t>El veintiuno de enero de dos mil veintidós, mediante oficio INE/JLE/NAY/0203/2022, la especialista en sistemas de fiscalización de la Junta Local Ejecutiva en el estado de Nayarit remitió las constancias originales de notificación</w:t>
      </w:r>
      <w:r w:rsidR="0046230D" w:rsidRPr="00CE4D45">
        <w:rPr>
          <w:rFonts w:ascii="Arial" w:hAnsi="Arial" w:cs="Arial"/>
        </w:rPr>
        <w:t xml:space="preserve"> </w:t>
      </w:r>
      <w:r w:rsidR="00290B2F" w:rsidRPr="00CE4D45">
        <w:rPr>
          <w:rFonts w:ascii="Arial" w:hAnsi="Arial" w:cs="Arial"/>
        </w:rPr>
        <w:t>así como el escrito de respuesta del C. Carlos López Sánchez quien entre otras cosas manifestó que si le fueron endosados dos cheques y que sólo los cobr</w:t>
      </w:r>
      <w:r w:rsidR="006C0CD5" w:rsidRPr="00CE4D45">
        <w:rPr>
          <w:rFonts w:ascii="Arial" w:hAnsi="Arial" w:cs="Arial"/>
        </w:rPr>
        <w:t>ó</w:t>
      </w:r>
      <w:r w:rsidR="00290B2F" w:rsidRPr="00CE4D45">
        <w:rPr>
          <w:rFonts w:ascii="Arial" w:hAnsi="Arial" w:cs="Arial"/>
        </w:rPr>
        <w:t xml:space="preserve"> debido a que el C. Jesús Gonzalo López Sánchez, se encontraba enfermo, así mismo señalo que no existe relación ni comercial ni laboral con el partido incoado</w:t>
      </w:r>
      <w:r w:rsidRPr="00CE4D45">
        <w:rPr>
          <w:rFonts w:ascii="Arial" w:hAnsi="Arial" w:cs="Arial"/>
        </w:rPr>
        <w:t xml:space="preserve">. (Fojas </w:t>
      </w:r>
      <w:r w:rsidR="00290B2F" w:rsidRPr="00CE4D45">
        <w:rPr>
          <w:rFonts w:ascii="Arial" w:hAnsi="Arial" w:cs="Arial"/>
        </w:rPr>
        <w:t>3703, 3809</w:t>
      </w:r>
      <w:r w:rsidRPr="00CE4D45">
        <w:rPr>
          <w:rFonts w:ascii="Arial" w:hAnsi="Arial" w:cs="Arial"/>
        </w:rPr>
        <w:t>-</w:t>
      </w:r>
      <w:r w:rsidR="00290B2F" w:rsidRPr="00CE4D45">
        <w:rPr>
          <w:rFonts w:ascii="Arial" w:hAnsi="Arial" w:cs="Arial"/>
        </w:rPr>
        <w:t>3821, 3885-3886</w:t>
      </w:r>
      <w:r w:rsidRPr="00CE4D45">
        <w:rPr>
          <w:rFonts w:ascii="Arial" w:hAnsi="Arial" w:cs="Arial"/>
        </w:rPr>
        <w:t xml:space="preserve"> del expediente).</w:t>
      </w:r>
    </w:p>
    <w:p w14:paraId="2E92C690" w14:textId="77777777" w:rsidR="001E0E5A" w:rsidRPr="00CE4D45" w:rsidRDefault="001E0E5A" w:rsidP="000722F1">
      <w:pPr>
        <w:tabs>
          <w:tab w:val="left" w:pos="142"/>
          <w:tab w:val="left" w:pos="284"/>
        </w:tabs>
        <w:contextualSpacing/>
        <w:jc w:val="both"/>
        <w:rPr>
          <w:rFonts w:ascii="Arial" w:hAnsi="Arial" w:cs="Arial"/>
          <w:b/>
          <w:lang w:val="es-ES" w:eastAsia="es-ES"/>
        </w:rPr>
      </w:pPr>
    </w:p>
    <w:p w14:paraId="4FD847B2" w14:textId="6B8BE218" w:rsidR="00097AE7" w:rsidRPr="00CE4D45" w:rsidRDefault="00097AE7"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w:t>
      </w:r>
      <w:r w:rsidR="008E343B" w:rsidRPr="00CE4D45">
        <w:rPr>
          <w:rFonts w:ascii="Arial" w:hAnsi="Arial" w:cs="Arial"/>
          <w:b/>
          <w:lang w:val="es-ES" w:eastAsia="es-ES"/>
        </w:rPr>
        <w:t>IX</w:t>
      </w:r>
      <w:r w:rsidRPr="00CE4D45">
        <w:rPr>
          <w:rFonts w:ascii="Arial" w:hAnsi="Arial" w:cs="Arial"/>
          <w:b/>
          <w:lang w:val="es-ES" w:eastAsia="es-ES"/>
        </w:rPr>
        <w:t xml:space="preserve">.- Requerimiento de información al C. </w:t>
      </w:r>
      <w:bookmarkStart w:id="180" w:name="_Hlk103268015"/>
      <w:r w:rsidR="00A74ACF" w:rsidRPr="00CE4D45">
        <w:rPr>
          <w:rFonts w:ascii="Arial" w:hAnsi="Arial" w:cs="Arial"/>
          <w:b/>
          <w:lang w:val="es-ES" w:eastAsia="es-ES"/>
        </w:rPr>
        <w:t>Salvador Antonio Luna Núñez</w:t>
      </w:r>
      <w:bookmarkEnd w:id="180"/>
      <w:r w:rsidRPr="00CE4D45">
        <w:rPr>
          <w:rFonts w:ascii="Arial" w:hAnsi="Arial" w:cs="Arial"/>
          <w:b/>
          <w:lang w:val="es-ES" w:eastAsia="es-ES"/>
        </w:rPr>
        <w:t>.</w:t>
      </w:r>
    </w:p>
    <w:p w14:paraId="37435926" w14:textId="77777777" w:rsidR="00097AE7" w:rsidRPr="00CE4D45" w:rsidRDefault="00097AE7" w:rsidP="000722F1">
      <w:pPr>
        <w:tabs>
          <w:tab w:val="left" w:pos="142"/>
          <w:tab w:val="left" w:pos="284"/>
        </w:tabs>
        <w:contextualSpacing/>
        <w:jc w:val="both"/>
        <w:rPr>
          <w:rFonts w:ascii="Arial" w:hAnsi="Arial" w:cs="Arial"/>
          <w:b/>
          <w:lang w:val="es-ES" w:eastAsia="es-ES"/>
        </w:rPr>
      </w:pPr>
    </w:p>
    <w:p w14:paraId="2DBFC658" w14:textId="2B7A77C9" w:rsidR="002D5CC3" w:rsidRPr="00CE4D45" w:rsidRDefault="00097AE7" w:rsidP="000722F1">
      <w:pPr>
        <w:numPr>
          <w:ilvl w:val="0"/>
          <w:numId w:val="85"/>
        </w:numPr>
        <w:tabs>
          <w:tab w:val="left" w:pos="142"/>
          <w:tab w:val="left" w:pos="284"/>
        </w:tabs>
        <w:contextualSpacing/>
        <w:jc w:val="both"/>
        <w:rPr>
          <w:rFonts w:ascii="Arial" w:hAnsi="Arial" w:cs="Arial"/>
        </w:rPr>
      </w:pPr>
      <w:bookmarkStart w:id="181" w:name="_Hlk93681324"/>
      <w:r w:rsidRPr="00CE4D45">
        <w:rPr>
          <w:rFonts w:ascii="Arial" w:hAnsi="Arial" w:cs="Arial"/>
          <w:bCs/>
          <w:lang w:val="es-ES" w:eastAsia="es-ES"/>
        </w:rPr>
        <w:t>El tres de enero de dos mil veintidós,</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al C. </w:t>
      </w:r>
      <w:bookmarkStart w:id="182" w:name="_Hlk93412217"/>
      <w:r w:rsidR="00A74ACF" w:rsidRPr="00CE4D45">
        <w:rPr>
          <w:rFonts w:ascii="Arial" w:hAnsi="Arial" w:cs="Arial"/>
        </w:rPr>
        <w:t>Salvador Antonio Luna Núñez</w:t>
      </w:r>
      <w:bookmarkEnd w:id="182"/>
      <w:r w:rsidRPr="00CE4D45">
        <w:rPr>
          <w:rFonts w:ascii="Arial" w:hAnsi="Arial" w:cs="Arial"/>
        </w:rPr>
        <w:t xml:space="preserve">, el requerimiento de información consistente en que informara bajo que concepto recibió </w:t>
      </w:r>
      <w:r w:rsidR="00DF173A" w:rsidRPr="00CE4D45">
        <w:rPr>
          <w:rFonts w:ascii="Arial" w:hAnsi="Arial" w:cs="Arial"/>
        </w:rPr>
        <w:t>un</w:t>
      </w:r>
      <w:r w:rsidRPr="00CE4D45">
        <w:rPr>
          <w:rFonts w:ascii="Arial" w:hAnsi="Arial" w:cs="Arial"/>
        </w:rPr>
        <w:t xml:space="preserve"> cheque que fue endosados a </w:t>
      </w:r>
      <w:r w:rsidR="0081760F" w:rsidRPr="00CE4D45">
        <w:rPr>
          <w:rFonts w:ascii="Arial" w:hAnsi="Arial" w:cs="Arial"/>
        </w:rPr>
        <w:t>su favor</w:t>
      </w:r>
      <w:r w:rsidRPr="00CE4D45">
        <w:rPr>
          <w:rFonts w:ascii="Arial" w:hAnsi="Arial" w:cs="Arial"/>
        </w:rPr>
        <w:t xml:space="preserve"> y que fue emitido por parte del Partido Revolucionario Instituciona</w:t>
      </w:r>
      <w:r w:rsidR="0081760F" w:rsidRPr="00CE4D45">
        <w:rPr>
          <w:rFonts w:ascii="Arial" w:hAnsi="Arial" w:cs="Arial"/>
        </w:rPr>
        <w:t xml:space="preserve"> nombre de</w:t>
      </w:r>
      <w:r w:rsidRPr="00CE4D45">
        <w:rPr>
          <w:rFonts w:ascii="Arial" w:hAnsi="Arial" w:cs="Arial"/>
        </w:rPr>
        <w:t xml:space="preserve"> un tercero. (Fojas </w:t>
      </w:r>
      <w:r w:rsidR="003B214F" w:rsidRPr="00CE4D45">
        <w:rPr>
          <w:rFonts w:ascii="Arial" w:hAnsi="Arial" w:cs="Arial"/>
        </w:rPr>
        <w:t xml:space="preserve">3698-3700 </w:t>
      </w:r>
      <w:r w:rsidRPr="00CE4D45">
        <w:rPr>
          <w:rFonts w:ascii="Arial" w:hAnsi="Arial" w:cs="Arial"/>
        </w:rPr>
        <w:t>del expediente</w:t>
      </w:r>
      <w:bookmarkEnd w:id="181"/>
      <w:r w:rsidR="00A74ACF" w:rsidRPr="00CE4D45">
        <w:rPr>
          <w:rFonts w:ascii="Arial" w:hAnsi="Arial" w:cs="Arial"/>
        </w:rPr>
        <w:t>).</w:t>
      </w:r>
    </w:p>
    <w:p w14:paraId="0AC9C4FA" w14:textId="2CE844D4" w:rsidR="00A258D0" w:rsidRPr="00CE4D45" w:rsidRDefault="00A258D0" w:rsidP="000722F1">
      <w:pPr>
        <w:tabs>
          <w:tab w:val="left" w:pos="142"/>
          <w:tab w:val="left" w:pos="284"/>
        </w:tabs>
        <w:contextualSpacing/>
        <w:jc w:val="both"/>
        <w:rPr>
          <w:rFonts w:ascii="Arial" w:hAnsi="Arial" w:cs="Arial"/>
        </w:rPr>
      </w:pPr>
    </w:p>
    <w:p w14:paraId="75F5CDE2" w14:textId="1523FFF5" w:rsidR="00E03ACA" w:rsidRPr="00CE4D45" w:rsidRDefault="00E03ACA" w:rsidP="000722F1">
      <w:pPr>
        <w:numPr>
          <w:ilvl w:val="0"/>
          <w:numId w:val="85"/>
        </w:numPr>
        <w:tabs>
          <w:tab w:val="left" w:pos="142"/>
          <w:tab w:val="left" w:pos="284"/>
        </w:tabs>
        <w:contextualSpacing/>
        <w:jc w:val="both"/>
        <w:rPr>
          <w:rFonts w:ascii="Arial" w:hAnsi="Arial" w:cs="Arial"/>
        </w:rPr>
      </w:pPr>
      <w:r w:rsidRPr="00CE4D45">
        <w:rPr>
          <w:rFonts w:ascii="Arial" w:hAnsi="Arial" w:cs="Arial"/>
        </w:rPr>
        <w:t xml:space="preserve">El veintiuno de enero de dos mil veintidós, mediante oficio INE/JLE/NAY/0203/2022, la especialista en sistemas de fiscalización de la Junta Local Ejecutiva en el estado de Nayarit remitió las constancias originales de notificación. (Fojas </w:t>
      </w:r>
      <w:r w:rsidR="00962F5B" w:rsidRPr="00CE4D45">
        <w:rPr>
          <w:rFonts w:ascii="Arial" w:hAnsi="Arial" w:cs="Arial"/>
        </w:rPr>
        <w:t>3703, 3837</w:t>
      </w:r>
      <w:r w:rsidRPr="00CE4D45">
        <w:rPr>
          <w:rFonts w:ascii="Arial" w:hAnsi="Arial" w:cs="Arial"/>
        </w:rPr>
        <w:t>-</w:t>
      </w:r>
      <w:r w:rsidR="00962F5B" w:rsidRPr="00CE4D45">
        <w:rPr>
          <w:rFonts w:ascii="Arial" w:hAnsi="Arial" w:cs="Arial"/>
        </w:rPr>
        <w:t>3850</w:t>
      </w:r>
      <w:r w:rsidRPr="00CE4D45">
        <w:rPr>
          <w:rFonts w:ascii="Arial" w:hAnsi="Arial" w:cs="Arial"/>
        </w:rPr>
        <w:t xml:space="preserve"> del expediente</w:t>
      </w:r>
      <w:r w:rsidR="001F54CE" w:rsidRPr="00CE4D45">
        <w:rPr>
          <w:rFonts w:ascii="Arial" w:hAnsi="Arial" w:cs="Arial"/>
          <w:lang w:val="es-ES" w:eastAsia="es-ES"/>
        </w:rPr>
        <w:t>).</w:t>
      </w:r>
    </w:p>
    <w:p w14:paraId="71E85D99" w14:textId="77777777" w:rsidR="0019253A" w:rsidRPr="00CE4D45" w:rsidRDefault="0019253A" w:rsidP="000722F1">
      <w:pPr>
        <w:pStyle w:val="Prrafodelista"/>
        <w:spacing w:after="0" w:line="240" w:lineRule="auto"/>
        <w:rPr>
          <w:rFonts w:ascii="Arial" w:hAnsi="Arial" w:cs="Arial"/>
          <w:sz w:val="24"/>
          <w:szCs w:val="24"/>
        </w:rPr>
      </w:pPr>
    </w:p>
    <w:p w14:paraId="7A5B9DC1" w14:textId="3D3D3CAB" w:rsidR="0019253A" w:rsidRPr="00CE4D45" w:rsidRDefault="004864C2" w:rsidP="000722F1">
      <w:pPr>
        <w:numPr>
          <w:ilvl w:val="0"/>
          <w:numId w:val="85"/>
        </w:numPr>
        <w:tabs>
          <w:tab w:val="left" w:pos="142"/>
          <w:tab w:val="left" w:pos="284"/>
        </w:tabs>
        <w:contextualSpacing/>
        <w:jc w:val="both"/>
        <w:rPr>
          <w:rFonts w:ascii="Arial" w:hAnsi="Arial" w:cs="Arial"/>
        </w:rPr>
      </w:pPr>
      <w:r w:rsidRPr="00CE4D45">
        <w:rPr>
          <w:rFonts w:ascii="Arial" w:hAnsi="Arial" w:cs="Arial"/>
          <w:bCs/>
          <w:lang w:val="es-ES" w:eastAsia="es-ES"/>
        </w:rPr>
        <w:t xml:space="preserve">El </w:t>
      </w:r>
      <w:r w:rsidR="003A53ED" w:rsidRPr="00CE4D45">
        <w:rPr>
          <w:rFonts w:ascii="Arial" w:hAnsi="Arial" w:cs="Arial"/>
          <w:bCs/>
          <w:lang w:val="es-ES" w:eastAsia="es-ES"/>
        </w:rPr>
        <w:t>veinticuatro</w:t>
      </w:r>
      <w:r w:rsidRPr="00CE4D45">
        <w:rPr>
          <w:rFonts w:ascii="Arial" w:hAnsi="Arial" w:cs="Arial"/>
          <w:bCs/>
          <w:lang w:val="es-ES" w:eastAsia="es-ES"/>
        </w:rPr>
        <w:t xml:space="preserve"> de enero de dos mil veintidós,</w:t>
      </w:r>
      <w:r w:rsidRPr="00CE4D45">
        <w:rPr>
          <w:rFonts w:ascii="Arial" w:hAnsi="Arial" w:cs="Arial"/>
          <w:b/>
          <w:lang w:val="es-ES" w:eastAsia="es-ES"/>
        </w:rPr>
        <w:t xml:space="preserve"> </w:t>
      </w:r>
      <w:r w:rsidRPr="00CE4D45">
        <w:rPr>
          <w:rFonts w:ascii="Arial" w:hAnsi="Arial" w:cs="Arial"/>
        </w:rPr>
        <w:t>mediante acuerdo de colaboración la Unidad Técnica de Fiscalización solicito al Vocal Ejecutivo de la Junta Local Ejecutiva del estado de Nayarit, realizara lo conducente a efecto de notificar al C. Salvador Antonio Luna Núñez, el requerimiento de información consistente en que informara bajo que concepto recibió un cheque que fue endosados a su favor y que fue emitido por parte del Partido Revolucionario Instituciona nombre de un tercero. (</w:t>
      </w:r>
      <w:r w:rsidR="005E27E2" w:rsidRPr="00CE4D45">
        <w:rPr>
          <w:rFonts w:ascii="Arial" w:hAnsi="Arial" w:cs="Arial"/>
        </w:rPr>
        <w:t xml:space="preserve">Fojas </w:t>
      </w:r>
      <w:r w:rsidR="002E36B4" w:rsidRPr="00CE4D45">
        <w:rPr>
          <w:rFonts w:ascii="Arial" w:hAnsi="Arial" w:cs="Arial"/>
        </w:rPr>
        <w:t xml:space="preserve">3898-3901 </w:t>
      </w:r>
      <w:r w:rsidRPr="00CE4D45">
        <w:rPr>
          <w:rFonts w:ascii="Arial" w:hAnsi="Arial" w:cs="Arial"/>
        </w:rPr>
        <w:t>del expediente).</w:t>
      </w:r>
    </w:p>
    <w:p w14:paraId="15287B91" w14:textId="409D0B3E" w:rsidR="008C1CF7" w:rsidRPr="00CE4D45" w:rsidRDefault="008C1CF7" w:rsidP="000722F1">
      <w:pPr>
        <w:tabs>
          <w:tab w:val="left" w:pos="142"/>
          <w:tab w:val="left" w:pos="284"/>
        </w:tabs>
        <w:contextualSpacing/>
        <w:jc w:val="both"/>
        <w:rPr>
          <w:rFonts w:ascii="Arial" w:hAnsi="Arial" w:cs="Arial"/>
        </w:rPr>
      </w:pPr>
    </w:p>
    <w:p w14:paraId="4D1924A5" w14:textId="3551E6AE" w:rsidR="008C1CF7" w:rsidRPr="00CE4D45" w:rsidRDefault="008C1CF7" w:rsidP="000722F1">
      <w:pPr>
        <w:numPr>
          <w:ilvl w:val="0"/>
          <w:numId w:val="147"/>
        </w:numPr>
        <w:tabs>
          <w:tab w:val="left" w:pos="142"/>
          <w:tab w:val="left" w:pos="284"/>
        </w:tabs>
        <w:contextualSpacing/>
        <w:jc w:val="both"/>
        <w:rPr>
          <w:rFonts w:ascii="Arial" w:hAnsi="Arial" w:cs="Arial"/>
          <w:b/>
          <w:lang w:val="es-ES" w:eastAsia="es-ES"/>
        </w:rPr>
      </w:pPr>
      <w:r w:rsidRPr="00CE4D45">
        <w:rPr>
          <w:rFonts w:ascii="Arial" w:hAnsi="Arial" w:cs="Arial"/>
        </w:rPr>
        <w:t>El ocho de febrero del dos mil veintidós, mediante oficio INE/JLE/NAY/0526/2022 la Encargada de despacho en el cargo de Enlace de Fiscalización en el estado de Nayarit remitió las constancias originales de notificación del oficios</w:t>
      </w:r>
      <w:r w:rsidRPr="00CE4D45">
        <w:t xml:space="preserve"> </w:t>
      </w:r>
      <w:r w:rsidRPr="00CE4D45">
        <w:rPr>
          <w:rFonts w:ascii="Arial" w:hAnsi="Arial" w:cs="Arial"/>
        </w:rPr>
        <w:t>INE/JLE/NAY/042</w:t>
      </w:r>
      <w:r w:rsidR="00EB5530" w:rsidRPr="00CE4D45">
        <w:rPr>
          <w:rFonts w:ascii="Arial" w:hAnsi="Arial" w:cs="Arial"/>
        </w:rPr>
        <w:t>9</w:t>
      </w:r>
      <w:r w:rsidRPr="00CE4D45">
        <w:rPr>
          <w:rFonts w:ascii="Arial" w:hAnsi="Arial" w:cs="Arial"/>
        </w:rPr>
        <w:t>/2022. (</w:t>
      </w:r>
      <w:r w:rsidR="007527CD" w:rsidRPr="00CE4D45">
        <w:rPr>
          <w:rFonts w:ascii="Arial" w:hAnsi="Arial" w:cs="Arial"/>
        </w:rPr>
        <w:t>Foja 3905</w:t>
      </w:r>
      <w:r w:rsidR="000E545D" w:rsidRPr="00CE4D45">
        <w:rPr>
          <w:rFonts w:ascii="Arial" w:hAnsi="Arial" w:cs="Arial"/>
        </w:rPr>
        <w:t>, 3947-3959</w:t>
      </w:r>
      <w:r w:rsidR="007527CD" w:rsidRPr="00CE4D45">
        <w:rPr>
          <w:rFonts w:ascii="Arial" w:hAnsi="Arial" w:cs="Arial"/>
        </w:rPr>
        <w:t xml:space="preserve"> </w:t>
      </w:r>
      <w:r w:rsidRPr="00CE4D45">
        <w:rPr>
          <w:rFonts w:ascii="Arial" w:hAnsi="Arial" w:cs="Arial"/>
        </w:rPr>
        <w:t>del expediente)</w:t>
      </w:r>
    </w:p>
    <w:p w14:paraId="220B82C5" w14:textId="77777777" w:rsidR="00D22367" w:rsidRPr="00CE4D45" w:rsidRDefault="00D22367" w:rsidP="000722F1">
      <w:pPr>
        <w:tabs>
          <w:tab w:val="left" w:pos="142"/>
          <w:tab w:val="left" w:pos="284"/>
        </w:tabs>
        <w:ind w:left="360"/>
        <w:contextualSpacing/>
        <w:jc w:val="both"/>
        <w:rPr>
          <w:rFonts w:ascii="Arial" w:hAnsi="Arial" w:cs="Arial"/>
          <w:b/>
          <w:lang w:val="es-ES" w:eastAsia="es-ES"/>
        </w:rPr>
      </w:pPr>
    </w:p>
    <w:p w14:paraId="3F07E64E" w14:textId="104D5651" w:rsidR="00D22367" w:rsidRPr="00CE4D45" w:rsidRDefault="00D22367" w:rsidP="000722F1">
      <w:pPr>
        <w:pStyle w:val="Prrafodelista"/>
        <w:numPr>
          <w:ilvl w:val="0"/>
          <w:numId w:val="147"/>
        </w:numPr>
        <w:spacing w:after="0" w:line="240" w:lineRule="auto"/>
        <w:jc w:val="both"/>
        <w:rPr>
          <w:rFonts w:ascii="Arial" w:eastAsia="Times New Roman" w:hAnsi="Arial" w:cs="Arial"/>
          <w:bCs/>
          <w:sz w:val="24"/>
          <w:szCs w:val="24"/>
          <w:lang w:val="es-ES" w:eastAsia="es-ES"/>
        </w:rPr>
      </w:pPr>
      <w:bookmarkStart w:id="183" w:name="_Hlk103362370"/>
      <w:r w:rsidRPr="00CE4D45">
        <w:rPr>
          <w:rFonts w:ascii="Arial" w:eastAsia="Times New Roman" w:hAnsi="Arial" w:cs="Arial"/>
          <w:bCs/>
          <w:sz w:val="24"/>
          <w:szCs w:val="24"/>
          <w:lang w:val="es-ES" w:eastAsia="es-ES"/>
        </w:rPr>
        <w:t>Hasta el momento de la elaboración de la presente resolución el ciudadano no dio respuesta al requerimiento de la autoridad.</w:t>
      </w:r>
    </w:p>
    <w:bookmarkEnd w:id="183"/>
    <w:p w14:paraId="589FA5E8" w14:textId="77777777" w:rsidR="00A74ACF" w:rsidRPr="00CE4D45" w:rsidRDefault="00A74ACF" w:rsidP="000722F1">
      <w:pPr>
        <w:tabs>
          <w:tab w:val="left" w:pos="142"/>
          <w:tab w:val="left" w:pos="284"/>
        </w:tabs>
        <w:contextualSpacing/>
        <w:jc w:val="both"/>
        <w:rPr>
          <w:rFonts w:ascii="Arial" w:hAnsi="Arial" w:cs="Arial"/>
        </w:rPr>
      </w:pPr>
    </w:p>
    <w:p w14:paraId="7FAC988F" w14:textId="7CDA3051" w:rsidR="00A74ACF" w:rsidRPr="00CE4D45" w:rsidRDefault="00A74ACF"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w:t>
      </w:r>
      <w:r w:rsidR="008E343B" w:rsidRPr="00CE4D45">
        <w:rPr>
          <w:rFonts w:ascii="Arial" w:hAnsi="Arial" w:cs="Arial"/>
          <w:b/>
          <w:lang w:val="es-ES" w:eastAsia="es-ES"/>
        </w:rPr>
        <w:t>X</w:t>
      </w:r>
      <w:r w:rsidRPr="00CE4D45">
        <w:rPr>
          <w:rFonts w:ascii="Arial" w:hAnsi="Arial" w:cs="Arial"/>
          <w:b/>
          <w:lang w:val="es-ES" w:eastAsia="es-ES"/>
        </w:rPr>
        <w:t xml:space="preserve">.- Requerimiento de información al C. </w:t>
      </w:r>
      <w:bookmarkStart w:id="184" w:name="_Hlk103268027"/>
      <w:r w:rsidRPr="00CE4D45">
        <w:rPr>
          <w:rFonts w:ascii="Arial" w:hAnsi="Arial" w:cs="Arial"/>
          <w:b/>
          <w:lang w:val="es-ES" w:eastAsia="es-ES"/>
        </w:rPr>
        <w:t>Amado Gustavo Sandoval Delgadillo</w:t>
      </w:r>
      <w:bookmarkEnd w:id="184"/>
      <w:r w:rsidRPr="00CE4D45">
        <w:rPr>
          <w:rFonts w:ascii="Arial" w:hAnsi="Arial" w:cs="Arial"/>
          <w:b/>
          <w:lang w:val="es-ES" w:eastAsia="es-ES"/>
        </w:rPr>
        <w:t>.</w:t>
      </w:r>
    </w:p>
    <w:p w14:paraId="1B6599A4" w14:textId="77777777" w:rsidR="00A74ACF" w:rsidRPr="00CE4D45" w:rsidRDefault="00A74ACF" w:rsidP="000722F1">
      <w:pPr>
        <w:tabs>
          <w:tab w:val="left" w:pos="142"/>
          <w:tab w:val="left" w:pos="284"/>
        </w:tabs>
        <w:contextualSpacing/>
        <w:jc w:val="both"/>
        <w:rPr>
          <w:rFonts w:ascii="Arial" w:hAnsi="Arial" w:cs="Arial"/>
          <w:b/>
          <w:lang w:val="es-ES" w:eastAsia="es-ES"/>
        </w:rPr>
      </w:pPr>
    </w:p>
    <w:p w14:paraId="23C3ED70" w14:textId="2E99C7BF" w:rsidR="00A74ACF" w:rsidRPr="00CE4D45" w:rsidRDefault="00A74ACF" w:rsidP="000722F1">
      <w:pPr>
        <w:numPr>
          <w:ilvl w:val="0"/>
          <w:numId w:val="84"/>
        </w:numPr>
        <w:tabs>
          <w:tab w:val="left" w:pos="142"/>
          <w:tab w:val="left" w:pos="284"/>
        </w:tabs>
        <w:contextualSpacing/>
        <w:jc w:val="both"/>
        <w:rPr>
          <w:rFonts w:ascii="Arial" w:hAnsi="Arial" w:cs="Arial"/>
        </w:rPr>
      </w:pPr>
      <w:r w:rsidRPr="00CE4D45">
        <w:rPr>
          <w:rFonts w:ascii="Arial" w:hAnsi="Arial" w:cs="Arial"/>
          <w:bCs/>
          <w:lang w:val="es-ES" w:eastAsia="es-ES"/>
        </w:rPr>
        <w:t>El tres de enero de dos mil veintidós,</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al C. Amado Gustavo Sandoval Delgadillo, el requerimiento de información consistente en que informara bajo que concepto recibió </w:t>
      </w:r>
      <w:r w:rsidR="009E366F" w:rsidRPr="00CE4D45">
        <w:rPr>
          <w:rFonts w:ascii="Arial" w:hAnsi="Arial" w:cs="Arial"/>
        </w:rPr>
        <w:t xml:space="preserve">un </w:t>
      </w:r>
      <w:r w:rsidRPr="00CE4D45">
        <w:rPr>
          <w:rFonts w:ascii="Arial" w:hAnsi="Arial" w:cs="Arial"/>
        </w:rPr>
        <w:t xml:space="preserve">cheque </w:t>
      </w:r>
      <w:r w:rsidR="009E366F" w:rsidRPr="00CE4D45">
        <w:rPr>
          <w:rFonts w:ascii="Arial" w:hAnsi="Arial" w:cs="Arial"/>
        </w:rPr>
        <w:t>expedido</w:t>
      </w:r>
      <w:r w:rsidRPr="00CE4D45">
        <w:rPr>
          <w:rFonts w:ascii="Arial" w:hAnsi="Arial" w:cs="Arial"/>
        </w:rPr>
        <w:t xml:space="preserve"> a </w:t>
      </w:r>
      <w:r w:rsidR="009E366F" w:rsidRPr="00CE4D45">
        <w:rPr>
          <w:rFonts w:ascii="Arial" w:hAnsi="Arial" w:cs="Arial"/>
        </w:rPr>
        <w:t xml:space="preserve">su </w:t>
      </w:r>
      <w:r w:rsidRPr="00CE4D45">
        <w:rPr>
          <w:rFonts w:ascii="Arial" w:hAnsi="Arial" w:cs="Arial"/>
        </w:rPr>
        <w:t xml:space="preserve">favor por parte del Partido Revolucionario Institucional. (Fojas </w:t>
      </w:r>
      <w:r w:rsidR="003B214F" w:rsidRPr="00CE4D45">
        <w:rPr>
          <w:rFonts w:ascii="Arial" w:hAnsi="Arial" w:cs="Arial"/>
        </w:rPr>
        <w:t xml:space="preserve">3698-3700 </w:t>
      </w:r>
      <w:r w:rsidRPr="00CE4D45">
        <w:rPr>
          <w:rFonts w:ascii="Arial" w:hAnsi="Arial" w:cs="Arial"/>
        </w:rPr>
        <w:t>del expediente)</w:t>
      </w:r>
      <w:r w:rsidR="00BA0CBE" w:rsidRPr="00CE4D45">
        <w:rPr>
          <w:rFonts w:ascii="Arial" w:hAnsi="Arial" w:cs="Arial"/>
        </w:rPr>
        <w:t>.</w:t>
      </w:r>
    </w:p>
    <w:p w14:paraId="03A83EBD" w14:textId="77777777" w:rsidR="00A258D0" w:rsidRPr="00CE4D45" w:rsidRDefault="00A258D0" w:rsidP="000722F1">
      <w:pPr>
        <w:tabs>
          <w:tab w:val="left" w:pos="142"/>
          <w:tab w:val="left" w:pos="284"/>
        </w:tabs>
        <w:contextualSpacing/>
        <w:jc w:val="both"/>
        <w:rPr>
          <w:rFonts w:ascii="Arial" w:hAnsi="Arial" w:cs="Arial"/>
        </w:rPr>
      </w:pPr>
    </w:p>
    <w:p w14:paraId="7B47C5BB" w14:textId="046CD142" w:rsidR="007841DC" w:rsidRPr="00CE4D45" w:rsidRDefault="007841DC" w:rsidP="000722F1">
      <w:pPr>
        <w:numPr>
          <w:ilvl w:val="0"/>
          <w:numId w:val="84"/>
        </w:numPr>
        <w:tabs>
          <w:tab w:val="left" w:pos="142"/>
          <w:tab w:val="left" w:pos="284"/>
        </w:tabs>
        <w:contextualSpacing/>
        <w:jc w:val="both"/>
        <w:rPr>
          <w:rFonts w:ascii="Arial" w:hAnsi="Arial" w:cs="Arial"/>
        </w:rPr>
      </w:pPr>
      <w:r w:rsidRPr="00CE4D45">
        <w:rPr>
          <w:rFonts w:ascii="Arial" w:hAnsi="Arial" w:cs="Arial"/>
        </w:rPr>
        <w:t xml:space="preserve">El veintiuno de enero de dos mil veintidós, mediante oficio INE/JLE/NAY/0203/2022, la especialista en sistemas de fiscalización de la Junta Local Ejecutiva en el estado de Nayarit remitió las constancias originales de notificación. (Fojas </w:t>
      </w:r>
      <w:r w:rsidR="00F15899" w:rsidRPr="00CE4D45">
        <w:rPr>
          <w:rFonts w:ascii="Arial" w:hAnsi="Arial" w:cs="Arial"/>
        </w:rPr>
        <w:t>3703, 3732</w:t>
      </w:r>
      <w:r w:rsidRPr="00CE4D45">
        <w:rPr>
          <w:rFonts w:ascii="Arial" w:hAnsi="Arial" w:cs="Arial"/>
        </w:rPr>
        <w:t>-</w:t>
      </w:r>
      <w:r w:rsidR="00F15899" w:rsidRPr="00CE4D45">
        <w:rPr>
          <w:rFonts w:ascii="Arial" w:hAnsi="Arial" w:cs="Arial"/>
        </w:rPr>
        <w:t>3744</w:t>
      </w:r>
      <w:r w:rsidRPr="00CE4D45">
        <w:rPr>
          <w:rFonts w:ascii="Arial" w:hAnsi="Arial" w:cs="Arial"/>
        </w:rPr>
        <w:t xml:space="preserve"> del expediente).</w:t>
      </w:r>
    </w:p>
    <w:p w14:paraId="0B799843" w14:textId="77777777" w:rsidR="004864C2" w:rsidRPr="00CE4D45" w:rsidRDefault="004864C2" w:rsidP="000722F1">
      <w:pPr>
        <w:pStyle w:val="Prrafodelista"/>
        <w:spacing w:after="0" w:line="240" w:lineRule="auto"/>
        <w:rPr>
          <w:rFonts w:ascii="Arial" w:hAnsi="Arial" w:cs="Arial"/>
          <w:sz w:val="24"/>
          <w:szCs w:val="24"/>
        </w:rPr>
      </w:pPr>
    </w:p>
    <w:p w14:paraId="52D30999" w14:textId="4487E32F" w:rsidR="004864C2" w:rsidRPr="00CE4D45" w:rsidRDefault="004864C2" w:rsidP="000722F1">
      <w:pPr>
        <w:numPr>
          <w:ilvl w:val="0"/>
          <w:numId w:val="84"/>
        </w:numPr>
        <w:tabs>
          <w:tab w:val="left" w:pos="142"/>
          <w:tab w:val="left" w:pos="284"/>
        </w:tabs>
        <w:contextualSpacing/>
        <w:jc w:val="both"/>
        <w:rPr>
          <w:rFonts w:ascii="Arial" w:hAnsi="Arial" w:cs="Arial"/>
        </w:rPr>
      </w:pPr>
      <w:r w:rsidRPr="00CE4D45">
        <w:rPr>
          <w:rFonts w:ascii="Arial" w:hAnsi="Arial" w:cs="Arial"/>
          <w:bCs/>
          <w:lang w:val="es-ES" w:eastAsia="es-ES"/>
        </w:rPr>
        <w:t xml:space="preserve">El </w:t>
      </w:r>
      <w:r w:rsidR="003A53ED" w:rsidRPr="00CE4D45">
        <w:rPr>
          <w:rFonts w:ascii="Arial" w:hAnsi="Arial" w:cs="Arial"/>
          <w:bCs/>
          <w:lang w:val="es-ES" w:eastAsia="es-ES"/>
        </w:rPr>
        <w:t>veinticuatro</w:t>
      </w:r>
      <w:r w:rsidRPr="00CE4D45">
        <w:rPr>
          <w:rFonts w:ascii="Arial" w:hAnsi="Arial" w:cs="Arial"/>
          <w:bCs/>
          <w:lang w:val="es-ES" w:eastAsia="es-ES"/>
        </w:rPr>
        <w:t xml:space="preserve"> de enero de dos mil veintidós,</w:t>
      </w:r>
      <w:r w:rsidRPr="00CE4D45">
        <w:rPr>
          <w:rFonts w:ascii="Arial" w:hAnsi="Arial" w:cs="Arial"/>
          <w:b/>
          <w:lang w:val="es-ES" w:eastAsia="es-ES"/>
        </w:rPr>
        <w:t xml:space="preserve"> </w:t>
      </w:r>
      <w:r w:rsidRPr="00CE4D45">
        <w:rPr>
          <w:rFonts w:ascii="Arial" w:hAnsi="Arial" w:cs="Arial"/>
        </w:rPr>
        <w:t>mediante acuerdo de colaboración la Unidad Técnica de Fiscalización solicito al Vocal Ejecutivo de la Junta Local Ejecutiva del estado de Nayarit, realizara lo conducente a efecto de notificar al C. Amado Gustavo Sandoval Delgadillo, el requerimiento de información consistente en que informara bajo que concepto recibió un cheque expedido a su favor por parte del Partido Revolucionario Institucional. (</w:t>
      </w:r>
      <w:r w:rsidR="005E27E2" w:rsidRPr="00CE4D45">
        <w:rPr>
          <w:rFonts w:ascii="Arial" w:hAnsi="Arial" w:cs="Arial"/>
        </w:rPr>
        <w:t xml:space="preserve">Fojas </w:t>
      </w:r>
      <w:r w:rsidR="002E36B4" w:rsidRPr="00CE4D45">
        <w:rPr>
          <w:rFonts w:ascii="Arial" w:hAnsi="Arial" w:cs="Arial"/>
        </w:rPr>
        <w:t xml:space="preserve">3898-3901 </w:t>
      </w:r>
      <w:r w:rsidRPr="00CE4D45">
        <w:rPr>
          <w:rFonts w:ascii="Arial" w:hAnsi="Arial" w:cs="Arial"/>
        </w:rPr>
        <w:t>del expediente).</w:t>
      </w:r>
    </w:p>
    <w:p w14:paraId="05240276" w14:textId="77777777" w:rsidR="00B25591" w:rsidRPr="00CE4D45" w:rsidRDefault="00B25591" w:rsidP="000722F1">
      <w:pPr>
        <w:pStyle w:val="Prrafodelista"/>
        <w:spacing w:after="0" w:line="240" w:lineRule="auto"/>
        <w:rPr>
          <w:rFonts w:ascii="Arial" w:hAnsi="Arial" w:cs="Arial"/>
          <w:sz w:val="24"/>
          <w:szCs w:val="24"/>
        </w:rPr>
      </w:pPr>
    </w:p>
    <w:p w14:paraId="517F0E1B" w14:textId="77777777" w:rsidR="00B25591" w:rsidRPr="00CE4D45" w:rsidRDefault="00B25591" w:rsidP="000722F1">
      <w:pPr>
        <w:numPr>
          <w:ilvl w:val="0"/>
          <w:numId w:val="84"/>
        </w:numPr>
        <w:tabs>
          <w:tab w:val="left" w:pos="142"/>
          <w:tab w:val="left" w:pos="284"/>
        </w:tabs>
        <w:contextualSpacing/>
        <w:jc w:val="both"/>
        <w:rPr>
          <w:rFonts w:ascii="Arial" w:hAnsi="Arial" w:cs="Arial"/>
        </w:rPr>
      </w:pPr>
      <w:r w:rsidRPr="00CE4D45">
        <w:rPr>
          <w:rFonts w:ascii="Arial" w:hAnsi="Arial" w:cs="Arial"/>
        </w:rPr>
        <w:t xml:space="preserve"> El dos de febrero del dos mil veintidós, a través de medios electrónicos, la encargada del despacho de Enlace de fiscalización del estado de </w:t>
      </w:r>
      <w:r w:rsidR="00181913" w:rsidRPr="00CE4D45">
        <w:rPr>
          <w:rFonts w:ascii="Arial" w:hAnsi="Arial" w:cs="Arial"/>
        </w:rPr>
        <w:t>Nayarit</w:t>
      </w:r>
      <w:r w:rsidRPr="00CE4D45">
        <w:rPr>
          <w:rFonts w:ascii="Arial" w:hAnsi="Arial" w:cs="Arial"/>
        </w:rPr>
        <w:t xml:space="preserve"> remitió el escrito de respuesta </w:t>
      </w:r>
      <w:r w:rsidR="00181913" w:rsidRPr="00CE4D45">
        <w:rPr>
          <w:rFonts w:ascii="Arial" w:hAnsi="Arial" w:cs="Arial"/>
        </w:rPr>
        <w:t>del ciudadano requerido, en el que señalo que si recibió el cheque 187</w:t>
      </w:r>
      <w:r w:rsidR="00EC70BB" w:rsidRPr="00CE4D45">
        <w:rPr>
          <w:rFonts w:ascii="Arial" w:hAnsi="Arial" w:cs="Arial"/>
        </w:rPr>
        <w:t>, que tenía una relación comercial con el partido, que no cuenta a la mano con la documentación que acredite la transacción. (Fojas XX-XXX del expediente)</w:t>
      </w:r>
      <w:r w:rsidR="00E14DBA" w:rsidRPr="00CE4D45">
        <w:rPr>
          <w:rFonts w:ascii="Arial" w:hAnsi="Arial" w:cs="Arial"/>
        </w:rPr>
        <w:t>.</w:t>
      </w:r>
    </w:p>
    <w:p w14:paraId="45B202CB" w14:textId="77777777" w:rsidR="00EB5530" w:rsidRPr="00CE4D45" w:rsidRDefault="00EB5530" w:rsidP="000722F1">
      <w:pPr>
        <w:rPr>
          <w:rFonts w:ascii="Arial" w:hAnsi="Arial" w:cs="Arial"/>
        </w:rPr>
      </w:pPr>
    </w:p>
    <w:p w14:paraId="5922026E" w14:textId="68BDCC84" w:rsidR="00EB5530" w:rsidRPr="00CE4D45" w:rsidRDefault="00EB5530" w:rsidP="000722F1">
      <w:pPr>
        <w:numPr>
          <w:ilvl w:val="0"/>
          <w:numId w:val="146"/>
        </w:numPr>
        <w:tabs>
          <w:tab w:val="left" w:pos="142"/>
          <w:tab w:val="left" w:pos="284"/>
        </w:tabs>
        <w:contextualSpacing/>
        <w:jc w:val="both"/>
        <w:rPr>
          <w:rFonts w:ascii="Arial" w:hAnsi="Arial" w:cs="Arial"/>
        </w:rPr>
      </w:pPr>
      <w:r w:rsidRPr="00CE4D45">
        <w:rPr>
          <w:rFonts w:ascii="Arial" w:hAnsi="Arial" w:cs="Arial"/>
        </w:rPr>
        <w:t xml:space="preserve">  El ocho de febrero del dos mil veintidós, mediante oficio INE/JLE/NAY/0526/2022 la Encargada de despacho en el cargo de Enlace de Fiscalización en el estado de Nayarit remitió las constancias originales de notificación del oficios INE/JLE/NAY/0430/2022</w:t>
      </w:r>
      <w:r w:rsidR="00CF6577" w:rsidRPr="00CE4D45">
        <w:rPr>
          <w:rFonts w:ascii="Arial" w:hAnsi="Arial" w:cs="Arial"/>
        </w:rPr>
        <w:t xml:space="preserve">, así como escrito de respuesta del ciudadano requerido quien a través de su gerente administrativo </w:t>
      </w:r>
      <w:r w:rsidR="00372C6D" w:rsidRPr="00CE4D45">
        <w:rPr>
          <w:rFonts w:ascii="Arial" w:hAnsi="Arial" w:cs="Arial"/>
        </w:rPr>
        <w:t xml:space="preserve">manifestó entre otras cosas que sí recibió el cheque 187 de Scotiabank Inverlat, que sí mantenía una relación comercial con el partido, que no contaba a la mano con la documentación que acreditara la transacción. </w:t>
      </w:r>
      <w:r w:rsidRPr="00CE4D45">
        <w:rPr>
          <w:rFonts w:ascii="Arial" w:hAnsi="Arial" w:cs="Arial"/>
        </w:rPr>
        <w:t>(</w:t>
      </w:r>
      <w:r w:rsidR="007527CD" w:rsidRPr="00CE4D45">
        <w:rPr>
          <w:rFonts w:ascii="Arial" w:hAnsi="Arial" w:cs="Arial"/>
        </w:rPr>
        <w:t xml:space="preserve">Foja 3905, </w:t>
      </w:r>
      <w:r w:rsidR="0090006F" w:rsidRPr="00CE4D45">
        <w:rPr>
          <w:rFonts w:ascii="Arial" w:hAnsi="Arial" w:cs="Arial"/>
        </w:rPr>
        <w:t>3960-3972</w:t>
      </w:r>
      <w:r w:rsidR="0032055F" w:rsidRPr="00CE4D45">
        <w:rPr>
          <w:rFonts w:ascii="Arial" w:hAnsi="Arial" w:cs="Arial"/>
        </w:rPr>
        <w:t>, 4003-4004</w:t>
      </w:r>
      <w:r w:rsidR="0090006F" w:rsidRPr="00CE4D45">
        <w:rPr>
          <w:rFonts w:ascii="Arial" w:hAnsi="Arial" w:cs="Arial"/>
        </w:rPr>
        <w:t xml:space="preserve"> </w:t>
      </w:r>
      <w:r w:rsidRPr="00CE4D45">
        <w:rPr>
          <w:rFonts w:ascii="Arial" w:hAnsi="Arial" w:cs="Arial"/>
        </w:rPr>
        <w:t>del expediente)</w:t>
      </w:r>
    </w:p>
    <w:p w14:paraId="08C42A41" w14:textId="77777777" w:rsidR="00A74ACF" w:rsidRPr="00CE4D45" w:rsidRDefault="00A74ACF" w:rsidP="000722F1">
      <w:pPr>
        <w:tabs>
          <w:tab w:val="left" w:pos="142"/>
          <w:tab w:val="left" w:pos="284"/>
        </w:tabs>
        <w:contextualSpacing/>
        <w:jc w:val="both"/>
        <w:rPr>
          <w:rFonts w:ascii="Arial" w:hAnsi="Arial" w:cs="Arial"/>
        </w:rPr>
      </w:pPr>
    </w:p>
    <w:p w14:paraId="6895AF7E" w14:textId="1A9480AF" w:rsidR="00605756" w:rsidRPr="00CE4D45" w:rsidRDefault="00605756" w:rsidP="000722F1">
      <w:pPr>
        <w:tabs>
          <w:tab w:val="left" w:pos="142"/>
          <w:tab w:val="left" w:pos="284"/>
        </w:tabs>
        <w:contextualSpacing/>
        <w:jc w:val="both"/>
        <w:rPr>
          <w:rFonts w:ascii="Arial" w:hAnsi="Arial" w:cs="Arial"/>
          <w:b/>
          <w:lang w:val="es-ES" w:eastAsia="es-ES"/>
        </w:rPr>
      </w:pPr>
      <w:bookmarkStart w:id="185" w:name="_Hlk92203836"/>
      <w:r w:rsidRPr="00CE4D45">
        <w:rPr>
          <w:rFonts w:ascii="Arial" w:hAnsi="Arial" w:cs="Arial"/>
          <w:b/>
          <w:lang w:val="es-ES" w:eastAsia="es-ES"/>
        </w:rPr>
        <w:t>L</w:t>
      </w:r>
      <w:r w:rsidR="00CE028F" w:rsidRPr="00CE4D45">
        <w:rPr>
          <w:rFonts w:ascii="Arial" w:hAnsi="Arial" w:cs="Arial"/>
          <w:b/>
          <w:lang w:val="es-ES" w:eastAsia="es-ES"/>
        </w:rPr>
        <w:t>X</w:t>
      </w:r>
      <w:r w:rsidR="008E343B" w:rsidRPr="00CE4D45">
        <w:rPr>
          <w:rFonts w:ascii="Arial" w:hAnsi="Arial" w:cs="Arial"/>
          <w:b/>
          <w:lang w:val="es-ES" w:eastAsia="es-ES"/>
        </w:rPr>
        <w:t>I</w:t>
      </w:r>
      <w:r w:rsidRPr="00CE4D45">
        <w:rPr>
          <w:rFonts w:ascii="Arial" w:hAnsi="Arial" w:cs="Arial"/>
          <w:b/>
          <w:lang w:val="es-ES" w:eastAsia="es-ES"/>
        </w:rPr>
        <w:t xml:space="preserve">. Requerimiento de información al C. </w:t>
      </w:r>
      <w:bookmarkStart w:id="186" w:name="_Hlk103268041"/>
      <w:r w:rsidRPr="00CE4D45">
        <w:rPr>
          <w:rFonts w:ascii="Arial" w:hAnsi="Arial" w:cs="Arial"/>
          <w:b/>
          <w:lang w:val="es-ES" w:eastAsia="es-ES"/>
        </w:rPr>
        <w:t>Ricardo Ocampo Hernández</w:t>
      </w:r>
      <w:bookmarkEnd w:id="186"/>
      <w:r w:rsidRPr="00CE4D45">
        <w:rPr>
          <w:rFonts w:ascii="Arial" w:hAnsi="Arial" w:cs="Arial"/>
          <w:b/>
          <w:lang w:val="es-ES" w:eastAsia="es-ES"/>
        </w:rPr>
        <w:t>.</w:t>
      </w:r>
    </w:p>
    <w:p w14:paraId="517A513C" w14:textId="77777777" w:rsidR="00605756" w:rsidRPr="00CE4D45" w:rsidRDefault="00605756" w:rsidP="000722F1">
      <w:pPr>
        <w:tabs>
          <w:tab w:val="left" w:pos="142"/>
          <w:tab w:val="left" w:pos="284"/>
        </w:tabs>
        <w:contextualSpacing/>
        <w:jc w:val="both"/>
        <w:rPr>
          <w:rFonts w:ascii="Arial" w:hAnsi="Arial" w:cs="Arial"/>
          <w:b/>
          <w:lang w:val="es-ES" w:eastAsia="es-ES"/>
        </w:rPr>
      </w:pPr>
    </w:p>
    <w:p w14:paraId="4B6962ED" w14:textId="64F3745E" w:rsidR="00A258D0" w:rsidRPr="00CE4D45" w:rsidRDefault="00605756" w:rsidP="000722F1">
      <w:pPr>
        <w:numPr>
          <w:ilvl w:val="0"/>
          <w:numId w:val="108"/>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tres de enero de dos mil veintidós,</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al C. Ricardo Ocampo Hernández, el requerimiento de información consistente en que informara bajo que concepto recibió </w:t>
      </w:r>
      <w:r w:rsidR="009E366F" w:rsidRPr="00CE4D45">
        <w:rPr>
          <w:rFonts w:ascii="Arial" w:hAnsi="Arial" w:cs="Arial"/>
        </w:rPr>
        <w:t>un</w:t>
      </w:r>
      <w:r w:rsidRPr="00CE4D45">
        <w:rPr>
          <w:rFonts w:ascii="Arial" w:hAnsi="Arial" w:cs="Arial"/>
        </w:rPr>
        <w:t xml:space="preserve"> cheque que fue e</w:t>
      </w:r>
      <w:r w:rsidR="009E366F" w:rsidRPr="00CE4D45">
        <w:rPr>
          <w:rFonts w:ascii="Arial" w:hAnsi="Arial" w:cs="Arial"/>
        </w:rPr>
        <w:t xml:space="preserve">mitido </w:t>
      </w:r>
      <w:r w:rsidRPr="00CE4D45">
        <w:rPr>
          <w:rFonts w:ascii="Arial" w:hAnsi="Arial" w:cs="Arial"/>
        </w:rPr>
        <w:t xml:space="preserve">a </w:t>
      </w:r>
      <w:r w:rsidR="009E366F" w:rsidRPr="00CE4D45">
        <w:rPr>
          <w:rFonts w:ascii="Arial" w:hAnsi="Arial" w:cs="Arial"/>
        </w:rPr>
        <w:t xml:space="preserve">su </w:t>
      </w:r>
      <w:r w:rsidRPr="00CE4D45">
        <w:rPr>
          <w:rFonts w:ascii="Arial" w:hAnsi="Arial" w:cs="Arial"/>
        </w:rPr>
        <w:t xml:space="preserve">favor por parte del Partido Revolucionario Institucional </w:t>
      </w:r>
      <w:r w:rsidR="009E366F" w:rsidRPr="00CE4D45">
        <w:rPr>
          <w:rFonts w:ascii="Arial" w:hAnsi="Arial" w:cs="Arial"/>
        </w:rPr>
        <w:t xml:space="preserve">y que fueron endosado </w:t>
      </w:r>
      <w:r w:rsidRPr="00CE4D45">
        <w:rPr>
          <w:rFonts w:ascii="Arial" w:hAnsi="Arial" w:cs="Arial"/>
        </w:rPr>
        <w:t xml:space="preserve">a favor de un tercero. (Fojas </w:t>
      </w:r>
      <w:r w:rsidR="003B214F" w:rsidRPr="00CE4D45">
        <w:rPr>
          <w:rFonts w:ascii="Arial" w:hAnsi="Arial" w:cs="Arial"/>
        </w:rPr>
        <w:t xml:space="preserve">3698-3700 </w:t>
      </w:r>
      <w:r w:rsidRPr="00CE4D45">
        <w:rPr>
          <w:rFonts w:ascii="Arial" w:hAnsi="Arial" w:cs="Arial"/>
        </w:rPr>
        <w:t>del expediente</w:t>
      </w:r>
      <w:r w:rsidR="00A7307F" w:rsidRPr="00CE4D45">
        <w:rPr>
          <w:rFonts w:ascii="Arial" w:hAnsi="Arial" w:cs="Arial"/>
        </w:rPr>
        <w:t>)</w:t>
      </w:r>
      <w:r w:rsidR="007C355D" w:rsidRPr="00CE4D45">
        <w:rPr>
          <w:rFonts w:ascii="Arial" w:hAnsi="Arial" w:cs="Arial"/>
        </w:rPr>
        <w:t>.</w:t>
      </w:r>
      <w:bookmarkEnd w:id="185"/>
    </w:p>
    <w:p w14:paraId="6AC4218C" w14:textId="77777777" w:rsidR="00957C94" w:rsidRPr="00CE4D45" w:rsidRDefault="00957C94" w:rsidP="000722F1">
      <w:pPr>
        <w:tabs>
          <w:tab w:val="left" w:pos="142"/>
          <w:tab w:val="left" w:pos="284"/>
        </w:tabs>
        <w:ind w:left="360"/>
        <w:contextualSpacing/>
        <w:jc w:val="both"/>
        <w:rPr>
          <w:rFonts w:ascii="Arial" w:hAnsi="Arial" w:cs="Arial"/>
          <w:b/>
          <w:lang w:val="es-ES" w:eastAsia="es-ES"/>
        </w:rPr>
      </w:pPr>
    </w:p>
    <w:p w14:paraId="0A931817" w14:textId="1690E3A9" w:rsidR="007C355D" w:rsidRPr="00CE4D45" w:rsidRDefault="00A258D0" w:rsidP="000722F1">
      <w:pPr>
        <w:numPr>
          <w:ilvl w:val="0"/>
          <w:numId w:val="108"/>
        </w:numPr>
        <w:tabs>
          <w:tab w:val="left" w:pos="142"/>
          <w:tab w:val="left" w:pos="284"/>
        </w:tabs>
        <w:contextualSpacing/>
        <w:jc w:val="both"/>
        <w:rPr>
          <w:rFonts w:ascii="Arial" w:hAnsi="Arial" w:cs="Arial"/>
          <w:b/>
          <w:lang w:val="es-ES" w:eastAsia="es-ES"/>
        </w:rPr>
      </w:pPr>
      <w:r w:rsidRPr="00CE4D45">
        <w:rPr>
          <w:rFonts w:ascii="Arial" w:hAnsi="Arial" w:cs="Arial"/>
        </w:rPr>
        <w:t xml:space="preserve"> </w:t>
      </w:r>
      <w:r w:rsidR="00892D8A" w:rsidRPr="00CE4D45">
        <w:rPr>
          <w:rFonts w:ascii="Arial" w:hAnsi="Arial" w:cs="Arial"/>
        </w:rPr>
        <w:t>El veintiuno de enero de dos mil veintidós, mediante oficio INE/JLE/NAY/0203/2022, la especialista en sistemas de fiscalización de la Junta Local Ejecutiva en el estado de Nayarit remitió las constancias originales de notificación</w:t>
      </w:r>
      <w:r w:rsidR="0045595D" w:rsidRPr="00CE4D45">
        <w:rPr>
          <w:rFonts w:ascii="Arial" w:hAnsi="Arial" w:cs="Arial"/>
        </w:rPr>
        <w:t xml:space="preserve"> así como </w:t>
      </w:r>
      <w:r w:rsidR="00957C94" w:rsidRPr="00CE4D45">
        <w:rPr>
          <w:rFonts w:ascii="Arial" w:hAnsi="Arial" w:cs="Arial"/>
        </w:rPr>
        <w:t>el escrito de respuesta del C. Ricardo Ocampo Hernández, quien entre otras cosas manifestó, que el cheque que recibió por parte del partido fue con motivo de la reparación de un vehículo del partido, que no contaba con los datos de la factura porque ya pasaron 7 años y que dicho cheque fue endosado a favor de su esposa</w:t>
      </w:r>
      <w:r w:rsidR="00892D8A" w:rsidRPr="00CE4D45">
        <w:rPr>
          <w:rFonts w:ascii="Arial" w:hAnsi="Arial" w:cs="Arial"/>
        </w:rPr>
        <w:t xml:space="preserve">. (Fojas </w:t>
      </w:r>
      <w:r w:rsidR="00F15899" w:rsidRPr="00CE4D45">
        <w:rPr>
          <w:rFonts w:ascii="Arial" w:hAnsi="Arial" w:cs="Arial"/>
        </w:rPr>
        <w:t>3703, 3745</w:t>
      </w:r>
      <w:r w:rsidR="00892D8A" w:rsidRPr="00CE4D45">
        <w:rPr>
          <w:rFonts w:ascii="Arial" w:hAnsi="Arial" w:cs="Arial"/>
        </w:rPr>
        <w:t>-</w:t>
      </w:r>
      <w:r w:rsidR="00F15899" w:rsidRPr="00CE4D45">
        <w:rPr>
          <w:rFonts w:ascii="Arial" w:hAnsi="Arial" w:cs="Arial"/>
        </w:rPr>
        <w:t>3753</w:t>
      </w:r>
      <w:r w:rsidR="00957C94" w:rsidRPr="00CE4D45">
        <w:rPr>
          <w:rFonts w:ascii="Arial" w:hAnsi="Arial" w:cs="Arial"/>
        </w:rPr>
        <w:t>, 3887</w:t>
      </w:r>
      <w:r w:rsidR="00892D8A" w:rsidRPr="00CE4D45">
        <w:rPr>
          <w:rFonts w:ascii="Arial" w:hAnsi="Arial" w:cs="Arial"/>
        </w:rPr>
        <w:t xml:space="preserve"> del expediente).</w:t>
      </w:r>
    </w:p>
    <w:p w14:paraId="387B0394" w14:textId="77777777" w:rsidR="00592709" w:rsidRPr="00CE4D45" w:rsidRDefault="00592709" w:rsidP="000722F1">
      <w:pPr>
        <w:tabs>
          <w:tab w:val="left" w:pos="142"/>
          <w:tab w:val="left" w:pos="284"/>
        </w:tabs>
        <w:contextualSpacing/>
        <w:jc w:val="both"/>
        <w:rPr>
          <w:rFonts w:ascii="Arial" w:hAnsi="Arial" w:cs="Arial"/>
          <w:b/>
          <w:lang w:val="es-ES" w:eastAsia="es-ES"/>
        </w:rPr>
      </w:pPr>
    </w:p>
    <w:p w14:paraId="480FE420" w14:textId="4333DDF8" w:rsidR="00A7307F" w:rsidRPr="00CE4D45" w:rsidRDefault="00A7307F" w:rsidP="000722F1">
      <w:pPr>
        <w:tabs>
          <w:tab w:val="left" w:pos="142"/>
          <w:tab w:val="left" w:pos="284"/>
        </w:tabs>
        <w:contextualSpacing/>
        <w:jc w:val="both"/>
        <w:rPr>
          <w:rFonts w:ascii="Arial" w:hAnsi="Arial" w:cs="Arial"/>
          <w:b/>
          <w:lang w:val="es-ES" w:eastAsia="es-ES"/>
        </w:rPr>
      </w:pPr>
      <w:bookmarkStart w:id="187" w:name="_Hlk92204157"/>
      <w:r w:rsidRPr="00CE4D45">
        <w:rPr>
          <w:rFonts w:ascii="Arial" w:hAnsi="Arial" w:cs="Arial"/>
          <w:b/>
          <w:lang w:val="es-ES" w:eastAsia="es-ES"/>
        </w:rPr>
        <w:t>LX</w:t>
      </w:r>
      <w:r w:rsidR="008E343B" w:rsidRPr="00CE4D45">
        <w:rPr>
          <w:rFonts w:ascii="Arial" w:hAnsi="Arial" w:cs="Arial"/>
          <w:b/>
          <w:lang w:val="es-ES" w:eastAsia="es-ES"/>
        </w:rPr>
        <w:t>II</w:t>
      </w:r>
      <w:r w:rsidRPr="00CE4D45">
        <w:rPr>
          <w:rFonts w:ascii="Arial" w:hAnsi="Arial" w:cs="Arial"/>
          <w:b/>
          <w:lang w:val="es-ES" w:eastAsia="es-ES"/>
        </w:rPr>
        <w:t xml:space="preserve">. Requerimiento de información a la C. </w:t>
      </w:r>
      <w:bookmarkStart w:id="188" w:name="_Hlk103268052"/>
      <w:r w:rsidRPr="00CE4D45">
        <w:rPr>
          <w:rFonts w:ascii="Arial" w:hAnsi="Arial" w:cs="Arial"/>
          <w:b/>
          <w:lang w:val="es-ES" w:eastAsia="es-ES"/>
        </w:rPr>
        <w:t>Soraya Rodríguez Chávez</w:t>
      </w:r>
      <w:bookmarkEnd w:id="188"/>
      <w:r w:rsidRPr="00CE4D45">
        <w:rPr>
          <w:rFonts w:ascii="Arial" w:hAnsi="Arial" w:cs="Arial"/>
          <w:b/>
          <w:lang w:val="es-ES" w:eastAsia="es-ES"/>
        </w:rPr>
        <w:t>.</w:t>
      </w:r>
    </w:p>
    <w:p w14:paraId="24AF7B30" w14:textId="77777777" w:rsidR="00A7307F" w:rsidRPr="00CE4D45" w:rsidRDefault="00A7307F" w:rsidP="000722F1">
      <w:pPr>
        <w:tabs>
          <w:tab w:val="left" w:pos="142"/>
          <w:tab w:val="left" w:pos="284"/>
        </w:tabs>
        <w:contextualSpacing/>
        <w:jc w:val="both"/>
        <w:rPr>
          <w:rFonts w:ascii="Arial" w:hAnsi="Arial" w:cs="Arial"/>
          <w:b/>
          <w:lang w:val="es-ES" w:eastAsia="es-ES"/>
        </w:rPr>
      </w:pPr>
    </w:p>
    <w:p w14:paraId="4CE631A8" w14:textId="663B4FE1" w:rsidR="00A258D0" w:rsidRPr="00CE4D45" w:rsidRDefault="00A7307F" w:rsidP="000722F1">
      <w:pPr>
        <w:numPr>
          <w:ilvl w:val="0"/>
          <w:numId w:val="77"/>
        </w:numPr>
        <w:tabs>
          <w:tab w:val="left" w:pos="142"/>
          <w:tab w:val="left" w:pos="284"/>
        </w:tabs>
        <w:contextualSpacing/>
        <w:jc w:val="both"/>
        <w:rPr>
          <w:rFonts w:ascii="Arial" w:hAnsi="Arial" w:cs="Arial"/>
          <w:b/>
          <w:lang w:val="es-ES" w:eastAsia="es-ES"/>
        </w:rPr>
      </w:pPr>
      <w:bookmarkStart w:id="189" w:name="_Hlk92204037"/>
      <w:r w:rsidRPr="00CE4D45">
        <w:rPr>
          <w:rFonts w:ascii="Arial" w:hAnsi="Arial" w:cs="Arial"/>
          <w:bCs/>
          <w:lang w:val="es-ES" w:eastAsia="es-ES"/>
        </w:rPr>
        <w:t>El tres de enero de dos mil veintidós,</w:t>
      </w:r>
      <w:r w:rsidRPr="00CE4D45">
        <w:rPr>
          <w:rFonts w:ascii="Arial" w:hAnsi="Arial" w:cs="Arial"/>
          <w:b/>
          <w:lang w:val="es-ES" w:eastAsia="es-ES"/>
        </w:rPr>
        <w:t xml:space="preserve"> </w:t>
      </w:r>
      <w:r w:rsidRPr="00CE4D45">
        <w:rPr>
          <w:rFonts w:ascii="Arial" w:hAnsi="Arial" w:cs="Arial"/>
        </w:rPr>
        <w:t>mediante acuerdo de colaboración</w:t>
      </w:r>
      <w:r w:rsidR="00260BFE" w:rsidRPr="00CE4D45">
        <w:rPr>
          <w:rFonts w:ascii="Arial" w:hAnsi="Arial" w:cs="Arial"/>
        </w:rPr>
        <w:t>,</w:t>
      </w:r>
      <w:r w:rsidRPr="00CE4D45">
        <w:rPr>
          <w:rFonts w:ascii="Arial" w:hAnsi="Arial" w:cs="Arial"/>
        </w:rPr>
        <w:t xml:space="preserve"> la Unidad</w:t>
      </w:r>
      <w:r w:rsidR="00260BFE" w:rsidRPr="00CE4D45">
        <w:rPr>
          <w:rFonts w:ascii="Arial" w:hAnsi="Arial" w:cs="Arial"/>
        </w:rPr>
        <w:t xml:space="preserve"> </w:t>
      </w:r>
      <w:r w:rsidRPr="00CE4D45">
        <w:rPr>
          <w:rFonts w:ascii="Arial" w:hAnsi="Arial" w:cs="Arial"/>
        </w:rPr>
        <w:t xml:space="preserve">Técnica de Fiscalización solicito al Vocal Ejecutivo de la Junta Local Ejecutiva del estado de Nayarit, realizara lo conducente a efecto de notificar a la C. Soraya Rodríguez Chávez, el requerimiento de información consistente en que informara bajo que concepto recibió </w:t>
      </w:r>
      <w:r w:rsidR="009E366F" w:rsidRPr="00CE4D45">
        <w:rPr>
          <w:rFonts w:ascii="Arial" w:hAnsi="Arial" w:cs="Arial"/>
        </w:rPr>
        <w:t>un</w:t>
      </w:r>
      <w:r w:rsidRPr="00CE4D45">
        <w:rPr>
          <w:rFonts w:ascii="Arial" w:hAnsi="Arial" w:cs="Arial"/>
        </w:rPr>
        <w:t xml:space="preserve"> cheque que fue endosados a </w:t>
      </w:r>
      <w:r w:rsidR="00DC752E" w:rsidRPr="00CE4D45">
        <w:rPr>
          <w:rFonts w:ascii="Arial" w:hAnsi="Arial" w:cs="Arial"/>
        </w:rPr>
        <w:t xml:space="preserve">su </w:t>
      </w:r>
      <w:r w:rsidRPr="00CE4D45">
        <w:rPr>
          <w:rFonts w:ascii="Arial" w:hAnsi="Arial" w:cs="Arial"/>
        </w:rPr>
        <w:t xml:space="preserve">favor y que fueron emitido por parte del Partido Revolucionario Institucional a </w:t>
      </w:r>
      <w:r w:rsidR="00DC752E" w:rsidRPr="00CE4D45">
        <w:rPr>
          <w:rFonts w:ascii="Arial" w:hAnsi="Arial" w:cs="Arial"/>
        </w:rPr>
        <w:t xml:space="preserve">nombre </w:t>
      </w:r>
      <w:r w:rsidRPr="00CE4D45">
        <w:rPr>
          <w:rFonts w:ascii="Arial" w:hAnsi="Arial" w:cs="Arial"/>
        </w:rPr>
        <w:t xml:space="preserve">de un tercero. (Fojas </w:t>
      </w:r>
      <w:r w:rsidR="003B214F" w:rsidRPr="00CE4D45">
        <w:rPr>
          <w:rFonts w:ascii="Arial" w:hAnsi="Arial" w:cs="Arial"/>
        </w:rPr>
        <w:t xml:space="preserve">3698-3700 </w:t>
      </w:r>
      <w:r w:rsidRPr="00CE4D45">
        <w:rPr>
          <w:rFonts w:ascii="Arial" w:hAnsi="Arial" w:cs="Arial"/>
        </w:rPr>
        <w:t>del expediente</w:t>
      </w:r>
      <w:bookmarkEnd w:id="187"/>
      <w:r w:rsidR="000534B2" w:rsidRPr="00CE4D45">
        <w:rPr>
          <w:rFonts w:ascii="Arial" w:hAnsi="Arial" w:cs="Arial"/>
        </w:rPr>
        <w:t xml:space="preserve">) </w:t>
      </w:r>
      <w:bookmarkStart w:id="190" w:name="_Hlk93412662"/>
    </w:p>
    <w:p w14:paraId="0C7454FD" w14:textId="77777777" w:rsidR="00ED2083" w:rsidRPr="00CE4D45" w:rsidRDefault="00ED2083" w:rsidP="000722F1">
      <w:pPr>
        <w:tabs>
          <w:tab w:val="left" w:pos="142"/>
          <w:tab w:val="left" w:pos="284"/>
        </w:tabs>
        <w:ind w:left="360"/>
        <w:contextualSpacing/>
        <w:jc w:val="both"/>
        <w:rPr>
          <w:rFonts w:ascii="Arial" w:hAnsi="Arial" w:cs="Arial"/>
          <w:b/>
          <w:lang w:val="es-ES" w:eastAsia="es-ES"/>
        </w:rPr>
      </w:pPr>
    </w:p>
    <w:p w14:paraId="77B10CC0" w14:textId="188F2549" w:rsidR="00ED2083" w:rsidRPr="00CE4D45" w:rsidRDefault="00ED2083" w:rsidP="000722F1">
      <w:pPr>
        <w:numPr>
          <w:ilvl w:val="0"/>
          <w:numId w:val="77"/>
        </w:numPr>
        <w:tabs>
          <w:tab w:val="left" w:pos="142"/>
          <w:tab w:val="left" w:pos="284"/>
        </w:tabs>
        <w:contextualSpacing/>
        <w:jc w:val="both"/>
        <w:rPr>
          <w:rFonts w:ascii="Arial" w:hAnsi="Arial" w:cs="Arial"/>
          <w:b/>
          <w:lang w:val="es-ES" w:eastAsia="es-ES"/>
        </w:rPr>
      </w:pPr>
      <w:r w:rsidRPr="00CE4D45">
        <w:rPr>
          <w:rFonts w:ascii="Arial" w:hAnsi="Arial" w:cs="Arial"/>
        </w:rPr>
        <w:t>El veintiuno de enero de dos mil veintidós, mediante oficio INE/JLE/NAY/0203/2022, la especialista en sistemas de fiscalización de la Junta Local Ejecutiva en el estado de Nayarit remitió las constancias originales de notificación del oficio INE/JLE/NAY/0043/2022 señalado en el inciso anterior. (Fojas 3703, 3763-3771 del expediente)</w:t>
      </w:r>
      <w:bookmarkEnd w:id="190"/>
    </w:p>
    <w:p w14:paraId="469625B4" w14:textId="77777777" w:rsidR="00BC78FA" w:rsidRPr="00CE4D45" w:rsidRDefault="00BC78FA" w:rsidP="000722F1">
      <w:pPr>
        <w:tabs>
          <w:tab w:val="left" w:pos="142"/>
          <w:tab w:val="left" w:pos="284"/>
        </w:tabs>
        <w:contextualSpacing/>
        <w:jc w:val="both"/>
        <w:rPr>
          <w:rFonts w:ascii="Arial" w:hAnsi="Arial" w:cs="Arial"/>
          <w:b/>
          <w:lang w:val="es-ES" w:eastAsia="es-ES"/>
        </w:rPr>
      </w:pPr>
    </w:p>
    <w:p w14:paraId="2E2D10CA" w14:textId="58D0FCF0" w:rsidR="002C43AF" w:rsidRPr="00CE4D45" w:rsidRDefault="004864C2" w:rsidP="000722F1">
      <w:pPr>
        <w:numPr>
          <w:ilvl w:val="0"/>
          <w:numId w:val="77"/>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El </w:t>
      </w:r>
      <w:r w:rsidR="003A53ED" w:rsidRPr="00CE4D45">
        <w:rPr>
          <w:rFonts w:ascii="Arial" w:hAnsi="Arial" w:cs="Arial"/>
          <w:bCs/>
          <w:lang w:val="es-ES" w:eastAsia="es-ES"/>
        </w:rPr>
        <w:t>veinticuatro</w:t>
      </w:r>
      <w:r w:rsidRPr="00CE4D45">
        <w:rPr>
          <w:rFonts w:ascii="Arial" w:hAnsi="Arial" w:cs="Arial"/>
          <w:bCs/>
          <w:lang w:val="es-ES" w:eastAsia="es-ES"/>
        </w:rPr>
        <w:t xml:space="preserve"> de enero de dos mil veintidós,</w:t>
      </w:r>
      <w:r w:rsidRPr="00CE4D45">
        <w:rPr>
          <w:rFonts w:ascii="Arial" w:hAnsi="Arial" w:cs="Arial"/>
          <w:b/>
          <w:lang w:val="es-ES" w:eastAsia="es-ES"/>
        </w:rPr>
        <w:t xml:space="preserve"> </w:t>
      </w:r>
      <w:r w:rsidRPr="00CE4D45">
        <w:rPr>
          <w:rFonts w:ascii="Arial" w:hAnsi="Arial" w:cs="Arial"/>
        </w:rPr>
        <w:t>mediante acuerdo de colaboración la Unidad Técnica de Fiscalización solicito al Vocal Ejecutivo de la Junta Local Ejecutiva del estado de Nayarit, realizara lo conducente a efecto de notificar a la C. Soraya Rodríguez Chávez, el requerimiento de información consistente en que informara bajo que concepto recibió un cheque que fue endosados a su favor y que fueron emitido por parte del Partido Revolucionario Institucional a nombre de un tercero. (</w:t>
      </w:r>
      <w:r w:rsidR="005E27E2" w:rsidRPr="00CE4D45">
        <w:rPr>
          <w:rFonts w:ascii="Arial" w:hAnsi="Arial" w:cs="Arial"/>
        </w:rPr>
        <w:t xml:space="preserve">Fojas </w:t>
      </w:r>
      <w:r w:rsidR="002E36B4" w:rsidRPr="00CE4D45">
        <w:rPr>
          <w:rFonts w:ascii="Arial" w:hAnsi="Arial" w:cs="Arial"/>
        </w:rPr>
        <w:t xml:space="preserve">3898-3901 </w:t>
      </w:r>
      <w:r w:rsidRPr="00CE4D45">
        <w:rPr>
          <w:rFonts w:ascii="Arial" w:hAnsi="Arial" w:cs="Arial"/>
        </w:rPr>
        <w:t>del expediente).</w:t>
      </w:r>
    </w:p>
    <w:p w14:paraId="64845A41" w14:textId="77777777" w:rsidR="007527CD" w:rsidRPr="00CE4D45" w:rsidRDefault="007527CD" w:rsidP="000722F1">
      <w:pPr>
        <w:tabs>
          <w:tab w:val="left" w:pos="142"/>
          <w:tab w:val="left" w:pos="284"/>
        </w:tabs>
        <w:contextualSpacing/>
        <w:jc w:val="both"/>
        <w:rPr>
          <w:rFonts w:ascii="Arial" w:hAnsi="Arial" w:cs="Arial"/>
          <w:b/>
          <w:lang w:val="es-ES" w:eastAsia="es-ES"/>
        </w:rPr>
      </w:pPr>
    </w:p>
    <w:p w14:paraId="11E9D4DA" w14:textId="11A67326" w:rsidR="002C43AF" w:rsidRPr="00CE4D45" w:rsidRDefault="0001044D" w:rsidP="000722F1">
      <w:pPr>
        <w:numPr>
          <w:ilvl w:val="0"/>
          <w:numId w:val="145"/>
        </w:numPr>
        <w:tabs>
          <w:tab w:val="left" w:pos="142"/>
          <w:tab w:val="left" w:pos="284"/>
        </w:tabs>
        <w:contextualSpacing/>
        <w:jc w:val="both"/>
        <w:rPr>
          <w:rFonts w:ascii="Arial" w:hAnsi="Arial" w:cs="Arial"/>
          <w:b/>
          <w:lang w:val="es-ES" w:eastAsia="es-ES"/>
        </w:rPr>
      </w:pPr>
      <w:r w:rsidRPr="00CE4D45">
        <w:rPr>
          <w:rFonts w:ascii="Arial" w:hAnsi="Arial" w:cs="Arial"/>
        </w:rPr>
        <w:t xml:space="preserve">  </w:t>
      </w:r>
      <w:r w:rsidR="002C43AF" w:rsidRPr="00CE4D45">
        <w:rPr>
          <w:rFonts w:ascii="Arial" w:hAnsi="Arial" w:cs="Arial"/>
        </w:rPr>
        <w:t>El ocho de febrero del dos mil veintidós, mediante oficio INE/JLE/NAY/0526/2022 la Encargada de despacho en el cargo de Enlace de Fiscalización en el estado de Nayarit remitió las constancias originales de notificación del oficios</w:t>
      </w:r>
      <w:r w:rsidR="002C43AF" w:rsidRPr="00CE4D45">
        <w:t xml:space="preserve"> </w:t>
      </w:r>
      <w:r w:rsidR="002C43AF" w:rsidRPr="00CE4D45">
        <w:rPr>
          <w:rFonts w:ascii="Arial" w:hAnsi="Arial" w:cs="Arial"/>
        </w:rPr>
        <w:t>INE/JLE/NAY/04</w:t>
      </w:r>
      <w:r w:rsidR="008C1CF7" w:rsidRPr="00CE4D45">
        <w:rPr>
          <w:rFonts w:ascii="Arial" w:hAnsi="Arial" w:cs="Arial"/>
        </w:rPr>
        <w:t>31</w:t>
      </w:r>
      <w:r w:rsidR="002C43AF" w:rsidRPr="00CE4D45">
        <w:rPr>
          <w:rFonts w:ascii="Arial" w:hAnsi="Arial" w:cs="Arial"/>
        </w:rPr>
        <w:t>/2022. (</w:t>
      </w:r>
      <w:bookmarkStart w:id="191" w:name="_Hlk96430043"/>
      <w:r w:rsidR="002C43AF" w:rsidRPr="00CE4D45">
        <w:rPr>
          <w:rFonts w:ascii="Arial" w:hAnsi="Arial" w:cs="Arial"/>
        </w:rPr>
        <w:t>Foja</w:t>
      </w:r>
      <w:r w:rsidR="007527CD" w:rsidRPr="00CE4D45">
        <w:rPr>
          <w:rFonts w:ascii="Arial" w:hAnsi="Arial" w:cs="Arial"/>
        </w:rPr>
        <w:t xml:space="preserve"> 3905</w:t>
      </w:r>
      <w:r w:rsidR="007A0375" w:rsidRPr="00CE4D45">
        <w:rPr>
          <w:rFonts w:ascii="Arial" w:hAnsi="Arial" w:cs="Arial"/>
        </w:rPr>
        <w:t>, 3920-3932</w:t>
      </w:r>
      <w:r w:rsidR="002C43AF" w:rsidRPr="00CE4D45">
        <w:rPr>
          <w:rFonts w:ascii="Arial" w:hAnsi="Arial" w:cs="Arial"/>
        </w:rPr>
        <w:t xml:space="preserve"> </w:t>
      </w:r>
      <w:bookmarkEnd w:id="191"/>
      <w:r w:rsidR="002C43AF" w:rsidRPr="00CE4D45">
        <w:rPr>
          <w:rFonts w:ascii="Arial" w:hAnsi="Arial" w:cs="Arial"/>
        </w:rPr>
        <w:t>del expediente)</w:t>
      </w:r>
    </w:p>
    <w:p w14:paraId="399C2F81" w14:textId="77777777" w:rsidR="00573317" w:rsidRPr="00CE4D45" w:rsidRDefault="00573317" w:rsidP="000722F1">
      <w:pPr>
        <w:tabs>
          <w:tab w:val="left" w:pos="142"/>
          <w:tab w:val="left" w:pos="284"/>
        </w:tabs>
        <w:ind w:left="360"/>
        <w:contextualSpacing/>
        <w:jc w:val="both"/>
        <w:rPr>
          <w:rFonts w:ascii="Arial" w:hAnsi="Arial" w:cs="Arial"/>
          <w:b/>
          <w:lang w:val="es-ES" w:eastAsia="es-ES"/>
        </w:rPr>
      </w:pPr>
    </w:p>
    <w:p w14:paraId="52975CE7" w14:textId="1466A100" w:rsidR="00A7307F" w:rsidRPr="00CE4D45" w:rsidRDefault="00573317" w:rsidP="000722F1">
      <w:pPr>
        <w:pStyle w:val="Prrafodelista"/>
        <w:numPr>
          <w:ilvl w:val="0"/>
          <w:numId w:val="145"/>
        </w:numPr>
        <w:spacing w:after="0" w:line="240" w:lineRule="auto"/>
        <w:jc w:val="both"/>
        <w:rPr>
          <w:rFonts w:ascii="Arial" w:eastAsia="Times New Roman" w:hAnsi="Arial" w:cs="Arial"/>
          <w:bCs/>
          <w:sz w:val="24"/>
          <w:szCs w:val="24"/>
          <w:lang w:val="es-ES" w:eastAsia="es-ES"/>
        </w:rPr>
      </w:pPr>
      <w:r w:rsidRPr="00CE4D45">
        <w:rPr>
          <w:rFonts w:ascii="Arial" w:eastAsia="Times New Roman" w:hAnsi="Arial" w:cs="Arial"/>
          <w:bCs/>
          <w:sz w:val="24"/>
          <w:szCs w:val="24"/>
          <w:lang w:val="es-ES" w:eastAsia="es-ES"/>
        </w:rPr>
        <w:t>Hasta el momento de la elaboración de la presente resolución l</w:t>
      </w:r>
      <w:r w:rsidR="003379FF" w:rsidRPr="00CE4D45">
        <w:rPr>
          <w:rFonts w:ascii="Arial" w:eastAsia="Times New Roman" w:hAnsi="Arial" w:cs="Arial"/>
          <w:bCs/>
          <w:sz w:val="24"/>
          <w:szCs w:val="24"/>
          <w:lang w:val="es-ES" w:eastAsia="es-ES"/>
        </w:rPr>
        <w:t>a</w:t>
      </w:r>
      <w:r w:rsidRPr="00CE4D45">
        <w:rPr>
          <w:rFonts w:ascii="Arial" w:eastAsia="Times New Roman" w:hAnsi="Arial" w:cs="Arial"/>
          <w:bCs/>
          <w:sz w:val="24"/>
          <w:szCs w:val="24"/>
          <w:lang w:val="es-ES" w:eastAsia="es-ES"/>
        </w:rPr>
        <w:t xml:space="preserve"> ciudadan</w:t>
      </w:r>
      <w:r w:rsidR="003379FF" w:rsidRPr="00CE4D45">
        <w:rPr>
          <w:rFonts w:ascii="Arial" w:eastAsia="Times New Roman" w:hAnsi="Arial" w:cs="Arial"/>
          <w:bCs/>
          <w:sz w:val="24"/>
          <w:szCs w:val="24"/>
          <w:lang w:val="es-ES" w:eastAsia="es-ES"/>
        </w:rPr>
        <w:t>a</w:t>
      </w:r>
      <w:r w:rsidRPr="00CE4D45">
        <w:rPr>
          <w:rFonts w:ascii="Arial" w:eastAsia="Times New Roman" w:hAnsi="Arial" w:cs="Arial"/>
          <w:bCs/>
          <w:sz w:val="24"/>
          <w:szCs w:val="24"/>
          <w:lang w:val="es-ES" w:eastAsia="es-ES"/>
        </w:rPr>
        <w:t xml:space="preserve"> no dio respuesta al requerimiento de la autoridad.</w:t>
      </w:r>
      <w:bookmarkEnd w:id="189"/>
    </w:p>
    <w:p w14:paraId="403B2CE1" w14:textId="77777777" w:rsidR="00FE7731" w:rsidRPr="00CE4D45" w:rsidRDefault="00FE7731" w:rsidP="000722F1">
      <w:pPr>
        <w:pStyle w:val="Prrafodelista"/>
        <w:spacing w:after="0" w:line="240" w:lineRule="auto"/>
        <w:ind w:left="360"/>
        <w:jc w:val="both"/>
        <w:rPr>
          <w:rFonts w:ascii="Arial" w:eastAsia="Times New Roman" w:hAnsi="Arial" w:cs="Arial"/>
          <w:bCs/>
          <w:sz w:val="24"/>
          <w:szCs w:val="24"/>
          <w:lang w:val="es-ES" w:eastAsia="es-ES"/>
        </w:rPr>
      </w:pPr>
    </w:p>
    <w:p w14:paraId="13D3DC1E" w14:textId="5905A620" w:rsidR="00A7307F" w:rsidRPr="00CE4D45" w:rsidRDefault="00A7307F"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LX</w:t>
      </w:r>
      <w:r w:rsidR="008E343B" w:rsidRPr="00CE4D45">
        <w:rPr>
          <w:rFonts w:ascii="Arial" w:hAnsi="Arial" w:cs="Arial"/>
          <w:b/>
          <w:lang w:val="es-ES" w:eastAsia="es-ES"/>
        </w:rPr>
        <w:t>II</w:t>
      </w:r>
      <w:r w:rsidR="00CE028F" w:rsidRPr="00CE4D45">
        <w:rPr>
          <w:rFonts w:ascii="Arial" w:hAnsi="Arial" w:cs="Arial"/>
          <w:b/>
          <w:lang w:val="es-ES" w:eastAsia="es-ES"/>
        </w:rPr>
        <w:t>I</w:t>
      </w:r>
      <w:r w:rsidRPr="00CE4D45">
        <w:rPr>
          <w:rFonts w:ascii="Arial" w:hAnsi="Arial" w:cs="Arial"/>
          <w:b/>
          <w:lang w:val="es-ES" w:eastAsia="es-ES"/>
        </w:rPr>
        <w:t xml:space="preserve">. </w:t>
      </w:r>
      <w:r w:rsidR="00E5611F" w:rsidRPr="00CE4D45">
        <w:rPr>
          <w:rFonts w:ascii="Arial" w:hAnsi="Arial" w:cs="Arial"/>
          <w:b/>
          <w:lang w:val="es-ES" w:eastAsia="es-ES"/>
        </w:rPr>
        <w:t xml:space="preserve">Requerimiento de información </w:t>
      </w:r>
      <w:bookmarkStart w:id="192" w:name="_Hlk103268113"/>
      <w:r w:rsidR="00E5611F" w:rsidRPr="00CE4D45">
        <w:rPr>
          <w:rFonts w:ascii="Arial" w:hAnsi="Arial" w:cs="Arial"/>
          <w:b/>
          <w:lang w:val="es-ES" w:eastAsia="es-ES"/>
        </w:rPr>
        <w:t xml:space="preserve">a la persona moral Informática </w:t>
      </w:r>
      <w:proofErr w:type="spellStart"/>
      <w:r w:rsidR="00E5611F" w:rsidRPr="00CE4D45">
        <w:rPr>
          <w:rFonts w:ascii="Arial" w:hAnsi="Arial" w:cs="Arial"/>
          <w:b/>
          <w:lang w:val="es-ES" w:eastAsia="es-ES"/>
        </w:rPr>
        <w:t>Opcyon</w:t>
      </w:r>
      <w:proofErr w:type="spellEnd"/>
      <w:r w:rsidR="00E5611F" w:rsidRPr="00CE4D45">
        <w:rPr>
          <w:rFonts w:ascii="Arial" w:hAnsi="Arial" w:cs="Arial"/>
          <w:b/>
          <w:lang w:val="es-ES" w:eastAsia="es-ES"/>
        </w:rPr>
        <w:t xml:space="preserve"> S.A de C.V.</w:t>
      </w:r>
      <w:bookmarkEnd w:id="192"/>
    </w:p>
    <w:p w14:paraId="41B02857" w14:textId="77777777" w:rsidR="00E5611F" w:rsidRPr="00CE4D45" w:rsidRDefault="00E5611F" w:rsidP="000722F1">
      <w:pPr>
        <w:tabs>
          <w:tab w:val="left" w:pos="142"/>
          <w:tab w:val="left" w:pos="284"/>
        </w:tabs>
        <w:contextualSpacing/>
        <w:jc w:val="both"/>
        <w:rPr>
          <w:rFonts w:ascii="Arial" w:hAnsi="Arial" w:cs="Arial"/>
          <w:b/>
          <w:lang w:val="es-ES" w:eastAsia="es-ES"/>
        </w:rPr>
      </w:pPr>
    </w:p>
    <w:p w14:paraId="1E086959" w14:textId="71D04DFF" w:rsidR="00E5611F" w:rsidRPr="00CE4D45" w:rsidRDefault="00E5611F" w:rsidP="000722F1">
      <w:pPr>
        <w:numPr>
          <w:ilvl w:val="0"/>
          <w:numId w:val="86"/>
        </w:numPr>
        <w:tabs>
          <w:tab w:val="left" w:pos="142"/>
          <w:tab w:val="left" w:pos="284"/>
        </w:tabs>
        <w:contextualSpacing/>
        <w:jc w:val="both"/>
        <w:rPr>
          <w:rFonts w:ascii="Arial" w:hAnsi="Arial" w:cs="Arial"/>
          <w:b/>
          <w:lang w:val="es-ES" w:eastAsia="es-ES"/>
        </w:rPr>
      </w:pPr>
      <w:bookmarkStart w:id="193" w:name="_Hlk94816353"/>
      <w:r w:rsidRPr="00CE4D45">
        <w:rPr>
          <w:rFonts w:ascii="Arial" w:hAnsi="Arial" w:cs="Arial"/>
          <w:bCs/>
          <w:lang w:val="es-ES" w:eastAsia="es-ES"/>
        </w:rPr>
        <w:t>El tres de enero de dos mil veintidós,</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Nayarit, realizara lo conducente a efecto de notificar a </w:t>
      </w:r>
      <w:r w:rsidR="000534B2" w:rsidRPr="00CE4D45">
        <w:rPr>
          <w:rFonts w:ascii="Arial" w:hAnsi="Arial" w:cs="Arial"/>
        </w:rPr>
        <w:t>apoderado o representante legal de la persona moral Informática Opcyon S.A de C.V.</w:t>
      </w:r>
      <w:r w:rsidRPr="00CE4D45">
        <w:rPr>
          <w:rFonts w:ascii="Arial" w:hAnsi="Arial" w:cs="Arial"/>
        </w:rPr>
        <w:t xml:space="preserve">, el </w:t>
      </w:r>
      <w:bookmarkStart w:id="194" w:name="_Hlk103268156"/>
      <w:r w:rsidRPr="00CE4D45">
        <w:rPr>
          <w:rFonts w:ascii="Arial" w:hAnsi="Arial" w:cs="Arial"/>
        </w:rPr>
        <w:t xml:space="preserve">requerimiento de información consistente en que informara bajo que concepto recibió </w:t>
      </w:r>
      <w:r w:rsidR="00DC752E" w:rsidRPr="00CE4D45">
        <w:rPr>
          <w:rFonts w:ascii="Arial" w:hAnsi="Arial" w:cs="Arial"/>
        </w:rPr>
        <w:t>un</w:t>
      </w:r>
      <w:r w:rsidRPr="00CE4D45">
        <w:rPr>
          <w:rFonts w:ascii="Arial" w:hAnsi="Arial" w:cs="Arial"/>
        </w:rPr>
        <w:t xml:space="preserve"> cheque que fue </w:t>
      </w:r>
      <w:r w:rsidR="00DC752E" w:rsidRPr="00CE4D45">
        <w:rPr>
          <w:rFonts w:ascii="Arial" w:hAnsi="Arial" w:cs="Arial"/>
        </w:rPr>
        <w:t xml:space="preserve">emitido </w:t>
      </w:r>
      <w:r w:rsidRPr="00CE4D45">
        <w:rPr>
          <w:rFonts w:ascii="Arial" w:hAnsi="Arial" w:cs="Arial"/>
        </w:rPr>
        <w:t>a</w:t>
      </w:r>
      <w:r w:rsidR="00DC752E" w:rsidRPr="00CE4D45">
        <w:rPr>
          <w:rFonts w:ascii="Arial" w:hAnsi="Arial" w:cs="Arial"/>
        </w:rPr>
        <w:t xml:space="preserve"> su</w:t>
      </w:r>
      <w:r w:rsidRPr="00CE4D45">
        <w:rPr>
          <w:rFonts w:ascii="Arial" w:hAnsi="Arial" w:cs="Arial"/>
        </w:rPr>
        <w:t xml:space="preserve"> favor por parte del Partido Revolucionario Institucional.</w:t>
      </w:r>
      <w:bookmarkEnd w:id="194"/>
      <w:r w:rsidRPr="00CE4D45">
        <w:rPr>
          <w:rFonts w:ascii="Arial" w:hAnsi="Arial" w:cs="Arial"/>
        </w:rPr>
        <w:t xml:space="preserve"> (Fojas </w:t>
      </w:r>
      <w:r w:rsidR="003B214F" w:rsidRPr="00CE4D45">
        <w:rPr>
          <w:rFonts w:ascii="Arial" w:hAnsi="Arial" w:cs="Arial"/>
        </w:rPr>
        <w:t xml:space="preserve">3698-3700 </w:t>
      </w:r>
      <w:r w:rsidRPr="00CE4D45">
        <w:rPr>
          <w:rFonts w:ascii="Arial" w:hAnsi="Arial" w:cs="Arial"/>
        </w:rPr>
        <w:t>del expediente</w:t>
      </w:r>
      <w:bookmarkEnd w:id="193"/>
      <w:r w:rsidR="000534B2" w:rsidRPr="00CE4D45">
        <w:rPr>
          <w:rFonts w:ascii="Arial" w:hAnsi="Arial" w:cs="Arial"/>
        </w:rPr>
        <w:t>)</w:t>
      </w:r>
      <w:r w:rsidR="003804DB" w:rsidRPr="00CE4D45">
        <w:rPr>
          <w:rFonts w:ascii="Arial" w:hAnsi="Arial" w:cs="Arial"/>
        </w:rPr>
        <w:t>.</w:t>
      </w:r>
    </w:p>
    <w:p w14:paraId="0AE59F27" w14:textId="26E486C1" w:rsidR="006A0742" w:rsidRPr="00CE4D45" w:rsidRDefault="006A0742" w:rsidP="000722F1">
      <w:pPr>
        <w:tabs>
          <w:tab w:val="left" w:pos="142"/>
          <w:tab w:val="left" w:pos="284"/>
        </w:tabs>
        <w:contextualSpacing/>
        <w:jc w:val="both"/>
        <w:rPr>
          <w:rFonts w:ascii="Arial" w:hAnsi="Arial" w:cs="Arial"/>
          <w:b/>
          <w:lang w:val="es-ES" w:eastAsia="es-ES"/>
        </w:rPr>
      </w:pPr>
    </w:p>
    <w:p w14:paraId="26175670" w14:textId="17375E60" w:rsidR="006A0742" w:rsidRPr="00CE4D45" w:rsidRDefault="006A0742" w:rsidP="000722F1">
      <w:pPr>
        <w:numPr>
          <w:ilvl w:val="0"/>
          <w:numId w:val="86"/>
        </w:numPr>
        <w:tabs>
          <w:tab w:val="left" w:pos="142"/>
          <w:tab w:val="left" w:pos="284"/>
        </w:tabs>
        <w:contextualSpacing/>
        <w:jc w:val="both"/>
        <w:rPr>
          <w:rFonts w:ascii="Arial" w:hAnsi="Arial" w:cs="Arial"/>
          <w:b/>
          <w:lang w:val="es-ES" w:eastAsia="es-ES"/>
        </w:rPr>
      </w:pPr>
      <w:r w:rsidRPr="00CE4D45">
        <w:rPr>
          <w:rFonts w:ascii="Arial" w:hAnsi="Arial" w:cs="Arial"/>
        </w:rPr>
        <w:t xml:space="preserve"> El veintiuno de enero de dos mil veintidós, mediante oficio INE/JLE/NAY/0203/2022, la especialista en sistemas de fiscalización de la Junta Local Ejecutiva en el estado de Nayarit remitió las constancias originales de notificación</w:t>
      </w:r>
      <w:r w:rsidR="00F93C75" w:rsidRPr="00CE4D45">
        <w:rPr>
          <w:rFonts w:ascii="Arial" w:hAnsi="Arial" w:cs="Arial"/>
        </w:rPr>
        <w:t xml:space="preserve"> </w:t>
      </w:r>
      <w:r w:rsidR="00600164" w:rsidRPr="00CE4D45">
        <w:rPr>
          <w:rFonts w:ascii="Arial" w:hAnsi="Arial" w:cs="Arial"/>
        </w:rPr>
        <w:t>así mismo remitió el escrito de respuesta del apoderado o representante legal de la persona moral Informática Opcyon S.A de C.V., quien entre otras cosas manifestó que no recuerda si el partido le entrego el cheque por lo que solicito a su banco le expidiera estados de cuenta del año del cheque pero hasta el momento no les ha sido entregada, que le solicitó al partido la información y por cambio de administración no les han dado respuesta, que si mantienen relación comercial con el partido incoado y con otros y que no cuentan con un patrón de clientes.</w:t>
      </w:r>
      <w:r w:rsidRPr="00CE4D45">
        <w:rPr>
          <w:rFonts w:ascii="Arial" w:hAnsi="Arial" w:cs="Arial"/>
        </w:rPr>
        <w:t xml:space="preserve"> (Fojas </w:t>
      </w:r>
      <w:r w:rsidR="00F15899" w:rsidRPr="00CE4D45">
        <w:rPr>
          <w:rFonts w:ascii="Arial" w:hAnsi="Arial" w:cs="Arial"/>
        </w:rPr>
        <w:t>3703, 3714</w:t>
      </w:r>
      <w:r w:rsidRPr="00CE4D45">
        <w:rPr>
          <w:rFonts w:ascii="Arial" w:hAnsi="Arial" w:cs="Arial"/>
        </w:rPr>
        <w:t>-</w:t>
      </w:r>
      <w:r w:rsidR="00F15899" w:rsidRPr="00CE4D45">
        <w:rPr>
          <w:rFonts w:ascii="Arial" w:hAnsi="Arial" w:cs="Arial"/>
        </w:rPr>
        <w:t>3722</w:t>
      </w:r>
      <w:r w:rsidR="00600164" w:rsidRPr="00CE4D45">
        <w:rPr>
          <w:rFonts w:ascii="Arial" w:hAnsi="Arial" w:cs="Arial"/>
        </w:rPr>
        <w:t>, 3867-3874</w:t>
      </w:r>
      <w:r w:rsidRPr="00CE4D45">
        <w:rPr>
          <w:rFonts w:ascii="Arial" w:hAnsi="Arial" w:cs="Arial"/>
        </w:rPr>
        <w:t xml:space="preserve"> del expediente).</w:t>
      </w:r>
    </w:p>
    <w:p w14:paraId="685BD429" w14:textId="77777777" w:rsidR="00DC752E" w:rsidRPr="00CE4D45" w:rsidRDefault="00DC752E" w:rsidP="000722F1">
      <w:pPr>
        <w:tabs>
          <w:tab w:val="left" w:pos="142"/>
          <w:tab w:val="left" w:pos="284"/>
        </w:tabs>
        <w:ind w:left="360"/>
        <w:contextualSpacing/>
        <w:jc w:val="both"/>
        <w:rPr>
          <w:rFonts w:ascii="Arial" w:hAnsi="Arial" w:cs="Arial"/>
          <w:b/>
          <w:lang w:val="es-ES" w:eastAsia="es-ES"/>
        </w:rPr>
      </w:pPr>
    </w:p>
    <w:p w14:paraId="25E7220E" w14:textId="7BE2F84D" w:rsidR="000534B2" w:rsidRPr="00CE4D45" w:rsidRDefault="000534B2"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LX</w:t>
      </w:r>
      <w:r w:rsidR="00AE45A5" w:rsidRPr="00CE4D45">
        <w:rPr>
          <w:rFonts w:ascii="Arial" w:hAnsi="Arial" w:cs="Arial"/>
          <w:b/>
          <w:lang w:val="es-ES" w:eastAsia="es-ES"/>
        </w:rPr>
        <w:t>I</w:t>
      </w:r>
      <w:r w:rsidR="008E343B" w:rsidRPr="00CE4D45">
        <w:rPr>
          <w:rFonts w:ascii="Arial" w:hAnsi="Arial" w:cs="Arial"/>
          <w:b/>
          <w:lang w:val="es-ES" w:eastAsia="es-ES"/>
        </w:rPr>
        <w:t>V</w:t>
      </w:r>
      <w:r w:rsidRPr="00CE4D45">
        <w:rPr>
          <w:rFonts w:ascii="Arial" w:hAnsi="Arial" w:cs="Arial"/>
          <w:b/>
          <w:lang w:val="es-ES" w:eastAsia="es-ES"/>
        </w:rPr>
        <w:t xml:space="preserve">. Requerimiento de información a la C. </w:t>
      </w:r>
      <w:bookmarkStart w:id="195" w:name="_Hlk103268208"/>
      <w:r w:rsidR="00DF173A" w:rsidRPr="00CE4D45">
        <w:rPr>
          <w:rFonts w:ascii="Arial" w:hAnsi="Arial" w:cs="Arial"/>
          <w:b/>
          <w:lang w:val="es-ES" w:eastAsia="es-ES"/>
        </w:rPr>
        <w:t>Angelina Cortes Marín</w:t>
      </w:r>
      <w:bookmarkEnd w:id="195"/>
      <w:r w:rsidRPr="00CE4D45">
        <w:rPr>
          <w:rFonts w:ascii="Arial" w:hAnsi="Arial" w:cs="Arial"/>
          <w:b/>
          <w:lang w:val="es-ES" w:eastAsia="es-ES"/>
        </w:rPr>
        <w:t>.</w:t>
      </w:r>
    </w:p>
    <w:p w14:paraId="2F1241E9" w14:textId="77777777" w:rsidR="000534B2" w:rsidRPr="00CE4D45" w:rsidRDefault="000534B2" w:rsidP="000722F1">
      <w:pPr>
        <w:tabs>
          <w:tab w:val="left" w:pos="142"/>
          <w:tab w:val="left" w:pos="284"/>
        </w:tabs>
        <w:ind w:left="360"/>
        <w:contextualSpacing/>
        <w:jc w:val="both"/>
        <w:rPr>
          <w:rFonts w:ascii="Arial" w:hAnsi="Arial" w:cs="Arial"/>
          <w:b/>
          <w:lang w:val="es-ES" w:eastAsia="es-ES"/>
        </w:rPr>
      </w:pPr>
    </w:p>
    <w:p w14:paraId="6A7764C7" w14:textId="2917B57E" w:rsidR="000534B2" w:rsidRPr="00CE4D45" w:rsidRDefault="000534B2" w:rsidP="000722F1">
      <w:pPr>
        <w:numPr>
          <w:ilvl w:val="0"/>
          <w:numId w:val="100"/>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tres de enero de dos mil veintidós,</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w:t>
      </w:r>
      <w:r w:rsidR="00DF173A" w:rsidRPr="00CE4D45">
        <w:rPr>
          <w:rFonts w:ascii="Arial" w:hAnsi="Arial" w:cs="Arial"/>
        </w:rPr>
        <w:t>Guerrero</w:t>
      </w:r>
      <w:r w:rsidRPr="00CE4D45">
        <w:rPr>
          <w:rFonts w:ascii="Arial" w:hAnsi="Arial" w:cs="Arial"/>
        </w:rPr>
        <w:t xml:space="preserve">, realizara lo conducente a efecto de notificar a la C. </w:t>
      </w:r>
      <w:r w:rsidR="00DF173A" w:rsidRPr="00CE4D45">
        <w:rPr>
          <w:rFonts w:ascii="Arial" w:hAnsi="Arial" w:cs="Arial"/>
        </w:rPr>
        <w:t>Angelina Cortes Marín</w:t>
      </w:r>
      <w:r w:rsidRPr="00CE4D45">
        <w:rPr>
          <w:rFonts w:ascii="Arial" w:hAnsi="Arial" w:cs="Arial"/>
        </w:rPr>
        <w:t xml:space="preserve">, el requerimiento de información consistente en que informara bajo que concepto recibió </w:t>
      </w:r>
      <w:r w:rsidR="00DC752E" w:rsidRPr="00CE4D45">
        <w:rPr>
          <w:rFonts w:ascii="Arial" w:hAnsi="Arial" w:cs="Arial"/>
        </w:rPr>
        <w:t>un</w:t>
      </w:r>
      <w:r w:rsidRPr="00CE4D45">
        <w:rPr>
          <w:rFonts w:ascii="Arial" w:hAnsi="Arial" w:cs="Arial"/>
        </w:rPr>
        <w:t xml:space="preserve"> cheque que fue emitido</w:t>
      </w:r>
      <w:r w:rsidR="0013750F" w:rsidRPr="00CE4D45">
        <w:rPr>
          <w:rFonts w:ascii="Arial" w:hAnsi="Arial" w:cs="Arial"/>
        </w:rPr>
        <w:t xml:space="preserve"> a su favor</w:t>
      </w:r>
      <w:r w:rsidRPr="00CE4D45">
        <w:rPr>
          <w:rFonts w:ascii="Arial" w:hAnsi="Arial" w:cs="Arial"/>
        </w:rPr>
        <w:t xml:space="preserve"> por parte del Partido Revolucionario Institucional</w:t>
      </w:r>
      <w:r w:rsidR="0013750F" w:rsidRPr="00CE4D45">
        <w:rPr>
          <w:rFonts w:ascii="Arial" w:hAnsi="Arial" w:cs="Arial"/>
        </w:rPr>
        <w:t xml:space="preserve"> y que fue endosado a favor d</w:t>
      </w:r>
      <w:r w:rsidRPr="00CE4D45">
        <w:rPr>
          <w:rFonts w:ascii="Arial" w:hAnsi="Arial" w:cs="Arial"/>
        </w:rPr>
        <w:t xml:space="preserve">e un tercero. (Fojas </w:t>
      </w:r>
      <w:r w:rsidR="003B214F" w:rsidRPr="00CE4D45">
        <w:rPr>
          <w:rFonts w:ascii="Arial" w:hAnsi="Arial" w:cs="Arial"/>
        </w:rPr>
        <w:t xml:space="preserve">3701-3702 </w:t>
      </w:r>
      <w:r w:rsidRPr="00CE4D45">
        <w:rPr>
          <w:rFonts w:ascii="Arial" w:hAnsi="Arial" w:cs="Arial"/>
        </w:rPr>
        <w:t>del expediente</w:t>
      </w:r>
      <w:r w:rsidR="0013750F" w:rsidRPr="00CE4D45">
        <w:rPr>
          <w:rFonts w:ascii="Arial" w:hAnsi="Arial" w:cs="Arial"/>
        </w:rPr>
        <w:t>)</w:t>
      </w:r>
      <w:r w:rsidR="00ED2309" w:rsidRPr="00CE4D45">
        <w:rPr>
          <w:rFonts w:ascii="Arial" w:hAnsi="Arial" w:cs="Arial"/>
        </w:rPr>
        <w:t>.</w:t>
      </w:r>
    </w:p>
    <w:p w14:paraId="01621E08" w14:textId="77777777" w:rsidR="00E37A1C" w:rsidRPr="00CE4D45" w:rsidRDefault="00E37A1C" w:rsidP="000722F1">
      <w:pPr>
        <w:tabs>
          <w:tab w:val="left" w:pos="142"/>
          <w:tab w:val="left" w:pos="284"/>
        </w:tabs>
        <w:ind w:left="360"/>
        <w:contextualSpacing/>
        <w:jc w:val="both"/>
        <w:rPr>
          <w:rFonts w:ascii="Arial" w:hAnsi="Arial" w:cs="Arial"/>
          <w:b/>
          <w:lang w:val="es-ES" w:eastAsia="es-ES"/>
        </w:rPr>
      </w:pPr>
    </w:p>
    <w:p w14:paraId="2C26D66D" w14:textId="545BE08F" w:rsidR="00ED2309" w:rsidRPr="00CE4D45" w:rsidRDefault="00ED2309" w:rsidP="000722F1">
      <w:pPr>
        <w:numPr>
          <w:ilvl w:val="0"/>
          <w:numId w:val="100"/>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El veinte de enero de dos mil veintidós, mediante medios electrónicos </w:t>
      </w:r>
      <w:r w:rsidR="00E37A1C" w:rsidRPr="00CE4D45">
        <w:rPr>
          <w:rFonts w:ascii="Arial" w:hAnsi="Arial" w:cs="Arial"/>
          <w:bCs/>
          <w:lang w:val="es-ES" w:eastAsia="es-ES"/>
        </w:rPr>
        <w:t>se recibieron las constancias de notificación del oficio INE/GRO/JD09/</w:t>
      </w:r>
      <w:r w:rsidR="002F2779" w:rsidRPr="00CE4D45">
        <w:rPr>
          <w:rFonts w:ascii="Arial" w:hAnsi="Arial" w:cs="Arial"/>
          <w:bCs/>
          <w:lang w:val="es-ES" w:eastAsia="es-ES"/>
        </w:rPr>
        <w:t>0025/2022, dirigido a la C. Angelina Cortes Marín</w:t>
      </w:r>
      <w:r w:rsidR="007A43E5" w:rsidRPr="00CE4D45">
        <w:rPr>
          <w:rFonts w:ascii="Arial" w:hAnsi="Arial" w:cs="Arial"/>
          <w:bCs/>
          <w:lang w:val="es-ES" w:eastAsia="es-ES"/>
        </w:rPr>
        <w:t xml:space="preserve">. (Fojas </w:t>
      </w:r>
      <w:r w:rsidR="002E36B4" w:rsidRPr="00CE4D45">
        <w:rPr>
          <w:rFonts w:ascii="Arial" w:hAnsi="Arial" w:cs="Arial"/>
          <w:bCs/>
          <w:lang w:val="es-ES" w:eastAsia="es-ES"/>
        </w:rPr>
        <w:t>3890</w:t>
      </w:r>
      <w:r w:rsidR="007A43E5" w:rsidRPr="00CE4D45">
        <w:rPr>
          <w:rFonts w:ascii="Arial" w:hAnsi="Arial" w:cs="Arial"/>
          <w:bCs/>
          <w:lang w:val="es-ES" w:eastAsia="es-ES"/>
        </w:rPr>
        <w:t>-</w:t>
      </w:r>
      <w:r w:rsidR="002E36B4" w:rsidRPr="00CE4D45">
        <w:rPr>
          <w:rFonts w:ascii="Arial" w:hAnsi="Arial" w:cs="Arial"/>
          <w:bCs/>
          <w:lang w:val="es-ES" w:eastAsia="es-ES"/>
        </w:rPr>
        <w:t xml:space="preserve">3897 </w:t>
      </w:r>
      <w:r w:rsidR="007A43E5" w:rsidRPr="00CE4D45">
        <w:rPr>
          <w:rFonts w:ascii="Arial" w:hAnsi="Arial" w:cs="Arial"/>
          <w:bCs/>
          <w:lang w:val="es-ES" w:eastAsia="es-ES"/>
        </w:rPr>
        <w:t>del expediente).</w:t>
      </w:r>
    </w:p>
    <w:p w14:paraId="3E105D87" w14:textId="77777777" w:rsidR="0032055F" w:rsidRPr="00CE4D45" w:rsidRDefault="0032055F" w:rsidP="000722F1">
      <w:pPr>
        <w:pStyle w:val="Prrafodelista"/>
        <w:spacing w:after="0" w:line="240" w:lineRule="auto"/>
        <w:rPr>
          <w:rFonts w:ascii="Arial" w:eastAsia="Times New Roman" w:hAnsi="Arial" w:cs="Arial"/>
          <w:bCs/>
          <w:sz w:val="24"/>
          <w:szCs w:val="24"/>
          <w:lang w:val="es-ES" w:eastAsia="es-ES"/>
        </w:rPr>
      </w:pPr>
    </w:p>
    <w:p w14:paraId="63C2AA69" w14:textId="5A63ED0B" w:rsidR="0032055F" w:rsidRPr="00CE4D45" w:rsidRDefault="0032055F" w:rsidP="000722F1">
      <w:pPr>
        <w:numPr>
          <w:ilvl w:val="0"/>
          <w:numId w:val="100"/>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El ocho de febrero del dos mil veintidós, </w:t>
      </w:r>
      <w:bookmarkStart w:id="196" w:name="_Hlk100940155"/>
      <w:r w:rsidRPr="00CE4D45">
        <w:rPr>
          <w:rFonts w:ascii="Arial" w:hAnsi="Arial" w:cs="Arial"/>
          <w:bCs/>
          <w:lang w:val="es-ES" w:eastAsia="es-ES"/>
        </w:rPr>
        <w:t xml:space="preserve">mediante oficio INE/JLE-UTF/004/2022, el enlace de fiscalización de la Junta Local Ejecutiva del estado de </w:t>
      </w:r>
      <w:r w:rsidR="00A44472" w:rsidRPr="00CE4D45">
        <w:rPr>
          <w:rFonts w:ascii="Arial" w:hAnsi="Arial" w:cs="Arial"/>
          <w:bCs/>
          <w:lang w:val="es-ES" w:eastAsia="es-ES"/>
        </w:rPr>
        <w:t>Guerrero</w:t>
      </w:r>
      <w:r w:rsidRPr="00CE4D45">
        <w:rPr>
          <w:rFonts w:ascii="Arial" w:hAnsi="Arial" w:cs="Arial"/>
          <w:bCs/>
          <w:lang w:val="es-ES" w:eastAsia="es-ES"/>
        </w:rPr>
        <w:t xml:space="preserve"> remitió las constancias de notificación originales del oficio señalado en el inciso anterior. (</w:t>
      </w:r>
      <w:r w:rsidR="00A44472" w:rsidRPr="00CE4D45">
        <w:rPr>
          <w:rFonts w:ascii="Arial" w:hAnsi="Arial" w:cs="Arial"/>
          <w:bCs/>
          <w:lang w:val="es-ES" w:eastAsia="es-ES"/>
        </w:rPr>
        <w:t>Fojas 4005-4013 del expediente</w:t>
      </w:r>
      <w:bookmarkEnd w:id="196"/>
      <w:r w:rsidR="00A44472" w:rsidRPr="00CE4D45">
        <w:rPr>
          <w:rFonts w:ascii="Arial" w:hAnsi="Arial" w:cs="Arial"/>
          <w:bCs/>
          <w:lang w:val="es-ES" w:eastAsia="es-ES"/>
        </w:rPr>
        <w:t>).</w:t>
      </w:r>
    </w:p>
    <w:p w14:paraId="51A0765B" w14:textId="77777777" w:rsidR="00715EDB" w:rsidRPr="00CE4D45" w:rsidRDefault="00715EDB" w:rsidP="000722F1">
      <w:pPr>
        <w:rPr>
          <w:rFonts w:ascii="Arial" w:hAnsi="Arial" w:cs="Arial"/>
          <w:bCs/>
          <w:lang w:val="es-ES" w:eastAsia="es-ES"/>
        </w:rPr>
      </w:pPr>
    </w:p>
    <w:p w14:paraId="063976DB" w14:textId="4689A952" w:rsidR="00516EB4" w:rsidRPr="00CE4D45" w:rsidRDefault="00715EDB" w:rsidP="000722F1">
      <w:pPr>
        <w:numPr>
          <w:ilvl w:val="0"/>
          <w:numId w:val="100"/>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El ocho de febrero de dos mil veintidós,</w:t>
      </w:r>
      <w:r w:rsidRPr="00CE4D45">
        <w:rPr>
          <w:rFonts w:ascii="Arial" w:hAnsi="Arial" w:cs="Arial"/>
          <w:b/>
          <w:lang w:val="es-ES" w:eastAsia="es-ES"/>
        </w:rPr>
        <w:t xml:space="preserve"> </w:t>
      </w:r>
      <w:r w:rsidRPr="00CE4D45">
        <w:rPr>
          <w:rFonts w:ascii="Arial" w:hAnsi="Arial" w:cs="Arial"/>
        </w:rPr>
        <w:t>mediante acuerdo de colaboración la Unidad Técnica de Fiscalización solicito al Vocal Ejecutivo de la Junta Local Ejecutiva del estado de Guerrero, realizara lo conducente a efecto de notificar a la C. Angelina Cortes Marín, el requerimiento de información consistente en que informara bajo que concepto recibió un cheque que fue emitido a su favor por parte del Partido Revolucionario Institucional y que fue endosado a favor de un tercero. (Fojas 3902-3904 del expediente)</w:t>
      </w:r>
    </w:p>
    <w:p w14:paraId="47E08AD8" w14:textId="77777777" w:rsidR="00A44472" w:rsidRPr="00CE4D45" w:rsidRDefault="00A44472" w:rsidP="000722F1">
      <w:pPr>
        <w:pStyle w:val="Prrafodelista"/>
        <w:spacing w:after="0" w:line="240" w:lineRule="auto"/>
        <w:rPr>
          <w:rFonts w:ascii="Arial" w:eastAsia="Times New Roman" w:hAnsi="Arial" w:cs="Arial"/>
          <w:bCs/>
          <w:sz w:val="24"/>
          <w:szCs w:val="24"/>
          <w:lang w:val="es-ES" w:eastAsia="es-ES"/>
        </w:rPr>
      </w:pPr>
    </w:p>
    <w:p w14:paraId="2A317EF7" w14:textId="1E4DE4D9" w:rsidR="00A44472" w:rsidRPr="00CE4D45" w:rsidRDefault="00A44472" w:rsidP="000722F1">
      <w:pPr>
        <w:numPr>
          <w:ilvl w:val="0"/>
          <w:numId w:val="100"/>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El veintidós de febrero de dos mil veintidós, mediante medios electrónicos se recibieron las constancias de notificación del oficio INE/GRO/JD09/0132/2022, dirigido a la C. Angelina Cortes Marín. (Fojas 4014-4023 del expediente)</w:t>
      </w:r>
      <w:r w:rsidR="0036705B" w:rsidRPr="00CE4D45">
        <w:rPr>
          <w:rFonts w:ascii="Arial" w:hAnsi="Arial" w:cs="Arial"/>
          <w:bCs/>
          <w:lang w:val="es-ES" w:eastAsia="es-ES"/>
        </w:rPr>
        <w:t>.</w:t>
      </w:r>
    </w:p>
    <w:p w14:paraId="18E7A929" w14:textId="77777777" w:rsidR="0036705B" w:rsidRPr="00CE4D45" w:rsidRDefault="0036705B" w:rsidP="000722F1">
      <w:pPr>
        <w:pStyle w:val="Prrafodelista"/>
        <w:spacing w:after="0" w:line="240" w:lineRule="auto"/>
        <w:rPr>
          <w:rFonts w:ascii="Arial" w:hAnsi="Arial" w:cs="Arial"/>
          <w:bCs/>
          <w:lang w:val="es-ES" w:eastAsia="es-ES"/>
        </w:rPr>
      </w:pPr>
    </w:p>
    <w:p w14:paraId="2D510989" w14:textId="2719A8B5" w:rsidR="0036705B" w:rsidRPr="00CE4D45" w:rsidRDefault="0036705B" w:rsidP="000722F1">
      <w:pPr>
        <w:numPr>
          <w:ilvl w:val="0"/>
          <w:numId w:val="100"/>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El treinta y uno de marzo de dos mil veintidós, </w:t>
      </w:r>
      <w:r w:rsidR="00C7141F" w:rsidRPr="00CE4D45">
        <w:rPr>
          <w:rFonts w:ascii="Arial" w:hAnsi="Arial" w:cs="Arial"/>
          <w:bCs/>
          <w:lang w:val="es-ES" w:eastAsia="es-ES"/>
        </w:rPr>
        <w:t xml:space="preserve">mediante oficio INE/JLE-UTF/011/2022, el enlace de fiscalización de la Junta Local Ejecutiva del estado de Guerrero remitió las constancias de notificación originales del oficio señalado en el inciso anterior. (Fojas </w:t>
      </w:r>
      <w:r w:rsidR="00035925" w:rsidRPr="00CE4D45">
        <w:rPr>
          <w:rFonts w:ascii="Arial" w:hAnsi="Arial" w:cs="Arial"/>
          <w:bCs/>
          <w:lang w:val="es-ES" w:eastAsia="es-ES"/>
        </w:rPr>
        <w:t>4023-A</w:t>
      </w:r>
      <w:r w:rsidR="00C7141F" w:rsidRPr="00CE4D45">
        <w:rPr>
          <w:rFonts w:ascii="Arial" w:hAnsi="Arial" w:cs="Arial"/>
          <w:bCs/>
          <w:lang w:val="es-ES" w:eastAsia="es-ES"/>
        </w:rPr>
        <w:t>-</w:t>
      </w:r>
      <w:r w:rsidR="00035925" w:rsidRPr="00CE4D45">
        <w:rPr>
          <w:rFonts w:ascii="Arial" w:hAnsi="Arial" w:cs="Arial"/>
          <w:bCs/>
          <w:lang w:val="es-ES" w:eastAsia="es-ES"/>
        </w:rPr>
        <w:t>4023-G</w:t>
      </w:r>
      <w:r w:rsidR="00C7141F" w:rsidRPr="00CE4D45">
        <w:rPr>
          <w:rFonts w:ascii="Arial" w:hAnsi="Arial" w:cs="Arial"/>
          <w:bCs/>
          <w:lang w:val="es-ES" w:eastAsia="es-ES"/>
        </w:rPr>
        <w:t xml:space="preserve"> del expediente).</w:t>
      </w:r>
    </w:p>
    <w:p w14:paraId="5EE0EE89" w14:textId="77777777" w:rsidR="00E7310E" w:rsidRPr="00CE4D45" w:rsidRDefault="00E7310E" w:rsidP="000722F1">
      <w:pPr>
        <w:pStyle w:val="Prrafodelista"/>
        <w:spacing w:after="0" w:line="240" w:lineRule="auto"/>
        <w:rPr>
          <w:rFonts w:ascii="Arial" w:hAnsi="Arial" w:cs="Arial"/>
          <w:bCs/>
          <w:lang w:val="es-ES" w:eastAsia="es-ES"/>
        </w:rPr>
      </w:pPr>
    </w:p>
    <w:p w14:paraId="1E69E0C7" w14:textId="2EBAF2E4" w:rsidR="00E7310E" w:rsidRPr="00CE4D45" w:rsidRDefault="00E7310E" w:rsidP="000722F1">
      <w:pPr>
        <w:pStyle w:val="Prrafodelista"/>
        <w:numPr>
          <w:ilvl w:val="0"/>
          <w:numId w:val="100"/>
        </w:numPr>
        <w:spacing w:after="0" w:line="240" w:lineRule="auto"/>
        <w:rPr>
          <w:rFonts w:ascii="Arial" w:eastAsia="Times New Roman" w:hAnsi="Arial" w:cs="Arial"/>
          <w:bCs/>
          <w:sz w:val="24"/>
          <w:szCs w:val="24"/>
          <w:lang w:val="es-ES" w:eastAsia="es-ES"/>
        </w:rPr>
      </w:pPr>
      <w:r w:rsidRPr="00CE4D45">
        <w:rPr>
          <w:rFonts w:ascii="Arial" w:eastAsia="Times New Roman" w:hAnsi="Arial" w:cs="Arial"/>
          <w:bCs/>
          <w:sz w:val="24"/>
          <w:szCs w:val="24"/>
          <w:lang w:val="es-ES" w:eastAsia="es-ES"/>
        </w:rPr>
        <w:t>Hasta el momento de la elaboración de la presente resolución la ciudadana no dio respuesta al requerimiento de la autoridad.</w:t>
      </w:r>
    </w:p>
    <w:p w14:paraId="68FCCBF1" w14:textId="77777777" w:rsidR="00A7307F" w:rsidRPr="00CE4D45" w:rsidRDefault="00A7307F" w:rsidP="000722F1">
      <w:pPr>
        <w:tabs>
          <w:tab w:val="left" w:pos="142"/>
          <w:tab w:val="left" w:pos="284"/>
        </w:tabs>
        <w:contextualSpacing/>
        <w:jc w:val="both"/>
        <w:rPr>
          <w:rFonts w:ascii="Arial" w:hAnsi="Arial" w:cs="Arial"/>
          <w:b/>
          <w:lang w:val="es-ES" w:eastAsia="es-ES"/>
        </w:rPr>
      </w:pPr>
    </w:p>
    <w:p w14:paraId="4528D8AB" w14:textId="1CBE727A" w:rsidR="001E7534" w:rsidRPr="00CE4D45" w:rsidRDefault="001E7534" w:rsidP="000722F1">
      <w:pPr>
        <w:pStyle w:val="Default"/>
        <w:widowControl/>
        <w:jc w:val="both"/>
        <w:rPr>
          <w:b/>
        </w:rPr>
      </w:pPr>
      <w:r w:rsidRPr="00CE4D45">
        <w:rPr>
          <w:b/>
        </w:rPr>
        <w:t>LX</w:t>
      </w:r>
      <w:r w:rsidR="00083550" w:rsidRPr="00CE4D45">
        <w:rPr>
          <w:b/>
        </w:rPr>
        <w:t>I</w:t>
      </w:r>
      <w:r w:rsidR="008E343B" w:rsidRPr="00CE4D45">
        <w:rPr>
          <w:b/>
        </w:rPr>
        <w:t>V</w:t>
      </w:r>
      <w:r w:rsidRPr="00CE4D45">
        <w:rPr>
          <w:b/>
        </w:rPr>
        <w:t xml:space="preserve">. Requerimiento de información y documentación al </w:t>
      </w:r>
      <w:bookmarkStart w:id="197" w:name="_Hlk94816413"/>
      <w:r w:rsidRPr="00CE4D45">
        <w:rPr>
          <w:b/>
        </w:rPr>
        <w:t>Comité Directivo Estatal de Partido Revolucionario Institucional de Nayarit</w:t>
      </w:r>
      <w:bookmarkEnd w:id="197"/>
      <w:r w:rsidRPr="00CE4D45">
        <w:rPr>
          <w:b/>
        </w:rPr>
        <w:t xml:space="preserve">. </w:t>
      </w:r>
      <w:r w:rsidR="00517BF6" w:rsidRPr="00CE4D45">
        <w:rPr>
          <w:b/>
        </w:rPr>
        <w:t>(en adelante CDE en Nayarit)</w:t>
      </w:r>
    </w:p>
    <w:p w14:paraId="4B0D00DF" w14:textId="77777777" w:rsidR="001E7534" w:rsidRPr="00CE4D45" w:rsidRDefault="001E7534" w:rsidP="000722F1">
      <w:pPr>
        <w:pStyle w:val="Default"/>
        <w:widowControl/>
        <w:ind w:left="360"/>
        <w:jc w:val="both"/>
      </w:pPr>
    </w:p>
    <w:p w14:paraId="4CE7424D" w14:textId="0290D4FE" w:rsidR="001E7534" w:rsidRPr="00CE4D45" w:rsidRDefault="00EA4B52" w:rsidP="000722F1">
      <w:pPr>
        <w:pStyle w:val="Default"/>
        <w:widowControl/>
        <w:numPr>
          <w:ilvl w:val="0"/>
          <w:numId w:val="101"/>
        </w:numPr>
        <w:jc w:val="both"/>
      </w:pPr>
      <w:r w:rsidRPr="00CE4D45">
        <w:rPr>
          <w:bCs/>
          <w:lang w:val="es-ES" w:eastAsia="es-ES"/>
        </w:rPr>
        <w:t>El veinticinco de enero de dos mil veintidós,</w:t>
      </w:r>
      <w:r w:rsidRPr="00CE4D45">
        <w:rPr>
          <w:b/>
          <w:lang w:val="es-ES" w:eastAsia="es-ES"/>
        </w:rPr>
        <w:t xml:space="preserve"> </w:t>
      </w:r>
      <w:r w:rsidRPr="00CE4D45">
        <w:t xml:space="preserve">mediante acuerdo de colaboración la Unidad Técnica de Fiscalización solicito al Vocal Ejecutivo de la Junta Local Ejecutiva del estado de Nayarit, realizara lo conducente a efecto de notificar al Presidente del </w:t>
      </w:r>
      <w:r w:rsidR="0049059D" w:rsidRPr="00CE4D45">
        <w:t>Comité Directivo Estatal de Partido</w:t>
      </w:r>
      <w:r w:rsidRPr="00CE4D45">
        <w:t xml:space="preserve">, el requerimiento de información consistente en que </w:t>
      </w:r>
      <w:r w:rsidR="00163BB4" w:rsidRPr="00CE4D45">
        <w:t xml:space="preserve">informará si el Partido Revolucionario Institucional reportó la cuenta </w:t>
      </w:r>
      <w:r w:rsidR="00C21BBC" w:rsidRPr="00CE4D45">
        <w:rPr>
          <w:b/>
          <w:bCs/>
        </w:rPr>
        <w:t>22</w:t>
      </w:r>
      <w:r w:rsidR="00163BB4" w:rsidRPr="00CE4D45">
        <w:t>, aperturada a su nombre para el manejo de recursos locales durante el ejercicio dos mil catorce o anteriores; en relación a sus actividades ordinarias, de precampaña o campaña. (Foja</w:t>
      </w:r>
      <w:r w:rsidR="00DB1B05" w:rsidRPr="00CE4D45">
        <w:t>s</w:t>
      </w:r>
      <w:r w:rsidR="00163BB4" w:rsidRPr="00CE4D45">
        <w:t xml:space="preserve"> </w:t>
      </w:r>
      <w:r w:rsidR="00DB1B05" w:rsidRPr="00CE4D45">
        <w:t>4024</w:t>
      </w:r>
      <w:r w:rsidR="00163BB4" w:rsidRPr="00CE4D45">
        <w:t>-</w:t>
      </w:r>
      <w:r w:rsidR="00DB1B05" w:rsidRPr="00CE4D45">
        <w:t>4027</w:t>
      </w:r>
      <w:r w:rsidR="00163BB4" w:rsidRPr="00CE4D45">
        <w:t xml:space="preserve"> del expediente</w:t>
      </w:r>
      <w:r w:rsidR="001E7534" w:rsidRPr="00CE4D45">
        <w:t>).</w:t>
      </w:r>
    </w:p>
    <w:p w14:paraId="365633E4" w14:textId="77777777" w:rsidR="00DB1B05" w:rsidRPr="00CE4D45" w:rsidRDefault="00DB1B05" w:rsidP="000722F1"/>
    <w:p w14:paraId="17673011" w14:textId="352EFE6A" w:rsidR="0054135D" w:rsidRPr="00CE4D45" w:rsidRDefault="003342FF" w:rsidP="000722F1">
      <w:pPr>
        <w:pStyle w:val="Default"/>
        <w:widowControl/>
        <w:numPr>
          <w:ilvl w:val="0"/>
          <w:numId w:val="101"/>
        </w:numPr>
        <w:jc w:val="both"/>
      </w:pPr>
      <w:r w:rsidRPr="00CE4D45">
        <w:t>El ocho de febrero del dos mil veintidós, mediante oficio INE/JLE/NAY/0526/2022 la Encargada de despacho en el cargo de Enlace de Fiscalización en el estado de Nayarit remitió las constancias originales de notificación del oficios INE/JLE/NAY/0423/2022</w:t>
      </w:r>
      <w:r w:rsidR="00CF6577" w:rsidRPr="00CE4D45">
        <w:t>, así como el escrito de respuesta</w:t>
      </w:r>
      <w:r w:rsidR="00DB1B05" w:rsidRPr="00CE4D45">
        <w:t xml:space="preserve"> al requerimiento de información señalando que si bien es cierto la Comisión Nacional Bancaria y de Valores dio a conocer a la Unidad Técnica de Fiscalización que la cuenta número 22 estaba a nombre del partido, ese instituto no contaba con documentación o información referente a dicha cuenta bancaria y que ya no conservaba documentación del año 2016 hacia atrás.</w:t>
      </w:r>
      <w:r w:rsidRPr="00CE4D45">
        <w:t xml:space="preserve"> (Fojas </w:t>
      </w:r>
      <w:r w:rsidR="00DB1B05" w:rsidRPr="00CE4D45">
        <w:t>3905, 4028</w:t>
      </w:r>
      <w:r w:rsidRPr="00CE4D45">
        <w:t>-</w:t>
      </w:r>
      <w:r w:rsidR="00EA5F86" w:rsidRPr="00CE4D45">
        <w:t>4033</w:t>
      </w:r>
      <w:r w:rsidRPr="00CE4D45">
        <w:t xml:space="preserve"> del expediente).</w:t>
      </w:r>
    </w:p>
    <w:p w14:paraId="6E46D4AE" w14:textId="77777777" w:rsidR="00851A9E" w:rsidRPr="00CE4D45" w:rsidRDefault="00851A9E" w:rsidP="000722F1">
      <w:pPr>
        <w:tabs>
          <w:tab w:val="left" w:pos="142"/>
          <w:tab w:val="left" w:pos="284"/>
        </w:tabs>
        <w:contextualSpacing/>
        <w:jc w:val="both"/>
        <w:rPr>
          <w:rFonts w:ascii="Arial" w:hAnsi="Arial" w:cs="Arial"/>
          <w:b/>
          <w:lang w:val="es-ES" w:eastAsia="es-ES"/>
        </w:rPr>
      </w:pPr>
    </w:p>
    <w:p w14:paraId="0DFE007C" w14:textId="480F9867" w:rsidR="00CE028F" w:rsidRPr="00CE4D45" w:rsidRDefault="00CE028F"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LXV</w:t>
      </w:r>
      <w:r w:rsidR="008E343B" w:rsidRPr="00CE4D45">
        <w:rPr>
          <w:rFonts w:ascii="Arial" w:hAnsi="Arial" w:cs="Arial"/>
          <w:b/>
          <w:lang w:val="es-ES" w:eastAsia="es-ES"/>
        </w:rPr>
        <w:t>I</w:t>
      </w:r>
      <w:r w:rsidRPr="00CE4D45">
        <w:rPr>
          <w:rFonts w:ascii="Arial" w:hAnsi="Arial" w:cs="Arial"/>
          <w:b/>
          <w:lang w:val="es-ES" w:eastAsia="es-ES"/>
        </w:rPr>
        <w:t>. Solicitud de información a la Dirección Ejecutiva de Prerrogativas y Partidos Políticos del Instituto Nacional Electoral. (En adelante Dirección de Prerrogativas)</w:t>
      </w:r>
    </w:p>
    <w:p w14:paraId="646545F9" w14:textId="77777777" w:rsidR="00CE028F" w:rsidRPr="00CE4D45" w:rsidRDefault="00CE028F" w:rsidP="000722F1">
      <w:pPr>
        <w:tabs>
          <w:tab w:val="left" w:pos="142"/>
          <w:tab w:val="left" w:pos="284"/>
        </w:tabs>
        <w:contextualSpacing/>
        <w:jc w:val="both"/>
        <w:rPr>
          <w:rFonts w:ascii="Arial" w:hAnsi="Arial" w:cs="Arial"/>
          <w:b/>
          <w:lang w:val="es-ES" w:eastAsia="es-ES"/>
        </w:rPr>
      </w:pPr>
    </w:p>
    <w:p w14:paraId="1C3A52C0" w14:textId="07DA9A7F" w:rsidR="00CE028F" w:rsidRPr="00CE4D45" w:rsidRDefault="00CE028F" w:rsidP="000722F1">
      <w:pPr>
        <w:pStyle w:val="Default"/>
        <w:widowControl/>
        <w:numPr>
          <w:ilvl w:val="0"/>
          <w:numId w:val="110"/>
        </w:numPr>
        <w:jc w:val="both"/>
      </w:pPr>
      <w:bookmarkStart w:id="198" w:name="_Hlk91769454"/>
      <w:r w:rsidRPr="00CE4D45">
        <w:t>El veintinueve de noviembre de dos mil veintiuno, mediante oficio INE/UTF/DRN/47584/2021</w:t>
      </w:r>
      <w:r w:rsidRPr="00CE4D45">
        <w:rPr>
          <w:b/>
          <w:bCs/>
        </w:rPr>
        <w:t>,</w:t>
      </w:r>
      <w:r w:rsidRPr="00CE4D45">
        <w:t xml:space="preserve"> la Unidad Técnica de Fiscalización, </w:t>
      </w:r>
      <w:bookmarkStart w:id="199" w:name="_Hlk103268569"/>
      <w:r w:rsidRPr="00CE4D45">
        <w:t>solicitó a la Dirección de Prerrogativas, informara si dentro de los archivos de esa Dirección, se encontraban registrados dentro del padrón de afiliados, afiliadas o militantes del Partido Revolucionario Institucional, las y los ciudadanos: Leonardo Amparo Murillo, Mirna Yuridia García Aranda, Jorge Saul Aguilar González, Miguel Alfonso Tapia González, Miguel Ángel Lara García, Ninfa Yosune Pulido López, Dinora Memling Rivas Marmolejo, Enrique Aníbal Carrillo Torres</w:t>
      </w:r>
      <w:bookmarkEnd w:id="199"/>
      <w:r w:rsidRPr="00CE4D45">
        <w:t>. (Foja</w:t>
      </w:r>
      <w:r w:rsidR="00EA5F86" w:rsidRPr="00CE4D45">
        <w:t>s</w:t>
      </w:r>
      <w:r w:rsidRPr="00CE4D45">
        <w:t xml:space="preserve"> </w:t>
      </w:r>
      <w:r w:rsidR="00EA5F86" w:rsidRPr="00CE4D45">
        <w:t>4034-4038</w:t>
      </w:r>
      <w:r w:rsidRPr="00CE4D45">
        <w:t xml:space="preserve"> del expediente</w:t>
      </w:r>
      <w:bookmarkEnd w:id="198"/>
      <w:r w:rsidRPr="00CE4D45">
        <w:t>).</w:t>
      </w:r>
    </w:p>
    <w:p w14:paraId="04855BCE" w14:textId="77777777" w:rsidR="00CE028F" w:rsidRPr="00CE4D45" w:rsidRDefault="00CE028F" w:rsidP="000722F1">
      <w:pPr>
        <w:pStyle w:val="Default"/>
        <w:widowControl/>
        <w:ind w:left="360"/>
        <w:jc w:val="both"/>
      </w:pPr>
    </w:p>
    <w:p w14:paraId="0B1FAF54" w14:textId="7DD827A9" w:rsidR="00CE028F" w:rsidRPr="00CE4D45" w:rsidRDefault="00CE028F" w:rsidP="000722F1">
      <w:pPr>
        <w:pStyle w:val="Default"/>
        <w:widowControl/>
        <w:numPr>
          <w:ilvl w:val="0"/>
          <w:numId w:val="110"/>
        </w:numPr>
        <w:jc w:val="both"/>
      </w:pPr>
      <w:r w:rsidRPr="00CE4D45">
        <w:t xml:space="preserve">El tres de diciembre del dos mil veintiuno, </w:t>
      </w:r>
      <w:r w:rsidR="00EA5F86" w:rsidRPr="00CE4D45">
        <w:t xml:space="preserve">a través de medios electrónicos </w:t>
      </w:r>
      <w:r w:rsidRPr="00CE4D45">
        <w:t>la Dirección de Prerrogativas remitió</w:t>
      </w:r>
      <w:r w:rsidR="00EA5F86" w:rsidRPr="00CE4D45">
        <w:t xml:space="preserve"> el oficio INE/DEPPP/DE/DPPF/13779/2021, a través del cual</w:t>
      </w:r>
      <w:r w:rsidRPr="00CE4D45">
        <w:t xml:space="preserve"> señal</w:t>
      </w:r>
      <w:r w:rsidR="00EA5F86" w:rsidRPr="00CE4D45">
        <w:t>ó</w:t>
      </w:r>
      <w:r w:rsidRPr="00CE4D45">
        <w:t xml:space="preserve"> que de los ciudadanos Leonardo Amparo Murillo, Miguel Alfonso Tapia González y Enrique Aníbal Carrillo Torres no fueron encontrados registros dentro del patrón de militantes del partido incoado, en tanto que de los C.C. Mirna Yuridia García Aranda, Jorge Saul Aguilar González, Ninfa Yosune Pulido López, Dinora Memling Rivas Marmolejo y Miguel Ángel Lara García si fueron localizados registros pero estos se encontraban con estatus de cancelados, en el caso del último ciudadano se localizaron 3 registros dos cancelados y uno activo. (Fojas </w:t>
      </w:r>
      <w:r w:rsidR="00EA5F86" w:rsidRPr="00CE4D45">
        <w:t>4039</w:t>
      </w:r>
      <w:r w:rsidRPr="00CE4D45">
        <w:t>-</w:t>
      </w:r>
      <w:r w:rsidR="00EA5F86" w:rsidRPr="00CE4D45">
        <w:t>4044</w:t>
      </w:r>
      <w:r w:rsidRPr="00CE4D45">
        <w:t xml:space="preserve"> del expediente).</w:t>
      </w:r>
    </w:p>
    <w:p w14:paraId="5995D38D" w14:textId="77777777" w:rsidR="00CE028F" w:rsidRPr="00CE4D45" w:rsidRDefault="00CE028F" w:rsidP="000722F1">
      <w:pPr>
        <w:pStyle w:val="Prrafodelista"/>
        <w:spacing w:after="0" w:line="240" w:lineRule="auto"/>
      </w:pPr>
    </w:p>
    <w:p w14:paraId="63E19E3D" w14:textId="763C251B" w:rsidR="00CE028F" w:rsidRPr="00CE4D45" w:rsidRDefault="00CE028F" w:rsidP="000722F1">
      <w:pPr>
        <w:pStyle w:val="Default"/>
        <w:widowControl/>
        <w:numPr>
          <w:ilvl w:val="0"/>
          <w:numId w:val="110"/>
        </w:numPr>
        <w:jc w:val="both"/>
      </w:pPr>
      <w:r w:rsidRPr="00CE4D45">
        <w:t xml:space="preserve">El tres de enero de dos mil veintidós, mediante oficio INE/UTF/DRN/028/2022, la Unidad Técnica de Fiscalización, </w:t>
      </w:r>
      <w:bookmarkStart w:id="200" w:name="_Hlk103268607"/>
      <w:r w:rsidRPr="00CE4D45">
        <w:t xml:space="preserve">solicitó a la Dirección de Prerrogativas, informara si dentro de los archivos de esa Dirección, se encontraban registrados dentro del padrón de afiliados o militantes del Partido Revolucionario Institucional, los y las ciudadanas: </w:t>
      </w:r>
      <w:bookmarkStart w:id="201" w:name="_Hlk93331468"/>
      <w:bookmarkStart w:id="202" w:name="_Hlk103365003"/>
      <w:r w:rsidRPr="00CE4D45">
        <w:t xml:space="preserve">Celina Martínez Bueno, Felipe Espejo Cruz, Eloy Adrián García Ruíz, </w:t>
      </w:r>
      <w:bookmarkEnd w:id="201"/>
      <w:r w:rsidRPr="00CE4D45">
        <w:t>Gloria Casillas Flores, Rodolfo Roberto López Santillán, Jesús Gonzalo López Sánchez, Carlos López Sánchez, Salvador Antonio Luna Núñez, Amado Gustavo Sandoval Delgadillo, Ricardo Ocampo Hernández, Soraya Rodríguez Chávez y Angelina Cortes Marín</w:t>
      </w:r>
      <w:bookmarkEnd w:id="200"/>
      <w:r w:rsidRPr="00CE4D45">
        <w:t xml:space="preserve">. </w:t>
      </w:r>
      <w:bookmarkStart w:id="203" w:name="_Hlk92208444"/>
      <w:bookmarkEnd w:id="202"/>
      <w:r w:rsidRPr="00CE4D45">
        <w:t xml:space="preserve">(Fojas </w:t>
      </w:r>
      <w:r w:rsidR="00F9143E" w:rsidRPr="00CE4D45">
        <w:t>4045</w:t>
      </w:r>
      <w:r w:rsidRPr="00CE4D45">
        <w:t>-</w:t>
      </w:r>
      <w:r w:rsidR="00903C3C" w:rsidRPr="00CE4D45">
        <w:t>4051</w:t>
      </w:r>
      <w:r w:rsidRPr="00CE4D45">
        <w:t xml:space="preserve"> del expediente</w:t>
      </w:r>
      <w:bookmarkEnd w:id="203"/>
      <w:r w:rsidRPr="00CE4D45">
        <w:t>).</w:t>
      </w:r>
    </w:p>
    <w:p w14:paraId="61807814" w14:textId="77777777" w:rsidR="00CE028F" w:rsidRPr="00CE4D45" w:rsidRDefault="00CE028F" w:rsidP="000722F1">
      <w:pPr>
        <w:pStyle w:val="Prrafodelista"/>
        <w:spacing w:after="0" w:line="240" w:lineRule="auto"/>
      </w:pPr>
    </w:p>
    <w:p w14:paraId="188B8304" w14:textId="0A60C639" w:rsidR="00CE028F" w:rsidRPr="00CE4D45" w:rsidRDefault="00CE028F" w:rsidP="000722F1">
      <w:pPr>
        <w:pStyle w:val="Default"/>
        <w:widowControl/>
        <w:numPr>
          <w:ilvl w:val="0"/>
          <w:numId w:val="110"/>
        </w:numPr>
        <w:jc w:val="both"/>
      </w:pPr>
      <w:r w:rsidRPr="00CE4D45">
        <w:t xml:space="preserve">El </w:t>
      </w:r>
      <w:r w:rsidR="00903C3C" w:rsidRPr="00CE4D45">
        <w:t>cinco</w:t>
      </w:r>
      <w:r w:rsidRPr="00CE4D45">
        <w:t xml:space="preserve"> de enero del dos mil veintidós, mediante oficio INE/DEPPP/DE/DPPF/00045/2022, la Dirección de Prerrogativas remitió la información solicitada, señalando que de los ciudadanos requeridos sólo </w:t>
      </w:r>
      <w:bookmarkStart w:id="204" w:name="_Hlk103366178"/>
      <w:r w:rsidRPr="00CE4D45">
        <w:t xml:space="preserve">fueron localizados en los registros del partido incoado a los CC. Celina Martínez Bueno, Eloy Adrián García Ruíz y Carlos López Sánchez </w:t>
      </w:r>
      <w:bookmarkEnd w:id="204"/>
      <w:r w:rsidRPr="00CE4D45">
        <w:t xml:space="preserve">con respecto a las 9 (nueve) personas restantes, no fueron localizadas dentro del padrón de personas afiliadas al Partido Revolucionario Instituciona. (Fojas </w:t>
      </w:r>
      <w:r w:rsidR="00903C3C" w:rsidRPr="00CE4D45">
        <w:t>4052-4056</w:t>
      </w:r>
      <w:r w:rsidRPr="00CE4D45">
        <w:t xml:space="preserve"> del expediente).</w:t>
      </w:r>
    </w:p>
    <w:p w14:paraId="6D5C3F65" w14:textId="77777777" w:rsidR="008C3278" w:rsidRPr="00CE4D45" w:rsidRDefault="008C3278" w:rsidP="000722F1">
      <w:pPr>
        <w:pStyle w:val="Prrafodelista"/>
        <w:spacing w:after="0" w:line="240" w:lineRule="auto"/>
      </w:pPr>
    </w:p>
    <w:p w14:paraId="3DA13ADF" w14:textId="3249A5CB" w:rsidR="008C3278" w:rsidRPr="00CE4D45" w:rsidRDefault="008C3278" w:rsidP="000722F1">
      <w:pPr>
        <w:pStyle w:val="Default"/>
        <w:widowControl/>
        <w:numPr>
          <w:ilvl w:val="0"/>
          <w:numId w:val="110"/>
        </w:numPr>
        <w:jc w:val="both"/>
      </w:pPr>
      <w:r w:rsidRPr="00CE4D45">
        <w:t>El seis de mayo de dos mil veintidós, mediante oficio INE/UTF/DRN/</w:t>
      </w:r>
      <w:r w:rsidR="001471B7" w:rsidRPr="00CE4D45">
        <w:t>12088</w:t>
      </w:r>
      <w:r w:rsidRPr="00CE4D45">
        <w:t>/2022</w:t>
      </w:r>
      <w:r w:rsidRPr="00CE4D45">
        <w:rPr>
          <w:b/>
          <w:bCs/>
        </w:rPr>
        <w:t>,</w:t>
      </w:r>
      <w:r w:rsidRPr="00CE4D45">
        <w:t xml:space="preserve"> la Unidad Técnica de Fiscalización, </w:t>
      </w:r>
      <w:bookmarkStart w:id="205" w:name="_Hlk103268651"/>
      <w:r w:rsidRPr="00CE4D45">
        <w:t xml:space="preserve">solicitó a la Dirección de Prerrogativas, informara si dentro de los archivos de esa Dirección, se encontraban registrados dentro del padrón de afiliados, afiliadas  o militantes del Partido Revolucionario Institucional, las y los ciudadanos: </w:t>
      </w:r>
      <w:r w:rsidR="008D5F59" w:rsidRPr="00CE4D45">
        <w:t>Guadalupe Palomo Melgoza, Jorge Pacheco Valdivia, Julio Cesar Romero Silva, José Manuel García Grajeda, Jesús Alberto Leyva González, Joel Córdova Gutiérrez, Alejandra Ramírez García, Ana Patricia Otis Torres y José Manuel Figueroa Bedolla</w:t>
      </w:r>
      <w:bookmarkEnd w:id="205"/>
      <w:r w:rsidRPr="00CE4D45">
        <w:t xml:space="preserve">. (Fojas </w:t>
      </w:r>
      <w:r w:rsidR="00670CAF" w:rsidRPr="00CE4D45">
        <w:t>4056-A</w:t>
      </w:r>
      <w:r w:rsidRPr="00CE4D45">
        <w:t>-</w:t>
      </w:r>
      <w:r w:rsidR="00670CAF" w:rsidRPr="00CE4D45">
        <w:t>4056-F</w:t>
      </w:r>
      <w:r w:rsidRPr="00CE4D45">
        <w:t xml:space="preserve"> del expediente</w:t>
      </w:r>
      <w:r w:rsidR="000C6714" w:rsidRPr="00CE4D45">
        <w:t>)</w:t>
      </w:r>
    </w:p>
    <w:p w14:paraId="5C3B6479" w14:textId="77777777" w:rsidR="002E779A" w:rsidRPr="00CE4D45" w:rsidRDefault="002E779A" w:rsidP="000722F1">
      <w:pPr>
        <w:pStyle w:val="Prrafodelista"/>
        <w:spacing w:after="0" w:line="240" w:lineRule="auto"/>
      </w:pPr>
    </w:p>
    <w:p w14:paraId="4E6A39E2" w14:textId="2334F672" w:rsidR="002E779A" w:rsidRPr="00CE4D45" w:rsidRDefault="002E779A" w:rsidP="000722F1">
      <w:pPr>
        <w:pStyle w:val="Default"/>
        <w:widowControl/>
        <w:numPr>
          <w:ilvl w:val="0"/>
          <w:numId w:val="110"/>
        </w:numPr>
        <w:jc w:val="both"/>
      </w:pPr>
      <w:r w:rsidRPr="00CE4D45">
        <w:t>El diez de mayo del dos mil veintidós, mediante oficio INE/DEPPP/DE/DPPF/</w:t>
      </w:r>
      <w:r w:rsidR="0060489C" w:rsidRPr="00CE4D45">
        <w:t xml:space="preserve"> 01647/2022</w:t>
      </w:r>
      <w:r w:rsidRPr="00CE4D45">
        <w:t xml:space="preserve">, la Dirección de Prerrogativas remitió la información solicitada, señalando que de los </w:t>
      </w:r>
      <w:r w:rsidR="0016234E" w:rsidRPr="00CE4D45">
        <w:t xml:space="preserve">y las </w:t>
      </w:r>
      <w:r w:rsidRPr="00CE4D45">
        <w:t>ciudadan</w:t>
      </w:r>
      <w:r w:rsidR="0016234E" w:rsidRPr="00CE4D45">
        <w:t>a</w:t>
      </w:r>
      <w:r w:rsidRPr="00CE4D45">
        <w:t>s requerid</w:t>
      </w:r>
      <w:r w:rsidR="0016234E" w:rsidRPr="00CE4D45">
        <w:t>a</w:t>
      </w:r>
      <w:r w:rsidRPr="00CE4D45">
        <w:t>s</w:t>
      </w:r>
      <w:r w:rsidR="0016234E" w:rsidRPr="00CE4D45">
        <w:t xml:space="preserve"> sólo fue localizado un registro y de la C. Alejandra Ramírez García se localizaron varias homonimias. (Fojas del expediente XXX-XXX del expediente).</w:t>
      </w:r>
    </w:p>
    <w:p w14:paraId="3B2DEB92" w14:textId="77777777" w:rsidR="00CE028F" w:rsidRPr="00CE4D45" w:rsidRDefault="00CE028F" w:rsidP="000722F1">
      <w:pPr>
        <w:tabs>
          <w:tab w:val="left" w:pos="142"/>
          <w:tab w:val="left" w:pos="284"/>
        </w:tabs>
        <w:contextualSpacing/>
        <w:jc w:val="both"/>
        <w:rPr>
          <w:rFonts w:ascii="Arial" w:hAnsi="Arial" w:cs="Arial"/>
          <w:b/>
          <w:lang w:val="es-ES" w:eastAsia="es-ES"/>
        </w:rPr>
      </w:pPr>
    </w:p>
    <w:p w14:paraId="6BB325F0" w14:textId="26A3D2E9" w:rsidR="00CE028F" w:rsidRPr="00CE4D45" w:rsidRDefault="00CE028F" w:rsidP="000722F1">
      <w:pPr>
        <w:tabs>
          <w:tab w:val="left" w:pos="142"/>
          <w:tab w:val="left" w:pos="284"/>
        </w:tabs>
        <w:contextualSpacing/>
        <w:jc w:val="both"/>
        <w:rPr>
          <w:rFonts w:ascii="Arial" w:hAnsi="Arial" w:cs="Arial"/>
          <w:b/>
          <w:lang w:val="es-ES" w:eastAsia="es-ES"/>
        </w:rPr>
      </w:pPr>
      <w:r w:rsidRPr="00CE4D45">
        <w:rPr>
          <w:rFonts w:ascii="Arial" w:hAnsi="Arial" w:cs="Arial"/>
          <w:b/>
          <w:lang w:val="es-ES" w:eastAsia="es-ES"/>
        </w:rPr>
        <w:t>LXV</w:t>
      </w:r>
      <w:r w:rsidR="008E343B" w:rsidRPr="00CE4D45">
        <w:rPr>
          <w:rFonts w:ascii="Arial" w:hAnsi="Arial" w:cs="Arial"/>
          <w:b/>
          <w:lang w:val="es-ES" w:eastAsia="es-ES"/>
        </w:rPr>
        <w:t>II</w:t>
      </w:r>
      <w:r w:rsidRPr="00CE4D45">
        <w:rPr>
          <w:rFonts w:ascii="Arial" w:hAnsi="Arial" w:cs="Arial"/>
          <w:b/>
          <w:lang w:val="es-ES" w:eastAsia="es-ES"/>
        </w:rPr>
        <w:t>. Emplazamiento a la Representación del Partido Revolucionario Institucional ante el Consejo General del Instituto Nacional Electoral.</w:t>
      </w:r>
    </w:p>
    <w:p w14:paraId="52C36996" w14:textId="77777777" w:rsidR="00CE028F" w:rsidRPr="00CE4D45" w:rsidRDefault="00CE028F" w:rsidP="000722F1">
      <w:pPr>
        <w:tabs>
          <w:tab w:val="left" w:pos="142"/>
          <w:tab w:val="left" w:pos="284"/>
        </w:tabs>
        <w:contextualSpacing/>
        <w:jc w:val="both"/>
        <w:rPr>
          <w:rFonts w:ascii="Arial" w:hAnsi="Arial" w:cs="Arial"/>
          <w:b/>
          <w:lang w:val="es-ES" w:eastAsia="es-ES"/>
        </w:rPr>
      </w:pPr>
    </w:p>
    <w:p w14:paraId="2DB69402" w14:textId="4120DCA5" w:rsidR="00CE028F" w:rsidRPr="00CE4D45" w:rsidRDefault="00CE028F" w:rsidP="000722F1">
      <w:pPr>
        <w:numPr>
          <w:ilvl w:val="0"/>
          <w:numId w:val="87"/>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w:t>
      </w:r>
      <w:bookmarkStart w:id="206" w:name="_Hlk94974816"/>
      <w:r w:rsidRPr="00CE4D45">
        <w:rPr>
          <w:rFonts w:ascii="Arial" w:hAnsi="Arial" w:cs="Arial"/>
          <w:bCs/>
          <w:lang w:val="es-ES" w:eastAsia="es-ES"/>
        </w:rPr>
        <w:t>El diez de diciembre del dos mil veintiuno, mediante oficio INE/UTF/DRN/48173/2021, la Unidad Técnica de Fiscalización, emplazó a</w:t>
      </w:r>
      <w:r w:rsidR="005149F0" w:rsidRPr="00CE4D45">
        <w:rPr>
          <w:rFonts w:ascii="Arial" w:hAnsi="Arial" w:cs="Arial"/>
          <w:bCs/>
          <w:lang w:val="es-ES" w:eastAsia="es-ES"/>
        </w:rPr>
        <w:t xml:space="preserve"> </w:t>
      </w:r>
      <w:r w:rsidRPr="00CE4D45">
        <w:rPr>
          <w:rFonts w:ascii="Arial" w:hAnsi="Arial" w:cs="Arial"/>
          <w:bCs/>
          <w:lang w:val="es-ES" w:eastAsia="es-ES"/>
        </w:rPr>
        <w:t>l</w:t>
      </w:r>
      <w:r w:rsidR="005149F0" w:rsidRPr="00CE4D45">
        <w:rPr>
          <w:rFonts w:ascii="Arial" w:hAnsi="Arial" w:cs="Arial"/>
          <w:bCs/>
          <w:lang w:val="es-ES" w:eastAsia="es-ES"/>
        </w:rPr>
        <w:t>a</w:t>
      </w:r>
      <w:r w:rsidRPr="00CE4D45">
        <w:rPr>
          <w:rFonts w:ascii="Arial" w:hAnsi="Arial" w:cs="Arial"/>
          <w:bCs/>
          <w:lang w:val="es-ES" w:eastAsia="es-ES"/>
        </w:rPr>
        <w:t xml:space="preserve"> representa</w:t>
      </w:r>
      <w:r w:rsidR="005149F0" w:rsidRPr="00CE4D45">
        <w:rPr>
          <w:rFonts w:ascii="Arial" w:hAnsi="Arial" w:cs="Arial"/>
          <w:bCs/>
          <w:lang w:val="es-ES" w:eastAsia="es-ES"/>
        </w:rPr>
        <w:t xml:space="preserve">ción </w:t>
      </w:r>
      <w:r w:rsidRPr="00CE4D45">
        <w:rPr>
          <w:rFonts w:ascii="Arial" w:hAnsi="Arial" w:cs="Arial"/>
          <w:bCs/>
          <w:lang w:val="es-ES" w:eastAsia="es-ES"/>
        </w:rPr>
        <w:t>del Partido Revolucionario Institucional ante este Consejo General corriéndole traslado en medio magnético (disco compacto) con la totalidad de las constancias que obran en el expediente, a efecto de que en un plazo improrrogable de cinco días hábiles manifieste por escrito lo que a su derecho convenga, así como para que ofrezca y exhiba pruebas que respalden sus afirmaciones</w:t>
      </w:r>
      <w:bookmarkEnd w:id="206"/>
      <w:r w:rsidRPr="00CE4D45">
        <w:rPr>
          <w:rFonts w:ascii="Arial" w:hAnsi="Arial" w:cs="Arial"/>
          <w:bCs/>
          <w:lang w:val="es-ES" w:eastAsia="es-ES"/>
        </w:rPr>
        <w:t xml:space="preserve">. (Fojas </w:t>
      </w:r>
      <w:r w:rsidR="005E44F7" w:rsidRPr="00CE4D45">
        <w:rPr>
          <w:rFonts w:ascii="Arial" w:hAnsi="Arial" w:cs="Arial"/>
          <w:bCs/>
          <w:lang w:val="es-ES" w:eastAsia="es-ES"/>
        </w:rPr>
        <w:t>4057</w:t>
      </w:r>
      <w:r w:rsidRPr="00CE4D45">
        <w:rPr>
          <w:rFonts w:ascii="Arial" w:hAnsi="Arial" w:cs="Arial"/>
          <w:bCs/>
          <w:lang w:val="es-ES" w:eastAsia="es-ES"/>
        </w:rPr>
        <w:t>-</w:t>
      </w:r>
      <w:r w:rsidR="005E44F7" w:rsidRPr="00CE4D45">
        <w:rPr>
          <w:rFonts w:ascii="Arial" w:hAnsi="Arial" w:cs="Arial"/>
          <w:bCs/>
          <w:lang w:val="es-ES" w:eastAsia="es-ES"/>
        </w:rPr>
        <w:t>4066</w:t>
      </w:r>
      <w:r w:rsidRPr="00CE4D45">
        <w:rPr>
          <w:rFonts w:ascii="Arial" w:hAnsi="Arial" w:cs="Arial"/>
          <w:bCs/>
          <w:lang w:val="es-ES" w:eastAsia="es-ES"/>
        </w:rPr>
        <w:t xml:space="preserve"> del expediente).</w:t>
      </w:r>
    </w:p>
    <w:p w14:paraId="5058D583" w14:textId="77777777" w:rsidR="00CE028F" w:rsidRPr="00CE4D45" w:rsidRDefault="00CE028F" w:rsidP="000722F1">
      <w:pPr>
        <w:tabs>
          <w:tab w:val="left" w:pos="142"/>
          <w:tab w:val="left" w:pos="284"/>
        </w:tabs>
        <w:ind w:left="360"/>
        <w:contextualSpacing/>
        <w:jc w:val="both"/>
        <w:rPr>
          <w:rFonts w:ascii="Arial" w:hAnsi="Arial" w:cs="Arial"/>
          <w:b/>
          <w:lang w:val="es-ES" w:eastAsia="es-ES"/>
        </w:rPr>
      </w:pPr>
    </w:p>
    <w:p w14:paraId="7B03D2AF" w14:textId="2CFCECAC" w:rsidR="00CE028F" w:rsidRPr="00CE4D45" w:rsidRDefault="00CE028F" w:rsidP="000722F1">
      <w:pPr>
        <w:numPr>
          <w:ilvl w:val="0"/>
          <w:numId w:val="87"/>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 xml:space="preserve"> El diecisiete de diciembre de dos mil veintiuno, mediante oficio signado por el C. José Eduardo Calzada </w:t>
      </w:r>
      <w:proofErr w:type="spellStart"/>
      <w:r w:rsidRPr="00CE4D45">
        <w:rPr>
          <w:rFonts w:ascii="Arial" w:hAnsi="Arial" w:cs="Arial"/>
          <w:bCs/>
          <w:lang w:val="es-ES" w:eastAsia="es-ES"/>
        </w:rPr>
        <w:t>Rovisora</w:t>
      </w:r>
      <w:proofErr w:type="spellEnd"/>
      <w:r w:rsidRPr="00CE4D45">
        <w:rPr>
          <w:rFonts w:ascii="Arial" w:hAnsi="Arial" w:cs="Arial"/>
          <w:bCs/>
          <w:lang w:val="es-ES" w:eastAsia="es-ES"/>
        </w:rPr>
        <w:t xml:space="preserve">, en su carácter de Representante Propietario del Partido incoado dio respuesta al emplazamiento señalado en el inciso que antecede, el cual en términos de lo que establece el artículo 42, numeral 1, fracción II, inciso e), del Reglamento de Procedimientos Sancionadores en Materia de Fiscalización, en su parte conducente se transcribe a continuación: (Fojas </w:t>
      </w:r>
      <w:r w:rsidR="005E44F7" w:rsidRPr="00CE4D45">
        <w:rPr>
          <w:rFonts w:ascii="Arial" w:hAnsi="Arial" w:cs="Arial"/>
          <w:bCs/>
          <w:lang w:val="es-ES" w:eastAsia="es-ES"/>
        </w:rPr>
        <w:t>4067</w:t>
      </w:r>
      <w:r w:rsidRPr="00CE4D45">
        <w:rPr>
          <w:rFonts w:ascii="Arial" w:hAnsi="Arial" w:cs="Arial"/>
          <w:bCs/>
          <w:lang w:val="es-ES" w:eastAsia="es-ES"/>
        </w:rPr>
        <w:t>-</w:t>
      </w:r>
      <w:r w:rsidR="00A227B1" w:rsidRPr="00CE4D45">
        <w:rPr>
          <w:rFonts w:ascii="Arial" w:hAnsi="Arial" w:cs="Arial"/>
          <w:bCs/>
          <w:lang w:val="es-ES" w:eastAsia="es-ES"/>
        </w:rPr>
        <w:t>4082</w:t>
      </w:r>
      <w:r w:rsidRPr="00CE4D45">
        <w:rPr>
          <w:rFonts w:ascii="Arial" w:hAnsi="Arial" w:cs="Arial"/>
          <w:bCs/>
          <w:lang w:val="es-ES" w:eastAsia="es-ES"/>
        </w:rPr>
        <w:t xml:space="preserve"> del expediente).</w:t>
      </w:r>
    </w:p>
    <w:p w14:paraId="5CB68A72" w14:textId="77777777" w:rsidR="00CE028F" w:rsidRPr="00CE4D45" w:rsidRDefault="00CE028F" w:rsidP="000722F1">
      <w:pPr>
        <w:tabs>
          <w:tab w:val="left" w:pos="142"/>
          <w:tab w:val="left" w:pos="284"/>
        </w:tabs>
        <w:contextualSpacing/>
        <w:jc w:val="both"/>
        <w:rPr>
          <w:rFonts w:ascii="Arial" w:hAnsi="Arial" w:cs="Arial"/>
          <w:b/>
          <w:lang w:val="es-ES" w:eastAsia="es-ES"/>
        </w:rPr>
      </w:pPr>
    </w:p>
    <w:p w14:paraId="61EA0F74" w14:textId="77777777" w:rsidR="00CE028F" w:rsidRPr="00CE4D45" w:rsidRDefault="00CE028F" w:rsidP="000722F1">
      <w:pPr>
        <w:tabs>
          <w:tab w:val="left" w:pos="142"/>
          <w:tab w:val="left" w:pos="284"/>
        </w:tabs>
        <w:ind w:left="567" w:right="567"/>
        <w:contextualSpacing/>
        <w:jc w:val="both"/>
        <w:rPr>
          <w:rFonts w:ascii="Arial" w:hAnsi="Arial" w:cs="Arial"/>
          <w:bCs/>
          <w:lang w:val="es-ES" w:eastAsia="es-ES"/>
        </w:rPr>
      </w:pPr>
      <w:r w:rsidRPr="00CE4D45">
        <w:rPr>
          <w:rFonts w:ascii="Arial" w:hAnsi="Arial" w:cs="Arial"/>
          <w:bCs/>
          <w:lang w:val="es-ES" w:eastAsia="es-ES"/>
        </w:rPr>
        <w:t>“(…)</w:t>
      </w:r>
    </w:p>
    <w:p w14:paraId="6B5FBF63" w14:textId="77777777" w:rsidR="00CE028F" w:rsidRPr="00CE4D45" w:rsidRDefault="00CE028F" w:rsidP="000722F1">
      <w:pPr>
        <w:tabs>
          <w:tab w:val="left" w:pos="142"/>
          <w:tab w:val="left" w:pos="284"/>
        </w:tabs>
        <w:contextualSpacing/>
        <w:jc w:val="both"/>
        <w:rPr>
          <w:rFonts w:ascii="Arial" w:hAnsi="Arial" w:cs="Arial"/>
          <w:b/>
          <w:lang w:val="es-ES" w:eastAsia="es-ES"/>
        </w:rPr>
      </w:pPr>
    </w:p>
    <w:p w14:paraId="533E2888"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En este sentido, en el oficio de mérito, no se desprenden los elementos </w:t>
      </w:r>
      <w:bookmarkStart w:id="207" w:name="_Hlk94975783"/>
      <w:r w:rsidRPr="00CE4D45">
        <w:rPr>
          <w:rFonts w:ascii="Arial" w:hAnsi="Arial" w:cs="Arial"/>
          <w:bCs/>
          <w:i/>
          <w:iCs/>
          <w:sz w:val="22"/>
          <w:szCs w:val="22"/>
          <w:lang w:val="es-ES" w:eastAsia="es-ES"/>
        </w:rPr>
        <w:t xml:space="preserve">con los que esa H. Autoridad se basó para emplazar a este Comité Ejecutivo Nacional (CEN), </w:t>
      </w:r>
      <w:bookmarkEnd w:id="207"/>
      <w:r w:rsidRPr="00CE4D45">
        <w:rPr>
          <w:rFonts w:ascii="Arial" w:hAnsi="Arial" w:cs="Arial"/>
          <w:bCs/>
          <w:i/>
          <w:iCs/>
          <w:sz w:val="22"/>
          <w:szCs w:val="22"/>
          <w:lang w:val="es-ES" w:eastAsia="es-ES"/>
        </w:rPr>
        <w:t>ergo, no se</w:t>
      </w:r>
      <w:r w:rsidRPr="00CE4D45">
        <w:rPr>
          <w:sz w:val="22"/>
          <w:szCs w:val="22"/>
        </w:rPr>
        <w:t xml:space="preserve"> </w:t>
      </w:r>
      <w:r w:rsidRPr="00CE4D45">
        <w:rPr>
          <w:rFonts w:ascii="Arial" w:hAnsi="Arial" w:cs="Arial"/>
          <w:bCs/>
          <w:i/>
          <w:iCs/>
          <w:sz w:val="22"/>
          <w:szCs w:val="22"/>
          <w:lang w:val="es-ES" w:eastAsia="es-ES"/>
        </w:rPr>
        <w:t>tiene certeza respecto a qué cuentas bancarias en específico se debe dar respuesta y/o aclaración, toda vez que, como se ha señalado desde los oficios de errores y omisiones, el artículo 255 en relación con el artículo 257 numeral 1 inciso h), establecen que cada Comité deberá generar y presentar a través del SIF, un informe de los ingresos y egresos utilizados para el desarrollo de sus actividades ordinarias correspondientes a cada ejercicio, siendo que de la totalidad de las cuentas señaladas en la Resolución INE/CG80812016, este Comité no solamente ha indicado que únicamente aperturó 1, sino que ha facilitado la labor investigadora de esa H. Autoridad administrativa con la finalidad de que esté en posibilidad de requerir información a cada uno de los Comités, y finalmente allegarse de elementos para determinar si existen indicios de una infracción en materia de fiscalización.</w:t>
      </w:r>
    </w:p>
    <w:p w14:paraId="12A5D515"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7EEC3AC7"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Por lo anterior, resulta por demás sorprenden que después de casi 5 años en que esa H. Autoridad ha tenido la potestad investigadora respecto a las cuentas sujetas a procedimiento, y excusando su indebida motivación a partir de un malentendido principio de economía procesal, y en total desacato a los principio de exhaustividad (a que se encuentra vinculada constitucionalmente) y congruencia, ha considerado que cuenta con los elementos suficientes para emplazar a este CEN por infracciones en materia de fiscalización.</w:t>
      </w:r>
    </w:p>
    <w:p w14:paraId="4797CE51"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25D2D42A" w14:textId="77777777" w:rsidR="00CE028F" w:rsidRPr="00CE4D45" w:rsidRDefault="00CE028F" w:rsidP="000722F1">
      <w:pPr>
        <w:tabs>
          <w:tab w:val="left" w:pos="142"/>
          <w:tab w:val="left" w:pos="284"/>
        </w:tabs>
        <w:ind w:left="567" w:right="567"/>
        <w:contextualSpacing/>
        <w:jc w:val="both"/>
        <w:rPr>
          <w:rFonts w:ascii="Arial" w:hAnsi="Arial" w:cs="Arial"/>
          <w:bCs/>
          <w:sz w:val="22"/>
          <w:szCs w:val="22"/>
          <w:lang w:val="es-ES" w:eastAsia="es-ES"/>
        </w:rPr>
      </w:pPr>
      <w:r w:rsidRPr="00CE4D45">
        <w:rPr>
          <w:rFonts w:ascii="Arial" w:hAnsi="Arial" w:cs="Arial"/>
          <w:bCs/>
          <w:sz w:val="22"/>
          <w:szCs w:val="22"/>
          <w:lang w:val="es-ES" w:eastAsia="es-ES"/>
        </w:rPr>
        <w:t>(…)</w:t>
      </w:r>
    </w:p>
    <w:p w14:paraId="242227D3"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4D5E97F4"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En este sentido, de la simple lectura </w:t>
      </w:r>
      <w:bookmarkStart w:id="208" w:name="_Hlk94976309"/>
      <w:r w:rsidRPr="00CE4D45">
        <w:rPr>
          <w:rFonts w:ascii="Arial" w:hAnsi="Arial" w:cs="Arial"/>
          <w:bCs/>
          <w:i/>
          <w:iCs/>
          <w:sz w:val="22"/>
          <w:szCs w:val="22"/>
          <w:lang w:val="es-ES" w:eastAsia="es-ES"/>
        </w:rPr>
        <w:t>del oficio de emplazamiento, encontramos que esa H. Autoridad omitió manifestarse respecto de todas y cada una de las 52 cuentas sometidas a proceso, en el sentido de señalar si a partir de su investigación agotó todos los recursos respecto a cada una de ellas, o bien, si respecto de todas y cada una de ellas detectó indicios que la llevaran a suponer que existe una infracción a la normatividad electoral, y en su caso, qué precepto se presume violado en todos y cada uno de los 52 casos.</w:t>
      </w:r>
      <w:bookmarkEnd w:id="208"/>
    </w:p>
    <w:p w14:paraId="40F83E5D"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0E7D3DA5"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De la misma forma, esta congruencia también se incluye al momento de realizar acusaciones respecto a indicios que hayan llevado a la autoridad fiscalizadora a detectar probables infracciones a la normativa, y señalar a qué indicios se refiere. Para lo anterior, no basta con acompañar las constancias del expediente al oficio de emplazamiento, si no se expondrán los motivos que concatenan las constancias con el hecho jurídico.</w:t>
      </w:r>
    </w:p>
    <w:p w14:paraId="75B29DD5"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605DEBBD"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Es decir, resulta obligatorio para esa H. Autoridad especificar qué constancia dentro del expediente </w:t>
      </w:r>
      <w:bookmarkStart w:id="209" w:name="_Hlk94977671"/>
      <w:r w:rsidRPr="00CE4D45">
        <w:rPr>
          <w:rFonts w:ascii="Arial" w:hAnsi="Arial" w:cs="Arial"/>
          <w:bCs/>
          <w:i/>
          <w:iCs/>
          <w:sz w:val="22"/>
          <w:szCs w:val="22"/>
          <w:lang w:val="es-ES" w:eastAsia="es-ES"/>
        </w:rPr>
        <w:t>contienen indicios o la llevan a suponer qué existen motivos de posibles infracciones a la normativa electoral, qué artículos en específico se consideran agraviados y cuál es el motivo; y eso, respecto de todas y cada una de las cuentas sujetas a procedimiento.</w:t>
      </w:r>
      <w:bookmarkEnd w:id="209"/>
    </w:p>
    <w:p w14:paraId="0E299924"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6CE4A7A2" w14:textId="77777777" w:rsidR="00CE028F" w:rsidRPr="00CE4D45" w:rsidRDefault="00CE028F" w:rsidP="000722F1">
      <w:pPr>
        <w:tabs>
          <w:tab w:val="left" w:pos="142"/>
          <w:tab w:val="left" w:pos="284"/>
        </w:tabs>
        <w:ind w:left="567" w:right="567"/>
        <w:contextualSpacing/>
        <w:jc w:val="both"/>
        <w:rPr>
          <w:rFonts w:ascii="Arial" w:hAnsi="Arial" w:cs="Arial"/>
          <w:bCs/>
          <w:sz w:val="22"/>
          <w:szCs w:val="22"/>
          <w:lang w:val="es-ES" w:eastAsia="es-ES"/>
        </w:rPr>
      </w:pPr>
      <w:r w:rsidRPr="00CE4D45">
        <w:rPr>
          <w:rFonts w:ascii="Arial" w:hAnsi="Arial" w:cs="Arial"/>
          <w:bCs/>
          <w:sz w:val="22"/>
          <w:szCs w:val="22"/>
          <w:lang w:val="es-ES" w:eastAsia="es-ES"/>
        </w:rPr>
        <w:t>(…)</w:t>
      </w:r>
    </w:p>
    <w:p w14:paraId="1AFFDC7A"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64B9FA14"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Esto es, la Litis se refiere en específico a 52 cuentas, respecto de las cuales, en el oficio de emplazamiento no se hace mención a ninguna, es decir, no se tiene certeza jurídica del estado que guarda la investigación de todas y cada una de las cuentas, en el mismo sentido, y como de los elementos que constan en el expediente INE/P-COF-UTF/10/2017, no se hace la adecuada división por Comité de cada una de las cuentas, aun y cuando desde las respuestas a los oficios de errores y omisiones se solicitó.</w:t>
      </w:r>
    </w:p>
    <w:p w14:paraId="4DBBAF3A"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343E155E"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Al respecto, es preciso señalar </w:t>
      </w:r>
      <w:bookmarkStart w:id="210" w:name="_Hlk94979010"/>
      <w:r w:rsidRPr="00CE4D45">
        <w:rPr>
          <w:rFonts w:ascii="Arial" w:hAnsi="Arial" w:cs="Arial"/>
          <w:bCs/>
          <w:i/>
          <w:iCs/>
          <w:sz w:val="22"/>
          <w:szCs w:val="22"/>
          <w:lang w:val="es-ES" w:eastAsia="es-ES"/>
        </w:rPr>
        <w:t xml:space="preserve">que, en el oficio de emplazamiento, no se especifican hechos, documentos y/o acciones y omisiones que a la luz de un argumento lógico jurídico nos lleven a determinar el por qué esa H. Autoridad Fiscalizadora ha considerado que cuenta con los elementos que puedan ser considerados indicios para motivar el emplazamiento </w:t>
      </w:r>
      <w:bookmarkEnd w:id="210"/>
      <w:r w:rsidRPr="00CE4D45">
        <w:rPr>
          <w:rFonts w:ascii="Arial" w:hAnsi="Arial" w:cs="Arial"/>
          <w:bCs/>
          <w:i/>
          <w:iCs/>
          <w:sz w:val="22"/>
          <w:szCs w:val="22"/>
          <w:lang w:val="es-ES" w:eastAsia="es-ES"/>
        </w:rPr>
        <w:t>realizado mediante oficio INE/UTF/DRN/48173/2021, y a su vez, correr traslado con los mismos a este Instituto.</w:t>
      </w:r>
    </w:p>
    <w:p w14:paraId="4CC6940F"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792AE647"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Lo anterior considerando que en la Resolución INE/CG808/2016, aprobada por el Consejo General del Instituto Nacional Electoral, en su punto Resolutivo TRIGÉSIMO NOVENO, considerando 18.1.1, inciso I), conclusión 41, se ordenó el inicio de un procedimiento oficioso en contra del Partido Revolucionario Institucional, respecto a las siguientes cuentas:</w:t>
      </w:r>
    </w:p>
    <w:p w14:paraId="7DD12208"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5B139101" w14:textId="77777777" w:rsidR="00CE028F" w:rsidRPr="00CE4D45" w:rsidRDefault="00CE028F" w:rsidP="000722F1">
      <w:pPr>
        <w:numPr>
          <w:ilvl w:val="0"/>
          <w:numId w:val="7"/>
        </w:numPr>
        <w:tabs>
          <w:tab w:val="left" w:pos="142"/>
          <w:tab w:val="left" w:pos="284"/>
        </w:tabs>
        <w:ind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14 cuentas bancarias, respecto a las cuales, supuestamente no se pudo tener certeza o constatar para qué tipo de recursos fueron utilizadas:</w:t>
      </w:r>
    </w:p>
    <w:p w14:paraId="18AEB632" w14:textId="77777777" w:rsidR="00CE028F" w:rsidRPr="00CE4D45" w:rsidRDefault="00CE028F" w:rsidP="000722F1">
      <w:pPr>
        <w:tabs>
          <w:tab w:val="left" w:pos="142"/>
          <w:tab w:val="left" w:pos="284"/>
        </w:tabs>
        <w:ind w:right="567"/>
        <w:contextualSpacing/>
        <w:jc w:val="both"/>
        <w:rPr>
          <w:rFonts w:ascii="Arial" w:hAnsi="Arial" w:cs="Arial"/>
          <w:bCs/>
          <w:sz w:val="22"/>
          <w:szCs w:val="22"/>
          <w:lang w:val="es-ES" w:eastAsia="es-ES"/>
        </w:rPr>
      </w:pPr>
      <w:r w:rsidRPr="00CE4D45">
        <w:rPr>
          <w:rFonts w:ascii="Arial" w:hAnsi="Arial" w:cs="Arial"/>
          <w:bCs/>
          <w:sz w:val="22"/>
          <w:szCs w:val="22"/>
          <w:lang w:val="es-ES" w:eastAsia="es-ES"/>
        </w:rPr>
        <w:t xml:space="preserve">         (…)</w:t>
      </w:r>
    </w:p>
    <w:p w14:paraId="0190660C"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1BA79196" w14:textId="77777777" w:rsidR="00CE028F" w:rsidRPr="00CE4D45" w:rsidRDefault="00CE028F" w:rsidP="000722F1">
      <w:pPr>
        <w:numPr>
          <w:ilvl w:val="0"/>
          <w:numId w:val="7"/>
        </w:numPr>
        <w:tabs>
          <w:tab w:val="left" w:pos="142"/>
          <w:tab w:val="left" w:pos="284"/>
        </w:tabs>
        <w:ind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31 cuentas bancarias, respecto a las que supuestamente el PRI omitió presentar documentación alguna que certifique el origen licito de sus recursos.</w:t>
      </w:r>
    </w:p>
    <w:p w14:paraId="0688D5F4" w14:textId="77777777" w:rsidR="00CE028F" w:rsidRPr="00CE4D45" w:rsidRDefault="00CE028F" w:rsidP="000722F1">
      <w:pPr>
        <w:tabs>
          <w:tab w:val="left" w:pos="142"/>
          <w:tab w:val="left" w:pos="284"/>
        </w:tabs>
        <w:ind w:left="567" w:right="567"/>
        <w:contextualSpacing/>
        <w:jc w:val="both"/>
        <w:rPr>
          <w:rFonts w:ascii="Arial" w:hAnsi="Arial" w:cs="Arial"/>
          <w:bCs/>
          <w:sz w:val="22"/>
          <w:szCs w:val="22"/>
          <w:lang w:val="es-ES" w:eastAsia="es-ES"/>
        </w:rPr>
      </w:pPr>
      <w:r w:rsidRPr="00CE4D45">
        <w:rPr>
          <w:rFonts w:ascii="Arial" w:hAnsi="Arial" w:cs="Arial"/>
          <w:bCs/>
          <w:sz w:val="22"/>
          <w:szCs w:val="22"/>
          <w:lang w:val="es-ES" w:eastAsia="es-ES"/>
        </w:rPr>
        <w:t>(…)</w:t>
      </w:r>
    </w:p>
    <w:p w14:paraId="4A84A1EE"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5D451711" w14:textId="77777777" w:rsidR="00CE028F" w:rsidRPr="00CE4D45" w:rsidRDefault="00CE028F" w:rsidP="000722F1">
      <w:pPr>
        <w:numPr>
          <w:ilvl w:val="0"/>
          <w:numId w:val="7"/>
        </w:numPr>
        <w:tabs>
          <w:tab w:val="left" w:pos="142"/>
          <w:tab w:val="left" w:pos="284"/>
        </w:tabs>
        <w:ind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7 cuentas, respecto de las cuales, supuestamente no se presentó documentación o aclaración alguna.</w:t>
      </w:r>
    </w:p>
    <w:p w14:paraId="3E92C30A" w14:textId="77777777" w:rsidR="00CE028F" w:rsidRPr="00CE4D45" w:rsidRDefault="00CE028F" w:rsidP="000722F1">
      <w:pPr>
        <w:tabs>
          <w:tab w:val="left" w:pos="142"/>
          <w:tab w:val="left" w:pos="284"/>
        </w:tabs>
        <w:ind w:left="567" w:right="567"/>
        <w:contextualSpacing/>
        <w:jc w:val="both"/>
        <w:rPr>
          <w:rFonts w:ascii="Arial" w:hAnsi="Arial" w:cs="Arial"/>
          <w:bCs/>
          <w:sz w:val="22"/>
          <w:szCs w:val="22"/>
          <w:lang w:val="es-ES" w:eastAsia="es-ES"/>
        </w:rPr>
      </w:pPr>
      <w:r w:rsidRPr="00CE4D45">
        <w:rPr>
          <w:rFonts w:ascii="Arial" w:hAnsi="Arial" w:cs="Arial"/>
          <w:bCs/>
          <w:sz w:val="22"/>
          <w:szCs w:val="22"/>
          <w:lang w:val="es-ES" w:eastAsia="es-ES"/>
        </w:rPr>
        <w:t>(…)</w:t>
      </w:r>
    </w:p>
    <w:p w14:paraId="1F5124A3"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06F73811"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De lo anterior, cualquier lector promedio entenderá que de las 52 cuentas bancarias sometidas a proceso, la propia Autoridad Fiscalizadora realizó una clasificación de 3 supuestos, considerando el estatus de lo observado en cada una. No obstante, de la lectura al emplazamiento NO SE DESPRENDE A QUÉ CUENTAS O A QUÉ SUPUESTOS DEBE DARSE RESPUESTA y/o LOS MOTIVOS ESPECÍFICOS que le llevan a tener indicios de que cada una de las 52 cuentas investigadas ha caído en alguno de los supuestos jurídicos que ha enlistado.</w:t>
      </w:r>
    </w:p>
    <w:p w14:paraId="552E9627"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774335EC"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Asimismo, otro aspecto del principio de exhaustividad radica en que los actos de las autoridades tendientes a conocer la verdad jurídica de hechos sujetos a investigación agoten todos y cada uno de los recursos a su alcance en virtud de su facultad investigadora. Sin embargo, como </w:t>
      </w:r>
      <w:bookmarkStart w:id="211" w:name="_Hlk94980957"/>
      <w:r w:rsidRPr="00CE4D45">
        <w:rPr>
          <w:rFonts w:ascii="Arial" w:hAnsi="Arial" w:cs="Arial"/>
          <w:bCs/>
          <w:i/>
          <w:iCs/>
          <w:sz w:val="22"/>
          <w:szCs w:val="22"/>
          <w:lang w:val="es-ES" w:eastAsia="es-ES"/>
        </w:rPr>
        <w:t>del oficio a que se da respuesta se observa, esa H. Autoridad fiscalizadora, pretende relegar al Comité Ejecutivo Nacional de este Partido Político, sus facultades investigadoras con la finalidad de que sea éste el que realice requerimiento de información, recabe documentación, la simplifique y prácticamente la analice, aun y cuando desde los trabajos de auditoría del ejercicio 2015, se le han dado elementos a esa H. Autoridad para requerir a los Comités Locales involucrados.</w:t>
      </w:r>
      <w:bookmarkEnd w:id="211"/>
    </w:p>
    <w:p w14:paraId="6878A42E"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773F65E1"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Lo anterior, considerando que, 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Lo que no aconteció en el oficio de emplazamiento INE/UTF/DRN/3551/2021. (sic)</w:t>
      </w:r>
    </w:p>
    <w:p w14:paraId="56345B87"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31A82E60"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En este sentido, encontramos que esa H. </w:t>
      </w:r>
      <w:bookmarkStart w:id="212" w:name="_Hlk94981281"/>
      <w:r w:rsidRPr="00CE4D45">
        <w:rPr>
          <w:rFonts w:ascii="Arial" w:hAnsi="Arial" w:cs="Arial"/>
          <w:bCs/>
          <w:i/>
          <w:iCs/>
          <w:sz w:val="22"/>
          <w:szCs w:val="22"/>
          <w:lang w:val="es-ES" w:eastAsia="es-ES"/>
        </w:rPr>
        <w:t>Autoridad fiscalizadora consideró más importante tratar de justificar la limitación a su facultad investigadora que enfocar sus esfuerzos en motivar de forma precisa y adecuada los motivos del</w:t>
      </w:r>
    </w:p>
    <w:p w14:paraId="1C07D4AC"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emplazamiento a que se da respuesta</w:t>
      </w:r>
      <w:bookmarkEnd w:id="212"/>
      <w:r w:rsidRPr="00CE4D45">
        <w:rPr>
          <w:rFonts w:ascii="Arial" w:hAnsi="Arial" w:cs="Arial"/>
          <w:bCs/>
          <w:i/>
          <w:iCs/>
          <w:sz w:val="22"/>
          <w:szCs w:val="22"/>
          <w:lang w:val="es-ES" w:eastAsia="es-ES"/>
        </w:rPr>
        <w:t>.</w:t>
      </w:r>
    </w:p>
    <w:p w14:paraId="73767C02"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23805B67"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Il. División de contabilidades del Comité Ejecutivo Nacional respecto a los Comités Locales.</w:t>
      </w:r>
    </w:p>
    <w:p w14:paraId="0E3F4FDE"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2DE7BC22" w14:textId="77777777" w:rsidR="00CE028F" w:rsidRPr="00CE4D45" w:rsidRDefault="00CE028F" w:rsidP="000722F1">
      <w:pPr>
        <w:tabs>
          <w:tab w:val="left" w:pos="142"/>
          <w:tab w:val="left" w:pos="284"/>
        </w:tabs>
        <w:ind w:left="567" w:right="567"/>
        <w:contextualSpacing/>
        <w:jc w:val="both"/>
        <w:rPr>
          <w:rFonts w:ascii="Arial" w:hAnsi="Arial" w:cs="Arial"/>
          <w:bCs/>
          <w:sz w:val="22"/>
          <w:szCs w:val="22"/>
          <w:lang w:val="es-ES" w:eastAsia="es-ES"/>
        </w:rPr>
      </w:pPr>
      <w:r w:rsidRPr="00CE4D45">
        <w:rPr>
          <w:rFonts w:ascii="Arial" w:hAnsi="Arial" w:cs="Arial"/>
          <w:bCs/>
          <w:sz w:val="22"/>
          <w:szCs w:val="22"/>
          <w:lang w:val="es-ES" w:eastAsia="es-ES"/>
        </w:rPr>
        <w:t>(…)</w:t>
      </w:r>
    </w:p>
    <w:p w14:paraId="2E293EF1"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7F606E2D"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De lo anterior se colige que es responsabilidad de los titulares de los órganos de administración y finanzas en los Comités Directivos Estatales (CDE) y/o de los Comités Directivos Distritales (CDD) vigilar el estricto cumplimiento de la normativa electoral.</w:t>
      </w:r>
    </w:p>
    <w:p w14:paraId="316FB141"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24EFDCA9" w14:textId="77777777" w:rsidR="00CE028F" w:rsidRPr="00CE4D45" w:rsidRDefault="00CE028F" w:rsidP="000722F1">
      <w:pPr>
        <w:tabs>
          <w:tab w:val="left" w:pos="142"/>
          <w:tab w:val="left" w:pos="284"/>
        </w:tabs>
        <w:ind w:left="567" w:right="567"/>
        <w:contextualSpacing/>
        <w:jc w:val="both"/>
        <w:rPr>
          <w:rFonts w:ascii="Arial" w:hAnsi="Arial" w:cs="Arial"/>
          <w:bCs/>
          <w:sz w:val="22"/>
          <w:szCs w:val="22"/>
          <w:lang w:val="es-ES" w:eastAsia="es-ES"/>
        </w:rPr>
      </w:pPr>
      <w:r w:rsidRPr="00CE4D45">
        <w:rPr>
          <w:rFonts w:ascii="Arial" w:hAnsi="Arial" w:cs="Arial"/>
          <w:bCs/>
          <w:sz w:val="22"/>
          <w:szCs w:val="22"/>
          <w:lang w:val="es-ES" w:eastAsia="es-ES"/>
        </w:rPr>
        <w:t>(…)</w:t>
      </w:r>
    </w:p>
    <w:p w14:paraId="20F11544"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5BC98B52"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De lo anterior, </w:t>
      </w:r>
      <w:bookmarkStart w:id="213" w:name="_Hlk94981427"/>
      <w:r w:rsidRPr="00CE4D45">
        <w:rPr>
          <w:rFonts w:ascii="Arial" w:hAnsi="Arial" w:cs="Arial"/>
          <w:bCs/>
          <w:i/>
          <w:iCs/>
          <w:sz w:val="22"/>
          <w:szCs w:val="22"/>
          <w:lang w:val="es-ES" w:eastAsia="es-ES"/>
        </w:rPr>
        <w:t xml:space="preserve">resulta por demás desconcertante que esa H. Autoridad ahora pretenda delegar a ese Comité Ejecutivo Nacional su facultad investigadora, siendo que, evidentemente este Comité no podría realizar tal labor </w:t>
      </w:r>
      <w:bookmarkEnd w:id="213"/>
      <w:r w:rsidRPr="00CE4D45">
        <w:rPr>
          <w:rFonts w:ascii="Arial" w:hAnsi="Arial" w:cs="Arial"/>
          <w:bCs/>
          <w:i/>
          <w:iCs/>
          <w:sz w:val="22"/>
          <w:szCs w:val="22"/>
          <w:lang w:val="es-ES" w:eastAsia="es-ES"/>
        </w:rPr>
        <w:t>como lo haría esta H. Autoridad.</w:t>
      </w:r>
    </w:p>
    <w:p w14:paraId="5DF2BCC7"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4440FF07"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Y </w:t>
      </w:r>
      <w:bookmarkStart w:id="214" w:name="_Hlk94981535"/>
      <w:r w:rsidRPr="00CE4D45">
        <w:rPr>
          <w:rFonts w:ascii="Arial" w:hAnsi="Arial" w:cs="Arial"/>
          <w:bCs/>
          <w:i/>
          <w:iCs/>
          <w:sz w:val="22"/>
          <w:szCs w:val="22"/>
          <w:lang w:val="es-ES" w:eastAsia="es-ES"/>
        </w:rPr>
        <w:t>si bien es cierto, el Comité Ejecutivo Nacional, de conformidad al artículo 85 de los actuales Estatutos del Partido Revolucionario Institucional tiene a su cargo la representación, dirección y coordinación política del Partido en todo el país, ello no significa que sea para los fines que pretende esa H. Autoridad</w:t>
      </w:r>
      <w:bookmarkEnd w:id="214"/>
      <w:r w:rsidRPr="00CE4D45">
        <w:rPr>
          <w:rFonts w:ascii="Arial" w:hAnsi="Arial" w:cs="Arial"/>
          <w:bCs/>
          <w:i/>
          <w:iCs/>
          <w:sz w:val="22"/>
          <w:szCs w:val="22"/>
          <w:lang w:val="es-ES" w:eastAsia="es-ES"/>
        </w:rPr>
        <w:t>.</w:t>
      </w:r>
    </w:p>
    <w:p w14:paraId="0C847621"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50B48782" w14:textId="77777777" w:rsidR="00CE028F" w:rsidRPr="00CE4D45" w:rsidRDefault="00CE028F" w:rsidP="000722F1">
      <w:pPr>
        <w:tabs>
          <w:tab w:val="left" w:pos="142"/>
          <w:tab w:val="left" w:pos="284"/>
        </w:tabs>
        <w:ind w:left="567" w:right="567"/>
        <w:contextualSpacing/>
        <w:jc w:val="both"/>
        <w:rPr>
          <w:rFonts w:ascii="Arial" w:hAnsi="Arial" w:cs="Arial"/>
          <w:bCs/>
          <w:sz w:val="22"/>
          <w:szCs w:val="22"/>
          <w:lang w:val="es-ES" w:eastAsia="es-ES"/>
        </w:rPr>
      </w:pPr>
      <w:r w:rsidRPr="00CE4D45">
        <w:rPr>
          <w:rFonts w:ascii="Arial" w:hAnsi="Arial" w:cs="Arial"/>
          <w:bCs/>
          <w:sz w:val="22"/>
          <w:szCs w:val="22"/>
          <w:lang w:val="es-ES" w:eastAsia="es-ES"/>
        </w:rPr>
        <w:t>(…)</w:t>
      </w:r>
    </w:p>
    <w:p w14:paraId="38BF76EB"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2441F668"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En este contexto, debe señalarse que este Instituto Político ha cumplido con lo establecido por los artículos 25, numeral 1, inciso a); 54, numeral 1, incisos a) al c), 55, numeral 1; 77, numeral 2, 78, numeral 1, inciso b), fracción II, 79, numeral 1, inciso b) fracción I de la Ley General de Partidos Políticos y 50, numerales I r inciso c) y numeral 2, 55 numeral 1, 96, numeral 1 y 2, 98, 102, 103, 104 Bis, 121, 127, numeral 1, 255, numeral 2 y 257, numeral 1, inciso h) del Reglamento de Fiscalización, toda vez que ha presentado en los respectivos informes de cada ejercicio ordinario los reportes correspondientes respecto de los contratos de apertura, los estados de cuenta, las conciliaciones bancarias, respecto de todas y cada una de las cuentas bancarias con las que se cuenta para el manejo de recursos del Comité Ejecutivo Nacional.</w:t>
      </w:r>
    </w:p>
    <w:p w14:paraId="1196AFE0"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p>
    <w:p w14:paraId="5CE5F1C6" w14:textId="77777777" w:rsidR="00CE028F" w:rsidRPr="00CE4D45" w:rsidRDefault="00CE028F" w:rsidP="000722F1">
      <w:pPr>
        <w:tabs>
          <w:tab w:val="left" w:pos="142"/>
          <w:tab w:val="left" w:pos="284"/>
        </w:tabs>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En virtud de lo anterior, es </w:t>
      </w:r>
      <w:bookmarkStart w:id="215" w:name="_Hlk94981665"/>
      <w:r w:rsidRPr="00CE4D45">
        <w:rPr>
          <w:rFonts w:ascii="Arial" w:hAnsi="Arial" w:cs="Arial"/>
          <w:bCs/>
          <w:i/>
          <w:iCs/>
          <w:sz w:val="22"/>
          <w:szCs w:val="22"/>
          <w:lang w:val="es-ES" w:eastAsia="es-ES"/>
        </w:rPr>
        <w:t>que se solicita a esa H. Autoridad que, en uso de sus facultades investigadoras, requiera información y, en su caso, emplace debidamente a los Comités Locales de este Instituto Político respecto de las cuentas sujetas a procedimiento, fundando y motivando en cada caso lo conducente</w:t>
      </w:r>
      <w:bookmarkEnd w:id="215"/>
      <w:r w:rsidRPr="00CE4D45">
        <w:rPr>
          <w:rFonts w:ascii="Arial" w:hAnsi="Arial" w:cs="Arial"/>
          <w:bCs/>
          <w:i/>
          <w:iCs/>
          <w:sz w:val="22"/>
          <w:szCs w:val="22"/>
          <w:lang w:val="es-ES" w:eastAsia="es-ES"/>
        </w:rPr>
        <w:t>.</w:t>
      </w:r>
    </w:p>
    <w:p w14:paraId="2A3F12FB" w14:textId="77777777" w:rsidR="00CE028F" w:rsidRPr="00CE4D45" w:rsidRDefault="00CE028F" w:rsidP="000722F1">
      <w:pPr>
        <w:tabs>
          <w:tab w:val="left" w:pos="142"/>
          <w:tab w:val="left" w:pos="284"/>
        </w:tabs>
        <w:ind w:left="567" w:right="567"/>
        <w:contextualSpacing/>
        <w:jc w:val="both"/>
        <w:rPr>
          <w:rFonts w:ascii="Arial" w:hAnsi="Arial" w:cs="Arial"/>
          <w:bCs/>
          <w:sz w:val="22"/>
          <w:szCs w:val="22"/>
          <w:lang w:val="es-ES" w:eastAsia="es-ES"/>
        </w:rPr>
      </w:pPr>
      <w:r w:rsidRPr="00CE4D45">
        <w:rPr>
          <w:rFonts w:ascii="Arial" w:hAnsi="Arial" w:cs="Arial"/>
          <w:bCs/>
          <w:sz w:val="22"/>
          <w:szCs w:val="22"/>
          <w:lang w:val="es-ES" w:eastAsia="es-ES"/>
        </w:rPr>
        <w:t>(…)”</w:t>
      </w:r>
    </w:p>
    <w:p w14:paraId="6CABC262" w14:textId="77777777" w:rsidR="0054135D" w:rsidRPr="00CE4D45" w:rsidRDefault="0054135D" w:rsidP="000722F1">
      <w:pPr>
        <w:pStyle w:val="Default"/>
        <w:widowControl/>
        <w:jc w:val="both"/>
      </w:pPr>
    </w:p>
    <w:p w14:paraId="486E0FF1" w14:textId="04A6B17D" w:rsidR="001C0EB7" w:rsidRPr="00CE4D45" w:rsidRDefault="00192CE2" w:rsidP="000722F1">
      <w:pPr>
        <w:jc w:val="both"/>
        <w:rPr>
          <w:rFonts w:ascii="Arial" w:hAnsi="Arial" w:cs="Arial"/>
          <w:b/>
          <w:bCs/>
        </w:rPr>
      </w:pPr>
      <w:bookmarkStart w:id="216" w:name="_Hlk102726730"/>
      <w:r w:rsidRPr="00CE4D45">
        <w:rPr>
          <w:rFonts w:ascii="Arial" w:hAnsi="Arial" w:cs="Arial"/>
          <w:b/>
          <w:bCs/>
        </w:rPr>
        <w:t>LXV</w:t>
      </w:r>
      <w:r w:rsidR="008E343B" w:rsidRPr="00CE4D45">
        <w:rPr>
          <w:rFonts w:ascii="Arial" w:hAnsi="Arial" w:cs="Arial"/>
          <w:b/>
          <w:bCs/>
        </w:rPr>
        <w:t>II</w:t>
      </w:r>
      <w:r w:rsidR="009C244A" w:rsidRPr="00CE4D45">
        <w:rPr>
          <w:rFonts w:ascii="Arial" w:hAnsi="Arial" w:cs="Arial"/>
          <w:b/>
          <w:bCs/>
        </w:rPr>
        <w:t>I</w:t>
      </w:r>
      <w:r w:rsidRPr="00CE4D45">
        <w:rPr>
          <w:rFonts w:ascii="Arial" w:hAnsi="Arial" w:cs="Arial"/>
          <w:b/>
          <w:bCs/>
        </w:rPr>
        <w:t xml:space="preserve">. </w:t>
      </w:r>
      <w:r w:rsidR="00952C4A" w:rsidRPr="00CE4D45">
        <w:rPr>
          <w:rFonts w:ascii="Arial" w:hAnsi="Arial" w:cs="Arial"/>
          <w:b/>
          <w:bCs/>
        </w:rPr>
        <w:t xml:space="preserve">Requerimiento de información a la persona moral </w:t>
      </w:r>
      <w:bookmarkStart w:id="217" w:name="_Hlk103268735"/>
      <w:r w:rsidR="00952C4A" w:rsidRPr="00CE4D45">
        <w:rPr>
          <w:rFonts w:ascii="Arial" w:hAnsi="Arial" w:cs="Arial"/>
          <w:b/>
          <w:bCs/>
        </w:rPr>
        <w:t xml:space="preserve">GAP. </w:t>
      </w:r>
      <w:r w:rsidR="00201A92" w:rsidRPr="00CE4D45">
        <w:rPr>
          <w:rFonts w:ascii="Arial" w:hAnsi="Arial" w:cs="Arial"/>
          <w:b/>
          <w:bCs/>
        </w:rPr>
        <w:t xml:space="preserve">Asesores de Negocios </w:t>
      </w:r>
      <w:r w:rsidR="00952C4A" w:rsidRPr="00CE4D45">
        <w:rPr>
          <w:rFonts w:ascii="Arial" w:hAnsi="Arial" w:cs="Arial"/>
          <w:b/>
          <w:bCs/>
        </w:rPr>
        <w:t xml:space="preserve">S.A </w:t>
      </w:r>
      <w:r w:rsidR="00201A92" w:rsidRPr="00CE4D45">
        <w:rPr>
          <w:rFonts w:ascii="Arial" w:hAnsi="Arial" w:cs="Arial"/>
          <w:b/>
          <w:bCs/>
        </w:rPr>
        <w:t xml:space="preserve">de </w:t>
      </w:r>
      <w:r w:rsidR="00952C4A" w:rsidRPr="00CE4D45">
        <w:rPr>
          <w:rFonts w:ascii="Arial" w:hAnsi="Arial" w:cs="Arial"/>
          <w:b/>
          <w:bCs/>
        </w:rPr>
        <w:t>C.V.</w:t>
      </w:r>
    </w:p>
    <w:bookmarkEnd w:id="217"/>
    <w:p w14:paraId="7A353892" w14:textId="77777777" w:rsidR="00031CA7" w:rsidRPr="00CE4D45" w:rsidRDefault="00031CA7" w:rsidP="000722F1">
      <w:pPr>
        <w:jc w:val="both"/>
        <w:rPr>
          <w:rFonts w:ascii="Arial" w:hAnsi="Arial" w:cs="Arial"/>
          <w:b/>
          <w:bCs/>
        </w:rPr>
      </w:pPr>
    </w:p>
    <w:p w14:paraId="21646F1B" w14:textId="7CCB8F47" w:rsidR="001B1068" w:rsidRPr="00CE4D45" w:rsidRDefault="001B1068" w:rsidP="000722F1">
      <w:pPr>
        <w:numPr>
          <w:ilvl w:val="0"/>
          <w:numId w:val="118"/>
        </w:numPr>
        <w:tabs>
          <w:tab w:val="left" w:pos="142"/>
          <w:tab w:val="left" w:pos="284"/>
        </w:tabs>
        <w:contextualSpacing/>
        <w:jc w:val="both"/>
        <w:rPr>
          <w:rFonts w:ascii="Arial" w:hAnsi="Arial" w:cs="Arial"/>
          <w:b/>
          <w:lang w:val="es-ES" w:eastAsia="es-ES"/>
        </w:rPr>
      </w:pPr>
      <w:r w:rsidRPr="00CE4D45">
        <w:rPr>
          <w:rFonts w:ascii="Arial" w:hAnsi="Arial" w:cs="Arial"/>
          <w:bCs/>
          <w:lang w:val="es-ES" w:eastAsia="es-ES"/>
        </w:rPr>
        <w:t>El once de abril de dos mil veintidós,</w:t>
      </w:r>
      <w:r w:rsidRPr="00CE4D45">
        <w:rPr>
          <w:rFonts w:ascii="Arial" w:hAnsi="Arial" w:cs="Arial"/>
          <w:b/>
          <w:lang w:val="es-ES" w:eastAsia="es-ES"/>
        </w:rPr>
        <w:t xml:space="preserve"> </w:t>
      </w:r>
      <w:r w:rsidRPr="00CE4D45">
        <w:rPr>
          <w:rFonts w:ascii="Arial" w:hAnsi="Arial" w:cs="Arial"/>
        </w:rPr>
        <w:t xml:space="preserve">mediante acuerdo de colaboración la Unidad Técnica de Fiscalización solicito al Vocal Ejecutivo de la Junta Local Ejecutiva del estado de Baja California, realizara lo conducente a efecto de notificar a apoderado o representante legal de la persona moral GAP Asesores de Negocios S.A de C.V., el requerimiento de información consistente en </w:t>
      </w:r>
      <w:bookmarkStart w:id="218" w:name="_Hlk103268759"/>
      <w:r w:rsidRPr="00CE4D45">
        <w:rPr>
          <w:rFonts w:ascii="Arial" w:hAnsi="Arial" w:cs="Arial"/>
        </w:rPr>
        <w:t xml:space="preserve">que informara bajo que concepto recibió </w:t>
      </w:r>
      <w:r w:rsidR="00590433" w:rsidRPr="00CE4D45">
        <w:rPr>
          <w:rFonts w:ascii="Arial" w:hAnsi="Arial" w:cs="Arial"/>
        </w:rPr>
        <w:t>27 cheques emitidos a su favor</w:t>
      </w:r>
      <w:r w:rsidR="00590433" w:rsidRPr="00CE4D45">
        <w:t xml:space="preserve"> </w:t>
      </w:r>
      <w:r w:rsidR="00590433" w:rsidRPr="00CE4D45">
        <w:rPr>
          <w:rFonts w:ascii="Arial" w:hAnsi="Arial" w:cs="Arial"/>
        </w:rPr>
        <w:t>por parte del Partido Revolucionario Institucional por un monto total de $</w:t>
      </w:r>
      <w:r w:rsidR="003A3281" w:rsidRPr="00CE4D45">
        <w:rPr>
          <w:rFonts w:ascii="Arial" w:hAnsi="Arial" w:cs="Arial"/>
        </w:rPr>
        <w:t>4</w:t>
      </w:r>
      <w:r w:rsidR="00590433" w:rsidRPr="00CE4D45">
        <w:rPr>
          <w:rFonts w:ascii="Arial" w:hAnsi="Arial" w:cs="Arial"/>
        </w:rPr>
        <w:t>,1</w:t>
      </w:r>
      <w:r w:rsidR="00CB7216" w:rsidRPr="00CE4D45">
        <w:rPr>
          <w:rFonts w:ascii="Arial" w:hAnsi="Arial" w:cs="Arial"/>
        </w:rPr>
        <w:t>78</w:t>
      </w:r>
      <w:r w:rsidR="00590433" w:rsidRPr="00CE4D45">
        <w:rPr>
          <w:rFonts w:ascii="Arial" w:hAnsi="Arial" w:cs="Arial"/>
        </w:rPr>
        <w:t>,8</w:t>
      </w:r>
      <w:r w:rsidR="00CB7216" w:rsidRPr="00CE4D45">
        <w:rPr>
          <w:rFonts w:ascii="Arial" w:hAnsi="Arial" w:cs="Arial"/>
        </w:rPr>
        <w:t>0</w:t>
      </w:r>
      <w:r w:rsidR="00590433" w:rsidRPr="00CE4D45">
        <w:rPr>
          <w:rFonts w:ascii="Arial" w:hAnsi="Arial" w:cs="Arial"/>
        </w:rPr>
        <w:t>8.80</w:t>
      </w:r>
      <w:bookmarkEnd w:id="218"/>
      <w:r w:rsidR="00590433" w:rsidRPr="00CE4D45">
        <w:rPr>
          <w:rFonts w:ascii="Arial" w:hAnsi="Arial" w:cs="Arial"/>
        </w:rPr>
        <w:t>, (</w:t>
      </w:r>
      <w:r w:rsidR="00CB7216" w:rsidRPr="00CE4D45">
        <w:rPr>
          <w:rFonts w:ascii="Arial" w:hAnsi="Arial" w:cs="Arial"/>
        </w:rPr>
        <w:t>cuatro</w:t>
      </w:r>
      <w:r w:rsidR="00590433" w:rsidRPr="00CE4D45">
        <w:rPr>
          <w:rFonts w:ascii="Arial" w:hAnsi="Arial" w:cs="Arial"/>
        </w:rPr>
        <w:t xml:space="preserve"> millones ciento </w:t>
      </w:r>
      <w:r w:rsidR="00CB7216" w:rsidRPr="00CE4D45">
        <w:rPr>
          <w:rFonts w:ascii="Arial" w:hAnsi="Arial" w:cs="Arial"/>
        </w:rPr>
        <w:t>setenta y ocho</w:t>
      </w:r>
      <w:r w:rsidR="00590433" w:rsidRPr="00CE4D45">
        <w:rPr>
          <w:rFonts w:ascii="Arial" w:hAnsi="Arial" w:cs="Arial"/>
        </w:rPr>
        <w:t xml:space="preserve"> mil ochocientos ocho pesos 80/100 M.N)</w:t>
      </w:r>
      <w:r w:rsidR="00BF04A3" w:rsidRPr="00CE4D45">
        <w:rPr>
          <w:rFonts w:ascii="Arial" w:hAnsi="Arial" w:cs="Arial"/>
        </w:rPr>
        <w:t xml:space="preserve">. </w:t>
      </w:r>
      <w:bookmarkStart w:id="219" w:name="_Hlk101771387"/>
      <w:r w:rsidRPr="00CE4D45">
        <w:rPr>
          <w:rFonts w:ascii="Arial" w:hAnsi="Arial" w:cs="Arial"/>
        </w:rPr>
        <w:t xml:space="preserve">(Fojas </w:t>
      </w:r>
      <w:r w:rsidR="009C0FED" w:rsidRPr="00CE4D45">
        <w:rPr>
          <w:rFonts w:ascii="Arial" w:hAnsi="Arial" w:cs="Arial"/>
        </w:rPr>
        <w:t>4083</w:t>
      </w:r>
      <w:r w:rsidRPr="00CE4D45">
        <w:rPr>
          <w:rFonts w:ascii="Arial" w:hAnsi="Arial" w:cs="Arial"/>
        </w:rPr>
        <w:t>-</w:t>
      </w:r>
      <w:r w:rsidR="009C0FED" w:rsidRPr="00CE4D45">
        <w:rPr>
          <w:rFonts w:ascii="Arial" w:hAnsi="Arial" w:cs="Arial"/>
        </w:rPr>
        <w:t>4086</w:t>
      </w:r>
      <w:r w:rsidRPr="00CE4D45">
        <w:rPr>
          <w:rFonts w:ascii="Arial" w:hAnsi="Arial" w:cs="Arial"/>
        </w:rPr>
        <w:t xml:space="preserve"> del expediente</w:t>
      </w:r>
      <w:bookmarkEnd w:id="216"/>
      <w:bookmarkEnd w:id="219"/>
      <w:r w:rsidRPr="00CE4D45">
        <w:rPr>
          <w:rFonts w:ascii="Arial" w:hAnsi="Arial" w:cs="Arial"/>
        </w:rPr>
        <w:t>).</w:t>
      </w:r>
    </w:p>
    <w:p w14:paraId="5C94BA73" w14:textId="77777777" w:rsidR="00E41130" w:rsidRPr="00CE4D45" w:rsidRDefault="00E41130" w:rsidP="000722F1">
      <w:pPr>
        <w:tabs>
          <w:tab w:val="left" w:pos="142"/>
          <w:tab w:val="left" w:pos="284"/>
        </w:tabs>
        <w:ind w:left="360"/>
        <w:contextualSpacing/>
        <w:jc w:val="both"/>
        <w:rPr>
          <w:rFonts w:ascii="Arial" w:hAnsi="Arial" w:cs="Arial"/>
          <w:b/>
          <w:lang w:val="es-ES" w:eastAsia="es-ES"/>
        </w:rPr>
      </w:pPr>
    </w:p>
    <w:p w14:paraId="134D3015" w14:textId="77871F61" w:rsidR="00E41130" w:rsidRPr="00CE4D45" w:rsidRDefault="00E41130" w:rsidP="000722F1">
      <w:pPr>
        <w:numPr>
          <w:ilvl w:val="0"/>
          <w:numId w:val="118"/>
        </w:numPr>
        <w:tabs>
          <w:tab w:val="left" w:pos="142"/>
          <w:tab w:val="left" w:pos="284"/>
        </w:tabs>
        <w:contextualSpacing/>
        <w:jc w:val="both"/>
        <w:rPr>
          <w:rFonts w:ascii="Arial" w:hAnsi="Arial" w:cs="Arial"/>
          <w:b/>
          <w:lang w:val="es-ES" w:eastAsia="es-ES"/>
        </w:rPr>
      </w:pPr>
      <w:r w:rsidRPr="00CE4D45">
        <w:rPr>
          <w:rFonts w:ascii="Arial" w:hAnsi="Arial" w:cs="Arial"/>
        </w:rPr>
        <w:t xml:space="preserve">El veintiuno de abril del dos mil veintidós, mediante medios electrónicos el abogado fiscalizador de la Junta Local Ejecutiva del estado de Baja California </w:t>
      </w:r>
      <w:r w:rsidR="009322DB" w:rsidRPr="00CE4D45">
        <w:rPr>
          <w:rFonts w:ascii="Arial" w:hAnsi="Arial" w:cs="Arial"/>
        </w:rPr>
        <w:t>remitió</w:t>
      </w:r>
      <w:r w:rsidRPr="00CE4D45">
        <w:rPr>
          <w:rFonts w:ascii="Arial" w:hAnsi="Arial" w:cs="Arial"/>
        </w:rPr>
        <w:t xml:space="preserve"> las constancias de notificación del oficio INE/BC/05JDE/VE/448/2022</w:t>
      </w:r>
      <w:r w:rsidR="009322DB" w:rsidRPr="00CE4D45">
        <w:rPr>
          <w:rFonts w:ascii="Arial" w:hAnsi="Arial" w:cs="Arial"/>
        </w:rPr>
        <w:t xml:space="preserve">, dirigido a la persona moral </w:t>
      </w:r>
      <w:bookmarkStart w:id="220" w:name="_Hlk101873807"/>
      <w:r w:rsidR="009322DB" w:rsidRPr="00CE4D45">
        <w:rPr>
          <w:rFonts w:ascii="Arial" w:hAnsi="Arial" w:cs="Arial"/>
        </w:rPr>
        <w:t xml:space="preserve">GAP Asesores de Negocios S.A de C.V. </w:t>
      </w:r>
      <w:bookmarkStart w:id="221" w:name="_Hlk101879323"/>
      <w:bookmarkEnd w:id="220"/>
      <w:r w:rsidR="009322DB" w:rsidRPr="00CE4D45">
        <w:rPr>
          <w:rFonts w:ascii="Arial" w:hAnsi="Arial" w:cs="Arial"/>
        </w:rPr>
        <w:t xml:space="preserve">(Fojas </w:t>
      </w:r>
      <w:r w:rsidR="009C0FED" w:rsidRPr="00CE4D45">
        <w:rPr>
          <w:rFonts w:ascii="Arial" w:hAnsi="Arial" w:cs="Arial"/>
        </w:rPr>
        <w:t>4087</w:t>
      </w:r>
      <w:r w:rsidR="009322DB" w:rsidRPr="00CE4D45">
        <w:rPr>
          <w:rFonts w:ascii="Arial" w:hAnsi="Arial" w:cs="Arial"/>
        </w:rPr>
        <w:t>-</w:t>
      </w:r>
      <w:r w:rsidR="009C0FED" w:rsidRPr="00CE4D45">
        <w:rPr>
          <w:rFonts w:ascii="Arial" w:hAnsi="Arial" w:cs="Arial"/>
        </w:rPr>
        <w:t>4099</w:t>
      </w:r>
      <w:r w:rsidR="009322DB" w:rsidRPr="00CE4D45">
        <w:rPr>
          <w:rFonts w:ascii="Arial" w:hAnsi="Arial" w:cs="Arial"/>
        </w:rPr>
        <w:t xml:space="preserve"> del expediente</w:t>
      </w:r>
      <w:bookmarkEnd w:id="221"/>
      <w:r w:rsidR="009322DB" w:rsidRPr="00CE4D45">
        <w:rPr>
          <w:rFonts w:ascii="Arial" w:hAnsi="Arial" w:cs="Arial"/>
        </w:rPr>
        <w:t>).</w:t>
      </w:r>
    </w:p>
    <w:p w14:paraId="43136364" w14:textId="77777777" w:rsidR="00AA2617" w:rsidRPr="00CE4D45" w:rsidRDefault="00AA2617" w:rsidP="000722F1">
      <w:pPr>
        <w:pStyle w:val="Prrafodelista"/>
        <w:spacing w:after="0" w:line="240" w:lineRule="auto"/>
        <w:rPr>
          <w:rFonts w:ascii="Arial" w:hAnsi="Arial" w:cs="Arial"/>
          <w:b/>
          <w:lang w:val="es-ES" w:eastAsia="es-ES"/>
        </w:rPr>
      </w:pPr>
    </w:p>
    <w:p w14:paraId="15CBB60A" w14:textId="79EBC211" w:rsidR="00AA2617" w:rsidRPr="00CE4D45" w:rsidRDefault="00AA2617" w:rsidP="000722F1">
      <w:pPr>
        <w:numPr>
          <w:ilvl w:val="0"/>
          <w:numId w:val="118"/>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El veintiséis de abril de dos mil veintidós, a través de medios electrónicos la persona moral </w:t>
      </w:r>
      <w:bookmarkStart w:id="222" w:name="_Hlk101883380"/>
      <w:r w:rsidR="00731760" w:rsidRPr="00CE4D45">
        <w:rPr>
          <w:rFonts w:ascii="Arial" w:hAnsi="Arial" w:cs="Arial"/>
          <w:bCs/>
          <w:lang w:val="es-ES" w:eastAsia="es-ES"/>
        </w:rPr>
        <w:t>GAP Asesores de Negocios S.A de C.V.</w:t>
      </w:r>
      <w:bookmarkEnd w:id="222"/>
      <w:r w:rsidR="00731760" w:rsidRPr="00CE4D45">
        <w:rPr>
          <w:rFonts w:ascii="Arial" w:hAnsi="Arial" w:cs="Arial"/>
          <w:bCs/>
          <w:lang w:val="es-ES" w:eastAsia="es-ES"/>
        </w:rPr>
        <w:t>, dio respuesta al requerimiento de la autoridad, señalando entre otras cosas que si había recibido los cheques</w:t>
      </w:r>
      <w:r w:rsidR="003A3281" w:rsidRPr="00CE4D45">
        <w:rPr>
          <w:rFonts w:ascii="Arial" w:hAnsi="Arial" w:cs="Arial"/>
          <w:bCs/>
          <w:lang w:val="es-ES" w:eastAsia="es-ES"/>
        </w:rPr>
        <w:t xml:space="preserve">, que sí </w:t>
      </w:r>
      <w:r w:rsidR="00844C7A" w:rsidRPr="00CE4D45">
        <w:rPr>
          <w:rFonts w:ascii="Arial" w:hAnsi="Arial" w:cs="Arial"/>
          <w:bCs/>
          <w:lang w:val="es-ES" w:eastAsia="es-ES"/>
        </w:rPr>
        <w:t xml:space="preserve">tenía una relación laboral con el partido incoado exhibiendo las facturas que expidió a su favor, asimismo exhibió su poder notarial. </w:t>
      </w:r>
      <w:r w:rsidR="00404D2B" w:rsidRPr="00CE4D45">
        <w:rPr>
          <w:rFonts w:ascii="Arial" w:hAnsi="Arial" w:cs="Arial"/>
        </w:rPr>
        <w:t xml:space="preserve">(Fojas </w:t>
      </w:r>
      <w:r w:rsidR="00FE1048" w:rsidRPr="00CE4D45">
        <w:rPr>
          <w:rFonts w:ascii="Arial" w:hAnsi="Arial" w:cs="Arial"/>
        </w:rPr>
        <w:t>4100</w:t>
      </w:r>
      <w:r w:rsidR="00404D2B" w:rsidRPr="00CE4D45">
        <w:rPr>
          <w:rFonts w:ascii="Arial" w:hAnsi="Arial" w:cs="Arial"/>
        </w:rPr>
        <w:t>-</w:t>
      </w:r>
      <w:r w:rsidR="00FE1048" w:rsidRPr="00CE4D45">
        <w:rPr>
          <w:rFonts w:ascii="Arial" w:hAnsi="Arial" w:cs="Arial"/>
        </w:rPr>
        <w:t>4104</w:t>
      </w:r>
      <w:r w:rsidR="00404D2B" w:rsidRPr="00CE4D45">
        <w:rPr>
          <w:rFonts w:ascii="Arial" w:hAnsi="Arial" w:cs="Arial"/>
        </w:rPr>
        <w:t xml:space="preserve"> del expediente)</w:t>
      </w:r>
    </w:p>
    <w:p w14:paraId="41B10D82" w14:textId="77777777" w:rsidR="004F1028" w:rsidRPr="00CE4D45" w:rsidRDefault="004F1028" w:rsidP="000722F1">
      <w:pPr>
        <w:pStyle w:val="Prrafodelista"/>
        <w:spacing w:after="0" w:line="240" w:lineRule="auto"/>
        <w:rPr>
          <w:rFonts w:ascii="Arial" w:hAnsi="Arial" w:cs="Arial"/>
          <w:bCs/>
          <w:lang w:val="es-ES" w:eastAsia="es-ES"/>
        </w:rPr>
      </w:pPr>
    </w:p>
    <w:p w14:paraId="6480F12C" w14:textId="05C7DDBF" w:rsidR="004F1028" w:rsidRPr="00CE4D45" w:rsidRDefault="004F1028" w:rsidP="000722F1">
      <w:pPr>
        <w:numPr>
          <w:ilvl w:val="0"/>
          <w:numId w:val="118"/>
        </w:numPr>
        <w:tabs>
          <w:tab w:val="left" w:pos="142"/>
          <w:tab w:val="left" w:pos="284"/>
        </w:tabs>
        <w:contextualSpacing/>
        <w:jc w:val="both"/>
        <w:rPr>
          <w:rFonts w:ascii="Arial" w:hAnsi="Arial" w:cs="Arial"/>
          <w:bCs/>
          <w:lang w:val="es-ES" w:eastAsia="es-ES"/>
        </w:rPr>
      </w:pPr>
      <w:r w:rsidRPr="00CE4D45">
        <w:rPr>
          <w:rFonts w:ascii="Arial" w:hAnsi="Arial" w:cs="Arial"/>
          <w:bCs/>
          <w:lang w:val="es-ES" w:eastAsia="es-ES"/>
        </w:rPr>
        <w:t xml:space="preserve">El nueve de mayo de dos mil veintidós, mediante oficio INE/BC/UTF/064/2022, la encargada del despacho de enlace de fiscalización en el estado de Baja </w:t>
      </w:r>
      <w:r w:rsidR="00E619DC" w:rsidRPr="00CE4D45">
        <w:rPr>
          <w:rFonts w:ascii="Arial" w:hAnsi="Arial" w:cs="Arial"/>
          <w:bCs/>
          <w:lang w:val="es-ES" w:eastAsia="es-ES"/>
        </w:rPr>
        <w:t>California</w:t>
      </w:r>
      <w:r w:rsidRPr="00CE4D45">
        <w:rPr>
          <w:rFonts w:ascii="Arial" w:hAnsi="Arial" w:cs="Arial"/>
          <w:bCs/>
          <w:lang w:val="es-ES" w:eastAsia="es-ES"/>
        </w:rPr>
        <w:t xml:space="preserve"> remitió las constancias originales de notificación, así como el escrito de respuesta de GAP Asesores de Negocios S.A de C.V. (Fojas </w:t>
      </w:r>
      <w:r w:rsidR="00BE0588" w:rsidRPr="00CE4D45">
        <w:rPr>
          <w:rFonts w:ascii="Arial" w:hAnsi="Arial" w:cs="Arial"/>
          <w:bCs/>
          <w:lang w:val="es-ES" w:eastAsia="es-ES"/>
        </w:rPr>
        <w:t xml:space="preserve">4105-4180 </w:t>
      </w:r>
      <w:r w:rsidRPr="00CE4D45">
        <w:rPr>
          <w:rFonts w:ascii="Arial" w:hAnsi="Arial" w:cs="Arial"/>
          <w:bCs/>
          <w:lang w:val="es-ES" w:eastAsia="es-ES"/>
        </w:rPr>
        <w:t>del expediente)</w:t>
      </w:r>
    </w:p>
    <w:p w14:paraId="67AA9B15" w14:textId="77777777" w:rsidR="008D5F59" w:rsidRPr="00CE4D45" w:rsidRDefault="008D5F59" w:rsidP="000722F1">
      <w:pPr>
        <w:jc w:val="both"/>
        <w:rPr>
          <w:rFonts w:ascii="Arial" w:hAnsi="Arial" w:cs="Arial"/>
          <w:b/>
          <w:bCs/>
        </w:rPr>
      </w:pPr>
      <w:bookmarkStart w:id="223" w:name="_Hlk102816863"/>
    </w:p>
    <w:p w14:paraId="002A05B2" w14:textId="72C2C333" w:rsidR="008D5F59" w:rsidRPr="00CE4D45" w:rsidRDefault="008D5F59" w:rsidP="000722F1">
      <w:pPr>
        <w:jc w:val="both"/>
        <w:rPr>
          <w:rFonts w:ascii="Arial" w:hAnsi="Arial" w:cs="Arial"/>
          <w:b/>
          <w:bCs/>
        </w:rPr>
      </w:pPr>
      <w:r w:rsidRPr="00CE4D45">
        <w:rPr>
          <w:rFonts w:ascii="Arial" w:hAnsi="Arial" w:cs="Arial"/>
          <w:b/>
          <w:bCs/>
        </w:rPr>
        <w:t>LX</w:t>
      </w:r>
      <w:r w:rsidR="008E343B" w:rsidRPr="00CE4D45">
        <w:rPr>
          <w:rFonts w:ascii="Arial" w:hAnsi="Arial" w:cs="Arial"/>
          <w:b/>
          <w:bCs/>
        </w:rPr>
        <w:t>IX</w:t>
      </w:r>
      <w:r w:rsidRPr="00CE4D45">
        <w:rPr>
          <w:rFonts w:ascii="Arial" w:hAnsi="Arial" w:cs="Arial"/>
          <w:b/>
          <w:bCs/>
        </w:rPr>
        <w:t xml:space="preserve">. Requerimiento de información a la persona moral </w:t>
      </w:r>
      <w:r w:rsidR="00201A92" w:rsidRPr="00CE4D45">
        <w:rPr>
          <w:rFonts w:ascii="Arial" w:hAnsi="Arial" w:cs="Arial"/>
          <w:b/>
          <w:bCs/>
        </w:rPr>
        <w:t>Tenedora Elcoli S.A. de C.V.</w:t>
      </w:r>
    </w:p>
    <w:p w14:paraId="672926B9" w14:textId="77777777" w:rsidR="008D5F59" w:rsidRPr="00CE4D45" w:rsidRDefault="008D5F59" w:rsidP="000722F1">
      <w:pPr>
        <w:jc w:val="both"/>
        <w:rPr>
          <w:rFonts w:ascii="Arial" w:hAnsi="Arial" w:cs="Arial"/>
          <w:b/>
          <w:bCs/>
        </w:rPr>
      </w:pPr>
    </w:p>
    <w:p w14:paraId="33A32D97" w14:textId="5FA6F00A" w:rsidR="00724B58" w:rsidRPr="00CE4D45" w:rsidRDefault="008D5F59" w:rsidP="000722F1">
      <w:pPr>
        <w:pStyle w:val="Prrafodelista"/>
        <w:numPr>
          <w:ilvl w:val="0"/>
          <w:numId w:val="119"/>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 xml:space="preserve">El </w:t>
      </w:r>
      <w:r w:rsidR="0094118A" w:rsidRPr="00CE4D45">
        <w:rPr>
          <w:rFonts w:ascii="Arial" w:hAnsi="Arial" w:cs="Arial"/>
          <w:bCs/>
          <w:sz w:val="24"/>
          <w:szCs w:val="24"/>
          <w:lang w:val="es-ES" w:eastAsia="es-ES"/>
        </w:rPr>
        <w:t>nueve</w:t>
      </w:r>
      <w:r w:rsidRPr="00CE4D45">
        <w:rPr>
          <w:rFonts w:ascii="Arial" w:hAnsi="Arial" w:cs="Arial"/>
          <w:bCs/>
          <w:sz w:val="24"/>
          <w:szCs w:val="24"/>
          <w:lang w:val="es-ES" w:eastAsia="es-ES"/>
        </w:rPr>
        <w:t xml:space="preserve"> de </w:t>
      </w:r>
      <w:r w:rsidR="00DC4CBB" w:rsidRPr="00CE4D45">
        <w:rPr>
          <w:rFonts w:ascii="Arial" w:hAnsi="Arial" w:cs="Arial"/>
          <w:bCs/>
          <w:sz w:val="24"/>
          <w:szCs w:val="24"/>
          <w:lang w:val="es-ES" w:eastAsia="es-ES"/>
        </w:rPr>
        <w:t xml:space="preserve">mayo </w:t>
      </w:r>
      <w:r w:rsidRPr="00CE4D45">
        <w:rPr>
          <w:rFonts w:ascii="Arial" w:hAnsi="Arial" w:cs="Arial"/>
          <w:bCs/>
          <w:sz w:val="24"/>
          <w:szCs w:val="24"/>
          <w:lang w:val="es-ES" w:eastAsia="es-ES"/>
        </w:rPr>
        <w:t>de dos mil veintidós,</w:t>
      </w:r>
      <w:r w:rsidRPr="00CE4D45">
        <w:rPr>
          <w:rFonts w:ascii="Arial" w:hAnsi="Arial" w:cs="Arial"/>
          <w:b/>
          <w:sz w:val="24"/>
          <w:szCs w:val="24"/>
          <w:lang w:val="es-ES" w:eastAsia="es-ES"/>
        </w:rPr>
        <w:t xml:space="preserve"> </w:t>
      </w:r>
      <w:r w:rsidRPr="00CE4D45">
        <w:rPr>
          <w:rFonts w:ascii="Arial" w:hAnsi="Arial" w:cs="Arial"/>
          <w:sz w:val="24"/>
          <w:szCs w:val="24"/>
        </w:rPr>
        <w:t xml:space="preserve">mediante acuerdo de colaboración la Unidad Técnica de Fiscalización solicito al Vocal Ejecutivo de la Junta Local Ejecutiva del estado de Baja California, realizara lo conducente a efecto de notificar a apoderado o representante legal de la persona moral </w:t>
      </w:r>
      <w:r w:rsidR="00DC4CBB" w:rsidRPr="00CE4D45">
        <w:rPr>
          <w:rFonts w:ascii="Arial" w:hAnsi="Arial" w:cs="Arial"/>
          <w:sz w:val="24"/>
          <w:szCs w:val="24"/>
        </w:rPr>
        <w:t>Tenedora Elcoli S.A. de C.V</w:t>
      </w:r>
      <w:r w:rsidRPr="00CE4D45">
        <w:rPr>
          <w:rFonts w:ascii="Arial" w:hAnsi="Arial" w:cs="Arial"/>
          <w:sz w:val="24"/>
          <w:szCs w:val="24"/>
        </w:rPr>
        <w:t xml:space="preserve">., el requerimiento de información consistente en que informara bajo que concepto recibió </w:t>
      </w:r>
      <w:r w:rsidR="00067A18" w:rsidRPr="00CE4D45">
        <w:rPr>
          <w:rFonts w:ascii="Arial" w:hAnsi="Arial" w:cs="Arial"/>
          <w:sz w:val="24"/>
          <w:szCs w:val="24"/>
        </w:rPr>
        <w:t>un</w:t>
      </w:r>
      <w:r w:rsidRPr="00CE4D45">
        <w:rPr>
          <w:rFonts w:ascii="Arial" w:hAnsi="Arial" w:cs="Arial"/>
          <w:sz w:val="24"/>
          <w:szCs w:val="24"/>
        </w:rPr>
        <w:t xml:space="preserve"> cheque emitido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r w:rsidR="0094118A" w:rsidRPr="00CE4D45">
        <w:rPr>
          <w:rFonts w:ascii="Arial" w:hAnsi="Arial" w:cs="Arial"/>
          <w:sz w:val="24"/>
          <w:szCs w:val="24"/>
        </w:rPr>
        <w:t>$12,033.84, (doce mil treinta y tres pesos 84/100 M.N)</w:t>
      </w:r>
      <w:r w:rsidRPr="00CE4D45">
        <w:rPr>
          <w:rFonts w:ascii="Arial" w:hAnsi="Arial" w:cs="Arial"/>
          <w:sz w:val="24"/>
          <w:szCs w:val="24"/>
        </w:rPr>
        <w:t xml:space="preserve">. (Fojas </w:t>
      </w:r>
      <w:r w:rsidR="00E619DC" w:rsidRPr="00CE4D45">
        <w:rPr>
          <w:rFonts w:ascii="Arial" w:hAnsi="Arial" w:cs="Arial"/>
          <w:sz w:val="24"/>
          <w:szCs w:val="24"/>
        </w:rPr>
        <w:t>4181</w:t>
      </w:r>
      <w:r w:rsidRPr="00CE4D45">
        <w:rPr>
          <w:rFonts w:ascii="Arial" w:hAnsi="Arial" w:cs="Arial"/>
          <w:sz w:val="24"/>
          <w:szCs w:val="24"/>
        </w:rPr>
        <w:t>-</w:t>
      </w:r>
      <w:r w:rsidR="00E619DC" w:rsidRPr="00CE4D45">
        <w:rPr>
          <w:rFonts w:ascii="Arial" w:hAnsi="Arial" w:cs="Arial"/>
          <w:sz w:val="24"/>
          <w:szCs w:val="24"/>
        </w:rPr>
        <w:t>4183</w:t>
      </w:r>
      <w:r w:rsidRPr="00CE4D45">
        <w:rPr>
          <w:rFonts w:ascii="Arial" w:hAnsi="Arial" w:cs="Arial"/>
          <w:sz w:val="24"/>
          <w:szCs w:val="24"/>
        </w:rPr>
        <w:t xml:space="preserve"> del expediente</w:t>
      </w:r>
      <w:bookmarkEnd w:id="223"/>
      <w:r w:rsidR="00DC078D" w:rsidRPr="00CE4D45">
        <w:rPr>
          <w:rFonts w:ascii="Arial" w:hAnsi="Arial" w:cs="Arial"/>
          <w:sz w:val="24"/>
          <w:szCs w:val="24"/>
        </w:rPr>
        <w:t>)</w:t>
      </w:r>
    </w:p>
    <w:p w14:paraId="22538654" w14:textId="77777777" w:rsidR="007C3EFB" w:rsidRPr="00CE4D45" w:rsidRDefault="007C3EFB" w:rsidP="000722F1">
      <w:pPr>
        <w:pStyle w:val="Prrafodelista"/>
        <w:spacing w:after="0" w:line="240" w:lineRule="auto"/>
        <w:ind w:left="360"/>
        <w:jc w:val="both"/>
        <w:rPr>
          <w:rFonts w:ascii="Arial" w:hAnsi="Arial" w:cs="Arial"/>
          <w:b/>
          <w:bCs/>
          <w:sz w:val="24"/>
          <w:szCs w:val="24"/>
        </w:rPr>
      </w:pPr>
    </w:p>
    <w:p w14:paraId="796867A4" w14:textId="53D6F1AD" w:rsidR="002846CA" w:rsidRPr="00CE4D45" w:rsidRDefault="002846CA" w:rsidP="000722F1">
      <w:pPr>
        <w:pStyle w:val="Prrafodelista"/>
        <w:numPr>
          <w:ilvl w:val="0"/>
          <w:numId w:val="119"/>
        </w:numPr>
        <w:spacing w:after="0" w:line="240" w:lineRule="auto"/>
        <w:jc w:val="both"/>
        <w:rPr>
          <w:rFonts w:ascii="Arial" w:hAnsi="Arial" w:cs="Arial"/>
          <w:b/>
          <w:bCs/>
          <w:sz w:val="24"/>
          <w:szCs w:val="24"/>
        </w:rPr>
      </w:pPr>
      <w:r w:rsidRPr="00CE4D45">
        <w:rPr>
          <w:rFonts w:ascii="Arial" w:hAnsi="Arial" w:cs="Arial"/>
          <w:sz w:val="24"/>
          <w:szCs w:val="24"/>
        </w:rPr>
        <w:t xml:space="preserve">El veintitrés de mayo del dos mil veintidós, mediante medios electrónicos el abogado fiscalizador de la Junta Local Ejecutiva en Baja California remitió las constancias del oficio INE/BC/05JDE/VE/0557/2022, así como el acta circunstanciada de la notificación que se realizó a la persona moral a través de estrados. (Fojas </w:t>
      </w:r>
      <w:r w:rsidR="00CE4D45" w:rsidRPr="00CE4D45">
        <w:rPr>
          <w:rFonts w:ascii="Arial" w:hAnsi="Arial" w:cs="Arial"/>
          <w:sz w:val="24"/>
          <w:szCs w:val="24"/>
        </w:rPr>
        <w:t xml:space="preserve">4203AAAAAG-4203AAAAAN </w:t>
      </w:r>
      <w:r w:rsidRPr="00CE4D45">
        <w:rPr>
          <w:rFonts w:ascii="Arial" w:hAnsi="Arial" w:cs="Arial"/>
          <w:sz w:val="24"/>
          <w:szCs w:val="24"/>
        </w:rPr>
        <w:t>del expediente)</w:t>
      </w:r>
    </w:p>
    <w:p w14:paraId="189C7340"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51A2F533" w14:textId="59F87EE6" w:rsidR="003C4C37" w:rsidRPr="00CE4D45" w:rsidRDefault="003C4C37" w:rsidP="000722F1">
      <w:pPr>
        <w:pStyle w:val="Prrafodelista"/>
        <w:numPr>
          <w:ilvl w:val="0"/>
          <w:numId w:val="119"/>
        </w:numPr>
        <w:spacing w:after="0" w:line="240" w:lineRule="auto"/>
        <w:jc w:val="both"/>
        <w:rPr>
          <w:rFonts w:ascii="Arial" w:hAnsi="Arial" w:cs="Arial"/>
          <w:b/>
          <w:bCs/>
          <w:sz w:val="24"/>
          <w:szCs w:val="24"/>
        </w:rPr>
      </w:pPr>
      <w:bookmarkStart w:id="224" w:name="_Hlk103403933"/>
      <w:r w:rsidRPr="00CE4D45">
        <w:rPr>
          <w:rFonts w:ascii="Arial" w:hAnsi="Arial" w:cs="Arial"/>
          <w:sz w:val="24"/>
          <w:szCs w:val="24"/>
        </w:rPr>
        <w:t>Hasta el momento de la elaboración de la presente resolución la persona moral no dio respuesta al requerimiento de la autoridad</w:t>
      </w:r>
      <w:bookmarkEnd w:id="224"/>
      <w:r w:rsidRPr="00CE4D45">
        <w:rPr>
          <w:rFonts w:ascii="Arial" w:hAnsi="Arial" w:cs="Arial"/>
          <w:sz w:val="24"/>
          <w:szCs w:val="24"/>
        </w:rPr>
        <w:t xml:space="preserve">. </w:t>
      </w:r>
    </w:p>
    <w:p w14:paraId="2D292DE0"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1618B906" w14:textId="011E6AFA" w:rsidR="00724B58" w:rsidRPr="00CE4D45" w:rsidRDefault="00724B58" w:rsidP="000722F1">
      <w:pPr>
        <w:jc w:val="both"/>
        <w:rPr>
          <w:rFonts w:ascii="Arial" w:hAnsi="Arial" w:cs="Arial"/>
          <w:b/>
          <w:bCs/>
        </w:rPr>
      </w:pPr>
      <w:r w:rsidRPr="00CE4D45">
        <w:rPr>
          <w:rFonts w:ascii="Arial" w:hAnsi="Arial" w:cs="Arial"/>
          <w:b/>
          <w:bCs/>
        </w:rPr>
        <w:t>LX</w:t>
      </w:r>
      <w:r w:rsidR="008E343B" w:rsidRPr="00CE4D45">
        <w:rPr>
          <w:rFonts w:ascii="Arial" w:hAnsi="Arial" w:cs="Arial"/>
          <w:b/>
          <w:bCs/>
        </w:rPr>
        <w:t>X</w:t>
      </w:r>
      <w:r w:rsidRPr="00CE4D45">
        <w:rPr>
          <w:rFonts w:ascii="Arial" w:hAnsi="Arial" w:cs="Arial"/>
          <w:b/>
          <w:bCs/>
        </w:rPr>
        <w:t xml:space="preserve">. Requerimiento de información a la </w:t>
      </w:r>
      <w:bookmarkStart w:id="225" w:name="_Hlk103269919"/>
      <w:r w:rsidRPr="00CE4D45">
        <w:rPr>
          <w:rFonts w:ascii="Arial" w:hAnsi="Arial" w:cs="Arial"/>
          <w:b/>
          <w:bCs/>
        </w:rPr>
        <w:t>persona moral XO Media S.A. de C.V.</w:t>
      </w:r>
      <w:bookmarkEnd w:id="225"/>
    </w:p>
    <w:p w14:paraId="4D7ED360" w14:textId="77777777" w:rsidR="00724B58" w:rsidRPr="00CE4D45" w:rsidRDefault="00724B58" w:rsidP="000722F1">
      <w:pPr>
        <w:jc w:val="both"/>
        <w:rPr>
          <w:rFonts w:ascii="Arial" w:hAnsi="Arial" w:cs="Arial"/>
          <w:b/>
          <w:bCs/>
        </w:rPr>
      </w:pPr>
    </w:p>
    <w:p w14:paraId="12639CC0" w14:textId="7092F89A" w:rsidR="00612A79" w:rsidRPr="00CE4D45" w:rsidRDefault="00724B58" w:rsidP="000722F1">
      <w:pPr>
        <w:pStyle w:val="Prrafodelista"/>
        <w:numPr>
          <w:ilvl w:val="0"/>
          <w:numId w:val="120"/>
        </w:numPr>
        <w:spacing w:after="0" w:line="240" w:lineRule="auto"/>
        <w:jc w:val="both"/>
        <w:rPr>
          <w:rFonts w:ascii="Arial" w:hAnsi="Arial" w:cs="Arial"/>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 xml:space="preserve">mediante acuerdo de colaboración la Unidad Técnica de Fiscalización solicito al Vocal Ejecutivo de la Junta Local Ejecutiva del estado de Baja California, realizara lo conducente a efecto de notificar a apoderado o representante legal de la persona moral </w:t>
      </w:r>
      <w:r w:rsidR="00067A18" w:rsidRPr="00CE4D45">
        <w:rPr>
          <w:rFonts w:ascii="Arial" w:hAnsi="Arial" w:cs="Arial"/>
          <w:sz w:val="24"/>
          <w:szCs w:val="24"/>
        </w:rPr>
        <w:t xml:space="preserve">XO Media </w:t>
      </w:r>
      <w:r w:rsidRPr="00CE4D45">
        <w:rPr>
          <w:rFonts w:ascii="Arial" w:hAnsi="Arial" w:cs="Arial"/>
          <w:sz w:val="24"/>
          <w:szCs w:val="24"/>
        </w:rPr>
        <w:t xml:space="preserve">S.A. de C.V., el requerimiento de información consistente en que informara bajo que concepto recibió </w:t>
      </w:r>
      <w:bookmarkStart w:id="226" w:name="_Hlk103269978"/>
      <w:r w:rsidR="00612A79" w:rsidRPr="00CE4D45">
        <w:rPr>
          <w:rFonts w:ascii="Arial" w:hAnsi="Arial" w:cs="Arial"/>
          <w:sz w:val="24"/>
          <w:szCs w:val="24"/>
        </w:rPr>
        <w:t xml:space="preserve">un </w:t>
      </w:r>
      <w:r w:rsidRPr="00CE4D45">
        <w:rPr>
          <w:rFonts w:ascii="Arial" w:hAnsi="Arial" w:cs="Arial"/>
          <w:sz w:val="24"/>
          <w:szCs w:val="24"/>
        </w:rPr>
        <w:t>cheque emitido a su favor</w:t>
      </w:r>
      <w:r w:rsidRPr="00CE4D45">
        <w:rPr>
          <w:sz w:val="24"/>
          <w:szCs w:val="24"/>
        </w:rPr>
        <w:t xml:space="preserve"> </w:t>
      </w:r>
      <w:bookmarkEnd w:id="226"/>
      <w:r w:rsidRPr="00CE4D45">
        <w:rPr>
          <w:rFonts w:ascii="Arial" w:hAnsi="Arial" w:cs="Arial"/>
          <w:sz w:val="24"/>
          <w:szCs w:val="24"/>
        </w:rPr>
        <w:t xml:space="preserve">por parte del Partido Revolucionario Institucional </w:t>
      </w:r>
      <w:bookmarkStart w:id="227" w:name="_Hlk103269988"/>
      <w:r w:rsidRPr="00CE4D45">
        <w:rPr>
          <w:rFonts w:ascii="Arial" w:hAnsi="Arial" w:cs="Arial"/>
          <w:sz w:val="24"/>
          <w:szCs w:val="24"/>
        </w:rPr>
        <w:t xml:space="preserve">por un monto total de </w:t>
      </w:r>
      <w:r w:rsidR="00612A79" w:rsidRPr="00CE4D45">
        <w:rPr>
          <w:rFonts w:ascii="Arial" w:hAnsi="Arial" w:cs="Arial"/>
          <w:sz w:val="24"/>
          <w:szCs w:val="24"/>
        </w:rPr>
        <w:t>$61,712.00</w:t>
      </w:r>
      <w:bookmarkEnd w:id="227"/>
      <w:r w:rsidR="00612A79" w:rsidRPr="00CE4D45">
        <w:rPr>
          <w:rFonts w:ascii="Arial" w:hAnsi="Arial" w:cs="Arial"/>
          <w:sz w:val="24"/>
          <w:szCs w:val="24"/>
        </w:rPr>
        <w:t>, (sesenta y un mil setecientos doce pesos 00/100 M.N)</w:t>
      </w:r>
      <w:r w:rsidRPr="00CE4D45">
        <w:rPr>
          <w:rFonts w:ascii="Arial" w:hAnsi="Arial" w:cs="Arial"/>
          <w:sz w:val="24"/>
          <w:szCs w:val="24"/>
        </w:rPr>
        <w:t>. (</w:t>
      </w:r>
      <w:r w:rsidR="00E619DC" w:rsidRPr="00CE4D45">
        <w:rPr>
          <w:rFonts w:ascii="Arial" w:hAnsi="Arial" w:cs="Arial"/>
          <w:sz w:val="24"/>
          <w:szCs w:val="24"/>
        </w:rPr>
        <w:t xml:space="preserve">Fojas 4181-4183 </w:t>
      </w:r>
      <w:r w:rsidRPr="00CE4D45">
        <w:rPr>
          <w:rFonts w:ascii="Arial" w:hAnsi="Arial" w:cs="Arial"/>
          <w:sz w:val="24"/>
          <w:szCs w:val="24"/>
        </w:rPr>
        <w:t>del expediente</w:t>
      </w:r>
      <w:r w:rsidR="00612A79" w:rsidRPr="00CE4D45">
        <w:rPr>
          <w:rFonts w:ascii="Arial" w:hAnsi="Arial" w:cs="Arial"/>
          <w:sz w:val="24"/>
          <w:szCs w:val="24"/>
        </w:rPr>
        <w:t>)</w:t>
      </w:r>
    </w:p>
    <w:p w14:paraId="51583224" w14:textId="77777777" w:rsidR="002846CA" w:rsidRPr="00CE4D45" w:rsidRDefault="002846CA" w:rsidP="000722F1">
      <w:pPr>
        <w:pStyle w:val="Prrafodelista"/>
        <w:spacing w:after="0" w:line="240" w:lineRule="auto"/>
        <w:ind w:left="360"/>
        <w:jc w:val="both"/>
        <w:rPr>
          <w:rFonts w:ascii="Arial" w:hAnsi="Arial" w:cs="Arial"/>
          <w:sz w:val="24"/>
          <w:szCs w:val="24"/>
        </w:rPr>
      </w:pPr>
    </w:p>
    <w:p w14:paraId="12C9E5BC" w14:textId="639E5E37" w:rsidR="002846CA" w:rsidRPr="00CE4D45" w:rsidRDefault="002846CA" w:rsidP="000722F1">
      <w:pPr>
        <w:pStyle w:val="Prrafodelista"/>
        <w:numPr>
          <w:ilvl w:val="0"/>
          <w:numId w:val="120"/>
        </w:numPr>
        <w:spacing w:after="0" w:line="240" w:lineRule="auto"/>
        <w:jc w:val="both"/>
        <w:rPr>
          <w:rFonts w:ascii="Arial" w:hAnsi="Arial" w:cs="Arial"/>
          <w:sz w:val="24"/>
          <w:szCs w:val="24"/>
        </w:rPr>
      </w:pPr>
      <w:r w:rsidRPr="00CE4D45">
        <w:rPr>
          <w:rFonts w:ascii="Arial" w:hAnsi="Arial" w:cs="Arial"/>
          <w:sz w:val="24"/>
          <w:szCs w:val="24"/>
        </w:rPr>
        <w:t xml:space="preserve">El veintitrés de mayo del dos mil veintidós, mediante medios electrónicos el abogado fiscalizador de la Junta Local Ejecutiva en Baja California remitió las constancias del oficio INE/BC/05JDE/VE/0558/2022, así como el acta circunstanciada de la notificación que se realizó a la persona moral a través de estrados. (Fojas </w:t>
      </w:r>
      <w:r w:rsidR="00CE4D45" w:rsidRPr="00CE4D45">
        <w:rPr>
          <w:rFonts w:ascii="Arial" w:hAnsi="Arial" w:cs="Arial"/>
          <w:sz w:val="24"/>
          <w:szCs w:val="24"/>
        </w:rPr>
        <w:t xml:space="preserve">4203AAAAAG-4203AAAAAN </w:t>
      </w:r>
      <w:r w:rsidRPr="00CE4D45">
        <w:rPr>
          <w:rFonts w:ascii="Arial" w:hAnsi="Arial" w:cs="Arial"/>
          <w:sz w:val="24"/>
          <w:szCs w:val="24"/>
        </w:rPr>
        <w:t>del expediente)</w:t>
      </w:r>
    </w:p>
    <w:p w14:paraId="7A5BD27F" w14:textId="77777777" w:rsidR="007C21E3" w:rsidRPr="00CE4D45" w:rsidRDefault="007C21E3" w:rsidP="000722F1">
      <w:pPr>
        <w:pStyle w:val="Prrafodelista"/>
        <w:spacing w:after="0" w:line="240" w:lineRule="auto"/>
        <w:ind w:left="360"/>
        <w:jc w:val="both"/>
        <w:rPr>
          <w:rFonts w:ascii="Arial" w:hAnsi="Arial" w:cs="Arial"/>
          <w:sz w:val="24"/>
          <w:szCs w:val="24"/>
        </w:rPr>
      </w:pPr>
    </w:p>
    <w:p w14:paraId="0BE0A697" w14:textId="1FD1A891" w:rsidR="003C4C37" w:rsidRPr="00CE4D45" w:rsidRDefault="003C4C37" w:rsidP="000722F1">
      <w:pPr>
        <w:pStyle w:val="Prrafodelista"/>
        <w:numPr>
          <w:ilvl w:val="0"/>
          <w:numId w:val="120"/>
        </w:numPr>
        <w:spacing w:after="0" w:line="240" w:lineRule="auto"/>
        <w:jc w:val="both"/>
        <w:rPr>
          <w:rFonts w:ascii="Arial" w:hAnsi="Arial" w:cs="Arial"/>
          <w:sz w:val="24"/>
          <w:szCs w:val="24"/>
        </w:rPr>
      </w:pPr>
      <w:r w:rsidRPr="00CE4D45">
        <w:rPr>
          <w:rFonts w:ascii="Arial" w:hAnsi="Arial" w:cs="Arial"/>
          <w:sz w:val="24"/>
          <w:szCs w:val="24"/>
        </w:rPr>
        <w:t>Hasta el momento de la elaboración de la presente resolución la persona moral no dio respuesta al requerimiento de la autoridad.</w:t>
      </w:r>
    </w:p>
    <w:p w14:paraId="493C9360" w14:textId="77777777" w:rsidR="007C21E3" w:rsidRPr="00CE4D45" w:rsidRDefault="007C21E3" w:rsidP="000722F1">
      <w:pPr>
        <w:jc w:val="both"/>
        <w:rPr>
          <w:rFonts w:ascii="Arial" w:hAnsi="Arial" w:cs="Arial"/>
        </w:rPr>
      </w:pPr>
    </w:p>
    <w:p w14:paraId="264788B1" w14:textId="3FBD79CA" w:rsidR="00612A79" w:rsidRPr="00CE4D45" w:rsidRDefault="00612A79" w:rsidP="000722F1">
      <w:pPr>
        <w:jc w:val="both"/>
        <w:rPr>
          <w:rFonts w:ascii="Arial" w:hAnsi="Arial" w:cs="Arial"/>
          <w:b/>
          <w:bCs/>
        </w:rPr>
      </w:pPr>
      <w:r w:rsidRPr="00CE4D45">
        <w:rPr>
          <w:rFonts w:ascii="Arial" w:hAnsi="Arial" w:cs="Arial"/>
          <w:b/>
          <w:bCs/>
        </w:rPr>
        <w:t>LX</w:t>
      </w:r>
      <w:r w:rsidR="008E343B" w:rsidRPr="00CE4D45">
        <w:rPr>
          <w:rFonts w:ascii="Arial" w:hAnsi="Arial" w:cs="Arial"/>
          <w:b/>
          <w:bCs/>
        </w:rPr>
        <w:t>XI</w:t>
      </w:r>
      <w:r w:rsidRPr="00CE4D45">
        <w:rPr>
          <w:rFonts w:ascii="Arial" w:hAnsi="Arial" w:cs="Arial"/>
          <w:b/>
          <w:bCs/>
        </w:rPr>
        <w:t xml:space="preserve">. Requerimiento de información a la </w:t>
      </w:r>
      <w:bookmarkStart w:id="228" w:name="_Hlk103270006"/>
      <w:r w:rsidRPr="00CE4D45">
        <w:rPr>
          <w:rFonts w:ascii="Arial" w:hAnsi="Arial" w:cs="Arial"/>
          <w:b/>
          <w:bCs/>
        </w:rPr>
        <w:t>persona moral Grupo Marcasy S.A. de C.V.</w:t>
      </w:r>
      <w:bookmarkEnd w:id="228"/>
    </w:p>
    <w:p w14:paraId="2153C5F8" w14:textId="77777777" w:rsidR="00612A79" w:rsidRPr="00CE4D45" w:rsidRDefault="00612A79" w:rsidP="000722F1">
      <w:pPr>
        <w:jc w:val="both"/>
        <w:rPr>
          <w:rFonts w:ascii="Arial" w:hAnsi="Arial" w:cs="Arial"/>
          <w:b/>
          <w:bCs/>
        </w:rPr>
      </w:pPr>
    </w:p>
    <w:p w14:paraId="01DF5854" w14:textId="45C823CD" w:rsidR="00612A79" w:rsidRPr="00CE4D45" w:rsidRDefault="00612A79" w:rsidP="000722F1">
      <w:pPr>
        <w:pStyle w:val="Prrafodelista"/>
        <w:numPr>
          <w:ilvl w:val="0"/>
          <w:numId w:val="121"/>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mediante acuerdo de colaboración la Unidad Técnica de Fiscalización solicito al Vocal Ejecutivo de la Junta Local Ejecutiva del estado de Baja California, realizara lo conducente a efecto de notificar a apoderado o representante legal de la persona moral Grupo Marcasy S.A. de C.V., el requerimiento de información consistente en que informara bajo que concepto recibió un cheque emitido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bookmarkStart w:id="229" w:name="_Hlk103270037"/>
      <w:r w:rsidR="00A20B3E" w:rsidRPr="00CE4D45">
        <w:rPr>
          <w:rFonts w:ascii="Arial" w:hAnsi="Arial" w:cs="Arial"/>
          <w:sz w:val="24"/>
          <w:szCs w:val="24"/>
        </w:rPr>
        <w:t>$17,382.60</w:t>
      </w:r>
      <w:bookmarkEnd w:id="229"/>
      <w:r w:rsidR="00A20B3E" w:rsidRPr="00CE4D45">
        <w:rPr>
          <w:rFonts w:ascii="Arial" w:hAnsi="Arial" w:cs="Arial"/>
          <w:sz w:val="24"/>
          <w:szCs w:val="24"/>
        </w:rPr>
        <w:t>, (diecisiete mil trescientos ochenta y dos pesos 60/100 M.N</w:t>
      </w:r>
      <w:r w:rsidRPr="00CE4D45">
        <w:rPr>
          <w:rFonts w:ascii="Arial" w:hAnsi="Arial" w:cs="Arial"/>
          <w:sz w:val="24"/>
          <w:szCs w:val="24"/>
        </w:rPr>
        <w:t xml:space="preserve">). (Fojas </w:t>
      </w:r>
      <w:r w:rsidR="00E619DC" w:rsidRPr="00CE4D45">
        <w:rPr>
          <w:rFonts w:ascii="Arial" w:hAnsi="Arial" w:cs="Arial"/>
          <w:sz w:val="24"/>
          <w:szCs w:val="24"/>
        </w:rPr>
        <w:t xml:space="preserve">4181-4183 </w:t>
      </w:r>
      <w:r w:rsidRPr="00CE4D45">
        <w:rPr>
          <w:rFonts w:ascii="Arial" w:hAnsi="Arial" w:cs="Arial"/>
          <w:sz w:val="24"/>
          <w:szCs w:val="24"/>
        </w:rPr>
        <w:t>del expediente</w:t>
      </w:r>
      <w:r w:rsidR="00A20B3E" w:rsidRPr="00CE4D45">
        <w:rPr>
          <w:rFonts w:ascii="Arial" w:hAnsi="Arial" w:cs="Arial"/>
          <w:sz w:val="24"/>
          <w:szCs w:val="24"/>
        </w:rPr>
        <w:t>)</w:t>
      </w:r>
    </w:p>
    <w:p w14:paraId="2A124AD0" w14:textId="77777777" w:rsidR="00640F6F" w:rsidRPr="00CE4D45" w:rsidRDefault="00640F6F" w:rsidP="000722F1">
      <w:pPr>
        <w:pStyle w:val="Prrafodelista"/>
        <w:spacing w:after="0" w:line="240" w:lineRule="auto"/>
        <w:ind w:left="360"/>
        <w:jc w:val="both"/>
        <w:rPr>
          <w:rFonts w:ascii="Arial" w:hAnsi="Arial" w:cs="Arial"/>
          <w:b/>
          <w:bCs/>
          <w:sz w:val="24"/>
          <w:szCs w:val="24"/>
        </w:rPr>
      </w:pPr>
    </w:p>
    <w:p w14:paraId="71053BD5" w14:textId="18CFEC68" w:rsidR="002846CA" w:rsidRPr="00CE4D45" w:rsidRDefault="002846CA" w:rsidP="000722F1">
      <w:pPr>
        <w:pStyle w:val="Prrafodelista"/>
        <w:numPr>
          <w:ilvl w:val="0"/>
          <w:numId w:val="121"/>
        </w:numPr>
        <w:spacing w:after="0" w:line="240" w:lineRule="auto"/>
        <w:jc w:val="both"/>
        <w:rPr>
          <w:rFonts w:ascii="Arial" w:hAnsi="Arial" w:cs="Arial"/>
          <w:b/>
          <w:bCs/>
          <w:sz w:val="24"/>
          <w:szCs w:val="24"/>
        </w:rPr>
      </w:pPr>
      <w:bookmarkStart w:id="230" w:name="_Hlk104239893"/>
      <w:r w:rsidRPr="00CE4D45">
        <w:rPr>
          <w:rFonts w:ascii="Arial" w:hAnsi="Arial" w:cs="Arial"/>
          <w:sz w:val="24"/>
          <w:szCs w:val="24"/>
        </w:rPr>
        <w:t xml:space="preserve">El veintitrés de mayo del dos mil veintidós, mediante medios electrónicos el abogado fiscalizador de la Junta Local Ejecutiva en Baja California remitió las constancias del oficio INE/BC/05JDE/VE/0556/2022, así como el acta circunstanciada de la notificación que se realizó a la persona moral a través de estrados. (Fojas </w:t>
      </w:r>
      <w:r w:rsidR="00CE4D45" w:rsidRPr="00CE4D45">
        <w:rPr>
          <w:rFonts w:ascii="Arial" w:hAnsi="Arial" w:cs="Arial"/>
          <w:sz w:val="24"/>
          <w:szCs w:val="24"/>
        </w:rPr>
        <w:t xml:space="preserve">4203AAAAAG-4203AAAAAN </w:t>
      </w:r>
      <w:r w:rsidRPr="00CE4D45">
        <w:rPr>
          <w:rFonts w:ascii="Arial" w:hAnsi="Arial" w:cs="Arial"/>
          <w:sz w:val="24"/>
          <w:szCs w:val="24"/>
        </w:rPr>
        <w:t>del expediente</w:t>
      </w:r>
      <w:bookmarkEnd w:id="230"/>
      <w:r w:rsidRPr="00CE4D45">
        <w:rPr>
          <w:rFonts w:ascii="Arial" w:hAnsi="Arial" w:cs="Arial"/>
          <w:sz w:val="24"/>
          <w:szCs w:val="24"/>
        </w:rPr>
        <w:t>).</w:t>
      </w:r>
    </w:p>
    <w:p w14:paraId="4233D829"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285881BD" w14:textId="7C1F1997" w:rsidR="003C4C37" w:rsidRPr="00CE4D45" w:rsidRDefault="003C4C37" w:rsidP="000722F1">
      <w:pPr>
        <w:pStyle w:val="Prrafodelista"/>
        <w:numPr>
          <w:ilvl w:val="0"/>
          <w:numId w:val="121"/>
        </w:numPr>
        <w:spacing w:after="0" w:line="240" w:lineRule="auto"/>
        <w:jc w:val="both"/>
        <w:rPr>
          <w:rFonts w:ascii="Arial" w:hAnsi="Arial" w:cs="Arial"/>
          <w:b/>
          <w:bCs/>
          <w:sz w:val="24"/>
          <w:szCs w:val="24"/>
        </w:rPr>
      </w:pPr>
      <w:r w:rsidRPr="00CE4D45">
        <w:rPr>
          <w:rFonts w:ascii="Arial" w:hAnsi="Arial" w:cs="Arial"/>
          <w:sz w:val="24"/>
          <w:szCs w:val="24"/>
        </w:rPr>
        <w:t>Hasta el momento de la elaboración de la presente resolución la persona moral no dio respuesta al requerimiento de la autoridad.</w:t>
      </w:r>
    </w:p>
    <w:p w14:paraId="34B1D85A" w14:textId="77777777" w:rsidR="00A20B3E" w:rsidRPr="00CE4D45" w:rsidRDefault="00A20B3E" w:rsidP="000722F1">
      <w:pPr>
        <w:jc w:val="both"/>
        <w:rPr>
          <w:rFonts w:ascii="Arial" w:hAnsi="Arial" w:cs="Arial"/>
          <w:b/>
          <w:bCs/>
        </w:rPr>
      </w:pPr>
    </w:p>
    <w:p w14:paraId="79847E44" w14:textId="1222A688" w:rsidR="00A20B3E" w:rsidRPr="00CE4D45" w:rsidRDefault="00A20B3E" w:rsidP="000722F1">
      <w:pPr>
        <w:jc w:val="both"/>
        <w:rPr>
          <w:rFonts w:ascii="Arial" w:hAnsi="Arial" w:cs="Arial"/>
          <w:b/>
          <w:bCs/>
        </w:rPr>
      </w:pPr>
      <w:bookmarkStart w:id="231" w:name="_Hlk102817404"/>
      <w:r w:rsidRPr="00CE4D45">
        <w:rPr>
          <w:rFonts w:ascii="Arial" w:hAnsi="Arial" w:cs="Arial"/>
          <w:b/>
          <w:bCs/>
        </w:rPr>
        <w:t>LXX</w:t>
      </w:r>
      <w:r w:rsidR="008E343B" w:rsidRPr="00CE4D45">
        <w:rPr>
          <w:rFonts w:ascii="Arial" w:hAnsi="Arial" w:cs="Arial"/>
          <w:b/>
          <w:bCs/>
        </w:rPr>
        <w:t>II</w:t>
      </w:r>
      <w:r w:rsidRPr="00CE4D45">
        <w:rPr>
          <w:rFonts w:ascii="Arial" w:hAnsi="Arial" w:cs="Arial"/>
          <w:b/>
          <w:bCs/>
        </w:rPr>
        <w:t xml:space="preserve">. Requerimiento de información a la </w:t>
      </w:r>
      <w:bookmarkStart w:id="232" w:name="_Hlk103270059"/>
      <w:r w:rsidRPr="00CE4D45">
        <w:rPr>
          <w:rFonts w:ascii="Arial" w:hAnsi="Arial" w:cs="Arial"/>
          <w:b/>
          <w:bCs/>
        </w:rPr>
        <w:t>persona moral Electrónica Steren de Tijuana S.A. de C.V.</w:t>
      </w:r>
    </w:p>
    <w:p w14:paraId="6AECF002" w14:textId="77777777" w:rsidR="00A20B3E" w:rsidRPr="00CE4D45" w:rsidRDefault="00A20B3E" w:rsidP="000722F1">
      <w:pPr>
        <w:jc w:val="both"/>
        <w:rPr>
          <w:rFonts w:ascii="Arial" w:hAnsi="Arial" w:cs="Arial"/>
          <w:b/>
          <w:bCs/>
        </w:rPr>
      </w:pPr>
    </w:p>
    <w:bookmarkEnd w:id="232"/>
    <w:p w14:paraId="39C8B0B9" w14:textId="62425582" w:rsidR="00612A79" w:rsidRPr="00CE4D45" w:rsidRDefault="00A20B3E" w:rsidP="000722F1">
      <w:pPr>
        <w:pStyle w:val="Prrafodelista"/>
        <w:numPr>
          <w:ilvl w:val="0"/>
          <w:numId w:val="122"/>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 xml:space="preserve">mediante acuerdo de colaboración la Unidad Técnica de Fiscalización solicito al Vocal Ejecutivo de la Junta Local Ejecutiva del estado de Baja California, realizara lo conducente a efecto de notificar a apoderado o representante legal de la persona moral </w:t>
      </w:r>
      <w:r w:rsidR="00056745" w:rsidRPr="00CE4D45">
        <w:rPr>
          <w:rFonts w:ascii="Arial" w:hAnsi="Arial" w:cs="Arial"/>
          <w:sz w:val="24"/>
          <w:szCs w:val="24"/>
        </w:rPr>
        <w:t xml:space="preserve">Electrónica Steren de Tijuana </w:t>
      </w:r>
      <w:r w:rsidRPr="00CE4D45">
        <w:rPr>
          <w:rFonts w:ascii="Arial" w:hAnsi="Arial" w:cs="Arial"/>
          <w:sz w:val="24"/>
          <w:szCs w:val="24"/>
        </w:rPr>
        <w:t>S.A. de C.V., el requerimiento de información consistente en que informara bajo que concepto recibió un cheque emitido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bookmarkStart w:id="233" w:name="_Hlk103270089"/>
      <w:r w:rsidR="00056745" w:rsidRPr="00CE4D45">
        <w:rPr>
          <w:rFonts w:ascii="Arial" w:hAnsi="Arial" w:cs="Arial"/>
          <w:sz w:val="24"/>
          <w:szCs w:val="24"/>
        </w:rPr>
        <w:t>$12,753.45</w:t>
      </w:r>
      <w:bookmarkEnd w:id="233"/>
      <w:r w:rsidR="00056745" w:rsidRPr="00CE4D45">
        <w:rPr>
          <w:rFonts w:ascii="Arial" w:hAnsi="Arial" w:cs="Arial"/>
          <w:sz w:val="24"/>
          <w:szCs w:val="24"/>
        </w:rPr>
        <w:t>, (doce mil setecientos cincuenta y tres pesos 45/100 M.N</w:t>
      </w:r>
      <w:r w:rsidRPr="00CE4D45">
        <w:rPr>
          <w:rFonts w:ascii="Arial" w:hAnsi="Arial" w:cs="Arial"/>
          <w:sz w:val="24"/>
          <w:szCs w:val="24"/>
        </w:rPr>
        <w:t>). (</w:t>
      </w:r>
      <w:bookmarkStart w:id="234" w:name="_Hlk103404320"/>
      <w:r w:rsidRPr="00CE4D45">
        <w:rPr>
          <w:rFonts w:ascii="Arial" w:hAnsi="Arial" w:cs="Arial"/>
          <w:sz w:val="24"/>
          <w:szCs w:val="24"/>
        </w:rPr>
        <w:t xml:space="preserve">Fojas </w:t>
      </w:r>
      <w:r w:rsidR="00E619DC" w:rsidRPr="00CE4D45">
        <w:rPr>
          <w:rFonts w:ascii="Arial" w:hAnsi="Arial" w:cs="Arial"/>
          <w:sz w:val="24"/>
          <w:szCs w:val="24"/>
        </w:rPr>
        <w:t xml:space="preserve">4181-4183 </w:t>
      </w:r>
      <w:r w:rsidRPr="00CE4D45">
        <w:rPr>
          <w:rFonts w:ascii="Arial" w:hAnsi="Arial" w:cs="Arial"/>
          <w:sz w:val="24"/>
          <w:szCs w:val="24"/>
        </w:rPr>
        <w:t>del expediente</w:t>
      </w:r>
      <w:bookmarkEnd w:id="231"/>
      <w:bookmarkEnd w:id="234"/>
      <w:r w:rsidR="00056745" w:rsidRPr="00CE4D45">
        <w:rPr>
          <w:rFonts w:ascii="Arial" w:hAnsi="Arial" w:cs="Arial"/>
          <w:sz w:val="24"/>
          <w:szCs w:val="24"/>
        </w:rPr>
        <w:t>)</w:t>
      </w:r>
      <w:r w:rsidR="003C4C37" w:rsidRPr="00CE4D45">
        <w:rPr>
          <w:rFonts w:ascii="Arial" w:hAnsi="Arial" w:cs="Arial"/>
          <w:sz w:val="24"/>
          <w:szCs w:val="24"/>
        </w:rPr>
        <w:t>.</w:t>
      </w:r>
    </w:p>
    <w:p w14:paraId="15763432"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13734A4F" w14:textId="73E5D02E" w:rsidR="00864CDF" w:rsidRPr="00CE4D45" w:rsidRDefault="00864CDF" w:rsidP="000722F1">
      <w:pPr>
        <w:pStyle w:val="Prrafodelista"/>
        <w:numPr>
          <w:ilvl w:val="0"/>
          <w:numId w:val="122"/>
        </w:numPr>
        <w:spacing w:after="0" w:line="240" w:lineRule="auto"/>
        <w:jc w:val="both"/>
        <w:rPr>
          <w:rFonts w:ascii="Arial" w:hAnsi="Arial" w:cs="Arial"/>
          <w:b/>
          <w:bCs/>
          <w:sz w:val="24"/>
          <w:szCs w:val="24"/>
        </w:rPr>
      </w:pPr>
      <w:r w:rsidRPr="00CE4D45">
        <w:rPr>
          <w:rFonts w:ascii="Arial" w:hAnsi="Arial" w:cs="Arial"/>
          <w:sz w:val="24"/>
          <w:szCs w:val="24"/>
        </w:rPr>
        <w:t xml:space="preserve">El trece de mayo del dos mil veintidós, a través de medios electrónicos se </w:t>
      </w:r>
      <w:r w:rsidR="002F286F" w:rsidRPr="00CE4D45">
        <w:rPr>
          <w:rFonts w:ascii="Arial" w:hAnsi="Arial" w:cs="Arial"/>
          <w:sz w:val="24"/>
          <w:szCs w:val="24"/>
        </w:rPr>
        <w:t>recibió respuesta del representante legal de la empresa quien entre otras cosas manifestó que buscando en sus archivos encontró 3 compras consecutivas del Partido incoado, que no existe relación comercial o laboral con el</w:t>
      </w:r>
      <w:r w:rsidR="00E54FFA" w:rsidRPr="00CE4D45">
        <w:rPr>
          <w:rFonts w:ascii="Arial" w:hAnsi="Arial" w:cs="Arial"/>
          <w:sz w:val="24"/>
          <w:szCs w:val="24"/>
        </w:rPr>
        <w:t xml:space="preserve"> Partido Revolucionario Institucional</w:t>
      </w:r>
      <w:r w:rsidR="002F286F" w:rsidRPr="00CE4D45">
        <w:rPr>
          <w:rFonts w:ascii="Arial" w:hAnsi="Arial" w:cs="Arial"/>
          <w:sz w:val="24"/>
          <w:szCs w:val="24"/>
        </w:rPr>
        <w:t xml:space="preserve">. (Fojas </w:t>
      </w:r>
      <w:r w:rsidR="00A462E5" w:rsidRPr="00CE4D45">
        <w:rPr>
          <w:rFonts w:ascii="Arial" w:hAnsi="Arial" w:cs="Arial"/>
          <w:sz w:val="24"/>
          <w:szCs w:val="24"/>
        </w:rPr>
        <w:t>4184</w:t>
      </w:r>
      <w:r w:rsidR="002F286F" w:rsidRPr="00CE4D45">
        <w:rPr>
          <w:rFonts w:ascii="Arial" w:hAnsi="Arial" w:cs="Arial"/>
          <w:sz w:val="24"/>
          <w:szCs w:val="24"/>
        </w:rPr>
        <w:t>-</w:t>
      </w:r>
      <w:r w:rsidR="00A462E5" w:rsidRPr="00CE4D45">
        <w:rPr>
          <w:rFonts w:ascii="Arial" w:hAnsi="Arial" w:cs="Arial"/>
          <w:sz w:val="24"/>
          <w:szCs w:val="24"/>
        </w:rPr>
        <w:t>4203</w:t>
      </w:r>
      <w:r w:rsidR="002F286F" w:rsidRPr="00CE4D45">
        <w:rPr>
          <w:rFonts w:ascii="Arial" w:hAnsi="Arial" w:cs="Arial"/>
          <w:sz w:val="24"/>
          <w:szCs w:val="24"/>
        </w:rPr>
        <w:t xml:space="preserve"> del expediente)</w:t>
      </w:r>
    </w:p>
    <w:p w14:paraId="3B317592" w14:textId="77777777" w:rsidR="0091331B" w:rsidRPr="00CE4D45" w:rsidRDefault="0091331B" w:rsidP="0091331B">
      <w:pPr>
        <w:pStyle w:val="Prrafodelista"/>
        <w:rPr>
          <w:rFonts w:ascii="Arial" w:hAnsi="Arial" w:cs="Arial"/>
          <w:b/>
          <w:bCs/>
          <w:sz w:val="24"/>
          <w:szCs w:val="24"/>
        </w:rPr>
      </w:pPr>
    </w:p>
    <w:p w14:paraId="527059CA" w14:textId="4CD80DF4" w:rsidR="0091331B" w:rsidRPr="00CE4D45" w:rsidRDefault="0091331B" w:rsidP="0091331B">
      <w:pPr>
        <w:pStyle w:val="Prrafodelista"/>
        <w:numPr>
          <w:ilvl w:val="0"/>
          <w:numId w:val="122"/>
        </w:numPr>
        <w:spacing w:after="0" w:line="240" w:lineRule="auto"/>
        <w:jc w:val="both"/>
        <w:rPr>
          <w:rFonts w:ascii="Arial" w:hAnsi="Arial" w:cs="Arial"/>
          <w:sz w:val="24"/>
          <w:szCs w:val="24"/>
        </w:rPr>
      </w:pPr>
      <w:r w:rsidRPr="00CE4D45">
        <w:rPr>
          <w:rFonts w:ascii="Arial" w:hAnsi="Arial" w:cs="Arial"/>
          <w:sz w:val="24"/>
          <w:szCs w:val="24"/>
        </w:rPr>
        <w:t>El diecisiete de mayo de dos mil veintidós, se recibió escrito signado por la representante legal de la empresa, dando respuesta al requerimiento de la autoridad en los términos señalados en el inciso anterior. (Fojas 4203-A-</w:t>
      </w:r>
      <w:bookmarkStart w:id="235" w:name="_Hlk104478356"/>
      <w:r w:rsidRPr="00CE4D45">
        <w:rPr>
          <w:rFonts w:ascii="Arial" w:hAnsi="Arial" w:cs="Arial"/>
          <w:sz w:val="24"/>
          <w:szCs w:val="24"/>
        </w:rPr>
        <w:t>4203AAA</w:t>
      </w:r>
      <w:bookmarkEnd w:id="235"/>
      <w:r w:rsidRPr="00CE4D45">
        <w:rPr>
          <w:rFonts w:ascii="Arial" w:hAnsi="Arial" w:cs="Arial"/>
          <w:sz w:val="24"/>
          <w:szCs w:val="24"/>
        </w:rPr>
        <w:t xml:space="preserve">L) </w:t>
      </w:r>
    </w:p>
    <w:p w14:paraId="0B5B80CC" w14:textId="77777777" w:rsidR="002846CA" w:rsidRPr="00CE4D45" w:rsidRDefault="002846CA" w:rsidP="000722F1">
      <w:pPr>
        <w:jc w:val="both"/>
        <w:rPr>
          <w:rFonts w:ascii="Arial" w:hAnsi="Arial" w:cs="Arial"/>
          <w:b/>
          <w:bCs/>
        </w:rPr>
      </w:pPr>
    </w:p>
    <w:p w14:paraId="73A81873" w14:textId="0245A3FB" w:rsidR="002846CA" w:rsidRPr="00CE4D45" w:rsidRDefault="002846CA" w:rsidP="000722F1">
      <w:pPr>
        <w:pStyle w:val="Prrafodelista"/>
        <w:numPr>
          <w:ilvl w:val="0"/>
          <w:numId w:val="122"/>
        </w:numPr>
        <w:spacing w:after="0" w:line="240" w:lineRule="auto"/>
        <w:jc w:val="both"/>
        <w:rPr>
          <w:rFonts w:ascii="Arial" w:hAnsi="Arial" w:cs="Arial"/>
          <w:b/>
          <w:bCs/>
          <w:sz w:val="24"/>
          <w:szCs w:val="24"/>
        </w:rPr>
      </w:pPr>
      <w:r w:rsidRPr="00CE4D45">
        <w:rPr>
          <w:rFonts w:ascii="Arial" w:hAnsi="Arial" w:cs="Arial"/>
          <w:sz w:val="24"/>
          <w:szCs w:val="24"/>
        </w:rPr>
        <w:t>El veintitrés de mayo del dos mil veintidós, mediante medios electrónicos el abogado fiscalizador de la Junta Local Ejecutiva en Baja California remitió las constancias del oficio INE/BC/JDE06/VE/</w:t>
      </w:r>
      <w:r w:rsidRPr="00CE4D45">
        <w:rPr>
          <w:rFonts w:ascii="Arial" w:hAnsi="Arial" w:cs="Arial"/>
        </w:rPr>
        <w:t xml:space="preserve">701/2022, </w:t>
      </w:r>
      <w:r w:rsidRPr="00CE4D45">
        <w:rPr>
          <w:rFonts w:ascii="Arial" w:hAnsi="Arial" w:cs="Arial"/>
          <w:sz w:val="24"/>
          <w:szCs w:val="24"/>
        </w:rPr>
        <w:t>así como el acta circunstanciada de la notificación que se realizó a la persona moral a través de estrados.</w:t>
      </w:r>
      <w:r w:rsidRPr="00CE4D45">
        <w:rPr>
          <w:rFonts w:ascii="Arial" w:hAnsi="Arial" w:cs="Arial"/>
        </w:rPr>
        <w:t xml:space="preserve"> (Fojas </w:t>
      </w:r>
      <w:r w:rsidR="0091331B" w:rsidRPr="00CE4D45">
        <w:rPr>
          <w:rFonts w:ascii="Arial" w:hAnsi="Arial" w:cs="Arial"/>
          <w:sz w:val="24"/>
          <w:szCs w:val="24"/>
        </w:rPr>
        <w:t xml:space="preserve">4203AAAAAG-4203AAAAAN </w:t>
      </w:r>
      <w:r w:rsidRPr="00CE4D45">
        <w:rPr>
          <w:rFonts w:ascii="Arial" w:hAnsi="Arial" w:cs="Arial"/>
        </w:rPr>
        <w:t>del expediente)</w:t>
      </w:r>
    </w:p>
    <w:p w14:paraId="61FC9483" w14:textId="77777777" w:rsidR="00056745" w:rsidRPr="00CE4D45" w:rsidRDefault="00056745" w:rsidP="000722F1">
      <w:pPr>
        <w:pStyle w:val="Prrafodelista"/>
        <w:spacing w:after="0" w:line="240" w:lineRule="auto"/>
        <w:ind w:left="360"/>
        <w:jc w:val="both"/>
        <w:rPr>
          <w:rFonts w:ascii="Arial" w:hAnsi="Arial" w:cs="Arial"/>
          <w:b/>
          <w:bCs/>
          <w:sz w:val="24"/>
          <w:szCs w:val="24"/>
        </w:rPr>
      </w:pPr>
    </w:p>
    <w:p w14:paraId="6EC64D21" w14:textId="0ED2BCE7" w:rsidR="00056745" w:rsidRPr="00CE4D45" w:rsidRDefault="00056745" w:rsidP="000722F1">
      <w:pPr>
        <w:jc w:val="both"/>
        <w:rPr>
          <w:rFonts w:ascii="Arial" w:hAnsi="Arial" w:cs="Arial"/>
          <w:b/>
          <w:bCs/>
        </w:rPr>
      </w:pPr>
      <w:r w:rsidRPr="00CE4D45">
        <w:rPr>
          <w:rFonts w:ascii="Arial" w:hAnsi="Arial" w:cs="Arial"/>
          <w:b/>
          <w:bCs/>
        </w:rPr>
        <w:t>LXXI</w:t>
      </w:r>
      <w:r w:rsidR="008E343B" w:rsidRPr="00CE4D45">
        <w:rPr>
          <w:rFonts w:ascii="Arial" w:hAnsi="Arial" w:cs="Arial"/>
          <w:b/>
          <w:bCs/>
        </w:rPr>
        <w:t>II</w:t>
      </w:r>
      <w:r w:rsidRPr="00CE4D45">
        <w:rPr>
          <w:rFonts w:ascii="Arial" w:hAnsi="Arial" w:cs="Arial"/>
          <w:b/>
          <w:bCs/>
        </w:rPr>
        <w:t xml:space="preserve">. Requerimiento de información a la </w:t>
      </w:r>
      <w:bookmarkStart w:id="236" w:name="_Hlk103270149"/>
      <w:r w:rsidRPr="00CE4D45">
        <w:rPr>
          <w:rFonts w:ascii="Arial" w:hAnsi="Arial" w:cs="Arial"/>
          <w:b/>
          <w:bCs/>
        </w:rPr>
        <w:t xml:space="preserve">persona moral </w:t>
      </w:r>
      <w:r w:rsidR="00013530" w:rsidRPr="00CE4D45">
        <w:rPr>
          <w:rFonts w:ascii="Arial" w:hAnsi="Arial" w:cs="Arial"/>
          <w:b/>
          <w:bCs/>
        </w:rPr>
        <w:t>Digicopy del Noroeste</w:t>
      </w:r>
      <w:r w:rsidRPr="00CE4D45">
        <w:rPr>
          <w:rFonts w:ascii="Arial" w:hAnsi="Arial" w:cs="Arial"/>
          <w:b/>
          <w:bCs/>
        </w:rPr>
        <w:t xml:space="preserve"> S.A. de C.V.</w:t>
      </w:r>
    </w:p>
    <w:bookmarkEnd w:id="236"/>
    <w:p w14:paraId="4889E293" w14:textId="77777777" w:rsidR="00056745" w:rsidRPr="00CE4D45" w:rsidRDefault="00056745" w:rsidP="000722F1">
      <w:pPr>
        <w:jc w:val="both"/>
        <w:rPr>
          <w:rFonts w:ascii="Arial" w:hAnsi="Arial" w:cs="Arial"/>
          <w:b/>
          <w:bCs/>
        </w:rPr>
      </w:pPr>
    </w:p>
    <w:p w14:paraId="725CDC7D" w14:textId="430A18C4" w:rsidR="00056745" w:rsidRPr="00CE4D45" w:rsidRDefault="00056745" w:rsidP="000722F1">
      <w:pPr>
        <w:pStyle w:val="Prrafodelista"/>
        <w:numPr>
          <w:ilvl w:val="0"/>
          <w:numId w:val="123"/>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 xml:space="preserve">mediante acuerdo de colaboración la Unidad Técnica de Fiscalización solicito al Vocal Ejecutivo de la Junta Local Ejecutiva del estado de Baja California, realizara lo conducente a efecto de notificar a apoderado o representante legal de la persona moral </w:t>
      </w:r>
      <w:r w:rsidR="00013530" w:rsidRPr="00CE4D45">
        <w:rPr>
          <w:rFonts w:ascii="Arial" w:hAnsi="Arial" w:cs="Arial"/>
          <w:sz w:val="24"/>
          <w:szCs w:val="24"/>
        </w:rPr>
        <w:t xml:space="preserve">Digicopy del Noroeste </w:t>
      </w:r>
      <w:r w:rsidRPr="00CE4D45">
        <w:rPr>
          <w:rFonts w:ascii="Arial" w:hAnsi="Arial" w:cs="Arial"/>
          <w:sz w:val="24"/>
          <w:szCs w:val="24"/>
        </w:rPr>
        <w:t>S.A. de C.V., el requerimiento de información consistente en que informara bajo que concepto recibió un cheque emitido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bookmarkStart w:id="237" w:name="_Hlk103270221"/>
      <w:r w:rsidR="00DE58EF" w:rsidRPr="00CE4D45">
        <w:rPr>
          <w:rFonts w:ascii="Arial" w:hAnsi="Arial" w:cs="Arial"/>
          <w:sz w:val="24"/>
          <w:szCs w:val="24"/>
        </w:rPr>
        <w:t>27,941.89</w:t>
      </w:r>
      <w:bookmarkEnd w:id="237"/>
      <w:r w:rsidR="00DE58EF" w:rsidRPr="00CE4D45">
        <w:rPr>
          <w:rFonts w:ascii="Arial" w:hAnsi="Arial" w:cs="Arial"/>
          <w:sz w:val="24"/>
          <w:szCs w:val="24"/>
        </w:rPr>
        <w:t>, (veintisiete mil novecientos cuarenta y un pesos 89/100 M.N</w:t>
      </w:r>
      <w:r w:rsidRPr="00CE4D45">
        <w:rPr>
          <w:rFonts w:ascii="Arial" w:hAnsi="Arial" w:cs="Arial"/>
          <w:sz w:val="24"/>
          <w:szCs w:val="24"/>
        </w:rPr>
        <w:t>). (</w:t>
      </w:r>
      <w:r w:rsidR="00E619DC" w:rsidRPr="00CE4D45">
        <w:rPr>
          <w:rFonts w:ascii="Arial" w:hAnsi="Arial" w:cs="Arial"/>
          <w:sz w:val="24"/>
          <w:szCs w:val="24"/>
        </w:rPr>
        <w:t xml:space="preserve">Fojas 4181-4183 </w:t>
      </w:r>
      <w:r w:rsidRPr="00CE4D45">
        <w:rPr>
          <w:rFonts w:ascii="Arial" w:hAnsi="Arial" w:cs="Arial"/>
          <w:sz w:val="24"/>
          <w:szCs w:val="24"/>
        </w:rPr>
        <w:t>del expediente</w:t>
      </w:r>
      <w:r w:rsidR="00013530" w:rsidRPr="00CE4D45">
        <w:rPr>
          <w:rFonts w:ascii="Arial" w:hAnsi="Arial" w:cs="Arial"/>
          <w:sz w:val="24"/>
          <w:szCs w:val="24"/>
        </w:rPr>
        <w:t>)</w:t>
      </w:r>
      <w:r w:rsidR="00864CDF" w:rsidRPr="00CE4D45">
        <w:rPr>
          <w:rFonts w:ascii="Arial" w:hAnsi="Arial" w:cs="Arial"/>
          <w:sz w:val="24"/>
          <w:szCs w:val="24"/>
        </w:rPr>
        <w:t>.</w:t>
      </w:r>
    </w:p>
    <w:p w14:paraId="4E04EBEB"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0ADB75F0" w14:textId="53055850" w:rsidR="00864CDF" w:rsidRPr="00CE4D45" w:rsidRDefault="002846CA" w:rsidP="000722F1">
      <w:pPr>
        <w:pStyle w:val="Prrafodelista"/>
        <w:numPr>
          <w:ilvl w:val="0"/>
          <w:numId w:val="157"/>
        </w:numPr>
        <w:spacing w:after="0" w:line="240" w:lineRule="auto"/>
        <w:jc w:val="both"/>
        <w:rPr>
          <w:rFonts w:ascii="Arial" w:hAnsi="Arial" w:cs="Arial"/>
          <w:sz w:val="24"/>
          <w:szCs w:val="24"/>
        </w:rPr>
      </w:pPr>
      <w:bookmarkStart w:id="238" w:name="_Hlk103404753"/>
      <w:r w:rsidRPr="00CE4D45">
        <w:rPr>
          <w:rFonts w:ascii="Arial" w:hAnsi="Arial" w:cs="Arial"/>
          <w:sz w:val="24"/>
          <w:szCs w:val="24"/>
        </w:rPr>
        <w:t>El veintitrés de mayo del dos mil veintidós, mediante medios electrónicos el abogado fiscalizador de la Junta Local Ejecutiva en Baja California remitió las constancias del oficio INE/BC/JDE06/VE/</w:t>
      </w:r>
      <w:r w:rsidRPr="00CE4D45">
        <w:rPr>
          <w:rFonts w:ascii="Arial" w:hAnsi="Arial" w:cs="Arial"/>
        </w:rPr>
        <w:t xml:space="preserve">701/2022, </w:t>
      </w:r>
      <w:r w:rsidRPr="00CE4D45">
        <w:rPr>
          <w:rFonts w:ascii="Arial" w:hAnsi="Arial" w:cs="Arial"/>
          <w:sz w:val="24"/>
          <w:szCs w:val="24"/>
        </w:rPr>
        <w:t xml:space="preserve">así como el acta circunstanciada de la notificación que se realizó a la persona moral a través de estrados. (Fojas </w:t>
      </w:r>
      <w:bookmarkStart w:id="239" w:name="_Hlk104478491"/>
      <w:bookmarkStart w:id="240" w:name="_Hlk104480244"/>
      <w:r w:rsidR="0091331B" w:rsidRPr="00CE4D45">
        <w:rPr>
          <w:rFonts w:ascii="Arial" w:hAnsi="Arial" w:cs="Arial"/>
          <w:sz w:val="24"/>
          <w:szCs w:val="24"/>
        </w:rPr>
        <w:t>4203AAAAAG-4203AAAAA</w:t>
      </w:r>
      <w:bookmarkEnd w:id="239"/>
      <w:r w:rsidR="0091331B" w:rsidRPr="00CE4D45">
        <w:rPr>
          <w:rFonts w:ascii="Arial" w:hAnsi="Arial" w:cs="Arial"/>
          <w:sz w:val="24"/>
          <w:szCs w:val="24"/>
        </w:rPr>
        <w:t xml:space="preserve">N </w:t>
      </w:r>
      <w:bookmarkEnd w:id="240"/>
      <w:r w:rsidRPr="00CE4D45">
        <w:rPr>
          <w:rFonts w:ascii="Arial" w:hAnsi="Arial" w:cs="Arial"/>
          <w:sz w:val="24"/>
          <w:szCs w:val="24"/>
        </w:rPr>
        <w:t>del expediente)</w:t>
      </w:r>
    </w:p>
    <w:bookmarkEnd w:id="238"/>
    <w:p w14:paraId="417D32BC" w14:textId="77777777" w:rsidR="00013530" w:rsidRPr="00CE4D45" w:rsidRDefault="00013530" w:rsidP="000722F1">
      <w:pPr>
        <w:jc w:val="both"/>
        <w:rPr>
          <w:rFonts w:ascii="Arial" w:hAnsi="Arial" w:cs="Arial"/>
          <w:b/>
          <w:bCs/>
        </w:rPr>
      </w:pPr>
    </w:p>
    <w:p w14:paraId="28536B41" w14:textId="7BED705F" w:rsidR="00013530" w:rsidRPr="00CE4D45" w:rsidRDefault="00013530" w:rsidP="000722F1">
      <w:pPr>
        <w:jc w:val="both"/>
        <w:rPr>
          <w:rFonts w:ascii="Arial" w:hAnsi="Arial" w:cs="Arial"/>
          <w:b/>
          <w:bCs/>
        </w:rPr>
      </w:pPr>
      <w:bookmarkStart w:id="241" w:name="_Hlk102817744"/>
      <w:r w:rsidRPr="00CE4D45">
        <w:rPr>
          <w:rFonts w:ascii="Arial" w:hAnsi="Arial" w:cs="Arial"/>
          <w:b/>
          <w:bCs/>
        </w:rPr>
        <w:t>LXX</w:t>
      </w:r>
      <w:r w:rsidR="00133C16" w:rsidRPr="00CE4D45">
        <w:rPr>
          <w:rFonts w:ascii="Arial" w:hAnsi="Arial" w:cs="Arial"/>
          <w:b/>
          <w:bCs/>
        </w:rPr>
        <w:t>I</w:t>
      </w:r>
      <w:r w:rsidR="008E343B" w:rsidRPr="00CE4D45">
        <w:rPr>
          <w:rFonts w:ascii="Arial" w:hAnsi="Arial" w:cs="Arial"/>
          <w:b/>
          <w:bCs/>
        </w:rPr>
        <w:t>V</w:t>
      </w:r>
      <w:r w:rsidRPr="00CE4D45">
        <w:rPr>
          <w:rFonts w:ascii="Arial" w:hAnsi="Arial" w:cs="Arial"/>
          <w:b/>
          <w:bCs/>
        </w:rPr>
        <w:t xml:space="preserve">. Requerimiento de información a la </w:t>
      </w:r>
      <w:bookmarkStart w:id="242" w:name="_Hlk103270235"/>
      <w:r w:rsidRPr="00CE4D45">
        <w:rPr>
          <w:rFonts w:ascii="Arial" w:hAnsi="Arial" w:cs="Arial"/>
          <w:b/>
          <w:bCs/>
        </w:rPr>
        <w:t xml:space="preserve">persona moral </w:t>
      </w:r>
      <w:r w:rsidR="00DE58EF" w:rsidRPr="00CE4D45">
        <w:rPr>
          <w:rFonts w:ascii="Arial" w:hAnsi="Arial" w:cs="Arial"/>
          <w:b/>
          <w:bCs/>
        </w:rPr>
        <w:t xml:space="preserve">CIAS, Periodísticas del Sol del Pacifico </w:t>
      </w:r>
      <w:r w:rsidRPr="00CE4D45">
        <w:rPr>
          <w:rFonts w:ascii="Arial" w:hAnsi="Arial" w:cs="Arial"/>
          <w:b/>
          <w:bCs/>
        </w:rPr>
        <w:t>S.A. de C.V.</w:t>
      </w:r>
    </w:p>
    <w:bookmarkEnd w:id="242"/>
    <w:p w14:paraId="234666CB" w14:textId="77777777" w:rsidR="00013530" w:rsidRPr="00CE4D45" w:rsidRDefault="00013530" w:rsidP="000722F1">
      <w:pPr>
        <w:jc w:val="both"/>
        <w:rPr>
          <w:rFonts w:ascii="Arial" w:hAnsi="Arial" w:cs="Arial"/>
          <w:b/>
          <w:bCs/>
        </w:rPr>
      </w:pPr>
    </w:p>
    <w:p w14:paraId="35A0B112" w14:textId="5D36D92F" w:rsidR="00013530" w:rsidRPr="00CE4D45" w:rsidRDefault="00013530" w:rsidP="000722F1">
      <w:pPr>
        <w:pStyle w:val="Prrafodelista"/>
        <w:numPr>
          <w:ilvl w:val="0"/>
          <w:numId w:val="124"/>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 xml:space="preserve">mediante acuerdo de colaboración la Unidad Técnica de Fiscalización solicito al Vocal Ejecutivo de la Junta Local Ejecutiva del estado de Baja California, realizara lo conducente a efecto de notificar a apoderado o representante legal de la persona moral </w:t>
      </w:r>
      <w:r w:rsidR="00DE58EF" w:rsidRPr="00CE4D45">
        <w:rPr>
          <w:rFonts w:ascii="Arial" w:hAnsi="Arial" w:cs="Arial"/>
          <w:sz w:val="24"/>
          <w:szCs w:val="24"/>
        </w:rPr>
        <w:t xml:space="preserve">CIAS, Periodísticas del Sol del Pacifico </w:t>
      </w:r>
      <w:r w:rsidRPr="00CE4D45">
        <w:rPr>
          <w:rFonts w:ascii="Arial" w:hAnsi="Arial" w:cs="Arial"/>
          <w:sz w:val="24"/>
          <w:szCs w:val="24"/>
        </w:rPr>
        <w:t>S.A. de C.V., el requerimiento de información consistente en que informara bajo que concepto recibió un cheque emitido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bookmarkStart w:id="243" w:name="_Hlk103270283"/>
      <w:r w:rsidR="00473332" w:rsidRPr="00CE4D45">
        <w:rPr>
          <w:rFonts w:ascii="Arial" w:hAnsi="Arial" w:cs="Arial"/>
          <w:sz w:val="24"/>
          <w:szCs w:val="24"/>
        </w:rPr>
        <w:t>$5,842.99</w:t>
      </w:r>
      <w:bookmarkEnd w:id="243"/>
      <w:r w:rsidR="00473332" w:rsidRPr="00CE4D45">
        <w:rPr>
          <w:rFonts w:ascii="Arial" w:hAnsi="Arial" w:cs="Arial"/>
          <w:sz w:val="24"/>
          <w:szCs w:val="24"/>
        </w:rPr>
        <w:t>, (cinco mil ochocientos cuarenta y dos pesos 99/100 M.N</w:t>
      </w:r>
      <w:r w:rsidRPr="00CE4D45">
        <w:rPr>
          <w:rFonts w:ascii="Arial" w:hAnsi="Arial" w:cs="Arial"/>
          <w:sz w:val="24"/>
          <w:szCs w:val="24"/>
        </w:rPr>
        <w:t>). (</w:t>
      </w:r>
      <w:r w:rsidR="00E619DC" w:rsidRPr="00CE4D45">
        <w:rPr>
          <w:rFonts w:ascii="Arial" w:hAnsi="Arial" w:cs="Arial"/>
          <w:sz w:val="24"/>
          <w:szCs w:val="24"/>
        </w:rPr>
        <w:t xml:space="preserve">Fojas 4181-4183 </w:t>
      </w:r>
      <w:r w:rsidRPr="00CE4D45">
        <w:rPr>
          <w:rFonts w:ascii="Arial" w:hAnsi="Arial" w:cs="Arial"/>
          <w:sz w:val="24"/>
          <w:szCs w:val="24"/>
        </w:rPr>
        <w:t>del expediente</w:t>
      </w:r>
      <w:bookmarkEnd w:id="241"/>
      <w:r w:rsidR="00DE58EF" w:rsidRPr="00CE4D45">
        <w:rPr>
          <w:rFonts w:ascii="Arial" w:hAnsi="Arial" w:cs="Arial"/>
          <w:sz w:val="24"/>
          <w:szCs w:val="24"/>
        </w:rPr>
        <w:t>)</w:t>
      </w:r>
      <w:r w:rsidR="00864CDF" w:rsidRPr="00CE4D45">
        <w:rPr>
          <w:rFonts w:ascii="Arial" w:hAnsi="Arial" w:cs="Arial"/>
          <w:sz w:val="24"/>
          <w:szCs w:val="24"/>
        </w:rPr>
        <w:t>.</w:t>
      </w:r>
    </w:p>
    <w:p w14:paraId="1C36CED2" w14:textId="77777777" w:rsidR="002846CA" w:rsidRPr="00CE4D45" w:rsidRDefault="002846CA" w:rsidP="000722F1">
      <w:pPr>
        <w:pStyle w:val="Prrafodelista"/>
        <w:spacing w:after="0" w:line="240" w:lineRule="auto"/>
        <w:ind w:left="360"/>
        <w:jc w:val="both"/>
        <w:rPr>
          <w:rFonts w:ascii="Arial" w:hAnsi="Arial" w:cs="Arial"/>
          <w:b/>
          <w:bCs/>
          <w:sz w:val="24"/>
          <w:szCs w:val="24"/>
        </w:rPr>
      </w:pPr>
    </w:p>
    <w:p w14:paraId="72F2BD41" w14:textId="33B1B913" w:rsidR="002846CA" w:rsidRPr="00CE4D45" w:rsidRDefault="002846CA" w:rsidP="000722F1">
      <w:pPr>
        <w:pStyle w:val="Prrafodelista"/>
        <w:numPr>
          <w:ilvl w:val="0"/>
          <w:numId w:val="124"/>
        </w:numPr>
        <w:spacing w:after="0" w:line="240" w:lineRule="auto"/>
        <w:jc w:val="both"/>
        <w:rPr>
          <w:rFonts w:ascii="Arial" w:hAnsi="Arial" w:cs="Arial"/>
          <w:b/>
          <w:bCs/>
          <w:sz w:val="24"/>
          <w:szCs w:val="24"/>
        </w:rPr>
      </w:pPr>
      <w:r w:rsidRPr="00CE4D45">
        <w:rPr>
          <w:rFonts w:ascii="Arial" w:hAnsi="Arial" w:cs="Arial"/>
          <w:sz w:val="24"/>
          <w:szCs w:val="24"/>
        </w:rPr>
        <w:t xml:space="preserve">El veinte de mayo de dos mil veintidós, el apoderado legal de la empresa CIAS, Periodísticas del Sol del Pacifico S.A. de C.V., dio respuesta al requerimiento de la autoridad manifestando entre otras cosas que confirmaba haber recibido un cheque por parte del partido incoado, que el cheque lo recibió por la contratación de la publicación de una esquela y que no existían ningún tipo de relación laboral o comercial con el partido, que lo único que existió fue la relación comercial por la publicación de la esquela. (Fojas </w:t>
      </w:r>
      <w:r w:rsidR="0091331B" w:rsidRPr="00CE4D45">
        <w:rPr>
          <w:rFonts w:ascii="Arial" w:hAnsi="Arial" w:cs="Arial"/>
          <w:sz w:val="24"/>
          <w:szCs w:val="24"/>
        </w:rPr>
        <w:t xml:space="preserve">4203AAAM-4203AAAAAF </w:t>
      </w:r>
      <w:r w:rsidRPr="00CE4D45">
        <w:rPr>
          <w:rFonts w:ascii="Arial" w:hAnsi="Arial" w:cs="Arial"/>
          <w:sz w:val="24"/>
          <w:szCs w:val="24"/>
        </w:rPr>
        <w:t>del expediente)</w:t>
      </w:r>
    </w:p>
    <w:p w14:paraId="5F795B35" w14:textId="6B714995" w:rsidR="00473332" w:rsidRPr="00CE4D45" w:rsidRDefault="00473332" w:rsidP="000722F1">
      <w:pPr>
        <w:jc w:val="both"/>
        <w:rPr>
          <w:rFonts w:ascii="Arial" w:hAnsi="Arial" w:cs="Arial"/>
          <w:b/>
          <w:bCs/>
        </w:rPr>
      </w:pPr>
    </w:p>
    <w:p w14:paraId="4C455A9F" w14:textId="60BF400B" w:rsidR="00473332" w:rsidRPr="00CE4D45" w:rsidRDefault="00473332" w:rsidP="000722F1">
      <w:pPr>
        <w:jc w:val="both"/>
        <w:rPr>
          <w:rFonts w:ascii="Arial" w:hAnsi="Arial" w:cs="Arial"/>
          <w:b/>
          <w:bCs/>
        </w:rPr>
      </w:pPr>
      <w:bookmarkStart w:id="244" w:name="_Hlk102818000"/>
      <w:r w:rsidRPr="00CE4D45">
        <w:rPr>
          <w:rFonts w:ascii="Arial" w:hAnsi="Arial" w:cs="Arial"/>
          <w:b/>
          <w:bCs/>
        </w:rPr>
        <w:t>LXX</w:t>
      </w:r>
      <w:r w:rsidR="008E343B" w:rsidRPr="00CE4D45">
        <w:rPr>
          <w:rFonts w:ascii="Arial" w:hAnsi="Arial" w:cs="Arial"/>
          <w:b/>
          <w:bCs/>
        </w:rPr>
        <w:t>V</w:t>
      </w:r>
      <w:r w:rsidRPr="00CE4D45">
        <w:rPr>
          <w:rFonts w:ascii="Arial" w:hAnsi="Arial" w:cs="Arial"/>
          <w:b/>
          <w:bCs/>
        </w:rPr>
        <w:t xml:space="preserve">. Requerimiento de información a la </w:t>
      </w:r>
      <w:r w:rsidR="00FE172D" w:rsidRPr="00CE4D45">
        <w:rPr>
          <w:rFonts w:ascii="Arial" w:hAnsi="Arial" w:cs="Arial"/>
          <w:b/>
          <w:bCs/>
        </w:rPr>
        <w:t xml:space="preserve">C. </w:t>
      </w:r>
      <w:bookmarkStart w:id="245" w:name="_Hlk103270345"/>
      <w:r w:rsidR="00FE172D" w:rsidRPr="00CE4D45">
        <w:rPr>
          <w:rFonts w:ascii="Arial" w:hAnsi="Arial" w:cs="Arial"/>
          <w:b/>
          <w:bCs/>
        </w:rPr>
        <w:t>Guadalupe Palomo Melgoza</w:t>
      </w:r>
      <w:r w:rsidRPr="00CE4D45">
        <w:rPr>
          <w:rFonts w:ascii="Arial" w:hAnsi="Arial" w:cs="Arial"/>
          <w:b/>
          <w:bCs/>
        </w:rPr>
        <w:t xml:space="preserve"> </w:t>
      </w:r>
      <w:bookmarkEnd w:id="245"/>
    </w:p>
    <w:p w14:paraId="1BB2764F" w14:textId="77777777" w:rsidR="00473332" w:rsidRPr="00CE4D45" w:rsidRDefault="00473332" w:rsidP="000722F1">
      <w:pPr>
        <w:jc w:val="both"/>
        <w:rPr>
          <w:rFonts w:ascii="Arial" w:hAnsi="Arial" w:cs="Arial"/>
          <w:b/>
          <w:bCs/>
        </w:rPr>
      </w:pPr>
    </w:p>
    <w:p w14:paraId="7420BE81" w14:textId="6251D408" w:rsidR="00473332" w:rsidRPr="00CE4D45" w:rsidRDefault="00473332" w:rsidP="000722F1">
      <w:pPr>
        <w:pStyle w:val="Prrafodelista"/>
        <w:numPr>
          <w:ilvl w:val="0"/>
          <w:numId w:val="125"/>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 xml:space="preserve">mediante acuerdo de colaboración la Unidad Técnica de Fiscalización solicito al Vocal Ejecutivo de la Junta Local Ejecutiva del estado de Baja California, realizara lo conducente a efecto de notificar a </w:t>
      </w:r>
      <w:r w:rsidR="00FE172D" w:rsidRPr="00CE4D45">
        <w:rPr>
          <w:rFonts w:ascii="Arial" w:hAnsi="Arial" w:cs="Arial"/>
          <w:sz w:val="24"/>
          <w:szCs w:val="24"/>
        </w:rPr>
        <w:t>l</w:t>
      </w:r>
      <w:r w:rsidRPr="00CE4D45">
        <w:rPr>
          <w:rFonts w:ascii="Arial" w:hAnsi="Arial" w:cs="Arial"/>
          <w:sz w:val="24"/>
          <w:szCs w:val="24"/>
        </w:rPr>
        <w:t>a</w:t>
      </w:r>
      <w:r w:rsidR="00FE172D" w:rsidRPr="00CE4D45">
        <w:rPr>
          <w:rFonts w:ascii="Arial" w:hAnsi="Arial" w:cs="Arial"/>
          <w:sz w:val="24"/>
          <w:szCs w:val="24"/>
        </w:rPr>
        <w:t xml:space="preserve"> C.</w:t>
      </w:r>
      <w:r w:rsidR="00FE172D" w:rsidRPr="00CE4D45">
        <w:rPr>
          <w:sz w:val="24"/>
          <w:szCs w:val="24"/>
        </w:rPr>
        <w:t xml:space="preserve"> </w:t>
      </w:r>
      <w:r w:rsidR="00FE172D" w:rsidRPr="00CE4D45">
        <w:rPr>
          <w:rFonts w:ascii="Arial" w:hAnsi="Arial" w:cs="Arial"/>
          <w:sz w:val="24"/>
          <w:szCs w:val="24"/>
        </w:rPr>
        <w:t>Guadalupe Palomo Melgoza</w:t>
      </w:r>
      <w:r w:rsidRPr="00CE4D45">
        <w:rPr>
          <w:rFonts w:ascii="Arial" w:hAnsi="Arial" w:cs="Arial"/>
          <w:sz w:val="24"/>
          <w:szCs w:val="24"/>
        </w:rPr>
        <w:t xml:space="preserve">, el requerimiento de información consistente en que informara bajo que concepto recibió </w:t>
      </w:r>
      <w:r w:rsidR="00FE172D" w:rsidRPr="00CE4D45">
        <w:rPr>
          <w:rFonts w:ascii="Arial" w:hAnsi="Arial" w:cs="Arial"/>
          <w:sz w:val="24"/>
          <w:szCs w:val="24"/>
        </w:rPr>
        <w:t>cuatro</w:t>
      </w:r>
      <w:r w:rsidRPr="00CE4D45">
        <w:rPr>
          <w:rFonts w:ascii="Arial" w:hAnsi="Arial" w:cs="Arial"/>
          <w:sz w:val="24"/>
          <w:szCs w:val="24"/>
        </w:rPr>
        <w:t xml:space="preserve"> cheque</w:t>
      </w:r>
      <w:r w:rsidR="00FE172D" w:rsidRPr="00CE4D45">
        <w:rPr>
          <w:rFonts w:ascii="Arial" w:hAnsi="Arial" w:cs="Arial"/>
          <w:sz w:val="24"/>
          <w:szCs w:val="24"/>
        </w:rPr>
        <w:t xml:space="preserve">s </w:t>
      </w:r>
      <w:r w:rsidRPr="00CE4D45">
        <w:rPr>
          <w:rFonts w:ascii="Arial" w:hAnsi="Arial" w:cs="Arial"/>
          <w:sz w:val="24"/>
          <w:szCs w:val="24"/>
        </w:rPr>
        <w:t>emitido</w:t>
      </w:r>
      <w:r w:rsidR="00BE3B72" w:rsidRPr="00CE4D45">
        <w:rPr>
          <w:rFonts w:ascii="Arial" w:hAnsi="Arial" w:cs="Arial"/>
          <w:sz w:val="24"/>
          <w:szCs w:val="24"/>
        </w:rPr>
        <w:t>s</w:t>
      </w:r>
      <w:r w:rsidRPr="00CE4D45">
        <w:rPr>
          <w:rFonts w:ascii="Arial" w:hAnsi="Arial" w:cs="Arial"/>
          <w:sz w:val="24"/>
          <w:szCs w:val="24"/>
        </w:rPr>
        <w:t xml:space="preserve">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r w:rsidR="00FE172D" w:rsidRPr="00CE4D45">
        <w:rPr>
          <w:rFonts w:ascii="Arial" w:hAnsi="Arial" w:cs="Arial"/>
          <w:sz w:val="24"/>
          <w:szCs w:val="24"/>
        </w:rPr>
        <w:t>$91,381.52 (noventa y un mil trescientos ochenta y un pesos 52/100 M.N</w:t>
      </w:r>
      <w:r w:rsidRPr="00CE4D45">
        <w:rPr>
          <w:rFonts w:ascii="Arial" w:hAnsi="Arial" w:cs="Arial"/>
          <w:sz w:val="24"/>
          <w:szCs w:val="24"/>
        </w:rPr>
        <w:t>). (</w:t>
      </w:r>
      <w:r w:rsidR="00E619DC" w:rsidRPr="00CE4D45">
        <w:rPr>
          <w:rFonts w:ascii="Arial" w:hAnsi="Arial" w:cs="Arial"/>
          <w:sz w:val="24"/>
          <w:szCs w:val="24"/>
        </w:rPr>
        <w:t xml:space="preserve">Fojas 4181-4183 </w:t>
      </w:r>
      <w:r w:rsidRPr="00CE4D45">
        <w:rPr>
          <w:rFonts w:ascii="Arial" w:hAnsi="Arial" w:cs="Arial"/>
          <w:sz w:val="24"/>
          <w:szCs w:val="24"/>
        </w:rPr>
        <w:t>del expediente</w:t>
      </w:r>
      <w:bookmarkEnd w:id="244"/>
      <w:r w:rsidR="0082204F" w:rsidRPr="00CE4D45">
        <w:rPr>
          <w:rFonts w:ascii="Arial" w:hAnsi="Arial" w:cs="Arial"/>
          <w:sz w:val="24"/>
          <w:szCs w:val="24"/>
        </w:rPr>
        <w:t>)</w:t>
      </w:r>
    </w:p>
    <w:p w14:paraId="78403468" w14:textId="77777777" w:rsidR="002846CA" w:rsidRPr="00CE4D45" w:rsidRDefault="002846CA" w:rsidP="000722F1">
      <w:pPr>
        <w:pStyle w:val="Prrafodelista"/>
        <w:spacing w:after="0" w:line="240" w:lineRule="auto"/>
        <w:ind w:left="360"/>
        <w:jc w:val="both"/>
        <w:rPr>
          <w:rFonts w:ascii="Arial" w:hAnsi="Arial" w:cs="Arial"/>
          <w:b/>
          <w:bCs/>
          <w:sz w:val="24"/>
          <w:szCs w:val="24"/>
        </w:rPr>
      </w:pPr>
    </w:p>
    <w:p w14:paraId="276EECEE" w14:textId="4D5884AF" w:rsidR="002846CA" w:rsidRPr="00CE4D45" w:rsidRDefault="002846CA" w:rsidP="000722F1">
      <w:pPr>
        <w:pStyle w:val="Prrafodelista"/>
        <w:numPr>
          <w:ilvl w:val="0"/>
          <w:numId w:val="125"/>
        </w:numPr>
        <w:spacing w:after="0" w:line="240" w:lineRule="auto"/>
        <w:jc w:val="both"/>
        <w:rPr>
          <w:rFonts w:ascii="Arial" w:hAnsi="Arial" w:cs="Arial"/>
          <w:sz w:val="24"/>
          <w:szCs w:val="24"/>
        </w:rPr>
      </w:pPr>
      <w:bookmarkStart w:id="246" w:name="_Hlk104238307"/>
      <w:r w:rsidRPr="00CE4D45">
        <w:rPr>
          <w:rFonts w:ascii="Arial" w:hAnsi="Arial" w:cs="Arial"/>
          <w:sz w:val="24"/>
          <w:szCs w:val="24"/>
        </w:rPr>
        <w:t xml:space="preserve">El veintitrés de mayo del dos mil veintidós, mediante medios electrónicos el abogado fiscalizador de la Junta Local Ejecutiva en Baja California remitió las constancias del oficio INE/BC/JD08/VS/488/2022, </w:t>
      </w:r>
      <w:bookmarkStart w:id="247" w:name="_Hlk104239592"/>
      <w:r w:rsidRPr="00CE4D45">
        <w:rPr>
          <w:rFonts w:ascii="Arial" w:hAnsi="Arial" w:cs="Arial"/>
          <w:sz w:val="24"/>
          <w:szCs w:val="24"/>
        </w:rPr>
        <w:t xml:space="preserve">así como el acta circunstanciada de la notificación que se realizó a la ciudadana a través de estrados. </w:t>
      </w:r>
      <w:bookmarkEnd w:id="247"/>
      <w:r w:rsidRPr="00CE4D45">
        <w:rPr>
          <w:rFonts w:ascii="Arial" w:hAnsi="Arial" w:cs="Arial"/>
          <w:sz w:val="24"/>
          <w:szCs w:val="24"/>
        </w:rPr>
        <w:t xml:space="preserve">(Fojas </w:t>
      </w:r>
      <w:r w:rsidR="0091331B" w:rsidRPr="00CE4D45">
        <w:rPr>
          <w:rFonts w:ascii="Arial" w:hAnsi="Arial" w:cs="Arial"/>
          <w:sz w:val="24"/>
          <w:szCs w:val="24"/>
        </w:rPr>
        <w:t xml:space="preserve">4203AAAAAG-4203AAAAAN </w:t>
      </w:r>
      <w:r w:rsidRPr="00CE4D45">
        <w:rPr>
          <w:rFonts w:ascii="Arial" w:hAnsi="Arial" w:cs="Arial"/>
          <w:sz w:val="24"/>
          <w:szCs w:val="24"/>
        </w:rPr>
        <w:t>del expediente</w:t>
      </w:r>
      <w:bookmarkEnd w:id="246"/>
      <w:r w:rsidRPr="00CE4D45">
        <w:rPr>
          <w:rFonts w:ascii="Arial" w:hAnsi="Arial" w:cs="Arial"/>
          <w:sz w:val="24"/>
          <w:szCs w:val="24"/>
        </w:rPr>
        <w:t>).</w:t>
      </w:r>
    </w:p>
    <w:p w14:paraId="71B9B0A6"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051ACEAC" w14:textId="00EE81BC" w:rsidR="00864CDF" w:rsidRPr="00CE4D45" w:rsidRDefault="00864CDF" w:rsidP="000722F1">
      <w:pPr>
        <w:pStyle w:val="Prrafodelista"/>
        <w:numPr>
          <w:ilvl w:val="0"/>
          <w:numId w:val="125"/>
        </w:numPr>
        <w:spacing w:after="0" w:line="240" w:lineRule="auto"/>
        <w:jc w:val="both"/>
        <w:rPr>
          <w:rFonts w:ascii="Arial" w:hAnsi="Arial" w:cs="Arial"/>
          <w:b/>
          <w:bCs/>
          <w:sz w:val="24"/>
          <w:szCs w:val="24"/>
        </w:rPr>
      </w:pPr>
      <w:r w:rsidRPr="00CE4D45">
        <w:rPr>
          <w:rFonts w:ascii="Arial" w:hAnsi="Arial" w:cs="Arial"/>
          <w:sz w:val="24"/>
          <w:szCs w:val="24"/>
        </w:rPr>
        <w:t>Hasta el momento de la elaboración de la presente resolución la ciudadana no dio respuesta al requerimiento de la autoridad.</w:t>
      </w:r>
    </w:p>
    <w:p w14:paraId="5D08BCB3" w14:textId="333C036F" w:rsidR="00473332" w:rsidRPr="00CE4D45" w:rsidRDefault="00473332" w:rsidP="000722F1">
      <w:pPr>
        <w:jc w:val="both"/>
        <w:rPr>
          <w:rFonts w:ascii="Arial" w:hAnsi="Arial" w:cs="Arial"/>
          <w:b/>
          <w:bCs/>
        </w:rPr>
      </w:pPr>
    </w:p>
    <w:p w14:paraId="7DA44ADF" w14:textId="7ED9A4BB" w:rsidR="0082204F" w:rsidRPr="00CE4D45" w:rsidRDefault="0082204F" w:rsidP="000722F1">
      <w:pPr>
        <w:jc w:val="both"/>
        <w:rPr>
          <w:rFonts w:ascii="Arial" w:hAnsi="Arial" w:cs="Arial"/>
          <w:b/>
          <w:bCs/>
        </w:rPr>
      </w:pPr>
      <w:bookmarkStart w:id="248" w:name="_Hlk102818161"/>
      <w:r w:rsidRPr="00CE4D45">
        <w:rPr>
          <w:rFonts w:ascii="Arial" w:hAnsi="Arial" w:cs="Arial"/>
          <w:b/>
          <w:bCs/>
        </w:rPr>
        <w:t>LXXV</w:t>
      </w:r>
      <w:r w:rsidR="008E343B" w:rsidRPr="00CE4D45">
        <w:rPr>
          <w:rFonts w:ascii="Arial" w:hAnsi="Arial" w:cs="Arial"/>
          <w:b/>
          <w:bCs/>
        </w:rPr>
        <w:t>I</w:t>
      </w:r>
      <w:r w:rsidRPr="00CE4D45">
        <w:rPr>
          <w:rFonts w:ascii="Arial" w:hAnsi="Arial" w:cs="Arial"/>
          <w:b/>
          <w:bCs/>
        </w:rPr>
        <w:t xml:space="preserve">. Requerimiento de información al C. </w:t>
      </w:r>
      <w:bookmarkStart w:id="249" w:name="_Hlk103270356"/>
      <w:r w:rsidRPr="00CE4D45">
        <w:rPr>
          <w:rFonts w:ascii="Arial" w:hAnsi="Arial" w:cs="Arial"/>
          <w:b/>
          <w:bCs/>
        </w:rPr>
        <w:t>Jorge Pacheco Valdivia</w:t>
      </w:r>
      <w:bookmarkEnd w:id="249"/>
    </w:p>
    <w:p w14:paraId="22D95828" w14:textId="77777777" w:rsidR="0082204F" w:rsidRPr="00CE4D45" w:rsidRDefault="0082204F" w:rsidP="000722F1">
      <w:pPr>
        <w:jc w:val="both"/>
        <w:rPr>
          <w:rFonts w:ascii="Arial" w:hAnsi="Arial" w:cs="Arial"/>
          <w:b/>
          <w:bCs/>
        </w:rPr>
      </w:pPr>
    </w:p>
    <w:p w14:paraId="205C7C16" w14:textId="536F47ED" w:rsidR="00473332" w:rsidRPr="00CE4D45" w:rsidRDefault="0082204F" w:rsidP="000722F1">
      <w:pPr>
        <w:pStyle w:val="Prrafodelista"/>
        <w:numPr>
          <w:ilvl w:val="0"/>
          <w:numId w:val="126"/>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mediante acuerdo de colaboración la Unidad Técnica de Fiscalización solicito al Vocal Ejecutivo de la Junta Local Ejecutiva del estado de Baja California, realizara lo conducente a efecto de notificar al C.</w:t>
      </w:r>
      <w:r w:rsidRPr="00CE4D45">
        <w:rPr>
          <w:sz w:val="24"/>
          <w:szCs w:val="24"/>
        </w:rPr>
        <w:t xml:space="preserve"> </w:t>
      </w:r>
      <w:r w:rsidRPr="00CE4D45">
        <w:rPr>
          <w:rFonts w:ascii="Arial" w:hAnsi="Arial" w:cs="Arial"/>
          <w:sz w:val="24"/>
          <w:szCs w:val="24"/>
        </w:rPr>
        <w:t xml:space="preserve">Jorge Pacheco Valdivia, el requerimiento de información consistente en que informara bajo que concepto recibió </w:t>
      </w:r>
      <w:r w:rsidR="00831C18" w:rsidRPr="00CE4D45">
        <w:rPr>
          <w:rFonts w:ascii="Arial" w:hAnsi="Arial" w:cs="Arial"/>
          <w:sz w:val="24"/>
          <w:szCs w:val="24"/>
        </w:rPr>
        <w:t xml:space="preserve">cinco </w:t>
      </w:r>
      <w:r w:rsidRPr="00CE4D45">
        <w:rPr>
          <w:rFonts w:ascii="Arial" w:hAnsi="Arial" w:cs="Arial"/>
          <w:sz w:val="24"/>
          <w:szCs w:val="24"/>
        </w:rPr>
        <w:t>cheques emitido</w:t>
      </w:r>
      <w:r w:rsidR="00BE3B72" w:rsidRPr="00CE4D45">
        <w:rPr>
          <w:rFonts w:ascii="Arial" w:hAnsi="Arial" w:cs="Arial"/>
          <w:sz w:val="24"/>
          <w:szCs w:val="24"/>
        </w:rPr>
        <w:t>s</w:t>
      </w:r>
      <w:r w:rsidRPr="00CE4D45">
        <w:rPr>
          <w:rFonts w:ascii="Arial" w:hAnsi="Arial" w:cs="Arial"/>
          <w:sz w:val="24"/>
          <w:szCs w:val="24"/>
        </w:rPr>
        <w:t xml:space="preserve"> a su favor</w:t>
      </w:r>
      <w:r w:rsidRPr="00CE4D45">
        <w:rPr>
          <w:sz w:val="24"/>
          <w:szCs w:val="24"/>
        </w:rPr>
        <w:t xml:space="preserve"> </w:t>
      </w:r>
      <w:r w:rsidRPr="00CE4D45">
        <w:rPr>
          <w:rFonts w:ascii="Arial" w:hAnsi="Arial" w:cs="Arial"/>
          <w:sz w:val="24"/>
          <w:szCs w:val="24"/>
        </w:rPr>
        <w:t>por parte del Partido Revolucionario Institucional por un monto total de $37,013.06 (treinta y siete mil trece pesos 06/100 M.N). (</w:t>
      </w:r>
      <w:r w:rsidR="00E619DC" w:rsidRPr="00CE4D45">
        <w:rPr>
          <w:rFonts w:ascii="Arial" w:hAnsi="Arial" w:cs="Arial"/>
          <w:sz w:val="24"/>
          <w:szCs w:val="24"/>
        </w:rPr>
        <w:t xml:space="preserve">Fojas 4181-4183 </w:t>
      </w:r>
      <w:r w:rsidRPr="00CE4D45">
        <w:rPr>
          <w:rFonts w:ascii="Arial" w:hAnsi="Arial" w:cs="Arial"/>
          <w:sz w:val="24"/>
          <w:szCs w:val="24"/>
        </w:rPr>
        <w:t>del expediente</w:t>
      </w:r>
      <w:bookmarkEnd w:id="248"/>
      <w:r w:rsidR="00831C18" w:rsidRPr="00CE4D45">
        <w:rPr>
          <w:rFonts w:ascii="Arial" w:hAnsi="Arial" w:cs="Arial"/>
          <w:sz w:val="24"/>
          <w:szCs w:val="24"/>
        </w:rPr>
        <w:t>)</w:t>
      </w:r>
    </w:p>
    <w:p w14:paraId="6F273D94" w14:textId="77777777" w:rsidR="002846CA" w:rsidRPr="00CE4D45" w:rsidRDefault="002846CA" w:rsidP="000722F1">
      <w:pPr>
        <w:pStyle w:val="Prrafodelista"/>
        <w:spacing w:after="0" w:line="240" w:lineRule="auto"/>
        <w:ind w:left="360"/>
        <w:jc w:val="both"/>
        <w:rPr>
          <w:rFonts w:ascii="Arial" w:hAnsi="Arial" w:cs="Arial"/>
          <w:b/>
          <w:bCs/>
          <w:sz w:val="24"/>
          <w:szCs w:val="24"/>
        </w:rPr>
      </w:pPr>
    </w:p>
    <w:p w14:paraId="46C1D328" w14:textId="171E90B4" w:rsidR="002846CA" w:rsidRPr="00CE4D45" w:rsidRDefault="002846CA" w:rsidP="000722F1">
      <w:pPr>
        <w:pStyle w:val="Prrafodelista"/>
        <w:numPr>
          <w:ilvl w:val="0"/>
          <w:numId w:val="126"/>
        </w:numPr>
        <w:spacing w:after="0" w:line="240" w:lineRule="auto"/>
        <w:jc w:val="both"/>
        <w:rPr>
          <w:rFonts w:ascii="Arial" w:hAnsi="Arial" w:cs="Arial"/>
          <w:b/>
          <w:bCs/>
          <w:sz w:val="24"/>
          <w:szCs w:val="24"/>
        </w:rPr>
      </w:pPr>
      <w:r w:rsidRPr="00CE4D45">
        <w:rPr>
          <w:rFonts w:ascii="Arial" w:hAnsi="Arial" w:cs="Arial"/>
          <w:sz w:val="24"/>
          <w:szCs w:val="24"/>
        </w:rPr>
        <w:t xml:space="preserve">El veintitrés de mayo del dos mil veintidós, mediante medios electrónicos el abogado fiscalizador de la Junta Local Ejecutiva en Baja California remitió las constancias del oficio INE/BC/JD08/VS/489/2022, así como el acta circunstanciada de la imposibilidad de poder llevar a cabo la notificación ordenada al ciudadano. (Fojas </w:t>
      </w:r>
      <w:r w:rsidR="0091331B" w:rsidRPr="00CE4D45">
        <w:rPr>
          <w:rFonts w:ascii="Arial" w:hAnsi="Arial" w:cs="Arial"/>
          <w:sz w:val="24"/>
          <w:szCs w:val="24"/>
        </w:rPr>
        <w:t xml:space="preserve">4203AAAAAG-4203AAAAAN </w:t>
      </w:r>
      <w:r w:rsidRPr="00CE4D45">
        <w:rPr>
          <w:rFonts w:ascii="Arial" w:hAnsi="Arial" w:cs="Arial"/>
          <w:sz w:val="24"/>
          <w:szCs w:val="24"/>
        </w:rPr>
        <w:t>del expediente)</w:t>
      </w:r>
    </w:p>
    <w:p w14:paraId="08C8B488" w14:textId="16C26CF9" w:rsidR="00473332" w:rsidRPr="00CE4D45" w:rsidRDefault="00473332" w:rsidP="000722F1">
      <w:pPr>
        <w:jc w:val="both"/>
        <w:rPr>
          <w:rFonts w:ascii="Arial" w:hAnsi="Arial" w:cs="Arial"/>
          <w:b/>
          <w:bCs/>
        </w:rPr>
      </w:pPr>
    </w:p>
    <w:p w14:paraId="2017FD0B" w14:textId="307A3D91" w:rsidR="00831C18" w:rsidRPr="00CE4D45" w:rsidRDefault="00831C18" w:rsidP="000722F1">
      <w:pPr>
        <w:jc w:val="both"/>
        <w:rPr>
          <w:rFonts w:ascii="Arial" w:hAnsi="Arial" w:cs="Arial"/>
          <w:b/>
          <w:bCs/>
        </w:rPr>
      </w:pPr>
      <w:r w:rsidRPr="00CE4D45">
        <w:rPr>
          <w:rFonts w:ascii="Arial" w:hAnsi="Arial" w:cs="Arial"/>
          <w:b/>
          <w:bCs/>
        </w:rPr>
        <w:t>LXXV</w:t>
      </w:r>
      <w:r w:rsidR="008E343B" w:rsidRPr="00CE4D45">
        <w:rPr>
          <w:rFonts w:ascii="Arial" w:hAnsi="Arial" w:cs="Arial"/>
          <w:b/>
          <w:bCs/>
        </w:rPr>
        <w:t>II</w:t>
      </w:r>
      <w:r w:rsidRPr="00CE4D45">
        <w:rPr>
          <w:rFonts w:ascii="Arial" w:hAnsi="Arial" w:cs="Arial"/>
          <w:b/>
          <w:bCs/>
        </w:rPr>
        <w:t xml:space="preserve">. Requerimiento de información al C. </w:t>
      </w:r>
      <w:bookmarkStart w:id="250" w:name="_Hlk103270365"/>
      <w:r w:rsidRPr="00CE4D45">
        <w:rPr>
          <w:rFonts w:ascii="Arial" w:hAnsi="Arial" w:cs="Arial"/>
          <w:b/>
          <w:bCs/>
        </w:rPr>
        <w:t>Julio Cesar Romero Silva</w:t>
      </w:r>
      <w:bookmarkEnd w:id="250"/>
    </w:p>
    <w:p w14:paraId="53534F6F" w14:textId="77777777" w:rsidR="00831C18" w:rsidRPr="00CE4D45" w:rsidRDefault="00831C18" w:rsidP="000722F1">
      <w:pPr>
        <w:jc w:val="both"/>
        <w:rPr>
          <w:rFonts w:ascii="Arial" w:hAnsi="Arial" w:cs="Arial"/>
          <w:b/>
          <w:bCs/>
        </w:rPr>
      </w:pPr>
    </w:p>
    <w:p w14:paraId="3BDB3C56" w14:textId="75E89502" w:rsidR="00473332" w:rsidRPr="00CE4D45" w:rsidRDefault="00831C18" w:rsidP="000722F1">
      <w:pPr>
        <w:pStyle w:val="Prrafodelista"/>
        <w:numPr>
          <w:ilvl w:val="0"/>
          <w:numId w:val="127"/>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mediante acuerdo de colaboración la Unidad Técnica de Fiscalización solicito al Vocal Ejecutivo de la Junta Local Ejecutiva del estado de Baja California, realizara lo conducente a efecto de notificar al C.</w:t>
      </w:r>
      <w:r w:rsidRPr="00CE4D45">
        <w:rPr>
          <w:sz w:val="24"/>
          <w:szCs w:val="24"/>
        </w:rPr>
        <w:t xml:space="preserve"> </w:t>
      </w:r>
      <w:r w:rsidRPr="00CE4D45">
        <w:rPr>
          <w:rFonts w:ascii="Arial" w:hAnsi="Arial" w:cs="Arial"/>
          <w:sz w:val="24"/>
          <w:szCs w:val="24"/>
        </w:rPr>
        <w:t xml:space="preserve">Julio Cesar Romero Silva, el requerimiento de información consistente en que informara bajo que concepto recibió </w:t>
      </w:r>
      <w:r w:rsidR="00BE3B72" w:rsidRPr="00CE4D45">
        <w:rPr>
          <w:rFonts w:ascii="Arial" w:hAnsi="Arial" w:cs="Arial"/>
          <w:sz w:val="24"/>
          <w:szCs w:val="24"/>
        </w:rPr>
        <w:t>un</w:t>
      </w:r>
      <w:r w:rsidRPr="00CE4D45">
        <w:rPr>
          <w:rFonts w:ascii="Arial" w:hAnsi="Arial" w:cs="Arial"/>
          <w:sz w:val="24"/>
          <w:szCs w:val="24"/>
        </w:rPr>
        <w:t xml:space="preserve"> cheque emitido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r w:rsidR="00BE3B72" w:rsidRPr="00CE4D45">
        <w:rPr>
          <w:rFonts w:ascii="Arial" w:hAnsi="Arial" w:cs="Arial"/>
          <w:sz w:val="24"/>
          <w:szCs w:val="24"/>
        </w:rPr>
        <w:t>$11,454.34 (once mil cuatrocientos cincuenta y cuatro pesos 34/100 M.N</w:t>
      </w:r>
      <w:r w:rsidRPr="00CE4D45">
        <w:rPr>
          <w:rFonts w:ascii="Arial" w:hAnsi="Arial" w:cs="Arial"/>
          <w:sz w:val="24"/>
          <w:szCs w:val="24"/>
        </w:rPr>
        <w:t>). (</w:t>
      </w:r>
      <w:r w:rsidR="00A462E5" w:rsidRPr="00CE4D45">
        <w:rPr>
          <w:rFonts w:ascii="Arial" w:hAnsi="Arial" w:cs="Arial"/>
          <w:sz w:val="24"/>
          <w:szCs w:val="24"/>
        </w:rPr>
        <w:t xml:space="preserve">Fojas 4181-4183 </w:t>
      </w:r>
      <w:r w:rsidRPr="00CE4D45">
        <w:rPr>
          <w:rFonts w:ascii="Arial" w:hAnsi="Arial" w:cs="Arial"/>
          <w:sz w:val="24"/>
          <w:szCs w:val="24"/>
        </w:rPr>
        <w:t>del expediente</w:t>
      </w:r>
      <w:r w:rsidR="00BE3B72" w:rsidRPr="00CE4D45">
        <w:rPr>
          <w:rFonts w:ascii="Arial" w:hAnsi="Arial" w:cs="Arial"/>
          <w:sz w:val="24"/>
          <w:szCs w:val="24"/>
        </w:rPr>
        <w:t>)</w:t>
      </w:r>
    </w:p>
    <w:p w14:paraId="76A9774B" w14:textId="77777777" w:rsidR="002846CA" w:rsidRPr="00CE4D45" w:rsidRDefault="002846CA" w:rsidP="000722F1">
      <w:pPr>
        <w:pStyle w:val="Prrafodelista"/>
        <w:spacing w:after="0" w:line="240" w:lineRule="auto"/>
        <w:ind w:left="360"/>
        <w:jc w:val="both"/>
        <w:rPr>
          <w:rFonts w:ascii="Arial" w:hAnsi="Arial" w:cs="Arial"/>
          <w:b/>
          <w:bCs/>
          <w:sz w:val="24"/>
          <w:szCs w:val="24"/>
        </w:rPr>
      </w:pPr>
    </w:p>
    <w:p w14:paraId="37304758" w14:textId="7D9ED4E8" w:rsidR="002846CA" w:rsidRPr="00CE4D45" w:rsidRDefault="002846CA" w:rsidP="000722F1">
      <w:pPr>
        <w:pStyle w:val="Prrafodelista"/>
        <w:numPr>
          <w:ilvl w:val="0"/>
          <w:numId w:val="127"/>
        </w:numPr>
        <w:spacing w:after="0" w:line="240" w:lineRule="auto"/>
        <w:jc w:val="both"/>
        <w:rPr>
          <w:rFonts w:ascii="Arial" w:hAnsi="Arial" w:cs="Arial"/>
          <w:sz w:val="24"/>
          <w:szCs w:val="24"/>
        </w:rPr>
      </w:pPr>
      <w:r w:rsidRPr="00CE4D45">
        <w:rPr>
          <w:rFonts w:ascii="Arial" w:hAnsi="Arial" w:cs="Arial"/>
          <w:sz w:val="24"/>
          <w:szCs w:val="24"/>
        </w:rPr>
        <w:t xml:space="preserve">El veintitrés de mayo del dos mil veintidós, mediante medios electrónicos el abogado fiscalizador de la Junta Local Ejecutiva en Baja California remitió las constancias del oficio INE/BC/JD08/VS/490/2022, así como el acta circunstanciada de la notificación que se realizó al ciudadano a través de estrados. (Fojas </w:t>
      </w:r>
      <w:r w:rsidR="0091331B" w:rsidRPr="00CE4D45">
        <w:rPr>
          <w:rFonts w:ascii="Arial" w:hAnsi="Arial" w:cs="Arial"/>
          <w:sz w:val="24"/>
          <w:szCs w:val="24"/>
        </w:rPr>
        <w:t xml:space="preserve">4203AAAAAG-4203AAAAAN </w:t>
      </w:r>
      <w:r w:rsidRPr="00CE4D45">
        <w:rPr>
          <w:rFonts w:ascii="Arial" w:hAnsi="Arial" w:cs="Arial"/>
          <w:sz w:val="24"/>
          <w:szCs w:val="24"/>
        </w:rPr>
        <w:t>del expediente)</w:t>
      </w:r>
    </w:p>
    <w:p w14:paraId="06A331BF"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1B1A5C12" w14:textId="0BF03770" w:rsidR="00F75324" w:rsidRPr="00CE4D45" w:rsidRDefault="00F75324" w:rsidP="000722F1">
      <w:pPr>
        <w:pStyle w:val="Prrafodelista"/>
        <w:numPr>
          <w:ilvl w:val="0"/>
          <w:numId w:val="127"/>
        </w:numPr>
        <w:spacing w:after="0" w:line="240" w:lineRule="auto"/>
        <w:jc w:val="both"/>
        <w:rPr>
          <w:rFonts w:ascii="Arial" w:hAnsi="Arial" w:cs="Arial"/>
          <w:sz w:val="24"/>
          <w:szCs w:val="24"/>
        </w:rPr>
      </w:pPr>
      <w:r w:rsidRPr="00CE4D45">
        <w:rPr>
          <w:rFonts w:ascii="Arial" w:hAnsi="Arial" w:cs="Arial"/>
          <w:sz w:val="24"/>
          <w:szCs w:val="24"/>
        </w:rPr>
        <w:t>Hasta el momento de la elaboración de la presente resolución el ciudadano no dio respuesta al requerimiento de la autoridad.</w:t>
      </w:r>
    </w:p>
    <w:p w14:paraId="68F76BA4" w14:textId="76E96703" w:rsidR="00831C18" w:rsidRPr="00CE4D45" w:rsidRDefault="00831C18" w:rsidP="000722F1">
      <w:pPr>
        <w:jc w:val="both"/>
        <w:rPr>
          <w:rFonts w:ascii="Arial" w:hAnsi="Arial" w:cs="Arial"/>
          <w:b/>
          <w:bCs/>
        </w:rPr>
      </w:pPr>
    </w:p>
    <w:p w14:paraId="57600969" w14:textId="698BCF8E" w:rsidR="00C047B2" w:rsidRPr="00CE4D45" w:rsidRDefault="00C047B2" w:rsidP="000722F1">
      <w:pPr>
        <w:jc w:val="both"/>
        <w:rPr>
          <w:rFonts w:ascii="Arial" w:hAnsi="Arial" w:cs="Arial"/>
          <w:b/>
          <w:bCs/>
        </w:rPr>
      </w:pPr>
      <w:r w:rsidRPr="00CE4D45">
        <w:rPr>
          <w:rFonts w:ascii="Arial" w:hAnsi="Arial" w:cs="Arial"/>
          <w:b/>
          <w:bCs/>
        </w:rPr>
        <w:t>LXXV</w:t>
      </w:r>
      <w:r w:rsidR="008E343B" w:rsidRPr="00CE4D45">
        <w:rPr>
          <w:rFonts w:ascii="Arial" w:hAnsi="Arial" w:cs="Arial"/>
          <w:b/>
          <w:bCs/>
        </w:rPr>
        <w:t>II</w:t>
      </w:r>
      <w:r w:rsidRPr="00CE4D45">
        <w:rPr>
          <w:rFonts w:ascii="Arial" w:hAnsi="Arial" w:cs="Arial"/>
          <w:b/>
          <w:bCs/>
        </w:rPr>
        <w:t xml:space="preserve">I. Requerimiento de información al C. </w:t>
      </w:r>
      <w:bookmarkStart w:id="251" w:name="_Hlk103270373"/>
      <w:r w:rsidRPr="00CE4D45">
        <w:rPr>
          <w:rFonts w:ascii="Arial" w:hAnsi="Arial" w:cs="Arial"/>
          <w:b/>
          <w:bCs/>
        </w:rPr>
        <w:t>José Manuel García Grajeda</w:t>
      </w:r>
      <w:bookmarkEnd w:id="251"/>
    </w:p>
    <w:p w14:paraId="1A55D30B" w14:textId="77777777" w:rsidR="00C047B2" w:rsidRPr="00CE4D45" w:rsidRDefault="00C047B2" w:rsidP="000722F1">
      <w:pPr>
        <w:jc w:val="both"/>
        <w:rPr>
          <w:rFonts w:ascii="Arial" w:hAnsi="Arial" w:cs="Arial"/>
          <w:b/>
          <w:bCs/>
        </w:rPr>
      </w:pPr>
    </w:p>
    <w:p w14:paraId="7321E8A1" w14:textId="6D88ABFC" w:rsidR="00831C18" w:rsidRPr="00CE4D45" w:rsidRDefault="00C047B2" w:rsidP="000722F1">
      <w:pPr>
        <w:pStyle w:val="Prrafodelista"/>
        <w:numPr>
          <w:ilvl w:val="0"/>
          <w:numId w:val="128"/>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mediante acuerdo de colaboración la Unidad Técnica de Fiscalización solicito al Vocal Ejecutivo de la Junta Local Ejecutiva del estado de Baja California, realizara lo conducente a efecto de notificar al C.</w:t>
      </w:r>
      <w:r w:rsidRPr="00CE4D45">
        <w:rPr>
          <w:sz w:val="24"/>
          <w:szCs w:val="24"/>
        </w:rPr>
        <w:t xml:space="preserve"> </w:t>
      </w:r>
      <w:r w:rsidRPr="00CE4D45">
        <w:rPr>
          <w:rFonts w:ascii="Arial" w:hAnsi="Arial" w:cs="Arial"/>
          <w:sz w:val="24"/>
          <w:szCs w:val="24"/>
        </w:rPr>
        <w:t xml:space="preserve">José Manuel García Grajeda, el requerimiento de información consistente en que informara bajo que concepto recibió </w:t>
      </w:r>
      <w:r w:rsidR="00223E6B" w:rsidRPr="00CE4D45">
        <w:rPr>
          <w:rFonts w:ascii="Arial" w:hAnsi="Arial" w:cs="Arial"/>
          <w:sz w:val="24"/>
          <w:szCs w:val="24"/>
        </w:rPr>
        <w:t>dos</w:t>
      </w:r>
      <w:r w:rsidRPr="00CE4D45">
        <w:rPr>
          <w:rFonts w:ascii="Arial" w:hAnsi="Arial" w:cs="Arial"/>
          <w:sz w:val="24"/>
          <w:szCs w:val="24"/>
        </w:rPr>
        <w:t xml:space="preserve"> cheque</w:t>
      </w:r>
      <w:r w:rsidR="00223E6B" w:rsidRPr="00CE4D45">
        <w:rPr>
          <w:rFonts w:ascii="Arial" w:hAnsi="Arial" w:cs="Arial"/>
          <w:sz w:val="24"/>
          <w:szCs w:val="24"/>
        </w:rPr>
        <w:t>s</w:t>
      </w:r>
      <w:r w:rsidRPr="00CE4D45">
        <w:rPr>
          <w:rFonts w:ascii="Arial" w:hAnsi="Arial" w:cs="Arial"/>
          <w:sz w:val="24"/>
          <w:szCs w:val="24"/>
        </w:rPr>
        <w:t xml:space="preserve"> emitido</w:t>
      </w:r>
      <w:r w:rsidR="00223E6B" w:rsidRPr="00CE4D45">
        <w:rPr>
          <w:rFonts w:ascii="Arial" w:hAnsi="Arial" w:cs="Arial"/>
          <w:sz w:val="24"/>
          <w:szCs w:val="24"/>
        </w:rPr>
        <w:t>s</w:t>
      </w:r>
      <w:r w:rsidRPr="00CE4D45">
        <w:rPr>
          <w:rFonts w:ascii="Arial" w:hAnsi="Arial" w:cs="Arial"/>
          <w:sz w:val="24"/>
          <w:szCs w:val="24"/>
        </w:rPr>
        <w:t xml:space="preserve">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r w:rsidR="00502EF7" w:rsidRPr="00CE4D45">
        <w:rPr>
          <w:rFonts w:ascii="Arial" w:hAnsi="Arial" w:cs="Arial"/>
          <w:sz w:val="24"/>
          <w:szCs w:val="24"/>
        </w:rPr>
        <w:t>$8,851.60 (ocho mil ochocientos cincuenta y un pesos 60/100 M.N</w:t>
      </w:r>
      <w:r w:rsidRPr="00CE4D45">
        <w:rPr>
          <w:rFonts w:ascii="Arial" w:hAnsi="Arial" w:cs="Arial"/>
          <w:sz w:val="24"/>
          <w:szCs w:val="24"/>
        </w:rPr>
        <w:t>). (</w:t>
      </w:r>
      <w:r w:rsidR="00A462E5" w:rsidRPr="00CE4D45">
        <w:rPr>
          <w:rFonts w:ascii="Arial" w:hAnsi="Arial" w:cs="Arial"/>
          <w:sz w:val="24"/>
          <w:szCs w:val="24"/>
        </w:rPr>
        <w:t xml:space="preserve">Fojas 4181-4183 </w:t>
      </w:r>
      <w:r w:rsidRPr="00CE4D45">
        <w:rPr>
          <w:rFonts w:ascii="Arial" w:hAnsi="Arial" w:cs="Arial"/>
          <w:sz w:val="24"/>
          <w:szCs w:val="24"/>
        </w:rPr>
        <w:t>del expediente</w:t>
      </w:r>
      <w:r w:rsidR="00502EF7" w:rsidRPr="00CE4D45">
        <w:rPr>
          <w:rFonts w:ascii="Arial" w:hAnsi="Arial" w:cs="Arial"/>
          <w:sz w:val="24"/>
          <w:szCs w:val="24"/>
        </w:rPr>
        <w:t>)</w:t>
      </w:r>
    </w:p>
    <w:p w14:paraId="2F3AD63D" w14:textId="77777777" w:rsidR="002846CA" w:rsidRPr="00CE4D45" w:rsidRDefault="002846CA" w:rsidP="000722F1">
      <w:pPr>
        <w:pStyle w:val="Prrafodelista"/>
        <w:spacing w:after="0" w:line="240" w:lineRule="auto"/>
        <w:ind w:left="360"/>
        <w:jc w:val="both"/>
        <w:rPr>
          <w:rFonts w:ascii="Arial" w:hAnsi="Arial" w:cs="Arial"/>
          <w:b/>
          <w:bCs/>
          <w:sz w:val="24"/>
          <w:szCs w:val="24"/>
        </w:rPr>
      </w:pPr>
    </w:p>
    <w:p w14:paraId="64CE5A77" w14:textId="7106EEAD" w:rsidR="002846CA" w:rsidRPr="00CE4D45" w:rsidRDefault="002846CA" w:rsidP="000722F1">
      <w:pPr>
        <w:pStyle w:val="Prrafodelista"/>
        <w:numPr>
          <w:ilvl w:val="0"/>
          <w:numId w:val="128"/>
        </w:numPr>
        <w:spacing w:after="0" w:line="240" w:lineRule="auto"/>
        <w:jc w:val="both"/>
        <w:rPr>
          <w:rFonts w:ascii="Arial" w:hAnsi="Arial" w:cs="Arial"/>
          <w:b/>
          <w:bCs/>
          <w:sz w:val="24"/>
          <w:szCs w:val="24"/>
        </w:rPr>
      </w:pPr>
      <w:r w:rsidRPr="00CE4D45">
        <w:rPr>
          <w:rFonts w:ascii="Arial" w:hAnsi="Arial" w:cs="Arial"/>
          <w:sz w:val="24"/>
          <w:szCs w:val="24"/>
        </w:rPr>
        <w:t xml:space="preserve">El veintitrés de mayo del dos mil veintidós, mediante medios electrónicos el abogado fiscalizador de la Junta Local Ejecutiva en Baja California remitió las constancias del oficio INE/BC/JD08/VS/491/2022, señalado en el inciso anterior. (Fojas </w:t>
      </w:r>
      <w:r w:rsidR="00CA768A" w:rsidRPr="00CE4D45">
        <w:rPr>
          <w:rFonts w:ascii="Arial" w:hAnsi="Arial" w:cs="Arial"/>
          <w:sz w:val="24"/>
          <w:szCs w:val="24"/>
        </w:rPr>
        <w:t xml:space="preserve">4203AAAAAG-4203AAAAAN </w:t>
      </w:r>
      <w:r w:rsidRPr="00CE4D45">
        <w:rPr>
          <w:rFonts w:ascii="Arial" w:hAnsi="Arial" w:cs="Arial"/>
          <w:sz w:val="24"/>
          <w:szCs w:val="24"/>
        </w:rPr>
        <w:t>del expediente).</w:t>
      </w:r>
    </w:p>
    <w:p w14:paraId="6F01407C"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0A186BB9" w14:textId="65E957AB" w:rsidR="00F75324" w:rsidRPr="00CE4D45" w:rsidRDefault="00F75324" w:rsidP="000722F1">
      <w:pPr>
        <w:pStyle w:val="Prrafodelista"/>
        <w:numPr>
          <w:ilvl w:val="0"/>
          <w:numId w:val="128"/>
        </w:numPr>
        <w:spacing w:after="0" w:line="240" w:lineRule="auto"/>
        <w:jc w:val="both"/>
        <w:rPr>
          <w:rFonts w:ascii="Arial" w:hAnsi="Arial" w:cs="Arial"/>
          <w:b/>
          <w:bCs/>
          <w:sz w:val="24"/>
          <w:szCs w:val="24"/>
        </w:rPr>
      </w:pPr>
      <w:r w:rsidRPr="00CE4D45">
        <w:rPr>
          <w:rFonts w:ascii="Arial" w:hAnsi="Arial" w:cs="Arial"/>
          <w:sz w:val="24"/>
          <w:szCs w:val="24"/>
        </w:rPr>
        <w:t>Hasta el momento de la elaboración de la presente resolución el ciudadano no dio respuesta al requerimiento de la autoridad</w:t>
      </w:r>
    </w:p>
    <w:p w14:paraId="7E1027EC" w14:textId="77777777" w:rsidR="00502EF7" w:rsidRPr="00CE4D45" w:rsidRDefault="00502EF7" w:rsidP="000722F1">
      <w:pPr>
        <w:jc w:val="both"/>
        <w:rPr>
          <w:rFonts w:ascii="Arial" w:hAnsi="Arial" w:cs="Arial"/>
          <w:b/>
          <w:bCs/>
        </w:rPr>
      </w:pPr>
    </w:p>
    <w:p w14:paraId="2EF05880" w14:textId="68F30290" w:rsidR="004D0C6B" w:rsidRPr="00CE4D45" w:rsidRDefault="004D0C6B" w:rsidP="000722F1">
      <w:pPr>
        <w:jc w:val="both"/>
        <w:rPr>
          <w:rFonts w:ascii="Arial" w:hAnsi="Arial" w:cs="Arial"/>
          <w:b/>
          <w:bCs/>
        </w:rPr>
      </w:pPr>
      <w:bookmarkStart w:id="252" w:name="_Hlk102819132"/>
      <w:r w:rsidRPr="00CE4D45">
        <w:rPr>
          <w:rFonts w:ascii="Arial" w:hAnsi="Arial" w:cs="Arial"/>
          <w:b/>
          <w:bCs/>
        </w:rPr>
        <w:t>LXX</w:t>
      </w:r>
      <w:r w:rsidR="00133C16" w:rsidRPr="00CE4D45">
        <w:rPr>
          <w:rFonts w:ascii="Arial" w:hAnsi="Arial" w:cs="Arial"/>
          <w:b/>
          <w:bCs/>
        </w:rPr>
        <w:t>I</w:t>
      </w:r>
      <w:r w:rsidR="008E343B" w:rsidRPr="00CE4D45">
        <w:rPr>
          <w:rFonts w:ascii="Arial" w:hAnsi="Arial" w:cs="Arial"/>
          <w:b/>
          <w:bCs/>
        </w:rPr>
        <w:t>X</w:t>
      </w:r>
      <w:r w:rsidRPr="00CE4D45">
        <w:rPr>
          <w:rFonts w:ascii="Arial" w:hAnsi="Arial" w:cs="Arial"/>
          <w:b/>
          <w:bCs/>
        </w:rPr>
        <w:t xml:space="preserve">. Requerimiento de información al C. </w:t>
      </w:r>
      <w:bookmarkStart w:id="253" w:name="_Hlk103270397"/>
      <w:r w:rsidRPr="00CE4D45">
        <w:rPr>
          <w:rFonts w:ascii="Arial" w:hAnsi="Arial" w:cs="Arial"/>
          <w:b/>
          <w:bCs/>
        </w:rPr>
        <w:t>Jesús Alberto Leyva González</w:t>
      </w:r>
      <w:bookmarkEnd w:id="253"/>
    </w:p>
    <w:p w14:paraId="557FEA29" w14:textId="77777777" w:rsidR="004D0C6B" w:rsidRPr="00CE4D45" w:rsidRDefault="004D0C6B" w:rsidP="000722F1">
      <w:pPr>
        <w:jc w:val="both"/>
        <w:rPr>
          <w:rFonts w:ascii="Arial" w:hAnsi="Arial" w:cs="Arial"/>
          <w:b/>
          <w:bCs/>
        </w:rPr>
      </w:pPr>
    </w:p>
    <w:p w14:paraId="7F76699D" w14:textId="4D24185D" w:rsidR="00831C18" w:rsidRPr="00CE4D45" w:rsidRDefault="004D0C6B" w:rsidP="000722F1">
      <w:pPr>
        <w:pStyle w:val="Prrafodelista"/>
        <w:numPr>
          <w:ilvl w:val="0"/>
          <w:numId w:val="129"/>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mediante acuerdo de colaboración la Unidad Técnica de Fiscalización solicito al Vocal Ejecutivo de la Junta Local Ejecutiva del estado de Baja California, realizara lo conducente a efecto de notificar al C.</w:t>
      </w:r>
      <w:r w:rsidRPr="00CE4D45">
        <w:rPr>
          <w:sz w:val="24"/>
          <w:szCs w:val="24"/>
        </w:rPr>
        <w:t xml:space="preserve"> </w:t>
      </w:r>
      <w:r w:rsidRPr="00CE4D45">
        <w:rPr>
          <w:rFonts w:ascii="Arial" w:hAnsi="Arial" w:cs="Arial"/>
          <w:sz w:val="24"/>
          <w:szCs w:val="24"/>
        </w:rPr>
        <w:t>Jesús Alberto Leyva González, el requerimiento de información consistente en que informara bajo que concepto recibió un cheque emitido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r w:rsidR="003B2AE0" w:rsidRPr="00CE4D45">
        <w:rPr>
          <w:rFonts w:ascii="Arial" w:hAnsi="Arial" w:cs="Arial"/>
          <w:sz w:val="24"/>
          <w:szCs w:val="24"/>
        </w:rPr>
        <w:t>$26,932.30 (veintiséis mil novecientos treinta y dos pesos 30/100 M.N</w:t>
      </w:r>
      <w:r w:rsidRPr="00CE4D45">
        <w:rPr>
          <w:rFonts w:ascii="Arial" w:hAnsi="Arial" w:cs="Arial"/>
          <w:sz w:val="24"/>
          <w:szCs w:val="24"/>
        </w:rPr>
        <w:t>). (</w:t>
      </w:r>
      <w:r w:rsidR="00A462E5" w:rsidRPr="00CE4D45">
        <w:rPr>
          <w:rFonts w:ascii="Arial" w:hAnsi="Arial" w:cs="Arial"/>
          <w:sz w:val="24"/>
          <w:szCs w:val="24"/>
        </w:rPr>
        <w:t xml:space="preserve">Fojas 4181-4183 </w:t>
      </w:r>
      <w:r w:rsidRPr="00CE4D45">
        <w:rPr>
          <w:rFonts w:ascii="Arial" w:hAnsi="Arial" w:cs="Arial"/>
          <w:sz w:val="24"/>
          <w:szCs w:val="24"/>
        </w:rPr>
        <w:t>del expediente</w:t>
      </w:r>
      <w:bookmarkEnd w:id="252"/>
      <w:r w:rsidR="009131EA" w:rsidRPr="00CE4D45">
        <w:rPr>
          <w:rFonts w:ascii="Arial" w:hAnsi="Arial" w:cs="Arial"/>
          <w:sz w:val="24"/>
          <w:szCs w:val="24"/>
        </w:rPr>
        <w:t>)</w:t>
      </w:r>
    </w:p>
    <w:p w14:paraId="7CC78D03" w14:textId="77777777" w:rsidR="002846CA" w:rsidRPr="00CE4D45" w:rsidRDefault="002846CA" w:rsidP="000722F1">
      <w:pPr>
        <w:pStyle w:val="Prrafodelista"/>
        <w:spacing w:after="0" w:line="240" w:lineRule="auto"/>
        <w:ind w:left="360"/>
        <w:jc w:val="both"/>
        <w:rPr>
          <w:rFonts w:ascii="Arial" w:hAnsi="Arial" w:cs="Arial"/>
          <w:b/>
          <w:bCs/>
          <w:sz w:val="24"/>
          <w:szCs w:val="24"/>
        </w:rPr>
      </w:pPr>
    </w:p>
    <w:p w14:paraId="45BBEE91" w14:textId="65604D79" w:rsidR="002846CA" w:rsidRPr="00CE4D45" w:rsidRDefault="002846CA" w:rsidP="000722F1">
      <w:pPr>
        <w:pStyle w:val="Prrafodelista"/>
        <w:numPr>
          <w:ilvl w:val="0"/>
          <w:numId w:val="129"/>
        </w:numPr>
        <w:spacing w:after="0" w:line="240" w:lineRule="auto"/>
        <w:jc w:val="both"/>
        <w:rPr>
          <w:rFonts w:ascii="Arial" w:hAnsi="Arial" w:cs="Arial"/>
          <w:b/>
          <w:bCs/>
          <w:sz w:val="24"/>
          <w:szCs w:val="24"/>
        </w:rPr>
      </w:pPr>
      <w:r w:rsidRPr="00CE4D45">
        <w:rPr>
          <w:rFonts w:ascii="Arial" w:hAnsi="Arial" w:cs="Arial"/>
          <w:sz w:val="24"/>
          <w:szCs w:val="24"/>
        </w:rPr>
        <w:t xml:space="preserve">El veintitrés de mayo del dos mil veintidós, mediante medios electrónicos el abogado fiscalizador de la Junta Local Ejecutiva en Baja California remitió las constancias del oficio INE/BC/JD08/VS/492/2022, señalado en el inciso anterior. (Fojas </w:t>
      </w:r>
      <w:r w:rsidR="00CA768A" w:rsidRPr="00CE4D45">
        <w:rPr>
          <w:rFonts w:ascii="Arial" w:hAnsi="Arial" w:cs="Arial"/>
          <w:sz w:val="24"/>
          <w:szCs w:val="24"/>
        </w:rPr>
        <w:t xml:space="preserve">4203AAAAAG-4203AAAAAN </w:t>
      </w:r>
      <w:r w:rsidRPr="00CE4D45">
        <w:rPr>
          <w:rFonts w:ascii="Arial" w:hAnsi="Arial" w:cs="Arial"/>
          <w:sz w:val="24"/>
          <w:szCs w:val="24"/>
        </w:rPr>
        <w:t>del expediente)</w:t>
      </w:r>
    </w:p>
    <w:p w14:paraId="7611B639"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43A2AFA7" w14:textId="2DEECF17" w:rsidR="001360D0" w:rsidRPr="00CE4D45" w:rsidRDefault="001360D0" w:rsidP="000722F1">
      <w:pPr>
        <w:pStyle w:val="Prrafodelista"/>
        <w:numPr>
          <w:ilvl w:val="0"/>
          <w:numId w:val="129"/>
        </w:numPr>
        <w:spacing w:after="0" w:line="240" w:lineRule="auto"/>
        <w:jc w:val="both"/>
        <w:rPr>
          <w:rFonts w:ascii="Arial" w:hAnsi="Arial" w:cs="Arial"/>
          <w:b/>
          <w:bCs/>
          <w:sz w:val="24"/>
          <w:szCs w:val="24"/>
        </w:rPr>
      </w:pPr>
      <w:r w:rsidRPr="00CE4D45">
        <w:rPr>
          <w:rFonts w:ascii="Arial" w:hAnsi="Arial" w:cs="Arial"/>
          <w:sz w:val="24"/>
          <w:szCs w:val="24"/>
        </w:rPr>
        <w:t>Hasta el momento de la elaboración de la presente resolución el ciudadano no dio respuesta al requerimiento de la autoridad.</w:t>
      </w:r>
    </w:p>
    <w:p w14:paraId="28CBB682" w14:textId="77777777" w:rsidR="000E2E7B" w:rsidRPr="00CE4D45" w:rsidRDefault="000E2E7B" w:rsidP="000722F1">
      <w:pPr>
        <w:jc w:val="both"/>
        <w:rPr>
          <w:rFonts w:ascii="Arial" w:hAnsi="Arial" w:cs="Arial"/>
          <w:b/>
          <w:bCs/>
        </w:rPr>
      </w:pPr>
    </w:p>
    <w:p w14:paraId="30E53BC6" w14:textId="3F095E97" w:rsidR="009131EA" w:rsidRPr="00CE4D45" w:rsidRDefault="009131EA" w:rsidP="000722F1">
      <w:pPr>
        <w:jc w:val="both"/>
        <w:rPr>
          <w:rFonts w:ascii="Arial" w:hAnsi="Arial" w:cs="Arial"/>
          <w:b/>
          <w:bCs/>
        </w:rPr>
      </w:pPr>
      <w:bookmarkStart w:id="254" w:name="_Hlk102819259"/>
      <w:r w:rsidRPr="00CE4D45">
        <w:rPr>
          <w:rFonts w:ascii="Arial" w:hAnsi="Arial" w:cs="Arial"/>
          <w:b/>
          <w:bCs/>
        </w:rPr>
        <w:t>LXX</w:t>
      </w:r>
      <w:r w:rsidR="008E343B" w:rsidRPr="00CE4D45">
        <w:rPr>
          <w:rFonts w:ascii="Arial" w:hAnsi="Arial" w:cs="Arial"/>
          <w:b/>
          <w:bCs/>
        </w:rPr>
        <w:t>X</w:t>
      </w:r>
      <w:r w:rsidRPr="00CE4D45">
        <w:rPr>
          <w:rFonts w:ascii="Arial" w:hAnsi="Arial" w:cs="Arial"/>
          <w:b/>
          <w:bCs/>
        </w:rPr>
        <w:t xml:space="preserve">. Requerimiento de información al C. </w:t>
      </w:r>
      <w:bookmarkStart w:id="255" w:name="_Hlk103270409"/>
      <w:r w:rsidRPr="00CE4D45">
        <w:rPr>
          <w:rFonts w:ascii="Arial" w:hAnsi="Arial" w:cs="Arial"/>
          <w:b/>
          <w:bCs/>
        </w:rPr>
        <w:t>Joel Córdova Gutiérrez</w:t>
      </w:r>
      <w:bookmarkEnd w:id="255"/>
    </w:p>
    <w:p w14:paraId="6532EC99" w14:textId="77777777" w:rsidR="009131EA" w:rsidRPr="00CE4D45" w:rsidRDefault="009131EA" w:rsidP="000722F1">
      <w:pPr>
        <w:jc w:val="both"/>
        <w:rPr>
          <w:rFonts w:ascii="Arial" w:hAnsi="Arial" w:cs="Arial"/>
          <w:b/>
          <w:bCs/>
        </w:rPr>
      </w:pPr>
    </w:p>
    <w:p w14:paraId="79C4C475" w14:textId="6F65A6C9" w:rsidR="000E2E7B" w:rsidRPr="00CE4D45" w:rsidRDefault="009131EA" w:rsidP="000722F1">
      <w:pPr>
        <w:pStyle w:val="Prrafodelista"/>
        <w:numPr>
          <w:ilvl w:val="0"/>
          <w:numId w:val="130"/>
        </w:numPr>
        <w:spacing w:after="0" w:line="240" w:lineRule="auto"/>
        <w:jc w:val="both"/>
        <w:rPr>
          <w:rFonts w:ascii="Arial" w:hAnsi="Arial" w:cs="Arial"/>
          <w:b/>
          <w:bCs/>
          <w:sz w:val="24"/>
          <w:szCs w:val="24"/>
        </w:rPr>
      </w:pPr>
      <w:r w:rsidRPr="00CE4D45">
        <w:rPr>
          <w:rFonts w:ascii="Arial" w:hAnsi="Arial" w:cs="Arial"/>
          <w:bCs/>
          <w:sz w:val="24"/>
          <w:szCs w:val="24"/>
          <w:lang w:val="es-ES" w:eastAsia="es-ES"/>
        </w:rPr>
        <w:t>El nueve de mayo de dos mil veintidós,</w:t>
      </w:r>
      <w:r w:rsidRPr="00CE4D45">
        <w:rPr>
          <w:rFonts w:ascii="Arial" w:hAnsi="Arial" w:cs="Arial"/>
          <w:b/>
          <w:sz w:val="24"/>
          <w:szCs w:val="24"/>
          <w:lang w:val="es-ES" w:eastAsia="es-ES"/>
        </w:rPr>
        <w:t xml:space="preserve"> </w:t>
      </w:r>
      <w:r w:rsidRPr="00CE4D45">
        <w:rPr>
          <w:rFonts w:ascii="Arial" w:hAnsi="Arial" w:cs="Arial"/>
          <w:sz w:val="24"/>
          <w:szCs w:val="24"/>
        </w:rPr>
        <w:t>mediante acuerdo de colaboración la Unidad Técnica de Fiscalización solicito al Vocal Ejecutivo de la Junta Local Ejecutiva del estado de Baja California, realizara lo conducente a efecto de notificar al C.</w:t>
      </w:r>
      <w:r w:rsidRPr="00CE4D45">
        <w:rPr>
          <w:sz w:val="24"/>
          <w:szCs w:val="24"/>
        </w:rPr>
        <w:t xml:space="preserve"> </w:t>
      </w:r>
      <w:r w:rsidRPr="00CE4D45">
        <w:rPr>
          <w:rFonts w:ascii="Arial" w:hAnsi="Arial" w:cs="Arial"/>
          <w:sz w:val="24"/>
          <w:szCs w:val="24"/>
        </w:rPr>
        <w:t xml:space="preserve">Joel Córdova Gutiérrez, el requerimiento de información consistente en que informara bajo que concepto recibió </w:t>
      </w:r>
      <w:r w:rsidR="007441E8" w:rsidRPr="00CE4D45">
        <w:rPr>
          <w:rFonts w:ascii="Arial" w:hAnsi="Arial" w:cs="Arial"/>
          <w:sz w:val="24"/>
          <w:szCs w:val="24"/>
        </w:rPr>
        <w:t>dos</w:t>
      </w:r>
      <w:r w:rsidRPr="00CE4D45">
        <w:rPr>
          <w:rFonts w:ascii="Arial" w:hAnsi="Arial" w:cs="Arial"/>
          <w:sz w:val="24"/>
          <w:szCs w:val="24"/>
        </w:rPr>
        <w:t xml:space="preserve"> cheque</w:t>
      </w:r>
      <w:r w:rsidR="007441E8" w:rsidRPr="00CE4D45">
        <w:rPr>
          <w:rFonts w:ascii="Arial" w:hAnsi="Arial" w:cs="Arial"/>
          <w:sz w:val="24"/>
          <w:szCs w:val="24"/>
        </w:rPr>
        <w:t>s</w:t>
      </w:r>
      <w:r w:rsidRPr="00CE4D45">
        <w:rPr>
          <w:rFonts w:ascii="Arial" w:hAnsi="Arial" w:cs="Arial"/>
          <w:sz w:val="24"/>
          <w:szCs w:val="24"/>
        </w:rPr>
        <w:t xml:space="preserve"> emitido</w:t>
      </w:r>
      <w:r w:rsidR="007441E8" w:rsidRPr="00CE4D45">
        <w:rPr>
          <w:rFonts w:ascii="Arial" w:hAnsi="Arial" w:cs="Arial"/>
          <w:sz w:val="24"/>
          <w:szCs w:val="24"/>
        </w:rPr>
        <w:t>s</w:t>
      </w:r>
      <w:r w:rsidRPr="00CE4D45">
        <w:rPr>
          <w:rFonts w:ascii="Arial" w:hAnsi="Arial" w:cs="Arial"/>
          <w:sz w:val="24"/>
          <w:szCs w:val="24"/>
        </w:rPr>
        <w:t xml:space="preserve"> a su favor</w:t>
      </w:r>
      <w:r w:rsidRPr="00CE4D45">
        <w:rPr>
          <w:sz w:val="24"/>
          <w:szCs w:val="24"/>
        </w:rPr>
        <w:t xml:space="preserve"> </w:t>
      </w:r>
      <w:r w:rsidRPr="00CE4D45">
        <w:rPr>
          <w:rFonts w:ascii="Arial" w:hAnsi="Arial" w:cs="Arial"/>
          <w:sz w:val="24"/>
          <w:szCs w:val="24"/>
        </w:rPr>
        <w:t xml:space="preserve">por parte del Partido Revolucionario Institucional por un monto total de </w:t>
      </w:r>
      <w:r w:rsidR="007441E8" w:rsidRPr="00CE4D45">
        <w:rPr>
          <w:rFonts w:ascii="Arial" w:hAnsi="Arial" w:cs="Arial"/>
          <w:sz w:val="24"/>
          <w:szCs w:val="24"/>
        </w:rPr>
        <w:t>$113,963.04 (ciento trece mil novecientos sesenta y tres pesos 04/100 M.N</w:t>
      </w:r>
      <w:r w:rsidRPr="00CE4D45">
        <w:rPr>
          <w:rFonts w:ascii="Arial" w:hAnsi="Arial" w:cs="Arial"/>
          <w:sz w:val="24"/>
          <w:szCs w:val="24"/>
        </w:rPr>
        <w:t>). (</w:t>
      </w:r>
      <w:r w:rsidR="00A462E5" w:rsidRPr="00CE4D45">
        <w:rPr>
          <w:rFonts w:ascii="Arial" w:hAnsi="Arial" w:cs="Arial"/>
          <w:sz w:val="24"/>
          <w:szCs w:val="24"/>
        </w:rPr>
        <w:t xml:space="preserve">Fojas 4181-4183 </w:t>
      </w:r>
      <w:r w:rsidRPr="00CE4D45">
        <w:rPr>
          <w:rFonts w:ascii="Arial" w:hAnsi="Arial" w:cs="Arial"/>
          <w:sz w:val="24"/>
          <w:szCs w:val="24"/>
        </w:rPr>
        <w:t>del expediente</w:t>
      </w:r>
      <w:bookmarkEnd w:id="254"/>
      <w:r w:rsidR="007441E8" w:rsidRPr="00CE4D45">
        <w:rPr>
          <w:rFonts w:ascii="Arial" w:hAnsi="Arial" w:cs="Arial"/>
          <w:sz w:val="24"/>
          <w:szCs w:val="24"/>
        </w:rPr>
        <w:t>)</w:t>
      </w:r>
    </w:p>
    <w:p w14:paraId="29BC6103" w14:textId="77777777" w:rsidR="002846CA" w:rsidRPr="00CE4D45" w:rsidRDefault="002846CA" w:rsidP="000722F1">
      <w:pPr>
        <w:pStyle w:val="Prrafodelista"/>
        <w:spacing w:after="0" w:line="240" w:lineRule="auto"/>
        <w:ind w:left="360"/>
        <w:jc w:val="both"/>
        <w:rPr>
          <w:rFonts w:ascii="Arial" w:hAnsi="Arial" w:cs="Arial"/>
          <w:b/>
          <w:bCs/>
          <w:sz w:val="24"/>
          <w:szCs w:val="24"/>
        </w:rPr>
      </w:pPr>
    </w:p>
    <w:p w14:paraId="2350D064" w14:textId="3C3F191A" w:rsidR="002846CA" w:rsidRPr="00CE4D45" w:rsidRDefault="002846CA" w:rsidP="000722F1">
      <w:pPr>
        <w:pStyle w:val="Prrafodelista"/>
        <w:numPr>
          <w:ilvl w:val="0"/>
          <w:numId w:val="130"/>
        </w:numPr>
        <w:spacing w:after="0" w:line="240" w:lineRule="auto"/>
        <w:jc w:val="both"/>
        <w:rPr>
          <w:rFonts w:ascii="Arial" w:hAnsi="Arial" w:cs="Arial"/>
          <w:b/>
          <w:bCs/>
          <w:sz w:val="24"/>
          <w:szCs w:val="24"/>
        </w:rPr>
      </w:pPr>
      <w:r w:rsidRPr="00CE4D45">
        <w:rPr>
          <w:rFonts w:ascii="Arial" w:hAnsi="Arial" w:cs="Arial"/>
          <w:sz w:val="24"/>
          <w:szCs w:val="24"/>
        </w:rPr>
        <w:t>El veintitrés de mayo del dos mil veintidós, mediante medios electrónicos el abogado fiscalizador de la Junta Local Ejecutiva en Baja California remitió las constancias del oficio INE/BC/05JDE/VE/0555/2022, así como el acta circunstanciada de la notificación que se realizó al ciudadano a través de estrados.</w:t>
      </w:r>
      <w:r w:rsidR="006344C5" w:rsidRPr="00CE4D45">
        <w:rPr>
          <w:rFonts w:ascii="Arial" w:hAnsi="Arial" w:cs="Arial"/>
          <w:sz w:val="24"/>
          <w:szCs w:val="24"/>
        </w:rPr>
        <w:t xml:space="preserve"> </w:t>
      </w:r>
      <w:r w:rsidRPr="00CE4D45">
        <w:rPr>
          <w:rFonts w:ascii="Arial" w:hAnsi="Arial" w:cs="Arial"/>
          <w:sz w:val="24"/>
          <w:szCs w:val="24"/>
        </w:rPr>
        <w:t xml:space="preserve">(Fojas </w:t>
      </w:r>
      <w:r w:rsidR="00CA768A" w:rsidRPr="00CE4D45">
        <w:rPr>
          <w:rFonts w:ascii="Arial" w:hAnsi="Arial" w:cs="Arial"/>
          <w:sz w:val="24"/>
          <w:szCs w:val="24"/>
        </w:rPr>
        <w:t xml:space="preserve">4203AAAAAG-4203AAAAAN </w:t>
      </w:r>
      <w:r w:rsidRPr="00CE4D45">
        <w:rPr>
          <w:rFonts w:ascii="Arial" w:hAnsi="Arial" w:cs="Arial"/>
          <w:sz w:val="24"/>
          <w:szCs w:val="24"/>
        </w:rPr>
        <w:t>del expediente)</w:t>
      </w:r>
    </w:p>
    <w:p w14:paraId="13EF4BD7" w14:textId="77777777" w:rsidR="007C21E3" w:rsidRPr="00CE4D45" w:rsidRDefault="007C21E3" w:rsidP="000722F1">
      <w:pPr>
        <w:pStyle w:val="Prrafodelista"/>
        <w:spacing w:after="0" w:line="240" w:lineRule="auto"/>
        <w:ind w:left="360"/>
        <w:jc w:val="both"/>
        <w:rPr>
          <w:rFonts w:ascii="Arial" w:hAnsi="Arial" w:cs="Arial"/>
          <w:b/>
          <w:bCs/>
          <w:sz w:val="24"/>
          <w:szCs w:val="24"/>
        </w:rPr>
      </w:pPr>
    </w:p>
    <w:p w14:paraId="29E6867F" w14:textId="644F2498" w:rsidR="001360D0" w:rsidRPr="00CE4D45" w:rsidRDefault="001360D0" w:rsidP="000722F1">
      <w:pPr>
        <w:pStyle w:val="Prrafodelista"/>
        <w:numPr>
          <w:ilvl w:val="0"/>
          <w:numId w:val="130"/>
        </w:numPr>
        <w:spacing w:after="0" w:line="240" w:lineRule="auto"/>
        <w:jc w:val="both"/>
        <w:rPr>
          <w:rFonts w:ascii="Arial" w:hAnsi="Arial" w:cs="Arial"/>
          <w:sz w:val="24"/>
          <w:szCs w:val="24"/>
        </w:rPr>
      </w:pPr>
      <w:r w:rsidRPr="00CE4D45">
        <w:rPr>
          <w:rFonts w:ascii="Arial" w:hAnsi="Arial" w:cs="Arial"/>
          <w:sz w:val="24"/>
          <w:szCs w:val="24"/>
        </w:rPr>
        <w:t>Hasta el momento de la elaboración de la presente resolución el ciudadano no dio respuesta al requerimiento de la autoridad.</w:t>
      </w:r>
    </w:p>
    <w:p w14:paraId="17B5B38B" w14:textId="77777777" w:rsidR="000E2E7B" w:rsidRPr="00CE4D45" w:rsidRDefault="000E2E7B" w:rsidP="000722F1">
      <w:pPr>
        <w:jc w:val="both"/>
        <w:rPr>
          <w:rFonts w:ascii="Arial" w:hAnsi="Arial" w:cs="Arial"/>
          <w:b/>
          <w:bCs/>
        </w:rPr>
      </w:pPr>
    </w:p>
    <w:p w14:paraId="20DDBB49" w14:textId="0FBBEEC2" w:rsidR="00543B11" w:rsidRPr="00CE4D45" w:rsidRDefault="00133C16" w:rsidP="000722F1">
      <w:pPr>
        <w:jc w:val="both"/>
        <w:rPr>
          <w:rFonts w:ascii="Arial" w:hAnsi="Arial" w:cs="Arial"/>
          <w:b/>
          <w:bCs/>
        </w:rPr>
      </w:pPr>
      <w:r w:rsidRPr="00CE4D45">
        <w:rPr>
          <w:rFonts w:ascii="Arial" w:hAnsi="Arial" w:cs="Arial"/>
          <w:b/>
          <w:bCs/>
        </w:rPr>
        <w:t>LXXX</w:t>
      </w:r>
      <w:r w:rsidR="00DC7180" w:rsidRPr="00CE4D45">
        <w:rPr>
          <w:rFonts w:ascii="Arial" w:hAnsi="Arial" w:cs="Arial"/>
          <w:b/>
          <w:bCs/>
        </w:rPr>
        <w:t>I</w:t>
      </w:r>
      <w:r w:rsidRPr="00CE4D45">
        <w:rPr>
          <w:rFonts w:ascii="Arial" w:hAnsi="Arial" w:cs="Arial"/>
          <w:b/>
          <w:bCs/>
        </w:rPr>
        <w:t xml:space="preserve">. </w:t>
      </w:r>
      <w:r w:rsidR="00543B11" w:rsidRPr="00CE4D45">
        <w:rPr>
          <w:rFonts w:ascii="Arial" w:hAnsi="Arial" w:cs="Arial"/>
          <w:b/>
          <w:bCs/>
        </w:rPr>
        <w:t>Ampliación de Garantía de Audiencia.</w:t>
      </w:r>
    </w:p>
    <w:p w14:paraId="7B6CCEF1" w14:textId="2D82051F" w:rsidR="00543B11" w:rsidRPr="00CE4D45" w:rsidRDefault="00543B11" w:rsidP="000722F1">
      <w:pPr>
        <w:jc w:val="both"/>
        <w:rPr>
          <w:rFonts w:ascii="Arial" w:hAnsi="Arial" w:cs="Arial"/>
          <w:b/>
          <w:bCs/>
        </w:rPr>
      </w:pPr>
    </w:p>
    <w:p w14:paraId="52408489" w14:textId="21C69C29" w:rsidR="00543B11" w:rsidRPr="00CE4D45" w:rsidRDefault="00543B11" w:rsidP="000722F1">
      <w:pPr>
        <w:pStyle w:val="Prrafodelista"/>
        <w:numPr>
          <w:ilvl w:val="0"/>
          <w:numId w:val="155"/>
        </w:numPr>
        <w:spacing w:after="0" w:line="240" w:lineRule="auto"/>
        <w:jc w:val="both"/>
        <w:rPr>
          <w:rFonts w:ascii="Arial" w:hAnsi="Arial" w:cs="Arial"/>
          <w:sz w:val="24"/>
          <w:szCs w:val="24"/>
        </w:rPr>
      </w:pPr>
      <w:r w:rsidRPr="00CE4D45">
        <w:rPr>
          <w:rFonts w:ascii="Arial" w:hAnsi="Arial" w:cs="Arial"/>
          <w:sz w:val="24"/>
          <w:szCs w:val="24"/>
        </w:rPr>
        <w:t xml:space="preserve">El dieciséis de mayo de dos mil veintidós, mediante oficio INE/UTF/DRN/12564/2022, se otorgó garantía de audiencia al Partido Revolucionario Institucional, en relación a los hechos materia de investigación, para que manifestara por escrito lo que a su derecho conviniera, así como para que exhibiera y ofreciera las pruebas que respaldaran sus afirmaciones. (Fojas </w:t>
      </w:r>
      <w:r w:rsidR="00617E81" w:rsidRPr="00CE4D45">
        <w:rPr>
          <w:rFonts w:ascii="Arial" w:hAnsi="Arial" w:cs="Arial"/>
          <w:sz w:val="24"/>
          <w:szCs w:val="24"/>
        </w:rPr>
        <w:t>4204</w:t>
      </w:r>
      <w:r w:rsidRPr="00CE4D45">
        <w:rPr>
          <w:rFonts w:ascii="Arial" w:hAnsi="Arial" w:cs="Arial"/>
          <w:sz w:val="24"/>
          <w:szCs w:val="24"/>
        </w:rPr>
        <w:t>-</w:t>
      </w:r>
      <w:r w:rsidR="00617E81" w:rsidRPr="00CE4D45">
        <w:rPr>
          <w:rFonts w:ascii="Arial" w:hAnsi="Arial" w:cs="Arial"/>
          <w:sz w:val="24"/>
          <w:szCs w:val="24"/>
        </w:rPr>
        <w:t>4237</w:t>
      </w:r>
      <w:r w:rsidRPr="00CE4D45">
        <w:rPr>
          <w:rFonts w:ascii="Arial" w:hAnsi="Arial" w:cs="Arial"/>
          <w:sz w:val="24"/>
          <w:szCs w:val="24"/>
        </w:rPr>
        <w:t xml:space="preserve"> del expediente)</w:t>
      </w:r>
    </w:p>
    <w:p w14:paraId="5B61A736" w14:textId="77777777" w:rsidR="000722F1" w:rsidRPr="00CE4D45" w:rsidRDefault="000722F1" w:rsidP="000722F1">
      <w:pPr>
        <w:pStyle w:val="Prrafodelista"/>
        <w:spacing w:after="0" w:line="240" w:lineRule="auto"/>
        <w:ind w:left="360"/>
        <w:jc w:val="both"/>
        <w:rPr>
          <w:rFonts w:ascii="Arial" w:hAnsi="Arial" w:cs="Arial"/>
          <w:sz w:val="24"/>
          <w:szCs w:val="24"/>
        </w:rPr>
      </w:pPr>
    </w:p>
    <w:p w14:paraId="31D34569" w14:textId="7F2F2967" w:rsidR="00FC02E3" w:rsidRPr="00CE4D45" w:rsidRDefault="00FC02E3" w:rsidP="000722F1">
      <w:pPr>
        <w:pStyle w:val="Prrafodelista"/>
        <w:numPr>
          <w:ilvl w:val="0"/>
          <w:numId w:val="155"/>
        </w:numPr>
        <w:spacing w:after="0" w:line="240" w:lineRule="auto"/>
        <w:jc w:val="both"/>
        <w:rPr>
          <w:rFonts w:ascii="Arial" w:hAnsi="Arial" w:cs="Arial"/>
          <w:sz w:val="24"/>
          <w:szCs w:val="24"/>
        </w:rPr>
      </w:pPr>
      <w:r w:rsidRPr="00CE4D45">
        <w:rPr>
          <w:rFonts w:ascii="Arial" w:hAnsi="Arial" w:cs="Arial"/>
          <w:sz w:val="24"/>
          <w:szCs w:val="24"/>
        </w:rPr>
        <w:t xml:space="preserve">El veintitrés de mayo del dos mil veintidós, el partido incoado dio respuesta, </w:t>
      </w:r>
      <w:r w:rsidR="000722F1" w:rsidRPr="00CE4D45">
        <w:rPr>
          <w:rFonts w:ascii="Arial" w:hAnsi="Arial" w:cs="Arial"/>
          <w:bCs/>
          <w:sz w:val="24"/>
          <w:szCs w:val="24"/>
          <w:lang w:val="es-ES" w:eastAsia="es-ES"/>
        </w:rPr>
        <w:t xml:space="preserve">misma que en términos de lo que establece el artículo 42, numeral 1, fracción II, inciso e), del Reglamento de Procedimientos Sancionadores en Materia de Fiscalización, en su parte conducente se transcribe a continuación: </w:t>
      </w:r>
      <w:r w:rsidRPr="00CE4D45">
        <w:rPr>
          <w:rFonts w:ascii="Arial" w:hAnsi="Arial" w:cs="Arial"/>
          <w:sz w:val="24"/>
          <w:szCs w:val="24"/>
        </w:rPr>
        <w:t xml:space="preserve">(Fojas </w:t>
      </w:r>
      <w:r w:rsidR="00CA768A" w:rsidRPr="00CE4D45">
        <w:rPr>
          <w:rFonts w:ascii="Arial" w:hAnsi="Arial" w:cs="Arial"/>
          <w:sz w:val="24"/>
          <w:szCs w:val="24"/>
        </w:rPr>
        <w:t xml:space="preserve">4237A-4237K </w:t>
      </w:r>
      <w:r w:rsidRPr="00CE4D45">
        <w:rPr>
          <w:rFonts w:ascii="Arial" w:hAnsi="Arial" w:cs="Arial"/>
          <w:sz w:val="24"/>
          <w:szCs w:val="24"/>
        </w:rPr>
        <w:t>del expediente):</w:t>
      </w:r>
    </w:p>
    <w:p w14:paraId="111A947B" w14:textId="77777777" w:rsidR="00FC02E3" w:rsidRPr="00CE4D45" w:rsidRDefault="00FC02E3" w:rsidP="000722F1">
      <w:pPr>
        <w:jc w:val="both"/>
        <w:rPr>
          <w:rFonts w:ascii="Arial" w:hAnsi="Arial" w:cs="Arial"/>
        </w:rPr>
      </w:pPr>
    </w:p>
    <w:p w14:paraId="43BEE32A" w14:textId="77777777" w:rsidR="00FC02E3" w:rsidRPr="00CE4D45" w:rsidRDefault="00FC02E3" w:rsidP="000722F1">
      <w:pPr>
        <w:ind w:left="567" w:right="567"/>
        <w:jc w:val="both"/>
        <w:rPr>
          <w:rFonts w:ascii="Arial" w:hAnsi="Arial" w:cs="Arial"/>
          <w:i/>
          <w:iCs/>
        </w:rPr>
      </w:pPr>
      <w:r w:rsidRPr="00CE4D45">
        <w:rPr>
          <w:rFonts w:ascii="Arial" w:hAnsi="Arial" w:cs="Arial"/>
          <w:i/>
          <w:iCs/>
        </w:rPr>
        <w:t>“(…)</w:t>
      </w:r>
    </w:p>
    <w:p w14:paraId="0D1D89BE" w14:textId="77777777" w:rsidR="00FC02E3" w:rsidRPr="00CE4D45" w:rsidRDefault="00FC02E3" w:rsidP="000722F1">
      <w:pPr>
        <w:ind w:left="567" w:right="567"/>
        <w:jc w:val="both"/>
        <w:rPr>
          <w:rFonts w:ascii="Arial" w:hAnsi="Arial" w:cs="Arial"/>
        </w:rPr>
      </w:pPr>
    </w:p>
    <w:p w14:paraId="4139FC70" w14:textId="25F88E16" w:rsidR="00FC02E3" w:rsidRPr="00CE4D45" w:rsidRDefault="003D024A" w:rsidP="000722F1">
      <w:pPr>
        <w:ind w:left="567" w:right="567"/>
        <w:jc w:val="both"/>
        <w:rPr>
          <w:rFonts w:ascii="Arial" w:hAnsi="Arial" w:cs="Arial"/>
          <w:i/>
          <w:iCs/>
          <w:sz w:val="22"/>
          <w:szCs w:val="22"/>
        </w:rPr>
      </w:pPr>
      <w:r w:rsidRPr="00CE4D45">
        <w:rPr>
          <w:rFonts w:ascii="Arial" w:hAnsi="Arial" w:cs="Arial"/>
          <w:i/>
          <w:iCs/>
          <w:sz w:val="22"/>
          <w:szCs w:val="22"/>
        </w:rPr>
        <w:t>Así, este Partido Político tiene a bien desahogar el emplazamiento (sic) formulado mediante oficio INE/UTF/DRN/12564/2022 de fecha 16 de mayo de 2022, respecto del procedimiento INE/P-COF-UTF/10/2017, en los siguientes términos:</w:t>
      </w:r>
    </w:p>
    <w:p w14:paraId="4B6FB5C3" w14:textId="179CD687" w:rsidR="003D024A" w:rsidRPr="00CE4D45" w:rsidRDefault="003D024A" w:rsidP="000722F1">
      <w:pPr>
        <w:ind w:left="567" w:right="567"/>
        <w:jc w:val="both"/>
        <w:rPr>
          <w:rFonts w:ascii="Arial" w:hAnsi="Arial" w:cs="Arial"/>
          <w:i/>
          <w:iCs/>
          <w:sz w:val="22"/>
          <w:szCs w:val="22"/>
        </w:rPr>
      </w:pPr>
    </w:p>
    <w:p w14:paraId="60A5531A" w14:textId="77777777" w:rsidR="003D024A" w:rsidRPr="00CE4D45" w:rsidRDefault="003D024A" w:rsidP="000722F1">
      <w:pPr>
        <w:ind w:left="567" w:right="567"/>
        <w:jc w:val="both"/>
        <w:rPr>
          <w:rFonts w:ascii="Arial" w:hAnsi="Arial" w:cs="Arial"/>
          <w:i/>
          <w:iCs/>
          <w:sz w:val="22"/>
          <w:szCs w:val="22"/>
        </w:rPr>
      </w:pPr>
      <w:r w:rsidRPr="00CE4D45">
        <w:rPr>
          <w:rFonts w:ascii="Arial" w:hAnsi="Arial" w:cs="Arial"/>
          <w:i/>
          <w:iCs/>
          <w:sz w:val="22"/>
          <w:szCs w:val="22"/>
        </w:rPr>
        <w:t>Cta. 8977 BBA BANCOMER S.A (sic)</w:t>
      </w:r>
    </w:p>
    <w:p w14:paraId="4171EE9A" w14:textId="77777777" w:rsidR="003D024A" w:rsidRPr="00CE4D45" w:rsidRDefault="003D024A" w:rsidP="000722F1">
      <w:pPr>
        <w:ind w:left="567" w:right="567"/>
        <w:jc w:val="both"/>
        <w:rPr>
          <w:rFonts w:ascii="Arial" w:hAnsi="Arial" w:cs="Arial"/>
          <w:i/>
          <w:iCs/>
          <w:sz w:val="22"/>
          <w:szCs w:val="22"/>
        </w:rPr>
      </w:pPr>
    </w:p>
    <w:p w14:paraId="76DEC6F7" w14:textId="4377F91E" w:rsidR="003D024A" w:rsidRPr="00CE4D45" w:rsidRDefault="003D024A" w:rsidP="000722F1">
      <w:pPr>
        <w:ind w:left="567" w:right="567"/>
        <w:jc w:val="both"/>
        <w:rPr>
          <w:rFonts w:ascii="Arial" w:hAnsi="Arial" w:cs="Arial"/>
          <w:i/>
          <w:iCs/>
          <w:sz w:val="22"/>
          <w:szCs w:val="22"/>
        </w:rPr>
      </w:pPr>
      <w:r w:rsidRPr="00CE4D45">
        <w:rPr>
          <w:rFonts w:ascii="Arial" w:hAnsi="Arial" w:cs="Arial"/>
          <w:i/>
          <w:iCs/>
          <w:sz w:val="22"/>
          <w:szCs w:val="22"/>
        </w:rPr>
        <w:t>En atención a la solicitud de información relacionada a la cuenta que esa H. Autoridad ha denominado ‘Cta. 8977 BBA BANCOMER S.A.’, este Comité Ejecutivo Nacional informa lo siguiente.</w:t>
      </w:r>
    </w:p>
    <w:p w14:paraId="6F5B35C7" w14:textId="192AF9A6" w:rsidR="003D024A" w:rsidRPr="00CE4D45" w:rsidRDefault="003D024A" w:rsidP="000722F1">
      <w:pPr>
        <w:ind w:left="567" w:right="567"/>
        <w:jc w:val="both"/>
        <w:rPr>
          <w:rFonts w:ascii="Arial" w:hAnsi="Arial" w:cs="Arial"/>
          <w:i/>
          <w:iCs/>
          <w:sz w:val="22"/>
          <w:szCs w:val="22"/>
        </w:rPr>
      </w:pPr>
    </w:p>
    <w:p w14:paraId="20B80D94" w14:textId="605B78A1" w:rsidR="003D024A" w:rsidRPr="00CE4D45" w:rsidRDefault="00DA37E5" w:rsidP="000722F1">
      <w:pPr>
        <w:ind w:left="567" w:right="567"/>
        <w:jc w:val="both"/>
        <w:rPr>
          <w:rFonts w:ascii="Arial" w:hAnsi="Arial" w:cs="Arial"/>
          <w:i/>
          <w:iCs/>
          <w:sz w:val="22"/>
          <w:szCs w:val="22"/>
        </w:rPr>
      </w:pPr>
      <w:r w:rsidRPr="00CE4D45">
        <w:rPr>
          <w:rFonts w:ascii="Arial" w:hAnsi="Arial" w:cs="Arial"/>
          <w:i/>
          <w:iCs/>
          <w:sz w:val="22"/>
          <w:szCs w:val="22"/>
        </w:rPr>
        <w:t>Una vez revisadas las constancias, y ante la falta de precisión, este Comité Ejecutivo Nacional se manifestará respecto a la cuenta número *****8977 aperturada ante la Institución Bancaria denominada BBVA BANCOMER, S.A., señalándose que de conformidad a la información proporcionada por la Comisión Nacional Bancaria y de Valores mediante oficio 214-4/3000158/2016 con motivo del requerimiento hecho por la autoridad fiscalizadora durante los trabajos de auditoría realizados en el ejercicio 2015, dicha cuenta fue aperturada en la entidad federativa de Baja California.</w:t>
      </w:r>
    </w:p>
    <w:p w14:paraId="6BA192E8" w14:textId="308DB47C" w:rsidR="003D024A" w:rsidRPr="00CE4D45" w:rsidRDefault="003D024A" w:rsidP="000722F1">
      <w:pPr>
        <w:ind w:left="567" w:right="567"/>
        <w:jc w:val="both"/>
        <w:rPr>
          <w:rFonts w:ascii="Arial" w:hAnsi="Arial" w:cs="Arial"/>
          <w:i/>
          <w:iCs/>
          <w:sz w:val="22"/>
          <w:szCs w:val="22"/>
        </w:rPr>
      </w:pPr>
    </w:p>
    <w:p w14:paraId="4751C998" w14:textId="5711026D" w:rsidR="003D024A" w:rsidRPr="00CE4D45" w:rsidRDefault="00DA37E5" w:rsidP="000722F1">
      <w:pPr>
        <w:ind w:left="567" w:right="567"/>
        <w:jc w:val="both"/>
        <w:rPr>
          <w:rFonts w:ascii="Arial" w:hAnsi="Arial" w:cs="Arial"/>
          <w:i/>
          <w:iCs/>
          <w:sz w:val="22"/>
          <w:szCs w:val="22"/>
        </w:rPr>
      </w:pPr>
      <w:r w:rsidRPr="00CE4D45">
        <w:rPr>
          <w:rFonts w:ascii="Arial" w:hAnsi="Arial" w:cs="Arial"/>
          <w:i/>
          <w:iCs/>
          <w:sz w:val="22"/>
          <w:szCs w:val="22"/>
        </w:rPr>
        <w:t>En este sentido, este Comité Ejecutivo Nacional nuevamente se manifiesta en el sentido de negar que dicha cuenta haya sido aperturada con motivo del ejercicio de los recursos federales percibidos por el Partido Revolucionario Institucional a nivel CEN…(…)</w:t>
      </w:r>
    </w:p>
    <w:p w14:paraId="1A066DAA" w14:textId="03A9D8E5" w:rsidR="003D024A" w:rsidRPr="00CE4D45" w:rsidRDefault="003D024A" w:rsidP="000722F1">
      <w:pPr>
        <w:ind w:left="567" w:right="567"/>
        <w:jc w:val="both"/>
        <w:rPr>
          <w:rFonts w:ascii="Arial" w:hAnsi="Arial" w:cs="Arial"/>
          <w:i/>
          <w:iCs/>
          <w:sz w:val="22"/>
          <w:szCs w:val="22"/>
        </w:rPr>
      </w:pPr>
    </w:p>
    <w:p w14:paraId="25F27D45" w14:textId="652162D4" w:rsidR="003D024A" w:rsidRPr="00CE4D45" w:rsidRDefault="00AE0E91" w:rsidP="000722F1">
      <w:pPr>
        <w:ind w:left="567" w:right="567"/>
        <w:jc w:val="both"/>
        <w:rPr>
          <w:rFonts w:ascii="Arial" w:hAnsi="Arial" w:cs="Arial"/>
          <w:i/>
          <w:iCs/>
          <w:sz w:val="22"/>
          <w:szCs w:val="22"/>
        </w:rPr>
      </w:pPr>
      <w:r w:rsidRPr="00CE4D45">
        <w:rPr>
          <w:rFonts w:ascii="Arial" w:hAnsi="Arial" w:cs="Arial"/>
          <w:i/>
          <w:iCs/>
          <w:sz w:val="22"/>
          <w:szCs w:val="22"/>
        </w:rPr>
        <w:t>En consecuencia, el Reglamento de Fiscalización establece la obligación para cada CDE y CDD, de presentar la información correspondiente a las cuentas enlistadas por esa H. Autoridad, como consecuencia de lo anterior y dado que este Comité Ejecutivo Nacional no es el sujeto obligado ligado a la citada cuenta y toda vez que jurídica y materialmente tampoco cuenta con la documentación relacionada a cuentas que no maneja de forma directa, es que se cuenta imposibilitado a presentar la información solicitada.</w:t>
      </w:r>
    </w:p>
    <w:p w14:paraId="740AFD42" w14:textId="64A2C48F" w:rsidR="003D024A" w:rsidRPr="00CE4D45" w:rsidRDefault="003D024A" w:rsidP="000722F1">
      <w:pPr>
        <w:ind w:left="567" w:right="567"/>
        <w:jc w:val="both"/>
        <w:rPr>
          <w:rFonts w:ascii="Arial" w:hAnsi="Arial" w:cs="Arial"/>
          <w:i/>
          <w:iCs/>
          <w:sz w:val="22"/>
          <w:szCs w:val="22"/>
        </w:rPr>
      </w:pPr>
    </w:p>
    <w:p w14:paraId="4200822E" w14:textId="77777777" w:rsidR="00AE0E91" w:rsidRPr="00CE4D45" w:rsidRDefault="00AE0E91" w:rsidP="000722F1">
      <w:pPr>
        <w:ind w:left="567" w:right="567"/>
        <w:jc w:val="both"/>
        <w:rPr>
          <w:rFonts w:ascii="Arial" w:hAnsi="Arial" w:cs="Arial"/>
          <w:i/>
          <w:iCs/>
          <w:sz w:val="22"/>
          <w:szCs w:val="22"/>
        </w:rPr>
      </w:pPr>
      <w:r w:rsidRPr="00CE4D45">
        <w:rPr>
          <w:rFonts w:ascii="Arial" w:hAnsi="Arial" w:cs="Arial"/>
          <w:i/>
          <w:iCs/>
          <w:sz w:val="22"/>
          <w:szCs w:val="22"/>
        </w:rPr>
        <w:t>Cta. 5888 SCOTIABANK (sic)</w:t>
      </w:r>
    </w:p>
    <w:p w14:paraId="288EF99A" w14:textId="77777777" w:rsidR="00AE0E91" w:rsidRPr="00CE4D45" w:rsidRDefault="00AE0E91" w:rsidP="000722F1">
      <w:pPr>
        <w:ind w:left="567" w:right="567"/>
        <w:jc w:val="both"/>
        <w:rPr>
          <w:rFonts w:ascii="Arial" w:hAnsi="Arial" w:cs="Arial"/>
          <w:i/>
          <w:iCs/>
          <w:sz w:val="22"/>
          <w:szCs w:val="22"/>
        </w:rPr>
      </w:pPr>
    </w:p>
    <w:p w14:paraId="100A4916" w14:textId="77777777" w:rsidR="00AE0E91" w:rsidRPr="00CE4D45" w:rsidRDefault="00AE0E91" w:rsidP="000722F1">
      <w:pPr>
        <w:ind w:left="567" w:right="567"/>
        <w:jc w:val="both"/>
        <w:rPr>
          <w:rFonts w:ascii="Arial" w:hAnsi="Arial" w:cs="Arial"/>
          <w:i/>
          <w:iCs/>
          <w:sz w:val="22"/>
          <w:szCs w:val="22"/>
        </w:rPr>
      </w:pPr>
      <w:r w:rsidRPr="00CE4D45">
        <w:rPr>
          <w:rFonts w:ascii="Arial" w:hAnsi="Arial" w:cs="Arial"/>
          <w:i/>
          <w:iCs/>
          <w:sz w:val="22"/>
          <w:szCs w:val="22"/>
        </w:rPr>
        <w:t xml:space="preserve">En atención a la solicitud de información relacionada a la cuenta que esa H. Autoridad ha denominado “Cta. 5888 SCOTIABANK”, este Comité Ejecutivo Nacional informa lo siguiente. </w:t>
      </w:r>
    </w:p>
    <w:p w14:paraId="75A2970C" w14:textId="77777777" w:rsidR="00AE0E91" w:rsidRPr="00CE4D45" w:rsidRDefault="00AE0E91" w:rsidP="000722F1">
      <w:pPr>
        <w:ind w:left="567" w:right="567"/>
        <w:jc w:val="both"/>
        <w:rPr>
          <w:rFonts w:ascii="Arial" w:hAnsi="Arial" w:cs="Arial"/>
          <w:i/>
          <w:iCs/>
          <w:sz w:val="22"/>
          <w:szCs w:val="22"/>
        </w:rPr>
      </w:pPr>
    </w:p>
    <w:p w14:paraId="7989A131" w14:textId="12831A22" w:rsidR="00AE0E91" w:rsidRPr="00CE4D45" w:rsidRDefault="00AE0E91" w:rsidP="000722F1">
      <w:pPr>
        <w:ind w:left="567" w:right="567"/>
        <w:jc w:val="both"/>
        <w:rPr>
          <w:rFonts w:ascii="Arial" w:hAnsi="Arial" w:cs="Arial"/>
          <w:i/>
          <w:iCs/>
          <w:sz w:val="22"/>
          <w:szCs w:val="22"/>
        </w:rPr>
      </w:pPr>
      <w:r w:rsidRPr="00CE4D45">
        <w:rPr>
          <w:rFonts w:ascii="Arial" w:hAnsi="Arial" w:cs="Arial"/>
          <w:i/>
          <w:iCs/>
          <w:sz w:val="22"/>
          <w:szCs w:val="22"/>
        </w:rPr>
        <w:t>Una vez revisadas las constancias, y ante la falta de precisión, este Comité Ejecutivo Nacional se manifestará respecto a la cuenta número *******5888 aperturada ante la Institución Bancaria denominada SCOTIABANK INVERLAT, S.A., señalándose que de conformidad a la información proporcionada por la Comisión Nacional Bancaria y de Valores mediante oficio 214-4/3022269/2016 con motivo del requerimiento hecho por la autoridad fiscalizadora durante los trabajos de auditoría realizados en el ejercicio 2015, dicha cuenta fue aperturada en la entidad federativa de Nayarit y cuyo estatus es cancelada.</w:t>
      </w:r>
    </w:p>
    <w:p w14:paraId="2FF9BC21" w14:textId="77777777" w:rsidR="00AE0E91" w:rsidRPr="00CE4D45" w:rsidRDefault="00AE0E91" w:rsidP="000722F1">
      <w:pPr>
        <w:ind w:left="567" w:right="567"/>
        <w:jc w:val="both"/>
        <w:rPr>
          <w:rFonts w:ascii="Arial" w:hAnsi="Arial" w:cs="Arial"/>
          <w:i/>
          <w:iCs/>
          <w:sz w:val="22"/>
          <w:szCs w:val="22"/>
        </w:rPr>
      </w:pPr>
    </w:p>
    <w:p w14:paraId="1AB3040D" w14:textId="77777777" w:rsidR="00AE0E91" w:rsidRPr="00CE4D45" w:rsidRDefault="00AE0E91" w:rsidP="000722F1">
      <w:pPr>
        <w:ind w:left="567" w:right="567"/>
        <w:jc w:val="both"/>
        <w:rPr>
          <w:rFonts w:ascii="Arial" w:hAnsi="Arial" w:cs="Arial"/>
          <w:i/>
          <w:iCs/>
          <w:sz w:val="22"/>
          <w:szCs w:val="22"/>
        </w:rPr>
      </w:pPr>
      <w:r w:rsidRPr="00CE4D45">
        <w:rPr>
          <w:rFonts w:ascii="Arial" w:hAnsi="Arial" w:cs="Arial"/>
          <w:i/>
          <w:iCs/>
          <w:sz w:val="22"/>
          <w:szCs w:val="22"/>
        </w:rPr>
        <w:t>De la misma forma, se manifiesta que mediante oficio de respuesta al requerimiento realizado por esa H. Autoridad mediante oficio INE/UTF/DRN/11931/2020 de fecha 5 de noviembre de 2020, este Instituto Político ya había informado que mediante escrito de respuesta núm. SFA/037/16, presentado el 13 de octubre de 2016, este Partido declaró que la misma se encuentra cancelada.</w:t>
      </w:r>
    </w:p>
    <w:p w14:paraId="60AF13D4" w14:textId="77777777" w:rsidR="00AE0E91" w:rsidRPr="00CE4D45" w:rsidRDefault="00AE0E91" w:rsidP="000722F1">
      <w:pPr>
        <w:ind w:left="567" w:right="567"/>
        <w:jc w:val="both"/>
        <w:rPr>
          <w:rFonts w:ascii="Arial" w:hAnsi="Arial" w:cs="Arial"/>
          <w:i/>
          <w:iCs/>
          <w:sz w:val="22"/>
          <w:szCs w:val="22"/>
        </w:rPr>
      </w:pPr>
    </w:p>
    <w:p w14:paraId="535B9E41" w14:textId="689251E4" w:rsidR="003D024A" w:rsidRPr="00CE4D45" w:rsidRDefault="00AE0E91" w:rsidP="000722F1">
      <w:pPr>
        <w:ind w:left="567" w:right="567"/>
        <w:jc w:val="both"/>
        <w:rPr>
          <w:rFonts w:ascii="Arial" w:hAnsi="Arial" w:cs="Arial"/>
          <w:i/>
          <w:iCs/>
          <w:sz w:val="22"/>
          <w:szCs w:val="22"/>
        </w:rPr>
      </w:pPr>
      <w:r w:rsidRPr="00CE4D45">
        <w:rPr>
          <w:rFonts w:ascii="Arial" w:hAnsi="Arial" w:cs="Arial"/>
          <w:i/>
          <w:iCs/>
          <w:sz w:val="22"/>
          <w:szCs w:val="22"/>
        </w:rPr>
        <w:t>En este sentido, este Comité Ejecutivo Nacional nuevamente se manifiesta en el sentido de negar que dicha cuenta haya sido aperturada con motivo del ejercicio de los recursos percibidos por el Partido Revolucionario Institucional a nivel CEN… (…)</w:t>
      </w:r>
    </w:p>
    <w:p w14:paraId="4749262E" w14:textId="5C4A93E4" w:rsidR="003D024A" w:rsidRPr="00CE4D45" w:rsidRDefault="003D024A" w:rsidP="000722F1">
      <w:pPr>
        <w:ind w:left="567" w:right="567"/>
        <w:jc w:val="both"/>
        <w:rPr>
          <w:rFonts w:ascii="Arial" w:hAnsi="Arial" w:cs="Arial"/>
          <w:i/>
          <w:iCs/>
          <w:sz w:val="22"/>
          <w:szCs w:val="22"/>
        </w:rPr>
      </w:pPr>
    </w:p>
    <w:p w14:paraId="34188239" w14:textId="1971EEFD" w:rsidR="003D024A" w:rsidRPr="00CE4D45" w:rsidRDefault="00AE0E91" w:rsidP="000722F1">
      <w:pPr>
        <w:ind w:left="567" w:right="567"/>
        <w:jc w:val="both"/>
        <w:rPr>
          <w:rFonts w:ascii="Arial" w:hAnsi="Arial" w:cs="Arial"/>
          <w:i/>
          <w:iCs/>
          <w:sz w:val="22"/>
          <w:szCs w:val="22"/>
        </w:rPr>
      </w:pPr>
      <w:r w:rsidRPr="00CE4D45">
        <w:rPr>
          <w:rFonts w:ascii="Arial" w:hAnsi="Arial" w:cs="Arial"/>
          <w:i/>
          <w:iCs/>
          <w:sz w:val="22"/>
          <w:szCs w:val="22"/>
        </w:rPr>
        <w:t>En consecuencia, el Reglamento de Fiscalización establece la obligación para cada CDE y CDD, de presentar la información correspondiente a las cuentas enlistadas por esa H. Autoridad, como consecuencia de lo anterior y dado que este Comité Ejecutivo Nacional no es el sujeto obligado ligado a la citada cuenta y toda vez que jurídica y materialmente tampoco cuenta con la documentación relacionada a cuentas que no maneja de forma directa, es que se cuenta imposibilitado a presentar la información solicitada.</w:t>
      </w:r>
    </w:p>
    <w:p w14:paraId="18DDD63A" w14:textId="11703AFA" w:rsidR="003D024A" w:rsidRPr="00CE4D45" w:rsidRDefault="003D024A" w:rsidP="000722F1">
      <w:pPr>
        <w:ind w:left="567" w:right="567"/>
        <w:jc w:val="both"/>
        <w:rPr>
          <w:rFonts w:ascii="Arial" w:hAnsi="Arial" w:cs="Arial"/>
          <w:i/>
          <w:iCs/>
          <w:sz w:val="22"/>
          <w:szCs w:val="22"/>
        </w:rPr>
      </w:pPr>
    </w:p>
    <w:p w14:paraId="5C750015" w14:textId="77777777" w:rsidR="00522F4F" w:rsidRPr="00CE4D45" w:rsidRDefault="00522F4F" w:rsidP="000722F1">
      <w:pPr>
        <w:ind w:left="567" w:right="567"/>
        <w:jc w:val="both"/>
        <w:rPr>
          <w:rFonts w:ascii="Arial" w:hAnsi="Arial" w:cs="Arial"/>
          <w:i/>
          <w:iCs/>
          <w:sz w:val="22"/>
          <w:szCs w:val="22"/>
        </w:rPr>
      </w:pPr>
      <w:r w:rsidRPr="00CE4D45">
        <w:rPr>
          <w:rFonts w:ascii="Arial" w:hAnsi="Arial" w:cs="Arial"/>
          <w:i/>
          <w:iCs/>
          <w:sz w:val="22"/>
          <w:szCs w:val="22"/>
        </w:rPr>
        <w:t>USO DE LA GARANTÍA DE AUDIENCIA</w:t>
      </w:r>
    </w:p>
    <w:p w14:paraId="0F911F64" w14:textId="77777777" w:rsidR="00522F4F" w:rsidRPr="00CE4D45" w:rsidRDefault="00522F4F" w:rsidP="000722F1">
      <w:pPr>
        <w:ind w:left="567" w:right="567"/>
        <w:jc w:val="both"/>
        <w:rPr>
          <w:rFonts w:ascii="Arial" w:hAnsi="Arial" w:cs="Arial"/>
          <w:i/>
          <w:iCs/>
          <w:sz w:val="22"/>
          <w:szCs w:val="22"/>
        </w:rPr>
      </w:pPr>
    </w:p>
    <w:p w14:paraId="19933C60" w14:textId="5A6D7ED6" w:rsidR="003D024A" w:rsidRPr="00CE4D45" w:rsidRDefault="00522F4F" w:rsidP="000722F1">
      <w:pPr>
        <w:ind w:left="567" w:right="567"/>
        <w:jc w:val="both"/>
        <w:rPr>
          <w:rFonts w:ascii="Arial" w:hAnsi="Arial" w:cs="Arial"/>
          <w:i/>
          <w:iCs/>
          <w:sz w:val="22"/>
          <w:szCs w:val="22"/>
        </w:rPr>
      </w:pPr>
      <w:r w:rsidRPr="00CE4D45">
        <w:rPr>
          <w:rFonts w:ascii="Arial" w:hAnsi="Arial" w:cs="Arial"/>
          <w:i/>
          <w:iCs/>
          <w:sz w:val="22"/>
          <w:szCs w:val="22"/>
        </w:rPr>
        <w:t>Como ya se ha precisado a esa H. Autoridad en la respuesta al emplazamiento realizada mediante oficio INE/UTF/DRN/48173/2021, de fecha 9 de diciembre de 2021 el artículo 223 numeral 4 del Reglamento de Fiscalización del INE establece lo siguiente:</w:t>
      </w:r>
    </w:p>
    <w:p w14:paraId="04ED6A71" w14:textId="2319194A" w:rsidR="003D024A" w:rsidRPr="00CE4D45" w:rsidRDefault="003D024A" w:rsidP="000722F1">
      <w:pPr>
        <w:ind w:left="567" w:right="567"/>
        <w:jc w:val="both"/>
        <w:rPr>
          <w:rFonts w:ascii="Arial" w:hAnsi="Arial" w:cs="Arial"/>
          <w:i/>
          <w:iCs/>
          <w:sz w:val="22"/>
          <w:szCs w:val="22"/>
        </w:rPr>
      </w:pPr>
    </w:p>
    <w:p w14:paraId="14EBF41E" w14:textId="1DF58567" w:rsidR="003D024A" w:rsidRPr="00CE4D45" w:rsidRDefault="00522F4F" w:rsidP="000722F1">
      <w:pPr>
        <w:ind w:left="567" w:right="567"/>
        <w:jc w:val="both"/>
        <w:rPr>
          <w:rFonts w:ascii="Arial" w:hAnsi="Arial" w:cs="Arial"/>
          <w:i/>
          <w:iCs/>
          <w:sz w:val="22"/>
          <w:szCs w:val="22"/>
        </w:rPr>
      </w:pPr>
      <w:r w:rsidRPr="00CE4D45">
        <w:rPr>
          <w:rFonts w:ascii="Arial" w:hAnsi="Arial" w:cs="Arial"/>
          <w:i/>
          <w:iCs/>
          <w:sz w:val="22"/>
          <w:szCs w:val="22"/>
        </w:rPr>
        <w:t>(…)</w:t>
      </w:r>
    </w:p>
    <w:p w14:paraId="6F0B892C" w14:textId="289A4523" w:rsidR="00522F4F" w:rsidRPr="00CE4D45" w:rsidRDefault="00522F4F" w:rsidP="000722F1">
      <w:pPr>
        <w:ind w:left="567" w:right="567"/>
        <w:jc w:val="both"/>
        <w:rPr>
          <w:rFonts w:ascii="Arial" w:hAnsi="Arial" w:cs="Arial"/>
          <w:i/>
          <w:iCs/>
          <w:sz w:val="22"/>
          <w:szCs w:val="22"/>
        </w:rPr>
      </w:pPr>
    </w:p>
    <w:p w14:paraId="415B15C6" w14:textId="6218BD66" w:rsidR="00522F4F" w:rsidRPr="00CE4D45" w:rsidRDefault="00522F4F" w:rsidP="000722F1">
      <w:pPr>
        <w:ind w:left="567" w:right="567"/>
        <w:jc w:val="both"/>
        <w:rPr>
          <w:rFonts w:ascii="Arial" w:hAnsi="Arial" w:cs="Arial"/>
          <w:i/>
          <w:iCs/>
          <w:sz w:val="22"/>
          <w:szCs w:val="22"/>
        </w:rPr>
      </w:pPr>
      <w:r w:rsidRPr="00CE4D45">
        <w:rPr>
          <w:rFonts w:ascii="Arial" w:hAnsi="Arial" w:cs="Arial"/>
          <w:i/>
          <w:iCs/>
          <w:sz w:val="22"/>
          <w:szCs w:val="22"/>
        </w:rPr>
        <w:t>De lo anterior se colige que es responsabilidad de los titulares de los órganos de administración y finanzas en los Comités Directivos Estatales (CDE) y/o de los Comités Directivos Distritales (CDD) vigilar el estricto cumplimiento de la normativa electoral.</w:t>
      </w:r>
    </w:p>
    <w:p w14:paraId="2AC26BD3" w14:textId="7FAF408F" w:rsidR="003D024A" w:rsidRPr="00CE4D45" w:rsidRDefault="003D024A" w:rsidP="000722F1">
      <w:pPr>
        <w:ind w:left="567" w:right="567"/>
        <w:jc w:val="both"/>
        <w:rPr>
          <w:rFonts w:ascii="Arial" w:hAnsi="Arial" w:cs="Arial"/>
          <w:i/>
          <w:iCs/>
          <w:sz w:val="22"/>
          <w:szCs w:val="22"/>
        </w:rPr>
      </w:pPr>
    </w:p>
    <w:p w14:paraId="014CB606" w14:textId="7AD383E4" w:rsidR="003D024A" w:rsidRPr="00CE4D45" w:rsidRDefault="00522F4F" w:rsidP="000722F1">
      <w:pPr>
        <w:ind w:left="567" w:right="567"/>
        <w:jc w:val="both"/>
        <w:rPr>
          <w:rFonts w:ascii="Arial" w:hAnsi="Arial" w:cs="Arial"/>
          <w:i/>
          <w:iCs/>
          <w:sz w:val="22"/>
          <w:szCs w:val="22"/>
        </w:rPr>
      </w:pPr>
      <w:r w:rsidRPr="00CE4D45">
        <w:rPr>
          <w:rFonts w:ascii="Arial" w:hAnsi="Arial" w:cs="Arial"/>
          <w:i/>
          <w:iCs/>
          <w:sz w:val="22"/>
          <w:szCs w:val="22"/>
        </w:rPr>
        <w:t>(…)</w:t>
      </w:r>
    </w:p>
    <w:p w14:paraId="64968304" w14:textId="7D2D0B30" w:rsidR="003D024A" w:rsidRPr="00CE4D45" w:rsidRDefault="003D024A" w:rsidP="000722F1">
      <w:pPr>
        <w:ind w:left="567" w:right="567"/>
        <w:jc w:val="both"/>
        <w:rPr>
          <w:rFonts w:ascii="Arial" w:hAnsi="Arial" w:cs="Arial"/>
          <w:i/>
          <w:iCs/>
          <w:sz w:val="22"/>
          <w:szCs w:val="22"/>
        </w:rPr>
      </w:pPr>
    </w:p>
    <w:p w14:paraId="44132F5E" w14:textId="68ECC466" w:rsidR="003D024A" w:rsidRPr="00CE4D45" w:rsidRDefault="00592D3A" w:rsidP="000722F1">
      <w:pPr>
        <w:ind w:left="567" w:right="567"/>
        <w:jc w:val="both"/>
        <w:rPr>
          <w:rFonts w:ascii="Arial" w:hAnsi="Arial" w:cs="Arial"/>
          <w:i/>
          <w:iCs/>
          <w:sz w:val="22"/>
          <w:szCs w:val="22"/>
        </w:rPr>
      </w:pPr>
      <w:r w:rsidRPr="00CE4D45">
        <w:rPr>
          <w:rFonts w:ascii="Arial" w:hAnsi="Arial" w:cs="Arial"/>
          <w:i/>
          <w:iCs/>
          <w:sz w:val="22"/>
          <w:szCs w:val="22"/>
        </w:rPr>
        <w:t>Bajo esa tesitura, es que, este Comité Ejecutivo Nacional no lleva un listado de todas y cada una de las cuentas que cada CDE y CDD ha aperturado históricamente y/o para qué fines, toda vez que jurídicamente no le compete y materialmente resultaría complicado compilar más de 1000 cuentas bancarias derivadas de los ejercicios ordinarios, precampañas y campañas de cada Comité Local, precandidatos y candidatos, a través de los años.</w:t>
      </w:r>
    </w:p>
    <w:p w14:paraId="1F83893E" w14:textId="1434CF24" w:rsidR="003D024A" w:rsidRPr="00CE4D45" w:rsidRDefault="003D024A" w:rsidP="000722F1">
      <w:pPr>
        <w:ind w:left="567" w:right="567"/>
        <w:jc w:val="both"/>
        <w:rPr>
          <w:rFonts w:ascii="Arial" w:hAnsi="Arial" w:cs="Arial"/>
          <w:i/>
          <w:iCs/>
          <w:sz w:val="22"/>
          <w:szCs w:val="22"/>
        </w:rPr>
      </w:pPr>
    </w:p>
    <w:p w14:paraId="48FB53B9" w14:textId="38C97D6A" w:rsidR="003D024A" w:rsidRPr="00CE4D45" w:rsidRDefault="00592D3A" w:rsidP="000722F1">
      <w:pPr>
        <w:ind w:left="567" w:right="567"/>
        <w:jc w:val="both"/>
        <w:rPr>
          <w:rFonts w:ascii="Arial" w:hAnsi="Arial" w:cs="Arial"/>
          <w:i/>
          <w:iCs/>
          <w:sz w:val="22"/>
          <w:szCs w:val="22"/>
        </w:rPr>
      </w:pPr>
      <w:r w:rsidRPr="00CE4D45">
        <w:rPr>
          <w:rFonts w:ascii="Arial" w:hAnsi="Arial" w:cs="Arial"/>
          <w:i/>
          <w:iCs/>
          <w:sz w:val="22"/>
          <w:szCs w:val="22"/>
        </w:rPr>
        <w:t>(…)</w:t>
      </w:r>
    </w:p>
    <w:p w14:paraId="0DFBCA9F" w14:textId="0F98FCDF" w:rsidR="00592D3A" w:rsidRPr="00CE4D45" w:rsidRDefault="00592D3A" w:rsidP="000722F1">
      <w:pPr>
        <w:ind w:left="567" w:right="567"/>
        <w:jc w:val="both"/>
        <w:rPr>
          <w:rFonts w:ascii="Arial" w:hAnsi="Arial" w:cs="Arial"/>
          <w:i/>
          <w:iCs/>
          <w:sz w:val="22"/>
          <w:szCs w:val="22"/>
        </w:rPr>
      </w:pPr>
    </w:p>
    <w:p w14:paraId="7B29B8F2" w14:textId="60F384E2" w:rsidR="00592D3A" w:rsidRPr="00CE4D45" w:rsidRDefault="00592D3A" w:rsidP="000722F1">
      <w:pPr>
        <w:ind w:left="567" w:right="567"/>
        <w:jc w:val="both"/>
        <w:rPr>
          <w:rFonts w:ascii="Arial" w:hAnsi="Arial" w:cs="Arial"/>
          <w:i/>
          <w:iCs/>
          <w:sz w:val="22"/>
          <w:szCs w:val="22"/>
        </w:rPr>
      </w:pPr>
      <w:r w:rsidRPr="00CE4D45">
        <w:rPr>
          <w:rFonts w:ascii="Arial" w:hAnsi="Arial" w:cs="Arial"/>
          <w:i/>
          <w:iCs/>
          <w:sz w:val="22"/>
          <w:szCs w:val="22"/>
        </w:rPr>
        <w:t>En virtud de lo anterior, es que nuevamente se solicita a esa H. Autoridad que en uso de sus facultades investigadoras, requiera información y, en su caso, emplace debidamente a los Comités Locales de este Instituto Político respecto de las cuentas sujetas a procedimiento, fundando y motivando en cada caso lo conducente.</w:t>
      </w:r>
    </w:p>
    <w:p w14:paraId="13C286FF" w14:textId="28C18F0C" w:rsidR="00592D3A" w:rsidRPr="00CE4D45" w:rsidRDefault="00592D3A" w:rsidP="000722F1">
      <w:pPr>
        <w:ind w:left="567" w:right="567"/>
        <w:jc w:val="both"/>
        <w:rPr>
          <w:rFonts w:ascii="Arial" w:hAnsi="Arial" w:cs="Arial"/>
          <w:i/>
          <w:iCs/>
          <w:sz w:val="22"/>
          <w:szCs w:val="22"/>
        </w:rPr>
      </w:pPr>
    </w:p>
    <w:p w14:paraId="68963A4A" w14:textId="051CB866" w:rsidR="00FC02E3" w:rsidRPr="00CE4D45" w:rsidRDefault="00592D3A" w:rsidP="000722F1">
      <w:pPr>
        <w:ind w:left="567" w:right="567"/>
        <w:jc w:val="both"/>
        <w:rPr>
          <w:rFonts w:ascii="Arial" w:hAnsi="Arial" w:cs="Arial"/>
          <w:i/>
          <w:iCs/>
          <w:sz w:val="22"/>
          <w:szCs w:val="22"/>
        </w:rPr>
      </w:pPr>
      <w:r w:rsidRPr="00CE4D45">
        <w:rPr>
          <w:rFonts w:ascii="Arial" w:hAnsi="Arial" w:cs="Arial"/>
          <w:i/>
          <w:iCs/>
          <w:sz w:val="22"/>
          <w:szCs w:val="22"/>
        </w:rPr>
        <w:t>(…)”</w:t>
      </w:r>
    </w:p>
    <w:p w14:paraId="50CE6F9D" w14:textId="77777777" w:rsidR="006344C5" w:rsidRPr="00CE4D45" w:rsidRDefault="006344C5" w:rsidP="000722F1">
      <w:pPr>
        <w:jc w:val="both"/>
        <w:rPr>
          <w:rFonts w:ascii="Arial" w:hAnsi="Arial" w:cs="Arial"/>
        </w:rPr>
      </w:pPr>
    </w:p>
    <w:p w14:paraId="144D0B03" w14:textId="36426DFB" w:rsidR="00192CE2" w:rsidRPr="00CE4D45" w:rsidRDefault="00543B11" w:rsidP="000722F1">
      <w:pPr>
        <w:jc w:val="both"/>
        <w:rPr>
          <w:rFonts w:ascii="Arial" w:hAnsi="Arial" w:cs="Arial"/>
          <w:b/>
          <w:bCs/>
        </w:rPr>
      </w:pPr>
      <w:r w:rsidRPr="00CE4D45">
        <w:rPr>
          <w:rFonts w:ascii="Arial" w:hAnsi="Arial" w:cs="Arial"/>
          <w:b/>
          <w:bCs/>
        </w:rPr>
        <w:t xml:space="preserve">LXXXII. </w:t>
      </w:r>
      <w:r w:rsidR="00192CE2" w:rsidRPr="00CE4D45">
        <w:rPr>
          <w:rFonts w:ascii="Arial" w:hAnsi="Arial" w:cs="Arial"/>
          <w:b/>
          <w:bCs/>
        </w:rPr>
        <w:t xml:space="preserve">Acuerdo de Alegatos. </w:t>
      </w:r>
    </w:p>
    <w:p w14:paraId="6AAC2AA9" w14:textId="77777777" w:rsidR="00192CE2" w:rsidRPr="00CE4D45" w:rsidRDefault="00192CE2" w:rsidP="000722F1">
      <w:pPr>
        <w:jc w:val="both"/>
        <w:rPr>
          <w:rFonts w:ascii="Arial" w:hAnsi="Arial" w:cs="Arial"/>
          <w:b/>
          <w:bCs/>
        </w:rPr>
      </w:pPr>
    </w:p>
    <w:p w14:paraId="5031C761" w14:textId="1C34F98D" w:rsidR="00E54FFA" w:rsidRPr="00CE4D45" w:rsidRDefault="00E54FFA" w:rsidP="000722F1">
      <w:pPr>
        <w:numPr>
          <w:ilvl w:val="0"/>
          <w:numId w:val="154"/>
        </w:numPr>
        <w:jc w:val="both"/>
        <w:rPr>
          <w:rFonts w:ascii="Arial" w:hAnsi="Arial" w:cs="Arial"/>
        </w:rPr>
      </w:pPr>
      <w:r w:rsidRPr="00CE4D45">
        <w:rPr>
          <w:rFonts w:ascii="Arial" w:hAnsi="Arial" w:cs="Arial"/>
        </w:rPr>
        <w:t xml:space="preserve">El </w:t>
      </w:r>
      <w:r w:rsidR="006344C5" w:rsidRPr="00CE4D45">
        <w:rPr>
          <w:rFonts w:ascii="Arial" w:hAnsi="Arial" w:cs="Arial"/>
        </w:rPr>
        <w:t xml:space="preserve">veinte de mayo </w:t>
      </w:r>
      <w:r w:rsidRPr="00CE4D45">
        <w:rPr>
          <w:rFonts w:ascii="Arial" w:hAnsi="Arial" w:cs="Arial"/>
        </w:rPr>
        <w:t xml:space="preserve">de dos mil veintidós, la Unidad Técnica de Fiscalización acordó cerrar la investigación y notificar al Partido Revolucionario Institucional para que en un plazo de setenta y dos horas manifestara los alegatos que considerara convenientes. (Foja </w:t>
      </w:r>
      <w:r w:rsidR="003A64F0" w:rsidRPr="00CE4D45">
        <w:rPr>
          <w:rFonts w:ascii="Arial" w:hAnsi="Arial" w:cs="Arial"/>
        </w:rPr>
        <w:t>4303</w:t>
      </w:r>
      <w:r w:rsidRPr="00CE4D45">
        <w:rPr>
          <w:rFonts w:ascii="Arial" w:hAnsi="Arial" w:cs="Arial"/>
        </w:rPr>
        <w:t xml:space="preserve"> del expediente).</w:t>
      </w:r>
    </w:p>
    <w:p w14:paraId="20BAB892" w14:textId="77777777" w:rsidR="00E54FFA" w:rsidRPr="00CE4D45" w:rsidRDefault="00E54FFA" w:rsidP="000722F1">
      <w:pPr>
        <w:ind w:left="284"/>
        <w:jc w:val="both"/>
        <w:rPr>
          <w:rFonts w:ascii="Arial" w:hAnsi="Arial" w:cs="Arial"/>
        </w:rPr>
      </w:pPr>
    </w:p>
    <w:p w14:paraId="364774D5" w14:textId="79B09247" w:rsidR="00E54FFA" w:rsidRPr="00CE4D45" w:rsidRDefault="00E54FFA" w:rsidP="000722F1">
      <w:pPr>
        <w:numPr>
          <w:ilvl w:val="0"/>
          <w:numId w:val="154"/>
        </w:numPr>
        <w:jc w:val="both"/>
        <w:rPr>
          <w:rFonts w:ascii="Arial" w:hAnsi="Arial" w:cs="Arial"/>
        </w:rPr>
      </w:pPr>
      <w:r w:rsidRPr="00CE4D45">
        <w:rPr>
          <w:rFonts w:ascii="Arial" w:hAnsi="Arial" w:cs="Arial"/>
        </w:rPr>
        <w:t xml:space="preserve">El </w:t>
      </w:r>
      <w:r w:rsidR="006344C5" w:rsidRPr="00CE4D45">
        <w:rPr>
          <w:rFonts w:ascii="Arial" w:hAnsi="Arial" w:cs="Arial"/>
        </w:rPr>
        <w:t>veinte de</w:t>
      </w:r>
      <w:r w:rsidRPr="00CE4D45">
        <w:rPr>
          <w:rFonts w:ascii="Arial" w:hAnsi="Arial" w:cs="Arial"/>
        </w:rPr>
        <w:t xml:space="preserve"> mayo de dos mil veintidós mediante oficio de INE/UTF/DRN/12</w:t>
      </w:r>
      <w:r w:rsidR="000D0A01" w:rsidRPr="00CE4D45">
        <w:rPr>
          <w:rFonts w:ascii="Arial" w:hAnsi="Arial" w:cs="Arial"/>
        </w:rPr>
        <w:t>7</w:t>
      </w:r>
      <w:r w:rsidRPr="00CE4D45">
        <w:rPr>
          <w:rFonts w:ascii="Arial" w:hAnsi="Arial" w:cs="Arial"/>
        </w:rPr>
        <w:t xml:space="preserve">43/2022, se notificó al Partido Revolucionario Institucional, a efecto de que en un plazo de setenta y dos horas formulara sus alegatos. (Fojas </w:t>
      </w:r>
      <w:r w:rsidR="003A64F0" w:rsidRPr="00CE4D45">
        <w:rPr>
          <w:rFonts w:ascii="Arial" w:hAnsi="Arial" w:cs="Arial"/>
        </w:rPr>
        <w:t xml:space="preserve">4303 – 4307 </w:t>
      </w:r>
      <w:r w:rsidRPr="00CE4D45">
        <w:rPr>
          <w:rFonts w:ascii="Arial" w:hAnsi="Arial" w:cs="Arial"/>
        </w:rPr>
        <w:t>del expediente).</w:t>
      </w:r>
    </w:p>
    <w:p w14:paraId="54905F6E" w14:textId="77777777" w:rsidR="00DA7187" w:rsidRPr="00CE4D45" w:rsidRDefault="00DA7187" w:rsidP="000722F1">
      <w:pPr>
        <w:pStyle w:val="Prrafodelista"/>
        <w:spacing w:after="0" w:line="240" w:lineRule="auto"/>
        <w:rPr>
          <w:rFonts w:ascii="Arial" w:hAnsi="Arial" w:cs="Arial"/>
        </w:rPr>
      </w:pPr>
    </w:p>
    <w:p w14:paraId="6F4C1361" w14:textId="212E58AE" w:rsidR="00DA7187" w:rsidRPr="00CE4D45" w:rsidRDefault="00CA768A" w:rsidP="00CA768A">
      <w:pPr>
        <w:numPr>
          <w:ilvl w:val="0"/>
          <w:numId w:val="154"/>
        </w:numPr>
        <w:jc w:val="both"/>
        <w:rPr>
          <w:rFonts w:ascii="Arial" w:hAnsi="Arial" w:cs="Arial"/>
        </w:rPr>
      </w:pPr>
      <w:r w:rsidRPr="00CE4D45">
        <w:rPr>
          <w:rFonts w:ascii="Arial" w:hAnsi="Arial" w:cs="Arial"/>
        </w:rPr>
        <w:t>El veinticinco de mayo del dos mil veintidós, el partido mediante oficio sin número signado por el representante propietario del partido ante el Consejo General del Instituto Nacional Electoral realizó las manifestaciones que a su derecho convinieron. (Fojas 4238-4276 del expediente)</w:t>
      </w:r>
    </w:p>
    <w:p w14:paraId="77E53729" w14:textId="066C4C14" w:rsidR="004F5B55" w:rsidRPr="00CE4D45" w:rsidRDefault="004F5B55" w:rsidP="000722F1">
      <w:pPr>
        <w:pStyle w:val="Default"/>
        <w:widowControl/>
        <w:jc w:val="both"/>
      </w:pPr>
    </w:p>
    <w:p w14:paraId="2B50F013" w14:textId="3058E48A" w:rsidR="00571043" w:rsidRPr="00CE4D45" w:rsidRDefault="00932BBF" w:rsidP="000722F1">
      <w:pPr>
        <w:tabs>
          <w:tab w:val="left" w:pos="142"/>
          <w:tab w:val="left" w:pos="284"/>
        </w:tabs>
        <w:contextualSpacing/>
        <w:jc w:val="both"/>
        <w:rPr>
          <w:rFonts w:ascii="Arial" w:hAnsi="Arial" w:cs="Arial"/>
          <w:bCs/>
          <w:lang w:val="es-ES" w:eastAsia="es-ES"/>
        </w:rPr>
      </w:pPr>
      <w:r w:rsidRPr="00CE4D45">
        <w:rPr>
          <w:rFonts w:ascii="Arial" w:hAnsi="Arial" w:cs="Arial"/>
          <w:b/>
          <w:lang w:val="es-ES" w:eastAsia="es-ES"/>
        </w:rPr>
        <w:t>L</w:t>
      </w:r>
      <w:r w:rsidR="004A6205" w:rsidRPr="00CE4D45">
        <w:rPr>
          <w:rFonts w:ascii="Arial" w:hAnsi="Arial" w:cs="Arial"/>
          <w:b/>
          <w:lang w:val="es-ES" w:eastAsia="es-ES"/>
        </w:rPr>
        <w:t>X</w:t>
      </w:r>
      <w:r w:rsidR="00133C16" w:rsidRPr="00CE4D45">
        <w:rPr>
          <w:rFonts w:ascii="Arial" w:hAnsi="Arial" w:cs="Arial"/>
          <w:b/>
          <w:lang w:val="es-ES" w:eastAsia="es-ES"/>
        </w:rPr>
        <w:t>XX</w:t>
      </w:r>
      <w:r w:rsidR="00A462E5" w:rsidRPr="00CE4D45">
        <w:rPr>
          <w:rFonts w:ascii="Arial" w:hAnsi="Arial" w:cs="Arial"/>
          <w:b/>
          <w:lang w:val="es-ES" w:eastAsia="es-ES"/>
        </w:rPr>
        <w:t>II</w:t>
      </w:r>
      <w:r w:rsidR="00543B11" w:rsidRPr="00CE4D45">
        <w:rPr>
          <w:rFonts w:ascii="Arial" w:hAnsi="Arial" w:cs="Arial"/>
          <w:b/>
          <w:lang w:val="es-ES" w:eastAsia="es-ES"/>
        </w:rPr>
        <w:t>I</w:t>
      </w:r>
      <w:r w:rsidRPr="00CE4D45">
        <w:rPr>
          <w:rFonts w:ascii="Arial" w:hAnsi="Arial" w:cs="Arial"/>
          <w:b/>
          <w:lang w:val="es-ES" w:eastAsia="es-ES"/>
        </w:rPr>
        <w:t xml:space="preserve">. </w:t>
      </w:r>
      <w:r w:rsidR="00571043" w:rsidRPr="00CE4D45">
        <w:rPr>
          <w:rFonts w:ascii="Arial" w:hAnsi="Arial" w:cs="Arial"/>
          <w:b/>
          <w:lang w:val="es-ES" w:eastAsia="es-ES"/>
        </w:rPr>
        <w:t xml:space="preserve">Cierre de instrucción. </w:t>
      </w:r>
      <w:r w:rsidR="00571043" w:rsidRPr="00CE4D45">
        <w:rPr>
          <w:rFonts w:ascii="Arial" w:hAnsi="Arial" w:cs="Arial"/>
          <w:bCs/>
          <w:lang w:eastAsia="es-ES"/>
        </w:rPr>
        <w:t xml:space="preserve">El </w:t>
      </w:r>
      <w:r w:rsidR="00CA768A" w:rsidRPr="00CE4D45">
        <w:rPr>
          <w:rFonts w:ascii="Arial" w:hAnsi="Arial" w:cs="Arial"/>
          <w:lang w:val="es-ES" w:eastAsia="es-ES"/>
        </w:rPr>
        <w:t>veinticinco</w:t>
      </w:r>
      <w:r w:rsidR="00571043" w:rsidRPr="00CE4D45">
        <w:rPr>
          <w:rFonts w:ascii="Arial" w:hAnsi="Arial" w:cs="Arial"/>
          <w:bCs/>
          <w:lang w:eastAsia="es-ES"/>
        </w:rPr>
        <w:t xml:space="preserve"> de </w:t>
      </w:r>
      <w:r w:rsidR="00A35D9C" w:rsidRPr="00CE4D45">
        <w:rPr>
          <w:rFonts w:ascii="Arial" w:hAnsi="Arial" w:cs="Arial"/>
          <w:bCs/>
          <w:lang w:eastAsia="es-ES"/>
        </w:rPr>
        <w:t>mayo</w:t>
      </w:r>
      <w:r w:rsidR="009D04D9" w:rsidRPr="00CE4D45">
        <w:rPr>
          <w:rFonts w:ascii="Arial" w:hAnsi="Arial" w:cs="Arial"/>
          <w:bCs/>
          <w:lang w:eastAsia="es-ES"/>
        </w:rPr>
        <w:t xml:space="preserve"> de dos mil </w:t>
      </w:r>
      <w:r w:rsidR="00241F6D" w:rsidRPr="00CE4D45">
        <w:rPr>
          <w:rFonts w:ascii="Arial" w:hAnsi="Arial" w:cs="Arial"/>
          <w:bCs/>
          <w:lang w:eastAsia="es-ES"/>
        </w:rPr>
        <w:t>veint</w:t>
      </w:r>
      <w:r w:rsidR="005346EC" w:rsidRPr="00CE4D45">
        <w:rPr>
          <w:rFonts w:ascii="Arial" w:hAnsi="Arial" w:cs="Arial"/>
          <w:bCs/>
          <w:lang w:eastAsia="es-ES"/>
        </w:rPr>
        <w:t>i</w:t>
      </w:r>
      <w:r w:rsidR="00CB04BC" w:rsidRPr="00CE4D45">
        <w:rPr>
          <w:rFonts w:ascii="Arial" w:hAnsi="Arial" w:cs="Arial"/>
          <w:bCs/>
          <w:lang w:eastAsia="es-ES"/>
        </w:rPr>
        <w:t>dós</w:t>
      </w:r>
      <w:r w:rsidR="00571043" w:rsidRPr="00CE4D45">
        <w:rPr>
          <w:rFonts w:ascii="Arial" w:hAnsi="Arial" w:cs="Arial"/>
          <w:bCs/>
          <w:lang w:eastAsia="es-ES"/>
        </w:rPr>
        <w:t xml:space="preserve">, </w:t>
      </w:r>
      <w:r w:rsidR="00571043" w:rsidRPr="00CE4D45">
        <w:rPr>
          <w:rFonts w:ascii="Arial" w:hAnsi="Arial" w:cs="Arial"/>
          <w:bCs/>
          <w:lang w:val="es-ES" w:eastAsia="es-ES"/>
        </w:rPr>
        <w:t>la Unidad Técnica de Fiscalización acordó cerrar la instrucción del procedimiento de mérito y ordenó formular el proyecto de Resolución correspondiente</w:t>
      </w:r>
      <w:bookmarkStart w:id="256" w:name="_Hlk89261523"/>
    </w:p>
    <w:bookmarkEnd w:id="256"/>
    <w:p w14:paraId="5B16C6DE" w14:textId="77777777" w:rsidR="00571043" w:rsidRPr="00CE4D45" w:rsidRDefault="00571043" w:rsidP="000722F1">
      <w:pPr>
        <w:tabs>
          <w:tab w:val="left" w:pos="142"/>
          <w:tab w:val="left" w:pos="284"/>
        </w:tabs>
        <w:contextualSpacing/>
        <w:jc w:val="both"/>
        <w:rPr>
          <w:rFonts w:ascii="Arial" w:hAnsi="Arial" w:cs="Arial"/>
          <w:bCs/>
          <w:lang w:val="es-ES" w:eastAsia="es-ES"/>
        </w:rPr>
      </w:pPr>
    </w:p>
    <w:p w14:paraId="1BDBAF25" w14:textId="77777777" w:rsidR="0085683F" w:rsidRPr="00C941FE" w:rsidRDefault="00932BBF" w:rsidP="0085683F">
      <w:pPr>
        <w:tabs>
          <w:tab w:val="left" w:pos="567"/>
        </w:tabs>
        <w:jc w:val="both"/>
        <w:rPr>
          <w:rFonts w:ascii="Arial" w:hAnsi="Arial" w:cs="Arial"/>
          <w:lang w:val="es-ES"/>
        </w:rPr>
      </w:pPr>
      <w:r w:rsidRPr="00CE4D45">
        <w:rPr>
          <w:rFonts w:ascii="Arial" w:hAnsi="Arial" w:cs="Arial"/>
          <w:b/>
          <w:bCs/>
        </w:rPr>
        <w:t>L</w:t>
      </w:r>
      <w:r w:rsidR="004A6205" w:rsidRPr="00CE4D45">
        <w:rPr>
          <w:rFonts w:ascii="Arial" w:hAnsi="Arial" w:cs="Arial"/>
          <w:b/>
          <w:bCs/>
        </w:rPr>
        <w:t>X</w:t>
      </w:r>
      <w:r w:rsidR="00133C16" w:rsidRPr="00CE4D45">
        <w:rPr>
          <w:rFonts w:ascii="Arial" w:hAnsi="Arial" w:cs="Arial"/>
          <w:b/>
          <w:bCs/>
        </w:rPr>
        <w:t>XX</w:t>
      </w:r>
      <w:r w:rsidR="00A462E5" w:rsidRPr="00CE4D45">
        <w:rPr>
          <w:rFonts w:ascii="Arial" w:hAnsi="Arial" w:cs="Arial"/>
          <w:b/>
          <w:bCs/>
        </w:rPr>
        <w:t>I</w:t>
      </w:r>
      <w:r w:rsidR="00543B11" w:rsidRPr="00CE4D45">
        <w:rPr>
          <w:rFonts w:ascii="Arial" w:hAnsi="Arial" w:cs="Arial"/>
          <w:b/>
          <w:bCs/>
        </w:rPr>
        <w:t>V</w:t>
      </w:r>
      <w:r w:rsidR="00571043" w:rsidRPr="00CE4D45">
        <w:rPr>
          <w:rFonts w:ascii="Arial" w:hAnsi="Arial" w:cs="Arial"/>
          <w:b/>
          <w:bCs/>
        </w:rPr>
        <w:t xml:space="preserve">. </w:t>
      </w:r>
      <w:r w:rsidR="009D04D9" w:rsidRPr="00CE4D45">
        <w:rPr>
          <w:rFonts w:ascii="Arial" w:hAnsi="Arial" w:cs="Arial"/>
          <w:b/>
        </w:rPr>
        <w:t>Sesión de la Comisión de Fiscalización del Consejo General del Instituto Nacional Electoral.</w:t>
      </w:r>
      <w:r w:rsidR="009D04D9" w:rsidRPr="00CE4D45">
        <w:rPr>
          <w:rFonts w:ascii="Arial" w:hAnsi="Arial" w:cs="Arial"/>
        </w:rPr>
        <w:t xml:space="preserve"> </w:t>
      </w:r>
      <w:r w:rsidR="0085683F" w:rsidRPr="00C941FE">
        <w:rPr>
          <w:rFonts w:ascii="Arial" w:eastAsia="Arial" w:hAnsi="Arial" w:cs="Arial"/>
        </w:rPr>
        <w:t xml:space="preserve">En virtud de lo anterior, se formuló el Proyecto de Resolución, el cual fue aprobado por la Comisión de Fiscalización del Consejo General del Instituto Nacional Electoral, en la </w:t>
      </w:r>
      <w:r w:rsidR="0085683F">
        <w:rPr>
          <w:rFonts w:ascii="Arial" w:eastAsia="Arial" w:hAnsi="Arial" w:cs="Arial"/>
        </w:rPr>
        <w:t>Décima</w:t>
      </w:r>
      <w:r w:rsidR="0085683F" w:rsidRPr="00C941FE">
        <w:rPr>
          <w:rFonts w:ascii="Arial" w:eastAsia="Arial" w:hAnsi="Arial" w:cs="Arial"/>
        </w:rPr>
        <w:t xml:space="preserve"> Sesión Extraordinaria de fecha </w:t>
      </w:r>
      <w:r w:rsidR="0085683F">
        <w:rPr>
          <w:rFonts w:ascii="Arial" w:eastAsia="Arial" w:hAnsi="Arial" w:cs="Arial"/>
        </w:rPr>
        <w:t>veintiséis</w:t>
      </w:r>
      <w:r w:rsidR="0085683F" w:rsidRPr="00C941FE">
        <w:rPr>
          <w:rFonts w:ascii="Arial" w:eastAsia="Arial" w:hAnsi="Arial" w:cs="Arial"/>
        </w:rPr>
        <w:t xml:space="preserve"> de </w:t>
      </w:r>
      <w:r w:rsidR="0085683F">
        <w:rPr>
          <w:rFonts w:ascii="Arial" w:eastAsia="Arial" w:hAnsi="Arial" w:cs="Arial"/>
        </w:rPr>
        <w:t>mayo</w:t>
      </w:r>
      <w:r w:rsidR="0085683F" w:rsidRPr="00C941FE">
        <w:rPr>
          <w:rFonts w:ascii="Arial" w:eastAsia="Arial" w:hAnsi="Arial" w:cs="Arial"/>
        </w:rPr>
        <w:t xml:space="preserve"> de dos mil veintidós, por unanimidad de votos de los integrantes presentes de la Comisión de Fiscalización, la Consejera Electoral Dra. Adriana M. Favela Herrera</w:t>
      </w:r>
      <w:r w:rsidR="0085683F">
        <w:rPr>
          <w:rFonts w:ascii="Arial" w:eastAsia="Arial" w:hAnsi="Arial" w:cs="Arial"/>
        </w:rPr>
        <w:t xml:space="preserve">, </w:t>
      </w:r>
      <w:r w:rsidR="0085683F" w:rsidRPr="00C941FE">
        <w:rPr>
          <w:rFonts w:ascii="Arial" w:eastAsia="Arial" w:hAnsi="Arial" w:cs="Arial"/>
        </w:rPr>
        <w:t xml:space="preserve">los Consejeros Electorales Dr. Ciro Murayama Rendón, Dr. </w:t>
      </w:r>
      <w:proofErr w:type="spellStart"/>
      <w:r w:rsidR="0085683F" w:rsidRPr="00C941FE">
        <w:rPr>
          <w:rFonts w:ascii="Arial" w:eastAsia="Arial" w:hAnsi="Arial" w:cs="Arial"/>
        </w:rPr>
        <w:t>Uuc</w:t>
      </w:r>
      <w:proofErr w:type="spellEnd"/>
      <w:r w:rsidR="0085683F" w:rsidRPr="00C941FE">
        <w:rPr>
          <w:rFonts w:ascii="Arial" w:eastAsia="Arial" w:hAnsi="Arial" w:cs="Arial"/>
        </w:rPr>
        <w:t>-Kib Espadas Ancona, y el Consejero Presidente Mtro. Jaime Rivera Velázquez</w:t>
      </w:r>
      <w:r w:rsidR="0085683F" w:rsidRPr="00C941FE">
        <w:rPr>
          <w:rFonts w:ascii="Arial" w:hAnsi="Arial" w:cs="Arial"/>
          <w:color w:val="000000"/>
        </w:rPr>
        <w:t>.</w:t>
      </w:r>
    </w:p>
    <w:p w14:paraId="55DAD67D" w14:textId="77777777" w:rsidR="0085683F" w:rsidRPr="006801A3" w:rsidRDefault="0085683F" w:rsidP="0085683F">
      <w:pPr>
        <w:tabs>
          <w:tab w:val="left" w:pos="567"/>
        </w:tabs>
        <w:jc w:val="both"/>
        <w:rPr>
          <w:rFonts w:ascii="Arial" w:hAnsi="Arial" w:cs="Arial"/>
          <w:color w:val="000000"/>
        </w:rPr>
      </w:pPr>
    </w:p>
    <w:p w14:paraId="47634E27" w14:textId="77777777" w:rsidR="0085683F" w:rsidRPr="006801A3" w:rsidRDefault="0085683F" w:rsidP="0085683F">
      <w:pPr>
        <w:ind w:right="18"/>
        <w:jc w:val="both"/>
        <w:rPr>
          <w:rFonts w:ascii="Arial" w:hAnsi="Arial" w:cs="Arial"/>
        </w:rPr>
      </w:pPr>
      <w:r w:rsidRPr="006801A3">
        <w:rPr>
          <w:rFonts w:ascii="Arial" w:hAnsi="Arial" w:cs="Arial"/>
        </w:rPr>
        <w:t>En virtud que se desahogaron todas las diligencias necesarias dentro del procedimiento administrativo oficioso en que se actúa, se determina lo conducente.</w:t>
      </w:r>
    </w:p>
    <w:p w14:paraId="69F59BC7" w14:textId="1D9C9A64" w:rsidR="00CA768A" w:rsidRPr="00CE4D45" w:rsidRDefault="00CA768A" w:rsidP="00CA768A">
      <w:pPr>
        <w:tabs>
          <w:tab w:val="left" w:pos="567"/>
        </w:tabs>
        <w:jc w:val="both"/>
        <w:rPr>
          <w:rFonts w:ascii="Arial" w:hAnsi="Arial" w:cs="Arial"/>
          <w:lang w:val="es-ES"/>
        </w:rPr>
      </w:pPr>
    </w:p>
    <w:p w14:paraId="63A2FABA" w14:textId="0E6609E5" w:rsidR="00571043" w:rsidRPr="00CE4D45" w:rsidRDefault="00571043" w:rsidP="00CA768A">
      <w:pPr>
        <w:jc w:val="both"/>
        <w:rPr>
          <w:rFonts w:ascii="Arial" w:hAnsi="Arial" w:cs="Arial"/>
          <w:bCs/>
          <w:lang w:val="es-ES" w:eastAsia="es-ES"/>
        </w:rPr>
      </w:pPr>
    </w:p>
    <w:p w14:paraId="7E798DE1" w14:textId="77777777" w:rsidR="00AE0D22" w:rsidRPr="00CE4D45" w:rsidRDefault="00AE0D22" w:rsidP="000722F1">
      <w:pPr>
        <w:tabs>
          <w:tab w:val="left" w:pos="142"/>
          <w:tab w:val="left" w:pos="284"/>
        </w:tabs>
        <w:jc w:val="both"/>
        <w:rPr>
          <w:rFonts w:ascii="Arial" w:hAnsi="Arial" w:cs="Arial"/>
          <w:bCs/>
          <w:lang w:val="es-ES" w:eastAsia="es-ES"/>
        </w:rPr>
      </w:pPr>
    </w:p>
    <w:p w14:paraId="1844E88D" w14:textId="77777777" w:rsidR="00932FD4" w:rsidRPr="00CE4D45" w:rsidRDefault="00932FD4" w:rsidP="000722F1">
      <w:pPr>
        <w:jc w:val="center"/>
        <w:rPr>
          <w:rFonts w:ascii="Arial" w:hAnsi="Arial" w:cs="Arial"/>
          <w:b/>
          <w:lang w:val="es-ES" w:eastAsia="es-ES"/>
        </w:rPr>
      </w:pPr>
      <w:r w:rsidRPr="00CE4D45">
        <w:rPr>
          <w:rFonts w:ascii="Arial" w:hAnsi="Arial" w:cs="Arial"/>
          <w:b/>
          <w:lang w:val="es-ES" w:eastAsia="es-ES"/>
        </w:rPr>
        <w:t>CONSIDERANDO</w:t>
      </w:r>
    </w:p>
    <w:p w14:paraId="269A2DC9" w14:textId="77777777" w:rsidR="00932FD4" w:rsidRPr="00CE4D45" w:rsidRDefault="00932FD4" w:rsidP="000722F1">
      <w:pPr>
        <w:jc w:val="both"/>
        <w:rPr>
          <w:rFonts w:ascii="Arial" w:hAnsi="Arial" w:cs="Arial"/>
          <w:lang w:val="es-ES" w:eastAsia="es-ES"/>
        </w:rPr>
      </w:pPr>
    </w:p>
    <w:p w14:paraId="03DB3338" w14:textId="77777777" w:rsidR="00932FD4" w:rsidRPr="00CE4D45" w:rsidRDefault="00932FD4" w:rsidP="000722F1">
      <w:pPr>
        <w:jc w:val="both"/>
        <w:rPr>
          <w:rFonts w:ascii="Arial" w:hAnsi="Arial"/>
          <w:lang w:eastAsia="es-ES"/>
        </w:rPr>
      </w:pPr>
      <w:r w:rsidRPr="00CE4D45">
        <w:rPr>
          <w:rFonts w:ascii="Arial" w:hAnsi="Arial" w:cs="Arial"/>
          <w:b/>
          <w:bCs/>
          <w:lang w:val="es-ES" w:eastAsia="es-ES"/>
        </w:rPr>
        <w:t>1. Competencia.</w:t>
      </w:r>
      <w:r w:rsidRPr="00CE4D45">
        <w:rPr>
          <w:rFonts w:ascii="Arial" w:hAnsi="Arial" w:cs="Arial"/>
          <w:lang w:val="es-ES" w:eastAsia="es-ES"/>
        </w:rPr>
        <w:t xml:space="preserve"> </w:t>
      </w:r>
      <w:r w:rsidRPr="00CE4D45">
        <w:rPr>
          <w:rFonts w:ascii="Arial" w:hAnsi="Arial"/>
          <w:lang w:eastAsia="es-ES"/>
        </w:rPr>
        <w:t>Con base en los artículos 41 de la Constitución Política de los Estados Unidos Mexicanos; 196, numeral 1; 199, numeral 1, incisos c), k) y o); de la Ley General de Instituciones y Procedimientos Electorales; así como, 5, numeral 2 del Reglamento de Procedimientos Sancionadores en materia de Fiscalización, la Unidad Técnica de Fiscalización es competente para tramitar, sustanciar y formular el presente proyecto de Resolución.</w:t>
      </w:r>
    </w:p>
    <w:p w14:paraId="0B488B7E" w14:textId="77777777" w:rsidR="00932FD4" w:rsidRPr="00CE4D45" w:rsidRDefault="00932FD4" w:rsidP="000722F1">
      <w:pPr>
        <w:jc w:val="both"/>
        <w:rPr>
          <w:rFonts w:ascii="Arial" w:hAnsi="Arial"/>
          <w:lang w:eastAsia="es-ES"/>
        </w:rPr>
      </w:pPr>
    </w:p>
    <w:p w14:paraId="791C1153" w14:textId="77777777" w:rsidR="00932FD4" w:rsidRPr="00CE4D45" w:rsidRDefault="00932FD4" w:rsidP="000722F1">
      <w:pPr>
        <w:jc w:val="both"/>
        <w:rPr>
          <w:rFonts w:ascii="Arial" w:hAnsi="Arial"/>
          <w:lang w:eastAsia="es-ES"/>
        </w:rPr>
      </w:pPr>
      <w:r w:rsidRPr="00CE4D45">
        <w:rPr>
          <w:rFonts w:ascii="Arial" w:hAnsi="Arial"/>
          <w:lang w:eastAsia="es-ES"/>
        </w:rPr>
        <w:t>Precisado lo anterior, y con base en el artículo 192, numeral 1, inciso b) de la Ley General de Instituciones y Procedimientos Electorales, así como, 5, numeral 1 del Reglamento de Procedimientos Sancionadores en materia de Fiscalización, la Comisión de Fiscalización es competente para conocer el presente Proyecto de Resolución y, en su momento, someterlo a consideración de este Consejo General.</w:t>
      </w:r>
    </w:p>
    <w:p w14:paraId="44D191F7" w14:textId="77777777" w:rsidR="00932FD4" w:rsidRPr="00CE4D45" w:rsidRDefault="00932FD4" w:rsidP="000722F1">
      <w:pPr>
        <w:jc w:val="both"/>
        <w:rPr>
          <w:rFonts w:ascii="Arial" w:hAnsi="Arial"/>
          <w:lang w:eastAsia="es-ES"/>
        </w:rPr>
      </w:pPr>
    </w:p>
    <w:p w14:paraId="36D99177" w14:textId="77777777" w:rsidR="00932FD4" w:rsidRPr="00CE4D45" w:rsidRDefault="00932FD4" w:rsidP="000722F1">
      <w:pPr>
        <w:jc w:val="both"/>
        <w:rPr>
          <w:rFonts w:ascii="Arial" w:hAnsi="Arial"/>
          <w:lang w:eastAsia="es-ES"/>
        </w:rPr>
      </w:pPr>
      <w:r w:rsidRPr="00CE4D45">
        <w:rPr>
          <w:rFonts w:ascii="Arial" w:hAnsi="Arial"/>
          <w:lang w:eastAsia="es-ES"/>
        </w:rPr>
        <w:t>En este sentido, de acuerdo a lo previsto en los artículos 41, base V, apartado B, penúltimo párrafo de la Constitución Política de los Estados Unidos Mexicanos; 35; 44, numeral 1, incisos j) y 191, numeral 1, incisos d) y g) de la Ley General de Instituciones y Procedimientos Electorales, este Consejo General es competente para emitir la presente Resolución y, en su caso, imponer las sanciones que procedan.</w:t>
      </w:r>
    </w:p>
    <w:p w14:paraId="53AE48D0" w14:textId="77777777" w:rsidR="00932FD4" w:rsidRPr="00CE4D45" w:rsidRDefault="00932FD4" w:rsidP="000722F1">
      <w:pPr>
        <w:jc w:val="both"/>
        <w:rPr>
          <w:rFonts w:ascii="Arial" w:hAnsi="Arial"/>
          <w:lang w:eastAsia="es-ES"/>
        </w:rPr>
      </w:pPr>
    </w:p>
    <w:p w14:paraId="602C3172" w14:textId="77777777" w:rsidR="006E1919" w:rsidRPr="00CE4D45" w:rsidRDefault="00932FD4" w:rsidP="000722F1">
      <w:pPr>
        <w:tabs>
          <w:tab w:val="left" w:pos="284"/>
        </w:tabs>
        <w:jc w:val="both"/>
        <w:rPr>
          <w:rFonts w:ascii="Arial" w:eastAsia="Arial" w:hAnsi="Arial" w:cs="Arial"/>
          <w:color w:val="000000"/>
          <w:lang w:val="es-ES"/>
        </w:rPr>
      </w:pPr>
      <w:r w:rsidRPr="00CE4D45">
        <w:rPr>
          <w:rFonts w:ascii="Arial" w:hAnsi="Arial" w:cs="Arial"/>
          <w:b/>
        </w:rPr>
        <w:t xml:space="preserve">2. Normatividad Aplicable </w:t>
      </w:r>
      <w:r w:rsidR="006E1919" w:rsidRPr="00CE4D45">
        <w:rPr>
          <w:rFonts w:ascii="Arial" w:hAnsi="Arial" w:cs="Arial"/>
        </w:rPr>
        <w:t>Es relevante señalar que, con motivo de</w:t>
      </w:r>
      <w:r w:rsidR="006E1919" w:rsidRPr="00CE4D45">
        <w:rPr>
          <w:rFonts w:ascii="Arial" w:hAnsi="Arial" w:cs="Arial"/>
          <w:lang w:val="es-ES" w:eastAsia="es-ES"/>
        </w:rPr>
        <w:t xml:space="preserve"> la publicación llevada a cabo el veintitrés de mayo de dos mil catorce en el Diario Oficial de la Federación, de los Decretos por los que se expiden la Ley General de Instituciones y Procedimientos Electorales y la Ley General de Partidos Políticos y con</w:t>
      </w:r>
      <w:r w:rsidR="006E1919" w:rsidRPr="00CE4D45">
        <w:rPr>
          <w:rFonts w:ascii="Arial" w:hAnsi="Arial" w:cs="Arial"/>
        </w:rPr>
        <w:t xml:space="preserve"> las modificaciones a los Reglamentos de Fiscalización y de Procedimientos Sancionadores en materia de Fiscalización, </w:t>
      </w:r>
      <w:r w:rsidR="006E1919" w:rsidRPr="00CE4D45">
        <w:rPr>
          <w:rFonts w:ascii="Arial" w:eastAsia="Arial" w:hAnsi="Arial" w:cs="Arial"/>
          <w:color w:val="000000"/>
          <w:lang w:val="es-ES"/>
        </w:rPr>
        <w:t>aprobadas por este Consejo General en sesión extraordinaria celebrada el cinco de enero de dos mil dieciocho y sesión ordinaria celebrada el dieciocho de diciembre de dos mil diecisiete, Acuerdos INE/CG04/2018</w:t>
      </w:r>
      <w:r w:rsidR="006E1919" w:rsidRPr="00CE4D45">
        <w:rPr>
          <w:rFonts w:ascii="Arial" w:eastAsia="Arial" w:hAnsi="Arial" w:cs="Arial"/>
          <w:color w:val="000000"/>
          <w:vertAlign w:val="superscript"/>
          <w:lang w:val="es-ES"/>
        </w:rPr>
        <w:footnoteReference w:id="1"/>
      </w:r>
      <w:r w:rsidR="006E1919" w:rsidRPr="00CE4D45">
        <w:rPr>
          <w:rFonts w:ascii="Arial" w:eastAsia="Arial" w:hAnsi="Arial" w:cs="Arial"/>
          <w:color w:val="000000"/>
          <w:lang w:val="es-ES"/>
        </w:rPr>
        <w:t xml:space="preserve"> e INE/CG614/2017</w:t>
      </w:r>
      <w:r w:rsidR="006E1919" w:rsidRPr="00CE4D45">
        <w:rPr>
          <w:rFonts w:ascii="Arial" w:eastAsia="Arial" w:hAnsi="Arial" w:cs="Arial"/>
          <w:color w:val="000000"/>
          <w:vertAlign w:val="superscript"/>
          <w:lang w:val="es-ES"/>
        </w:rPr>
        <w:footnoteReference w:id="2"/>
      </w:r>
      <w:r w:rsidR="006E1919" w:rsidRPr="00CE4D45">
        <w:rPr>
          <w:rFonts w:ascii="Arial" w:eastAsia="Arial" w:hAnsi="Arial" w:cs="Arial"/>
          <w:color w:val="000000"/>
          <w:lang w:val="es-ES"/>
        </w:rPr>
        <w:t xml:space="preserve">, respectivamente, </w:t>
      </w:r>
      <w:r w:rsidR="006E1919" w:rsidRPr="00CE4D45">
        <w:rPr>
          <w:rFonts w:ascii="Arial" w:hAnsi="Arial" w:cs="Arial"/>
          <w:color w:val="000000"/>
          <w:lang w:val="es-ES" w:eastAsia="es-ES"/>
        </w:rPr>
        <w:t xml:space="preserve">resulta indispensable determinar la normatividad sustantiva </w:t>
      </w:r>
      <w:r w:rsidR="006E1919" w:rsidRPr="00CE4D45">
        <w:rPr>
          <w:rFonts w:ascii="Arial" w:eastAsia="Arial" w:hAnsi="Arial" w:cs="Arial"/>
          <w:color w:val="000000"/>
          <w:lang w:val="es-ES"/>
        </w:rPr>
        <w:t>y adjetiva aplicable.</w:t>
      </w:r>
    </w:p>
    <w:p w14:paraId="1A71D31C" w14:textId="77777777" w:rsidR="006E1919" w:rsidRPr="00CE4D45" w:rsidRDefault="006E1919" w:rsidP="000722F1">
      <w:pPr>
        <w:tabs>
          <w:tab w:val="left" w:pos="284"/>
        </w:tabs>
        <w:jc w:val="both"/>
        <w:rPr>
          <w:rFonts w:ascii="Arial" w:hAnsi="Arial" w:cs="Arial"/>
        </w:rPr>
      </w:pPr>
    </w:p>
    <w:p w14:paraId="1BBC93D8" w14:textId="77777777" w:rsidR="006E1919" w:rsidRPr="00CE4D45" w:rsidRDefault="006E1919" w:rsidP="000722F1">
      <w:pPr>
        <w:pStyle w:val="Texto"/>
        <w:spacing w:after="0" w:line="240" w:lineRule="auto"/>
        <w:ind w:firstLine="0"/>
        <w:rPr>
          <w:sz w:val="24"/>
          <w:szCs w:val="24"/>
        </w:rPr>
      </w:pPr>
      <w:r w:rsidRPr="00CE4D45">
        <w:rPr>
          <w:sz w:val="24"/>
          <w:szCs w:val="24"/>
        </w:rPr>
        <w:t xml:space="preserve">En este sentido, por lo que hace a la </w:t>
      </w:r>
      <w:r w:rsidRPr="00CE4D45">
        <w:rPr>
          <w:b/>
          <w:sz w:val="24"/>
          <w:szCs w:val="24"/>
        </w:rPr>
        <w:t>normatividad sustantiva</w:t>
      </w:r>
      <w:r w:rsidRPr="00CE4D45">
        <w:rPr>
          <w:sz w:val="24"/>
          <w:szCs w:val="24"/>
        </w:rPr>
        <w:t xml:space="preserve"> tendrá que estarse a las disposiciones vigentes al momento en que se actualizaron las conductas denunciadas por los sujetos obligados, esto es, a lo dispuesto en la Ley General de Instituciones y Procedimientos Electorales, Ley General de Partidos Políticos, así como en el Acuerdo </w:t>
      </w:r>
      <w:r w:rsidRPr="00CE4D45">
        <w:rPr>
          <w:b/>
          <w:bCs/>
          <w:color w:val="000000"/>
          <w:sz w:val="24"/>
          <w:szCs w:val="24"/>
          <w:lang w:eastAsia="es-MX"/>
        </w:rPr>
        <w:t>INE/CG263/2014</w:t>
      </w:r>
      <w:r w:rsidRPr="00CE4D45">
        <w:rPr>
          <w:b/>
          <w:bCs/>
          <w:color w:val="000000"/>
          <w:sz w:val="24"/>
          <w:szCs w:val="24"/>
          <w:vertAlign w:val="superscript"/>
          <w:lang w:eastAsia="es-MX"/>
        </w:rPr>
        <w:footnoteReference w:id="3"/>
      </w:r>
      <w:r w:rsidRPr="00CE4D45">
        <w:rPr>
          <w:color w:val="000000"/>
          <w:sz w:val="24"/>
          <w:szCs w:val="24"/>
          <w:lang w:eastAsia="es-MX"/>
        </w:rPr>
        <w:t>, aprobado en sesión extraordinaria celebrada el diecinueve de noviembre de dos mil catorce, mediante el cual se expidió el Reglamento de Fiscalización y se abrogó el Reglamento de Fiscalización aprobado el cuatro de julio de dos mil once</w:t>
      </w:r>
      <w:r w:rsidRPr="00CE4D45">
        <w:rPr>
          <w:sz w:val="24"/>
          <w:szCs w:val="24"/>
        </w:rPr>
        <w:t xml:space="preserve">. </w:t>
      </w:r>
    </w:p>
    <w:p w14:paraId="2C808190" w14:textId="77777777" w:rsidR="006E1919" w:rsidRPr="00CE4D45" w:rsidRDefault="006E1919" w:rsidP="000722F1">
      <w:pPr>
        <w:pStyle w:val="Texto"/>
        <w:spacing w:after="0" w:line="240" w:lineRule="auto"/>
        <w:ind w:firstLine="0"/>
        <w:rPr>
          <w:sz w:val="24"/>
          <w:szCs w:val="24"/>
        </w:rPr>
      </w:pPr>
    </w:p>
    <w:p w14:paraId="58F73EB6" w14:textId="77777777" w:rsidR="006E1919" w:rsidRPr="00CE4D45" w:rsidRDefault="006E1919" w:rsidP="000722F1">
      <w:pPr>
        <w:jc w:val="both"/>
        <w:rPr>
          <w:rFonts w:ascii="Arial" w:hAnsi="Arial" w:cs="Arial"/>
        </w:rPr>
      </w:pPr>
      <w:r w:rsidRPr="00CE4D45">
        <w:rPr>
          <w:rFonts w:ascii="Arial" w:hAnsi="Arial" w:cs="Arial"/>
        </w:rPr>
        <w:t xml:space="preserve">Lo anterior, en concordancia con el criterio orientador establecido en la tesis relevante </w:t>
      </w:r>
      <w:r w:rsidRPr="00CE4D45">
        <w:rPr>
          <w:rFonts w:ascii="Arial" w:hAnsi="Arial" w:cs="Arial"/>
          <w:b/>
          <w:bCs/>
          <w:color w:val="000000"/>
        </w:rPr>
        <w:t>Tesis XLV/2002</w:t>
      </w:r>
      <w:r w:rsidRPr="00CE4D45">
        <w:rPr>
          <w:rFonts w:ascii="Arial" w:hAnsi="Arial" w:cs="Arial"/>
        </w:rPr>
        <w:t>, emitida por la Sala Superior del Tribunal Electoral del Poder Judicial de la Federación, cuyo rubro es “</w:t>
      </w:r>
      <w:r w:rsidRPr="00CE4D45">
        <w:rPr>
          <w:rFonts w:ascii="Arial" w:hAnsi="Arial" w:cs="Arial"/>
          <w:b/>
          <w:bCs/>
          <w:i/>
          <w:iCs/>
        </w:rPr>
        <w:t>DERECHO ADMINISTRATIVO SANCIONADOR ELECTORAL. LE SON APLICABLES LOS PRINCIPIOS DEL IUS PUNIENDI DESARROLLADOS POR EL DERECHO PENAL</w:t>
      </w:r>
      <w:r w:rsidRPr="00CE4D45">
        <w:rPr>
          <w:rFonts w:ascii="Arial" w:hAnsi="Arial" w:cs="Arial"/>
        </w:rPr>
        <w:t xml:space="preserve">” y el principio </w:t>
      </w:r>
      <w:r w:rsidRPr="00CE4D45">
        <w:rPr>
          <w:rFonts w:ascii="Arial" w:hAnsi="Arial" w:cs="Arial"/>
          <w:i/>
          <w:iCs/>
        </w:rPr>
        <w:t>tempus regit actum</w:t>
      </w:r>
      <w:r w:rsidRPr="00CE4D45">
        <w:rPr>
          <w:rFonts w:ascii="Arial" w:hAnsi="Arial" w:cs="Arial"/>
        </w:rPr>
        <w:t>, que refiere que los delitos se juzgarán de acuerdo con las leyes vigentes en la época de su realización.</w:t>
      </w:r>
    </w:p>
    <w:p w14:paraId="202DBE4F" w14:textId="77777777" w:rsidR="004A6205" w:rsidRPr="00CE4D45" w:rsidRDefault="004A6205" w:rsidP="000722F1">
      <w:pPr>
        <w:ind w:left="10" w:right="6" w:hanging="10"/>
        <w:jc w:val="both"/>
        <w:rPr>
          <w:rFonts w:ascii="Arial" w:hAnsi="Arial" w:cs="Arial"/>
        </w:rPr>
      </w:pPr>
    </w:p>
    <w:p w14:paraId="15EAAFA6" w14:textId="77777777" w:rsidR="006E1919" w:rsidRPr="00CE4D45" w:rsidRDefault="006E1919" w:rsidP="000722F1">
      <w:pPr>
        <w:ind w:left="10" w:right="6" w:hanging="10"/>
        <w:jc w:val="both"/>
        <w:rPr>
          <w:rFonts w:ascii="Arial" w:hAnsi="Arial" w:cs="Arial"/>
          <w:b/>
          <w:lang w:val="es-ES"/>
        </w:rPr>
      </w:pPr>
      <w:r w:rsidRPr="00CE4D45">
        <w:rPr>
          <w:rFonts w:ascii="Arial" w:hAnsi="Arial" w:cs="Arial"/>
        </w:rPr>
        <w:t xml:space="preserve">Ahora bien, por lo que hace a la </w:t>
      </w:r>
      <w:r w:rsidRPr="00CE4D45">
        <w:rPr>
          <w:rFonts w:ascii="Arial" w:hAnsi="Arial" w:cs="Arial"/>
          <w:b/>
          <w:bCs/>
        </w:rPr>
        <w:t>normatividad adjetiva o procesal</w:t>
      </w:r>
      <w:r w:rsidRPr="00CE4D45">
        <w:rPr>
          <w:rFonts w:ascii="Arial" w:hAnsi="Arial" w:cs="Arial"/>
        </w:rPr>
        <w:t xml:space="preserve"> conviene señalar que, en atención al criterio orientador titulado bajo la tesis: 2505 emitida por el Pleno de la Suprema Corte de Justicia de la Nación, octava época, consultable en la página 1741 del Apéndice 2000, Tomo I, materia Constitucional, precedentes relevantes, identificada con el rubro: “</w:t>
      </w:r>
      <w:r w:rsidRPr="00CE4D45">
        <w:rPr>
          <w:rFonts w:ascii="Arial" w:hAnsi="Arial" w:cs="Arial"/>
          <w:b/>
          <w:bCs/>
          <w:i/>
          <w:iCs/>
        </w:rPr>
        <w:t>RETROACTIVIDAD DE LAS LEYES PROCESALES. NO EXISTE POR REGLA GENERAL</w:t>
      </w:r>
      <w:r w:rsidRPr="00CE4D45">
        <w:rPr>
          <w:rFonts w:ascii="Arial" w:hAnsi="Arial" w:cs="Arial"/>
        </w:rPr>
        <w:t xml:space="preserve">”, no existe retroactividad en las normas procesales toda vez que los actos de autoridad relacionados con </w:t>
      </w:r>
      <w:r w:rsidR="00DA016E" w:rsidRPr="00CE4D45">
        <w:rPr>
          <w:rFonts w:ascii="Arial" w:hAnsi="Arial" w:cs="Arial"/>
        </w:rPr>
        <w:t>éstas</w:t>
      </w:r>
      <w:r w:rsidRPr="00CE4D45">
        <w:rPr>
          <w:rFonts w:ascii="Arial" w:hAnsi="Arial" w:cs="Arial"/>
        </w:rPr>
        <w:t xml:space="preserve"> se agotan en la etapa procesal en que se van originando, provocando que se rijan por la norma vigente al momento de su ejecución. Por tanto, en la sustanciación y resolución del procedimiento de mérito, se aplicará el Reglamento de Procedimientos Sancionadores en Materia de Fiscalización aprobado mediante el Acuerdo </w:t>
      </w:r>
      <w:r w:rsidRPr="00CE4D45">
        <w:rPr>
          <w:rFonts w:ascii="Arial" w:hAnsi="Arial" w:cs="Arial"/>
          <w:b/>
        </w:rPr>
        <w:t>INE/CG614/2017</w:t>
      </w:r>
      <w:r w:rsidRPr="00CE4D45">
        <w:rPr>
          <w:rFonts w:ascii="Arial" w:hAnsi="Arial" w:cs="Arial"/>
        </w:rPr>
        <w:t>.</w:t>
      </w:r>
    </w:p>
    <w:p w14:paraId="1212DE63" w14:textId="77777777" w:rsidR="00713D98" w:rsidRPr="00CE4D45" w:rsidRDefault="00713D98" w:rsidP="000722F1">
      <w:pPr>
        <w:tabs>
          <w:tab w:val="left" w:pos="851"/>
        </w:tabs>
        <w:jc w:val="both"/>
        <w:rPr>
          <w:rFonts w:ascii="Arial" w:hAnsi="Arial" w:cs="Arial"/>
          <w:b/>
        </w:rPr>
      </w:pPr>
    </w:p>
    <w:p w14:paraId="6DC7EBA9" w14:textId="1D5AE512" w:rsidR="00713D98" w:rsidRPr="00CE4D45" w:rsidRDefault="00713D98" w:rsidP="000722F1">
      <w:pPr>
        <w:tabs>
          <w:tab w:val="left" w:pos="851"/>
        </w:tabs>
        <w:jc w:val="both"/>
        <w:rPr>
          <w:rFonts w:ascii="Arial" w:hAnsi="Arial" w:cs="Arial"/>
        </w:rPr>
      </w:pPr>
      <w:r w:rsidRPr="00CE4D45">
        <w:rPr>
          <w:rFonts w:ascii="Arial" w:hAnsi="Arial" w:cs="Arial"/>
          <w:b/>
        </w:rPr>
        <w:t xml:space="preserve">3. Capacidad económica. </w:t>
      </w:r>
      <w:r w:rsidRPr="00CE4D45">
        <w:rPr>
          <w:rFonts w:ascii="Arial" w:hAnsi="Arial" w:cs="Arial"/>
        </w:rPr>
        <w:t>Que, de conformidad con lo establecido en el artículo 458, numeral 5 de la Ley General de Instituciones y Procedimientos Electorales, la autoridad electoral para la individualización de sanciones deberá tomar en cuenta las circunstancias que rodean la contravención de la norma administrativa, considerando entre ellas, las condiciones socio económicas del ente infractor.</w:t>
      </w:r>
    </w:p>
    <w:p w14:paraId="4312A64D" w14:textId="3D82ABBE" w:rsidR="009A784E" w:rsidRPr="00CE4D45" w:rsidRDefault="009A784E" w:rsidP="000722F1">
      <w:pPr>
        <w:tabs>
          <w:tab w:val="left" w:pos="851"/>
        </w:tabs>
        <w:jc w:val="both"/>
        <w:rPr>
          <w:rFonts w:ascii="Arial" w:hAnsi="Arial" w:cs="Arial"/>
        </w:rPr>
      </w:pPr>
    </w:p>
    <w:p w14:paraId="590374B5" w14:textId="73C67D13" w:rsidR="009A784E" w:rsidRPr="00CE4D45" w:rsidRDefault="009A784E" w:rsidP="000722F1">
      <w:pPr>
        <w:tabs>
          <w:tab w:val="left" w:pos="851"/>
        </w:tabs>
        <w:jc w:val="both"/>
        <w:rPr>
          <w:rFonts w:ascii="Arial" w:hAnsi="Arial" w:cs="Arial"/>
        </w:rPr>
      </w:pPr>
      <w:r w:rsidRPr="00CE4D45">
        <w:rPr>
          <w:rFonts w:ascii="Arial" w:hAnsi="Arial" w:cs="Arial"/>
        </w:rPr>
        <w:t xml:space="preserve">Ahora bien, con motivo de la Reforma Electoral del año 2014 este Instituto Nacional Electoral es el encargado de la fiscalización de los ingresos y egresos de los partidos políticos en el ámbito federal y local. De tal suerte, los Partidos Políticos Nacionales con acreditación local sujetos al procedimiento de fiscalización, cuentan con capacidad económica suficiente para cumplir con las sanciones que, en su caso, fueran impuestas toda vez que les fueron asignados recursos a través de los distintos Organismos Públicos Locales Electorales, derivado del financiamiento público para actividades ordinarias en el ejercicio 2019. Lo anterior, sin perjuicio del criterio sostenido por la Sala Superior del Tribunal Electoral del Poder Judicial de la Federación en el recurso de apelación SUP-RAP-407/2016, en el sentido de considerar la capacidad económica a nivel nacional en caso de que los Partidos Políticos Nacionales con acreditación local no contaran con los recursos suficientes para afrontar las sanciones correspondientes. </w:t>
      </w:r>
    </w:p>
    <w:p w14:paraId="20B93392" w14:textId="7BFC30A4" w:rsidR="009A784E" w:rsidRPr="00CE4D45" w:rsidRDefault="009A784E" w:rsidP="000722F1">
      <w:pPr>
        <w:tabs>
          <w:tab w:val="left" w:pos="851"/>
        </w:tabs>
        <w:jc w:val="both"/>
        <w:rPr>
          <w:rFonts w:ascii="Arial" w:hAnsi="Arial" w:cs="Arial"/>
        </w:rPr>
      </w:pPr>
    </w:p>
    <w:p w14:paraId="14E30428" w14:textId="22096093" w:rsidR="009A784E" w:rsidRPr="00CE4D45" w:rsidRDefault="009A784E" w:rsidP="000722F1">
      <w:pPr>
        <w:tabs>
          <w:tab w:val="left" w:pos="851"/>
        </w:tabs>
        <w:jc w:val="both"/>
        <w:rPr>
          <w:rFonts w:ascii="Arial" w:hAnsi="Arial" w:cs="Arial"/>
        </w:rPr>
      </w:pPr>
      <w:r w:rsidRPr="00CE4D45">
        <w:rPr>
          <w:rFonts w:ascii="Arial" w:hAnsi="Arial" w:cs="Arial"/>
        </w:rPr>
        <w:t>Así, los montos de financi</w:t>
      </w:r>
      <w:r w:rsidR="004A556B" w:rsidRPr="00CE4D45">
        <w:rPr>
          <w:rFonts w:ascii="Arial" w:hAnsi="Arial" w:cs="Arial"/>
        </w:rPr>
        <w:t>a</w:t>
      </w:r>
      <w:r w:rsidRPr="00CE4D45">
        <w:rPr>
          <w:rFonts w:ascii="Arial" w:hAnsi="Arial" w:cs="Arial"/>
        </w:rPr>
        <w:t xml:space="preserve">miento tanto a nivel federal como local son los siguientes: </w:t>
      </w:r>
    </w:p>
    <w:p w14:paraId="170392F7" w14:textId="77777777" w:rsidR="004A0208" w:rsidRPr="00CE4D45" w:rsidRDefault="004A0208" w:rsidP="000722F1">
      <w:pPr>
        <w:jc w:val="both"/>
        <w:rPr>
          <w:rFonts w:ascii="Arial" w:hAnsi="Arial" w:cs="Arial"/>
        </w:rPr>
      </w:pPr>
    </w:p>
    <w:p w14:paraId="43D63793" w14:textId="26277436" w:rsidR="00713D98" w:rsidRPr="00CE4D45" w:rsidRDefault="00AF3765" w:rsidP="000722F1">
      <w:pPr>
        <w:jc w:val="both"/>
        <w:rPr>
          <w:rFonts w:ascii="Arial" w:hAnsi="Arial" w:cs="Arial"/>
          <w:lang w:val="es-ES"/>
        </w:rPr>
      </w:pPr>
      <w:r w:rsidRPr="00CE4D45">
        <w:rPr>
          <w:rFonts w:ascii="Arial" w:hAnsi="Arial" w:cs="Arial"/>
          <w:b/>
          <w:bCs/>
          <w:lang w:val="es-ES"/>
        </w:rPr>
        <w:t>3.1</w:t>
      </w:r>
      <w:r w:rsidR="00271D4E" w:rsidRPr="00CE4D45">
        <w:rPr>
          <w:rFonts w:ascii="Arial" w:hAnsi="Arial" w:cs="Arial"/>
          <w:b/>
          <w:bCs/>
          <w:lang w:val="es-ES"/>
        </w:rPr>
        <w:t>. Federal.</w:t>
      </w:r>
      <w:r w:rsidR="00713D98" w:rsidRPr="00CE4D45">
        <w:rPr>
          <w:rFonts w:ascii="Arial" w:hAnsi="Arial" w:cs="Arial"/>
          <w:lang w:val="es-ES"/>
        </w:rPr>
        <w:t xml:space="preserve"> </w:t>
      </w:r>
      <w:r w:rsidR="00EC6941" w:rsidRPr="00CE4D45">
        <w:rPr>
          <w:rFonts w:ascii="Arial" w:hAnsi="Arial" w:cs="Arial"/>
          <w:lang w:val="es-ES"/>
        </w:rPr>
        <w:t>E</w:t>
      </w:r>
      <w:r w:rsidR="00713D98" w:rsidRPr="00CE4D45">
        <w:rPr>
          <w:rFonts w:ascii="Arial" w:hAnsi="Arial" w:cs="Arial"/>
          <w:lang w:val="es-ES"/>
        </w:rPr>
        <w:t xml:space="preserve">l </w:t>
      </w:r>
      <w:r w:rsidRPr="00CE4D45">
        <w:rPr>
          <w:rFonts w:ascii="Arial" w:hAnsi="Arial" w:cs="Arial"/>
          <w:lang w:val="es-ES"/>
        </w:rPr>
        <w:t xml:space="preserve">Partido Revolucionario Institucional </w:t>
      </w:r>
      <w:r w:rsidR="00713D98" w:rsidRPr="00CE4D45">
        <w:rPr>
          <w:rFonts w:ascii="Arial" w:hAnsi="Arial" w:cs="Arial"/>
          <w:lang w:val="es-ES"/>
        </w:rPr>
        <w:t xml:space="preserve">cuenta con capacidad económica suficiente para cumplir con las sanciones que en su caso se les impongan, así, mediante el acuerdo </w:t>
      </w:r>
      <w:r w:rsidR="00713D98" w:rsidRPr="00CE4D45">
        <w:rPr>
          <w:rFonts w:ascii="Arial" w:hAnsi="Arial" w:cs="Arial"/>
          <w:b/>
          <w:bCs/>
        </w:rPr>
        <w:t xml:space="preserve">INE/CG1781/2021 </w:t>
      </w:r>
      <w:r w:rsidR="00713D98" w:rsidRPr="00CE4D45">
        <w:rPr>
          <w:rFonts w:ascii="Arial" w:hAnsi="Arial" w:cs="Arial"/>
          <w:lang w:val="es-ES"/>
        </w:rPr>
        <w:t xml:space="preserve">aprobado por el Consejo General del Instituto Nacional Electoral en la sesión extraordinaria de fecha </w:t>
      </w:r>
      <w:r w:rsidR="00713D98" w:rsidRPr="00CE4D45">
        <w:rPr>
          <w:rFonts w:ascii="Arial" w:hAnsi="Arial" w:cs="Arial"/>
        </w:rPr>
        <w:t xml:space="preserve">diecisiete de diciembre de dos mil veintiuno, </w:t>
      </w:r>
      <w:r w:rsidR="00713D98" w:rsidRPr="00CE4D45">
        <w:rPr>
          <w:rFonts w:ascii="Arial" w:hAnsi="Arial" w:cs="Arial"/>
          <w:lang w:val="es-ES"/>
        </w:rPr>
        <w:t>se asignó al Partido Revolucionario Institucional como financiamiento público para actividades ordinarias permanentes en el ejercicio 2022, el financiamiento siguiente:</w:t>
      </w:r>
    </w:p>
    <w:p w14:paraId="0C1ED0C8" w14:textId="77777777" w:rsidR="00713D98" w:rsidRPr="00CE4D45" w:rsidRDefault="00713D98" w:rsidP="000722F1">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3235"/>
      </w:tblGrid>
      <w:tr w:rsidR="003D3F19" w:rsidRPr="00CE4D45" w14:paraId="255609CA" w14:textId="77777777" w:rsidTr="003D3F19">
        <w:trPr>
          <w:jc w:val="center"/>
        </w:trPr>
        <w:tc>
          <w:tcPr>
            <w:tcW w:w="3882" w:type="dxa"/>
            <w:shd w:val="clear" w:color="auto" w:fill="FF2F92"/>
            <w:vAlign w:val="center"/>
          </w:tcPr>
          <w:p w14:paraId="153C3BFC" w14:textId="77777777" w:rsidR="00713D98" w:rsidRPr="00CE4D45" w:rsidRDefault="00713D98" w:rsidP="000722F1">
            <w:pPr>
              <w:jc w:val="center"/>
              <w:rPr>
                <w:rFonts w:ascii="Arial" w:hAnsi="Arial" w:cs="Arial"/>
                <w:b/>
                <w:bCs/>
                <w:color w:val="FFFFFF" w:themeColor="background1"/>
                <w:sz w:val="22"/>
                <w:szCs w:val="22"/>
              </w:rPr>
            </w:pPr>
            <w:r w:rsidRPr="00CE4D45">
              <w:rPr>
                <w:rFonts w:ascii="Arial" w:hAnsi="Arial" w:cs="Arial"/>
                <w:b/>
                <w:bCs/>
                <w:color w:val="FFFFFF" w:themeColor="background1"/>
                <w:sz w:val="22"/>
                <w:szCs w:val="22"/>
              </w:rPr>
              <w:t>Partido Político</w:t>
            </w:r>
          </w:p>
        </w:tc>
        <w:tc>
          <w:tcPr>
            <w:tcW w:w="3235" w:type="dxa"/>
            <w:shd w:val="clear" w:color="auto" w:fill="FF2F92"/>
            <w:vAlign w:val="center"/>
          </w:tcPr>
          <w:p w14:paraId="42D5F648" w14:textId="77777777" w:rsidR="00713D98" w:rsidRPr="00CE4D45" w:rsidRDefault="00713D98" w:rsidP="000722F1">
            <w:pPr>
              <w:autoSpaceDE w:val="0"/>
              <w:autoSpaceDN w:val="0"/>
              <w:adjustRightInd w:val="0"/>
              <w:jc w:val="center"/>
              <w:rPr>
                <w:rFonts w:ascii="Arial" w:hAnsi="Arial" w:cs="Arial"/>
                <w:b/>
                <w:bCs/>
                <w:color w:val="FFFFFF" w:themeColor="background1"/>
                <w:sz w:val="22"/>
                <w:szCs w:val="22"/>
              </w:rPr>
            </w:pPr>
            <w:r w:rsidRPr="00CE4D45">
              <w:rPr>
                <w:rFonts w:ascii="Arial" w:hAnsi="Arial" w:cs="Arial"/>
                <w:b/>
                <w:color w:val="FFFFFF" w:themeColor="background1"/>
                <w:sz w:val="22"/>
                <w:szCs w:val="22"/>
              </w:rPr>
              <w:t>Financiamiento público actividades ordinarias 2022</w:t>
            </w:r>
          </w:p>
        </w:tc>
      </w:tr>
      <w:tr w:rsidR="003D3F19" w:rsidRPr="00CE4D45" w14:paraId="329812BF" w14:textId="77777777" w:rsidTr="003D3F19">
        <w:trPr>
          <w:trHeight w:val="292"/>
          <w:jc w:val="center"/>
        </w:trPr>
        <w:tc>
          <w:tcPr>
            <w:tcW w:w="3882" w:type="dxa"/>
            <w:shd w:val="clear" w:color="auto" w:fill="auto"/>
          </w:tcPr>
          <w:p w14:paraId="70C257DB" w14:textId="77777777" w:rsidR="00713D98" w:rsidRPr="00CE4D45" w:rsidRDefault="00713D98" w:rsidP="000722F1">
            <w:pPr>
              <w:jc w:val="center"/>
              <w:rPr>
                <w:rFonts w:ascii="Arial" w:hAnsi="Arial" w:cs="Arial"/>
                <w:sz w:val="22"/>
                <w:szCs w:val="22"/>
                <w:lang w:val="es-ES"/>
              </w:rPr>
            </w:pPr>
            <w:r w:rsidRPr="00CE4D45">
              <w:rPr>
                <w:rFonts w:ascii="Arial" w:hAnsi="Arial" w:cs="Arial"/>
                <w:sz w:val="22"/>
                <w:szCs w:val="22"/>
                <w:lang w:val="es-ES"/>
              </w:rPr>
              <w:t>Partido Revolucionario Institucional</w:t>
            </w:r>
          </w:p>
        </w:tc>
        <w:tc>
          <w:tcPr>
            <w:tcW w:w="3235" w:type="dxa"/>
            <w:shd w:val="clear" w:color="auto" w:fill="auto"/>
          </w:tcPr>
          <w:p w14:paraId="6AB165B7" w14:textId="77777777" w:rsidR="00713D98" w:rsidRPr="00CE4D45" w:rsidRDefault="00713D98" w:rsidP="000722F1">
            <w:pPr>
              <w:jc w:val="center"/>
              <w:rPr>
                <w:rFonts w:ascii="Arial" w:hAnsi="Arial" w:cs="Arial"/>
                <w:sz w:val="22"/>
                <w:szCs w:val="22"/>
              </w:rPr>
            </w:pPr>
            <w:r w:rsidRPr="00CE4D45">
              <w:rPr>
                <w:rFonts w:ascii="Arial" w:hAnsi="Arial" w:cs="Arial"/>
                <w:sz w:val="22"/>
                <w:szCs w:val="22"/>
              </w:rPr>
              <w:t>$1,007,866,142</w:t>
            </w:r>
          </w:p>
        </w:tc>
      </w:tr>
    </w:tbl>
    <w:p w14:paraId="0F13E722" w14:textId="77777777" w:rsidR="00713D98" w:rsidRPr="00CE4D45" w:rsidRDefault="00713D98" w:rsidP="000722F1">
      <w:pPr>
        <w:jc w:val="both"/>
        <w:rPr>
          <w:rFonts w:ascii="Arial" w:hAnsi="Arial" w:cs="Arial"/>
        </w:rPr>
      </w:pPr>
    </w:p>
    <w:p w14:paraId="0996AA3E" w14:textId="77777777" w:rsidR="00713D98" w:rsidRPr="00CE4D45" w:rsidRDefault="00713D98" w:rsidP="000722F1">
      <w:pPr>
        <w:jc w:val="both"/>
        <w:rPr>
          <w:rFonts w:ascii="Arial" w:hAnsi="Arial" w:cs="Arial"/>
        </w:rPr>
      </w:pPr>
      <w:r w:rsidRPr="00CE4D45">
        <w:rPr>
          <w:rFonts w:ascii="Arial" w:hAnsi="Arial" w:cs="Arial"/>
        </w:rPr>
        <w:t>En este tenor, es oportuno mencionar que el citado ente político está legal y fácticamente posibilitado para recibir financiamiento privado, con los límites que prevé la Constitución General y las Leyes Electorales. En consecuencia, las sanciones determinadas por esta autoridad en modo alguno afectan el cumplimiento de sus fines y al desarrollo de sus actividades.</w:t>
      </w:r>
    </w:p>
    <w:p w14:paraId="740DCA69" w14:textId="77777777" w:rsidR="00713D98" w:rsidRPr="00CE4D45" w:rsidRDefault="00713D98" w:rsidP="000722F1">
      <w:pPr>
        <w:jc w:val="both"/>
        <w:rPr>
          <w:rFonts w:ascii="Arial" w:hAnsi="Arial" w:cs="Arial"/>
        </w:rPr>
      </w:pPr>
    </w:p>
    <w:p w14:paraId="501B1FB2" w14:textId="77777777" w:rsidR="00713D98" w:rsidRPr="00CE4D45" w:rsidRDefault="00713D98" w:rsidP="000722F1">
      <w:pPr>
        <w:jc w:val="both"/>
        <w:rPr>
          <w:rFonts w:ascii="Arial" w:hAnsi="Arial" w:cs="Arial"/>
        </w:rPr>
      </w:pPr>
      <w:r w:rsidRPr="00CE4D45">
        <w:rPr>
          <w:rFonts w:ascii="Arial" w:hAnsi="Arial" w:cs="Arial"/>
        </w:rPr>
        <w:t>No pasa desapercibido para este Consejo General el hecho de que para valorar la capacidad económica del partido político infractor es necesario tomar en cuenta la sanción pecuniaria a la que se ha hecho acreedor con motivo de la comisión de diversas infracciones a la normatividad electoral. Esto es así, ya que las condiciones económicas del infractor no pueden entenderse de una manera estática, pues es evidente que van evolucionando de acuerdo con las circunstancias que previsiblemente se vayan presentando.</w:t>
      </w:r>
    </w:p>
    <w:p w14:paraId="3B9BCBC0" w14:textId="77777777" w:rsidR="00713D98" w:rsidRPr="00CE4D45" w:rsidRDefault="00713D98" w:rsidP="000722F1">
      <w:pPr>
        <w:jc w:val="both"/>
        <w:rPr>
          <w:rFonts w:ascii="Arial" w:hAnsi="Arial" w:cs="Arial"/>
        </w:rPr>
      </w:pPr>
    </w:p>
    <w:p w14:paraId="62E467A7" w14:textId="42CBA745" w:rsidR="00713D98" w:rsidRPr="00CE4D45" w:rsidRDefault="00713D98" w:rsidP="000722F1">
      <w:pPr>
        <w:jc w:val="both"/>
        <w:rPr>
          <w:rFonts w:ascii="Arial" w:hAnsi="Arial" w:cs="Arial"/>
        </w:rPr>
      </w:pPr>
      <w:r w:rsidRPr="00CE4D45">
        <w:rPr>
          <w:rFonts w:ascii="Arial" w:hAnsi="Arial" w:cs="Arial"/>
        </w:rPr>
        <w:t>En este sentido, obra dentro de los archivos de esta autoridad electoral registros de sanciones pendientes de hacer efectivas que ha</w:t>
      </w:r>
      <w:r w:rsidR="005D2001" w:rsidRPr="00CE4D45">
        <w:rPr>
          <w:rFonts w:ascii="Arial" w:hAnsi="Arial" w:cs="Arial"/>
        </w:rPr>
        <w:t>n</w:t>
      </w:r>
      <w:r w:rsidRPr="00CE4D45">
        <w:rPr>
          <w:rFonts w:ascii="Arial" w:hAnsi="Arial" w:cs="Arial"/>
        </w:rPr>
        <w:t xml:space="preserve"> sido impuestas al Partido Político aludido por la autoridad electoral, así como montos que por dicho concepto le han sido deducidas de sus ministraciones</w:t>
      </w:r>
      <w:r w:rsidRPr="00CE4D45">
        <w:rPr>
          <w:rStyle w:val="Refdenotaalpie"/>
          <w:rFonts w:ascii="Arial" w:hAnsi="Arial" w:cs="Arial"/>
        </w:rPr>
        <w:footnoteReference w:id="4"/>
      </w:r>
      <w:r w:rsidR="005D2001" w:rsidRPr="00CE4D45">
        <w:rPr>
          <w:rFonts w:ascii="Arial" w:hAnsi="Arial" w:cs="Arial"/>
        </w:rPr>
        <w:t>:</w:t>
      </w:r>
    </w:p>
    <w:p w14:paraId="72CD9A84" w14:textId="77777777" w:rsidR="005D2001" w:rsidRPr="00CE4D45" w:rsidRDefault="005D2001" w:rsidP="000722F1">
      <w:pPr>
        <w:jc w:val="both"/>
        <w:rPr>
          <w:rFonts w:ascii="Arial" w:hAnsi="Arial" w:cs="Arial"/>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D52264" w:rsidRPr="00CE4D45" w14:paraId="4301A8B3" w14:textId="77777777" w:rsidTr="00D52264">
        <w:tc>
          <w:tcPr>
            <w:tcW w:w="8828" w:type="dxa"/>
            <w:gridSpan w:val="5"/>
            <w:shd w:val="clear" w:color="auto" w:fill="FF2F92"/>
          </w:tcPr>
          <w:p w14:paraId="4AD75C6D" w14:textId="55D2564A" w:rsidR="00D52264" w:rsidRPr="00CE4D45" w:rsidRDefault="00D52264" w:rsidP="000722F1">
            <w:pPr>
              <w:jc w:val="center"/>
              <w:rPr>
                <w:rFonts w:ascii="Arial" w:hAnsi="Arial" w:cs="Arial"/>
              </w:rPr>
            </w:pPr>
            <w:r w:rsidRPr="00CE4D45">
              <w:rPr>
                <w:rFonts w:ascii="Arial" w:eastAsia="Calibri" w:hAnsi="Arial" w:cs="Arial"/>
                <w:b/>
                <w:bCs/>
                <w:color w:val="FFFFFF" w:themeColor="background1"/>
                <w:sz w:val="16"/>
                <w:szCs w:val="16"/>
              </w:rPr>
              <w:t>PARTIDO REVOLUCIONARIO INSTITUCIONAL</w:t>
            </w:r>
          </w:p>
        </w:tc>
      </w:tr>
      <w:tr w:rsidR="00D52264" w:rsidRPr="00CE4D45" w14:paraId="1FCF1186" w14:textId="77777777" w:rsidTr="00D52264">
        <w:tc>
          <w:tcPr>
            <w:tcW w:w="1765" w:type="dxa"/>
            <w:shd w:val="clear" w:color="auto" w:fill="FF2F92"/>
          </w:tcPr>
          <w:p w14:paraId="31B1B278" w14:textId="7B0CCCA2" w:rsidR="00D52264" w:rsidRPr="00CE4D45" w:rsidRDefault="00D52264" w:rsidP="000722F1">
            <w:pPr>
              <w:jc w:val="center"/>
              <w:rPr>
                <w:rFonts w:ascii="Arial" w:eastAsia="Calibri" w:hAnsi="Arial" w:cs="Arial"/>
                <w:b/>
                <w:bCs/>
                <w:color w:val="FFFFFF" w:themeColor="background1"/>
                <w:sz w:val="16"/>
                <w:szCs w:val="16"/>
              </w:rPr>
            </w:pPr>
            <w:r w:rsidRPr="00CE4D45">
              <w:rPr>
                <w:rFonts w:ascii="Arial" w:eastAsia="Calibri" w:hAnsi="Arial" w:cs="Arial"/>
                <w:b/>
                <w:bCs/>
                <w:color w:val="FFFFFF" w:themeColor="background1"/>
                <w:sz w:val="16"/>
                <w:szCs w:val="16"/>
              </w:rPr>
              <w:t>DEDUCCIÓN</w:t>
            </w:r>
          </w:p>
        </w:tc>
        <w:tc>
          <w:tcPr>
            <w:tcW w:w="1765" w:type="dxa"/>
            <w:shd w:val="clear" w:color="auto" w:fill="FF2F92"/>
          </w:tcPr>
          <w:p w14:paraId="09187E76" w14:textId="20D74422" w:rsidR="00D52264" w:rsidRPr="00CE4D45" w:rsidRDefault="00D52264" w:rsidP="000722F1">
            <w:pPr>
              <w:jc w:val="center"/>
              <w:rPr>
                <w:rFonts w:ascii="Arial" w:eastAsia="Calibri" w:hAnsi="Arial" w:cs="Arial"/>
                <w:b/>
                <w:bCs/>
                <w:color w:val="FFFFFF" w:themeColor="background1"/>
                <w:sz w:val="16"/>
                <w:szCs w:val="16"/>
              </w:rPr>
            </w:pPr>
            <w:r w:rsidRPr="00CE4D45">
              <w:rPr>
                <w:rFonts w:ascii="Arial" w:eastAsia="Calibri" w:hAnsi="Arial" w:cs="Arial"/>
                <w:b/>
                <w:bCs/>
                <w:color w:val="FFFFFF" w:themeColor="background1"/>
                <w:sz w:val="16"/>
                <w:szCs w:val="16"/>
              </w:rPr>
              <w:t>ÁMBITO</w:t>
            </w:r>
          </w:p>
        </w:tc>
        <w:tc>
          <w:tcPr>
            <w:tcW w:w="1766" w:type="dxa"/>
            <w:shd w:val="clear" w:color="auto" w:fill="FF2F92"/>
          </w:tcPr>
          <w:p w14:paraId="0BB838AE" w14:textId="53A1D6C3" w:rsidR="00D52264" w:rsidRPr="00CE4D45" w:rsidRDefault="00D52264" w:rsidP="000722F1">
            <w:pPr>
              <w:jc w:val="center"/>
              <w:rPr>
                <w:rFonts w:ascii="Arial" w:eastAsia="Calibri" w:hAnsi="Arial" w:cs="Arial"/>
                <w:b/>
                <w:bCs/>
                <w:color w:val="FFFFFF" w:themeColor="background1"/>
                <w:sz w:val="16"/>
                <w:szCs w:val="16"/>
              </w:rPr>
            </w:pPr>
            <w:r w:rsidRPr="00CE4D45">
              <w:rPr>
                <w:rFonts w:ascii="Arial" w:eastAsia="Calibri" w:hAnsi="Arial" w:cs="Arial"/>
                <w:b/>
                <w:bCs/>
                <w:color w:val="FFFFFF" w:themeColor="background1"/>
                <w:sz w:val="16"/>
                <w:szCs w:val="16"/>
              </w:rPr>
              <w:t>IMPORTE TOTAL</w:t>
            </w:r>
          </w:p>
        </w:tc>
        <w:tc>
          <w:tcPr>
            <w:tcW w:w="1766" w:type="dxa"/>
            <w:shd w:val="clear" w:color="auto" w:fill="FF2F92"/>
          </w:tcPr>
          <w:p w14:paraId="35632D73" w14:textId="0475A917" w:rsidR="00D52264" w:rsidRPr="00CE4D45" w:rsidRDefault="00D52264" w:rsidP="000722F1">
            <w:pPr>
              <w:jc w:val="center"/>
              <w:rPr>
                <w:rFonts w:ascii="Arial" w:eastAsia="Calibri" w:hAnsi="Arial" w:cs="Arial"/>
                <w:b/>
                <w:bCs/>
                <w:color w:val="FFFFFF" w:themeColor="background1"/>
                <w:sz w:val="16"/>
                <w:szCs w:val="16"/>
              </w:rPr>
            </w:pPr>
            <w:r w:rsidRPr="00CE4D45">
              <w:rPr>
                <w:rFonts w:ascii="Arial" w:eastAsia="Calibri" w:hAnsi="Arial" w:cs="Arial"/>
                <w:b/>
                <w:bCs/>
                <w:color w:val="FFFFFF" w:themeColor="background1"/>
                <w:sz w:val="16"/>
                <w:szCs w:val="16"/>
              </w:rPr>
              <w:t>IMPORTE MENSUAL A DEDUCIR AL MES DE MAYO 2022</w:t>
            </w:r>
          </w:p>
        </w:tc>
        <w:tc>
          <w:tcPr>
            <w:tcW w:w="1766" w:type="dxa"/>
            <w:shd w:val="clear" w:color="auto" w:fill="FF2F92"/>
          </w:tcPr>
          <w:p w14:paraId="38D35E22" w14:textId="41E560D2" w:rsidR="00D52264" w:rsidRPr="00CE4D45" w:rsidRDefault="00D52264" w:rsidP="000722F1">
            <w:pPr>
              <w:jc w:val="center"/>
              <w:rPr>
                <w:rFonts w:ascii="Arial" w:eastAsia="Calibri" w:hAnsi="Arial" w:cs="Arial"/>
                <w:b/>
                <w:bCs/>
                <w:color w:val="FFFFFF" w:themeColor="background1"/>
                <w:sz w:val="16"/>
                <w:szCs w:val="16"/>
              </w:rPr>
            </w:pPr>
            <w:r w:rsidRPr="00CE4D45">
              <w:rPr>
                <w:rFonts w:ascii="Arial" w:eastAsia="Calibri" w:hAnsi="Arial" w:cs="Arial"/>
                <w:b/>
                <w:bCs/>
                <w:color w:val="FFFFFF" w:themeColor="background1"/>
                <w:sz w:val="16"/>
                <w:szCs w:val="16"/>
              </w:rPr>
              <w:t>SALDO</w:t>
            </w:r>
          </w:p>
        </w:tc>
      </w:tr>
      <w:tr w:rsidR="00D52264" w:rsidRPr="00CE4D45" w14:paraId="5DF26748" w14:textId="77777777" w:rsidTr="00D52264">
        <w:tc>
          <w:tcPr>
            <w:tcW w:w="1765" w:type="dxa"/>
          </w:tcPr>
          <w:p w14:paraId="65E00CFB" w14:textId="02660312"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(SRE-PSD-130/2021-CUARTO) - SRE-PSD-130/2021 CUMP1-TERCERO </w:t>
            </w:r>
          </w:p>
        </w:tc>
        <w:tc>
          <w:tcPr>
            <w:tcW w:w="1765" w:type="dxa"/>
          </w:tcPr>
          <w:p w14:paraId="5F5EE813" w14:textId="1E90821D"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FEDERAL </w:t>
            </w:r>
          </w:p>
        </w:tc>
        <w:tc>
          <w:tcPr>
            <w:tcW w:w="1766" w:type="dxa"/>
          </w:tcPr>
          <w:p w14:paraId="56FA1A83" w14:textId="28DC4B56"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$17,924.00 </w:t>
            </w:r>
          </w:p>
        </w:tc>
        <w:tc>
          <w:tcPr>
            <w:tcW w:w="1766" w:type="dxa"/>
          </w:tcPr>
          <w:p w14:paraId="53D7E5DC" w14:textId="2642E096"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$17,924.00 </w:t>
            </w:r>
          </w:p>
        </w:tc>
        <w:tc>
          <w:tcPr>
            <w:tcW w:w="1766" w:type="dxa"/>
          </w:tcPr>
          <w:p w14:paraId="1C9A13B2" w14:textId="6EAE92C3"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$0.00 </w:t>
            </w:r>
          </w:p>
        </w:tc>
      </w:tr>
      <w:tr w:rsidR="00D52264" w:rsidRPr="00CE4D45" w14:paraId="19C33D07" w14:textId="77777777" w:rsidTr="00D52264">
        <w:tc>
          <w:tcPr>
            <w:tcW w:w="1765" w:type="dxa"/>
          </w:tcPr>
          <w:p w14:paraId="37712A45" w14:textId="1EC1841E"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INE/CG04/2022-SEGUNDO-b)-2 C2 FD </w:t>
            </w:r>
          </w:p>
        </w:tc>
        <w:tc>
          <w:tcPr>
            <w:tcW w:w="1765" w:type="dxa"/>
          </w:tcPr>
          <w:p w14:paraId="0B6F6F3D" w14:textId="00F62388"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FEDERAL </w:t>
            </w:r>
          </w:p>
        </w:tc>
        <w:tc>
          <w:tcPr>
            <w:tcW w:w="1766" w:type="dxa"/>
          </w:tcPr>
          <w:p w14:paraId="4D0B264A" w14:textId="7DBDC775"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$21,688.04 </w:t>
            </w:r>
          </w:p>
        </w:tc>
        <w:tc>
          <w:tcPr>
            <w:tcW w:w="1766" w:type="dxa"/>
          </w:tcPr>
          <w:p w14:paraId="3FC8C863" w14:textId="7499D667"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$21,688.04 </w:t>
            </w:r>
          </w:p>
        </w:tc>
        <w:tc>
          <w:tcPr>
            <w:tcW w:w="1766" w:type="dxa"/>
          </w:tcPr>
          <w:p w14:paraId="14BC6033" w14:textId="4CC31F62"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$0.00 </w:t>
            </w:r>
          </w:p>
        </w:tc>
      </w:tr>
      <w:tr w:rsidR="00D52264" w:rsidRPr="00CE4D45" w14:paraId="685D5A6E" w14:textId="77777777" w:rsidTr="00D52264">
        <w:tc>
          <w:tcPr>
            <w:tcW w:w="1765" w:type="dxa"/>
          </w:tcPr>
          <w:p w14:paraId="7208E75E" w14:textId="7497D714"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INE/CG67/2022-SEGUNDO </w:t>
            </w:r>
          </w:p>
        </w:tc>
        <w:tc>
          <w:tcPr>
            <w:tcW w:w="1765" w:type="dxa"/>
          </w:tcPr>
          <w:p w14:paraId="5AA0F955" w14:textId="00230A5D"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FEDERAL </w:t>
            </w:r>
          </w:p>
        </w:tc>
        <w:tc>
          <w:tcPr>
            <w:tcW w:w="1766" w:type="dxa"/>
          </w:tcPr>
          <w:p w14:paraId="6C8A1934" w14:textId="5B513B12"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$60,022.99 </w:t>
            </w:r>
          </w:p>
        </w:tc>
        <w:tc>
          <w:tcPr>
            <w:tcW w:w="1766" w:type="dxa"/>
          </w:tcPr>
          <w:p w14:paraId="08F5CC3E" w14:textId="5653FE9A"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$60,022.99 </w:t>
            </w:r>
          </w:p>
        </w:tc>
        <w:tc>
          <w:tcPr>
            <w:tcW w:w="1766" w:type="dxa"/>
          </w:tcPr>
          <w:p w14:paraId="58A90CD0" w14:textId="6F5B32BC" w:rsidR="00D52264" w:rsidRPr="00CE4D45" w:rsidRDefault="00D52264" w:rsidP="000722F1">
            <w:pPr>
              <w:jc w:val="both"/>
              <w:rPr>
                <w:rFonts w:ascii="Arial" w:hAnsi="Arial" w:cs="Arial"/>
              </w:rPr>
            </w:pPr>
            <w:r w:rsidRPr="00CE4D45">
              <w:rPr>
                <w:rFonts w:ascii="Arial" w:eastAsia="Calibri" w:hAnsi="Arial" w:cs="Arial"/>
                <w:color w:val="000000"/>
                <w:sz w:val="16"/>
                <w:szCs w:val="16"/>
              </w:rPr>
              <w:t xml:space="preserve">$0.00 </w:t>
            </w:r>
          </w:p>
        </w:tc>
      </w:tr>
      <w:tr w:rsidR="00D52264" w:rsidRPr="00CE4D45" w14:paraId="340E6CF1" w14:textId="77777777" w:rsidTr="00CE7DC8">
        <w:tc>
          <w:tcPr>
            <w:tcW w:w="3530" w:type="dxa"/>
            <w:gridSpan w:val="2"/>
          </w:tcPr>
          <w:p w14:paraId="575399EA" w14:textId="74C0BA83" w:rsidR="00D52264" w:rsidRPr="00CE4D45" w:rsidRDefault="00D52264" w:rsidP="000722F1">
            <w:pPr>
              <w:jc w:val="center"/>
              <w:rPr>
                <w:rFonts w:ascii="Arial" w:hAnsi="Arial" w:cs="Arial"/>
              </w:rPr>
            </w:pPr>
            <w:r w:rsidRPr="00CE4D45">
              <w:rPr>
                <w:rFonts w:ascii="Arial" w:eastAsia="Calibri" w:hAnsi="Arial" w:cs="Arial"/>
                <w:b/>
                <w:bCs/>
                <w:color w:val="000000"/>
                <w:sz w:val="16"/>
                <w:szCs w:val="16"/>
              </w:rPr>
              <w:t>TOTAL</w:t>
            </w:r>
          </w:p>
        </w:tc>
        <w:tc>
          <w:tcPr>
            <w:tcW w:w="1766" w:type="dxa"/>
          </w:tcPr>
          <w:p w14:paraId="3D4477C1" w14:textId="6E35BD72" w:rsidR="00D52264" w:rsidRPr="00CE4D45" w:rsidRDefault="00D52264" w:rsidP="000722F1">
            <w:pPr>
              <w:jc w:val="both"/>
              <w:rPr>
                <w:rFonts w:ascii="Arial" w:hAnsi="Arial" w:cs="Arial"/>
              </w:rPr>
            </w:pPr>
            <w:r w:rsidRPr="00CE4D45">
              <w:rPr>
                <w:rFonts w:ascii="Arial" w:eastAsia="Calibri" w:hAnsi="Arial" w:cs="Arial"/>
                <w:b/>
                <w:bCs/>
                <w:color w:val="000000"/>
                <w:sz w:val="16"/>
                <w:szCs w:val="16"/>
              </w:rPr>
              <w:t xml:space="preserve">$99,635.03 </w:t>
            </w:r>
          </w:p>
        </w:tc>
        <w:tc>
          <w:tcPr>
            <w:tcW w:w="1766" w:type="dxa"/>
          </w:tcPr>
          <w:p w14:paraId="06B3077A" w14:textId="1EB1A119" w:rsidR="00D52264" w:rsidRPr="00CE4D45" w:rsidRDefault="00D52264" w:rsidP="000722F1">
            <w:pPr>
              <w:jc w:val="both"/>
              <w:rPr>
                <w:rFonts w:ascii="Arial" w:hAnsi="Arial" w:cs="Arial"/>
              </w:rPr>
            </w:pPr>
            <w:r w:rsidRPr="00CE4D45">
              <w:rPr>
                <w:rFonts w:ascii="Arial" w:eastAsia="Calibri" w:hAnsi="Arial" w:cs="Arial"/>
                <w:b/>
                <w:bCs/>
                <w:color w:val="000000"/>
                <w:sz w:val="16"/>
                <w:szCs w:val="16"/>
              </w:rPr>
              <w:t xml:space="preserve">$99,635.03 </w:t>
            </w:r>
          </w:p>
        </w:tc>
        <w:tc>
          <w:tcPr>
            <w:tcW w:w="1766" w:type="dxa"/>
          </w:tcPr>
          <w:p w14:paraId="1D327710" w14:textId="75A35881" w:rsidR="00D52264" w:rsidRPr="00CE4D45" w:rsidRDefault="00D52264" w:rsidP="000722F1">
            <w:pPr>
              <w:jc w:val="both"/>
              <w:rPr>
                <w:rFonts w:ascii="Arial" w:hAnsi="Arial" w:cs="Arial"/>
              </w:rPr>
            </w:pPr>
            <w:r w:rsidRPr="00CE4D45">
              <w:rPr>
                <w:rFonts w:ascii="Arial" w:eastAsia="Calibri" w:hAnsi="Arial" w:cs="Arial"/>
                <w:b/>
                <w:bCs/>
                <w:color w:val="000000"/>
                <w:sz w:val="16"/>
                <w:szCs w:val="16"/>
              </w:rPr>
              <w:t>$0.00</w:t>
            </w:r>
          </w:p>
        </w:tc>
      </w:tr>
    </w:tbl>
    <w:p w14:paraId="6F6968E0" w14:textId="77777777" w:rsidR="00713D98" w:rsidRPr="00CE4D45" w:rsidRDefault="00713D98" w:rsidP="000722F1">
      <w:pPr>
        <w:jc w:val="both"/>
        <w:rPr>
          <w:rFonts w:ascii="Arial" w:hAnsi="Arial" w:cs="Arial"/>
        </w:rPr>
      </w:pPr>
    </w:p>
    <w:p w14:paraId="39E95934" w14:textId="042D96B1" w:rsidR="00713D98" w:rsidRPr="00CE4D45" w:rsidRDefault="00713D98" w:rsidP="000722F1">
      <w:pPr>
        <w:jc w:val="both"/>
        <w:rPr>
          <w:rFonts w:ascii="Arial" w:hAnsi="Arial" w:cs="Arial"/>
        </w:rPr>
      </w:pPr>
      <w:r w:rsidRPr="00CE4D45">
        <w:rPr>
          <w:rFonts w:ascii="Arial" w:hAnsi="Arial" w:cs="Arial"/>
        </w:rPr>
        <w:t>Visto lo anterior, esta autoridad electoral tiene certeza que el partido político con financiamiento tiene la capacidad económica suficiente con la cual puedan hacer frente a las obligaciones pecuniarias que pudieran imponérseles en la resolución de mérito.</w:t>
      </w:r>
    </w:p>
    <w:p w14:paraId="71BCA72E" w14:textId="77FEE854" w:rsidR="00AF3765" w:rsidRPr="00CE4D45" w:rsidRDefault="00AF3765" w:rsidP="000722F1">
      <w:pPr>
        <w:jc w:val="both"/>
        <w:rPr>
          <w:rFonts w:ascii="Arial" w:hAnsi="Arial" w:cs="Arial"/>
        </w:rPr>
      </w:pPr>
    </w:p>
    <w:p w14:paraId="505FDCC8" w14:textId="2EFB7CBB" w:rsidR="00523C6D" w:rsidRPr="00CE4D45" w:rsidRDefault="00271D4E" w:rsidP="000722F1">
      <w:pPr>
        <w:jc w:val="both"/>
        <w:rPr>
          <w:rFonts w:ascii="Arial" w:hAnsi="Arial" w:cs="Arial"/>
          <w:lang w:val="es-ES"/>
        </w:rPr>
      </w:pPr>
      <w:r w:rsidRPr="00CE4D45">
        <w:rPr>
          <w:rFonts w:ascii="Arial" w:hAnsi="Arial" w:cs="Arial"/>
          <w:b/>
          <w:bCs/>
        </w:rPr>
        <w:t>3.2. Baja California.</w:t>
      </w:r>
      <w:r w:rsidRPr="00CE4D45">
        <w:rPr>
          <w:rFonts w:ascii="Arial" w:hAnsi="Arial" w:cs="Arial"/>
        </w:rPr>
        <w:t xml:space="preserve"> </w:t>
      </w:r>
      <w:r w:rsidR="00523C6D" w:rsidRPr="00CE4D45">
        <w:rPr>
          <w:rFonts w:ascii="Arial" w:hAnsi="Arial" w:cs="Arial"/>
          <w:lang w:val="es-ES"/>
        </w:rPr>
        <w:t>Así, el monto de financiamiento público a nivel local, en el estado de Baja California es el siguiente</w:t>
      </w:r>
      <w:r w:rsidR="00523C6D" w:rsidRPr="00CE4D45">
        <w:rPr>
          <w:rStyle w:val="Refdenotaalpie"/>
          <w:rFonts w:ascii="Arial" w:hAnsi="Arial" w:cs="Arial"/>
          <w:lang w:val="es-ES"/>
        </w:rPr>
        <w:footnoteReference w:id="5"/>
      </w:r>
      <w:r w:rsidR="00523C6D" w:rsidRPr="00CE4D45">
        <w:rPr>
          <w:rFonts w:ascii="Arial" w:hAnsi="Arial" w:cs="Arial"/>
          <w:lang w:val="es-ES"/>
        </w:rPr>
        <w:t>:</w:t>
      </w:r>
    </w:p>
    <w:p w14:paraId="5C93DCC4" w14:textId="77777777" w:rsidR="00523C6D" w:rsidRPr="00CE4D45" w:rsidRDefault="00523C6D" w:rsidP="000722F1">
      <w:pPr>
        <w:tabs>
          <w:tab w:val="left" w:pos="0"/>
        </w:tabs>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194"/>
        <w:gridCol w:w="1966"/>
        <w:gridCol w:w="2412"/>
      </w:tblGrid>
      <w:tr w:rsidR="00253C89" w:rsidRPr="00CE4D45" w14:paraId="2D4EC82A" w14:textId="77777777" w:rsidTr="00FA2333">
        <w:trPr>
          <w:jc w:val="center"/>
        </w:trPr>
        <w:tc>
          <w:tcPr>
            <w:tcW w:w="2256" w:type="dxa"/>
            <w:tcBorders>
              <w:top w:val="single" w:sz="4" w:space="0" w:color="auto"/>
              <w:left w:val="single" w:sz="4" w:space="0" w:color="auto"/>
              <w:bottom w:val="single" w:sz="4" w:space="0" w:color="auto"/>
              <w:right w:val="single" w:sz="4" w:space="0" w:color="auto"/>
            </w:tcBorders>
            <w:shd w:val="clear" w:color="auto" w:fill="FF2F92"/>
            <w:vAlign w:val="center"/>
          </w:tcPr>
          <w:p w14:paraId="1AEB4136" w14:textId="77777777" w:rsidR="00253C89" w:rsidRPr="00CE4D45" w:rsidRDefault="00253C89"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Partido</w:t>
            </w:r>
          </w:p>
        </w:tc>
        <w:tc>
          <w:tcPr>
            <w:tcW w:w="219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E31756E" w14:textId="77777777" w:rsidR="00253C89" w:rsidRPr="00CE4D45" w:rsidRDefault="00253C89"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Entidad Federativa</w:t>
            </w:r>
          </w:p>
        </w:tc>
        <w:tc>
          <w:tcPr>
            <w:tcW w:w="1966" w:type="dxa"/>
            <w:tcBorders>
              <w:top w:val="single" w:sz="4" w:space="0" w:color="auto"/>
              <w:left w:val="single" w:sz="4" w:space="0" w:color="auto"/>
              <w:bottom w:val="single" w:sz="4" w:space="0" w:color="auto"/>
              <w:right w:val="single" w:sz="4" w:space="0" w:color="auto"/>
            </w:tcBorders>
            <w:shd w:val="clear" w:color="auto" w:fill="FF2F92"/>
            <w:vAlign w:val="center"/>
          </w:tcPr>
          <w:p w14:paraId="5A72DB5F" w14:textId="77777777" w:rsidR="00253C89" w:rsidRPr="00CE4D45" w:rsidRDefault="00253C89" w:rsidP="000722F1">
            <w:pPr>
              <w:autoSpaceDE w:val="0"/>
              <w:autoSpaceDN w:val="0"/>
              <w:adjustRightInd w:val="0"/>
              <w:jc w:val="center"/>
              <w:rPr>
                <w:rFonts w:ascii="Arial" w:eastAsia="Calibri" w:hAnsi="Arial" w:cs="Arial"/>
                <w:b/>
                <w:color w:val="FFFFFF" w:themeColor="background1"/>
                <w:sz w:val="16"/>
                <w:szCs w:val="16"/>
                <w:lang w:eastAsia="en-US"/>
              </w:rPr>
            </w:pPr>
            <w:r w:rsidRPr="00CE4D45">
              <w:rPr>
                <w:rFonts w:ascii="Arial" w:eastAsia="Calibri" w:hAnsi="Arial" w:cs="Arial"/>
                <w:b/>
                <w:color w:val="FFFFFF" w:themeColor="background1"/>
                <w:sz w:val="16"/>
                <w:szCs w:val="16"/>
                <w:lang w:eastAsia="en-US"/>
              </w:rPr>
              <w:t>Acuerdo</w:t>
            </w:r>
          </w:p>
        </w:tc>
        <w:tc>
          <w:tcPr>
            <w:tcW w:w="241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356A042" w14:textId="77777777" w:rsidR="00253C89" w:rsidRPr="00CE4D45" w:rsidRDefault="00253C89" w:rsidP="000722F1">
            <w:pPr>
              <w:autoSpaceDE w:val="0"/>
              <w:autoSpaceDN w:val="0"/>
              <w:adjustRightInd w:val="0"/>
              <w:jc w:val="center"/>
              <w:rPr>
                <w:rFonts w:ascii="Arial" w:eastAsia="Calibri" w:hAnsi="Arial" w:cs="Arial"/>
                <w:b/>
                <w:bCs/>
                <w:color w:val="FFFFFF" w:themeColor="background1"/>
                <w:sz w:val="16"/>
                <w:szCs w:val="16"/>
                <w:lang w:eastAsia="en-US"/>
              </w:rPr>
            </w:pPr>
            <w:r w:rsidRPr="00CE4D45">
              <w:rPr>
                <w:rFonts w:ascii="Arial" w:eastAsia="Calibri" w:hAnsi="Arial" w:cs="Arial"/>
                <w:b/>
                <w:color w:val="FFFFFF" w:themeColor="background1"/>
                <w:sz w:val="16"/>
                <w:szCs w:val="16"/>
                <w:lang w:eastAsia="en-US"/>
              </w:rPr>
              <w:t>Financiamiento público actividades ordinarias 2022</w:t>
            </w:r>
          </w:p>
        </w:tc>
      </w:tr>
      <w:tr w:rsidR="00253C89" w:rsidRPr="00CE4D45" w14:paraId="53E14388" w14:textId="77777777" w:rsidTr="00155B5A">
        <w:trPr>
          <w:trHeight w:val="292"/>
          <w:jc w:val="center"/>
        </w:trPr>
        <w:tc>
          <w:tcPr>
            <w:tcW w:w="2256" w:type="dxa"/>
            <w:tcBorders>
              <w:top w:val="single" w:sz="4" w:space="0" w:color="auto"/>
              <w:left w:val="single" w:sz="4" w:space="0" w:color="auto"/>
              <w:right w:val="single" w:sz="4" w:space="0" w:color="auto"/>
            </w:tcBorders>
            <w:vAlign w:val="center"/>
          </w:tcPr>
          <w:p w14:paraId="4261B1F9" w14:textId="77777777" w:rsidR="00253C89" w:rsidRPr="00CE4D45" w:rsidRDefault="00253C89" w:rsidP="000722F1">
            <w:pPr>
              <w:jc w:val="center"/>
              <w:rPr>
                <w:rFonts w:ascii="Arial" w:eastAsia="Calibri" w:hAnsi="Arial" w:cs="Arial"/>
                <w:sz w:val="16"/>
                <w:szCs w:val="16"/>
                <w:lang w:val="es-ES" w:eastAsia="en-US"/>
              </w:rPr>
            </w:pPr>
            <w:r w:rsidRPr="00CE4D45">
              <w:rPr>
                <w:rFonts w:ascii="Arial" w:eastAsia="Calibri" w:hAnsi="Arial" w:cs="Arial"/>
                <w:sz w:val="16"/>
                <w:szCs w:val="16"/>
                <w:lang w:val="es-ES" w:eastAsia="en-US"/>
              </w:rPr>
              <w:t>Partido Revolucionario Instituciona</w:t>
            </w:r>
          </w:p>
        </w:tc>
        <w:tc>
          <w:tcPr>
            <w:tcW w:w="2194" w:type="dxa"/>
            <w:tcBorders>
              <w:top w:val="single" w:sz="4" w:space="0" w:color="auto"/>
              <w:left w:val="single" w:sz="4" w:space="0" w:color="auto"/>
              <w:bottom w:val="single" w:sz="4" w:space="0" w:color="auto"/>
              <w:right w:val="single" w:sz="4" w:space="0" w:color="auto"/>
            </w:tcBorders>
            <w:hideMark/>
          </w:tcPr>
          <w:p w14:paraId="38F57892" w14:textId="77777777" w:rsidR="00253C89" w:rsidRPr="00CE4D45" w:rsidRDefault="00253C89" w:rsidP="000722F1">
            <w:pPr>
              <w:jc w:val="center"/>
              <w:rPr>
                <w:rFonts w:ascii="Arial" w:eastAsia="Calibri" w:hAnsi="Arial" w:cs="Arial"/>
                <w:sz w:val="16"/>
                <w:szCs w:val="16"/>
                <w:lang w:val="es-ES" w:eastAsia="en-US"/>
              </w:rPr>
            </w:pPr>
            <w:r w:rsidRPr="00CE4D45">
              <w:rPr>
                <w:rFonts w:ascii="Arial" w:eastAsia="Calibri" w:hAnsi="Arial" w:cs="Arial"/>
                <w:sz w:val="16"/>
                <w:szCs w:val="16"/>
                <w:lang w:val="es-ES" w:eastAsia="en-US"/>
              </w:rPr>
              <w:t xml:space="preserve">Baja California </w:t>
            </w:r>
          </w:p>
        </w:tc>
        <w:tc>
          <w:tcPr>
            <w:tcW w:w="1966" w:type="dxa"/>
            <w:tcBorders>
              <w:top w:val="single" w:sz="4" w:space="0" w:color="auto"/>
              <w:left w:val="single" w:sz="4" w:space="0" w:color="auto"/>
              <w:bottom w:val="single" w:sz="4" w:space="0" w:color="auto"/>
              <w:right w:val="single" w:sz="4" w:space="0" w:color="auto"/>
            </w:tcBorders>
          </w:tcPr>
          <w:p w14:paraId="3C1F4E15" w14:textId="77777777" w:rsidR="00253C89" w:rsidRPr="00CE4D45" w:rsidRDefault="00253C89" w:rsidP="000722F1">
            <w:pPr>
              <w:jc w:val="center"/>
              <w:rPr>
                <w:rFonts w:ascii="Arial" w:eastAsia="Calibri" w:hAnsi="Arial" w:cs="Arial"/>
                <w:sz w:val="16"/>
                <w:szCs w:val="16"/>
                <w:lang w:eastAsia="en-US"/>
              </w:rPr>
            </w:pPr>
            <w:bookmarkStart w:id="257" w:name="_Hlk103636171"/>
            <w:r w:rsidRPr="00CE4D45">
              <w:rPr>
                <w:rFonts w:ascii="Arial" w:eastAsia="Calibri" w:hAnsi="Arial" w:cs="Arial"/>
                <w:sz w:val="16"/>
                <w:szCs w:val="16"/>
                <w:lang w:eastAsia="en-US"/>
              </w:rPr>
              <w:t>Dictamen Tres</w:t>
            </w:r>
            <w:bookmarkEnd w:id="257"/>
          </w:p>
        </w:tc>
        <w:tc>
          <w:tcPr>
            <w:tcW w:w="2412" w:type="dxa"/>
            <w:tcBorders>
              <w:top w:val="single" w:sz="4" w:space="0" w:color="auto"/>
              <w:left w:val="single" w:sz="4" w:space="0" w:color="auto"/>
              <w:bottom w:val="single" w:sz="4" w:space="0" w:color="auto"/>
              <w:right w:val="single" w:sz="4" w:space="0" w:color="auto"/>
            </w:tcBorders>
            <w:hideMark/>
          </w:tcPr>
          <w:p w14:paraId="18035BB1" w14:textId="77777777" w:rsidR="00253C89" w:rsidRPr="00CE4D45" w:rsidRDefault="00253C89" w:rsidP="000722F1">
            <w:pPr>
              <w:jc w:val="center"/>
              <w:rPr>
                <w:rFonts w:ascii="Arial" w:eastAsia="Calibri" w:hAnsi="Arial" w:cs="Arial"/>
                <w:sz w:val="16"/>
                <w:szCs w:val="16"/>
                <w:lang w:eastAsia="en-US"/>
              </w:rPr>
            </w:pPr>
            <w:r w:rsidRPr="00CE4D45">
              <w:rPr>
                <w:rFonts w:ascii="Arial" w:eastAsia="Calibri" w:hAnsi="Arial" w:cs="Arial"/>
                <w:sz w:val="16"/>
                <w:szCs w:val="16"/>
                <w:lang w:eastAsia="en-US"/>
              </w:rPr>
              <w:t>$13,042,854.85</w:t>
            </w:r>
          </w:p>
        </w:tc>
      </w:tr>
    </w:tbl>
    <w:p w14:paraId="5414E4DA" w14:textId="409C58BC" w:rsidR="00523C6D" w:rsidRPr="00CE4D45" w:rsidRDefault="00523C6D" w:rsidP="000722F1">
      <w:pPr>
        <w:tabs>
          <w:tab w:val="left" w:pos="0"/>
        </w:tabs>
        <w:jc w:val="both"/>
        <w:rPr>
          <w:rFonts w:ascii="Arial" w:hAnsi="Arial" w:cs="Arial"/>
        </w:rPr>
      </w:pPr>
    </w:p>
    <w:p w14:paraId="2B01F2B7" w14:textId="77777777" w:rsidR="00523C6D" w:rsidRPr="00CE4D45" w:rsidRDefault="00523C6D" w:rsidP="000722F1">
      <w:pPr>
        <w:jc w:val="both"/>
        <w:rPr>
          <w:rFonts w:ascii="Arial" w:eastAsia="Arial" w:hAnsi="Arial" w:cs="Arial"/>
        </w:rPr>
      </w:pPr>
      <w:r w:rsidRPr="00CE4D45">
        <w:rPr>
          <w:rFonts w:ascii="Arial" w:eastAsia="Arial" w:hAnsi="Arial" w:cs="Arial"/>
        </w:rPr>
        <w:t>En este sentido, el partido político cuenta con el siguiente saldo pendiente de cobro al mes de mayo de 2022.</w:t>
      </w:r>
    </w:p>
    <w:p w14:paraId="49050075" w14:textId="5FEF7260" w:rsidR="00523C6D" w:rsidRPr="00CE4D45" w:rsidRDefault="00523C6D" w:rsidP="000722F1">
      <w:pPr>
        <w:tabs>
          <w:tab w:val="left" w:pos="0"/>
        </w:tabs>
        <w:jc w:val="both"/>
        <w:rPr>
          <w:rFonts w:ascii="Arial" w:hAnsi="Arial" w:cs="Arial"/>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7"/>
        <w:gridCol w:w="1558"/>
        <w:gridCol w:w="1371"/>
        <w:gridCol w:w="1275"/>
        <w:gridCol w:w="1275"/>
        <w:gridCol w:w="1464"/>
      </w:tblGrid>
      <w:tr w:rsidR="00E624B4" w:rsidRPr="00CE4D45" w14:paraId="2BF98D60" w14:textId="77777777" w:rsidTr="00FA2333">
        <w:trPr>
          <w:trHeight w:val="983"/>
          <w:tblHeader/>
          <w:jc w:val="center"/>
        </w:trPr>
        <w:tc>
          <w:tcPr>
            <w:tcW w:w="56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BD02C09" w14:textId="77777777" w:rsidR="00E624B4" w:rsidRPr="00CE4D45" w:rsidRDefault="00E624B4"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ID</w:t>
            </w:r>
          </w:p>
        </w:tc>
        <w:tc>
          <w:tcPr>
            <w:tcW w:w="14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C36436A" w14:textId="77777777" w:rsidR="00E624B4" w:rsidRPr="00CE4D45" w:rsidRDefault="00E624B4"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 xml:space="preserve">Entidad </w:t>
            </w:r>
          </w:p>
          <w:p w14:paraId="38C513F2" w14:textId="77777777" w:rsidR="00E624B4" w:rsidRPr="00CE4D45" w:rsidRDefault="00E624B4"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 xml:space="preserve">Federativa </w:t>
            </w:r>
          </w:p>
        </w:tc>
        <w:tc>
          <w:tcPr>
            <w:tcW w:w="155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B9B0DF7" w14:textId="77777777" w:rsidR="00E624B4" w:rsidRPr="00CE4D45" w:rsidRDefault="00E624B4"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Resolución de la Autoridad</w:t>
            </w:r>
          </w:p>
        </w:tc>
        <w:tc>
          <w:tcPr>
            <w:tcW w:w="1371"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673C1E2" w14:textId="77777777" w:rsidR="00E624B4" w:rsidRPr="00CE4D45" w:rsidRDefault="00E624B4" w:rsidP="000722F1">
            <w:pPr>
              <w:adjustRightInd w:val="0"/>
              <w:ind w:right="-11"/>
              <w:jc w:val="center"/>
              <w:textAlignment w:val="baseline"/>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Monto de la sanción</w:t>
            </w:r>
          </w:p>
        </w:tc>
        <w:tc>
          <w:tcPr>
            <w:tcW w:w="1275"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1E1A60A" w14:textId="77777777" w:rsidR="00E624B4" w:rsidRPr="00CE4D45" w:rsidRDefault="00E624B4" w:rsidP="000722F1">
            <w:pPr>
              <w:adjustRightInd w:val="0"/>
              <w:ind w:right="-11"/>
              <w:jc w:val="center"/>
              <w:textAlignment w:val="baseline"/>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Montos de deducciones realizadas al mes de mayo de 2022</w:t>
            </w:r>
          </w:p>
        </w:tc>
        <w:tc>
          <w:tcPr>
            <w:tcW w:w="1275"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8AB842E" w14:textId="77777777" w:rsidR="00E624B4" w:rsidRPr="00CE4D45" w:rsidRDefault="00E624B4" w:rsidP="000722F1">
            <w:pPr>
              <w:adjustRightInd w:val="0"/>
              <w:ind w:right="-11"/>
              <w:jc w:val="center"/>
              <w:textAlignment w:val="baseline"/>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Montos por saldar</w:t>
            </w:r>
          </w:p>
        </w:tc>
        <w:tc>
          <w:tcPr>
            <w:tcW w:w="146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6FABB8B" w14:textId="77777777" w:rsidR="00E624B4" w:rsidRPr="00CE4D45" w:rsidRDefault="00E624B4" w:rsidP="000722F1">
            <w:pPr>
              <w:adjustRightInd w:val="0"/>
              <w:ind w:right="-11"/>
              <w:jc w:val="center"/>
              <w:textAlignment w:val="baseline"/>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Total</w:t>
            </w:r>
          </w:p>
        </w:tc>
      </w:tr>
      <w:tr w:rsidR="00E624B4" w:rsidRPr="00CE4D45" w14:paraId="1105CBD1"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1FB17976"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14:paraId="768D78AF"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Baja California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C5BC318"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57582A63"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$844.90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5EFA6B"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$844.90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B9CEA3"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w:t>
            </w:r>
          </w:p>
        </w:tc>
        <w:tc>
          <w:tcPr>
            <w:tcW w:w="1464" w:type="dxa"/>
            <w:tcBorders>
              <w:top w:val="single" w:sz="4" w:space="0" w:color="auto"/>
              <w:left w:val="nil"/>
              <w:bottom w:val="single" w:sz="4" w:space="0" w:color="auto"/>
              <w:right w:val="single" w:sz="8" w:space="0" w:color="auto"/>
            </w:tcBorders>
            <w:shd w:val="clear" w:color="auto" w:fill="auto"/>
          </w:tcPr>
          <w:p w14:paraId="7D390F1D"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44EFAE20"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2668C334"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w:t>
            </w:r>
          </w:p>
        </w:tc>
        <w:tc>
          <w:tcPr>
            <w:tcW w:w="1417" w:type="dxa"/>
            <w:tcBorders>
              <w:top w:val="single" w:sz="4" w:space="0" w:color="auto"/>
              <w:left w:val="single" w:sz="4" w:space="0" w:color="auto"/>
              <w:bottom w:val="single" w:sz="4" w:space="0" w:color="auto"/>
              <w:right w:val="single" w:sz="4" w:space="0" w:color="auto"/>
            </w:tcBorders>
            <w:hideMark/>
          </w:tcPr>
          <w:p w14:paraId="1C157729"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7E892E7E"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6FC9865D"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vAlign w:val="center"/>
          </w:tcPr>
          <w:p w14:paraId="2134A1E3"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tcPr>
          <w:p w14:paraId="7B333DEE"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w:t>
            </w:r>
          </w:p>
        </w:tc>
        <w:tc>
          <w:tcPr>
            <w:tcW w:w="1464" w:type="dxa"/>
            <w:tcBorders>
              <w:top w:val="nil"/>
              <w:left w:val="nil"/>
              <w:bottom w:val="single" w:sz="4" w:space="0" w:color="auto"/>
              <w:right w:val="single" w:sz="8" w:space="0" w:color="auto"/>
            </w:tcBorders>
            <w:shd w:val="clear" w:color="auto" w:fill="auto"/>
          </w:tcPr>
          <w:p w14:paraId="77DBC3B3"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1878CD50"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9F7E475"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w:t>
            </w:r>
          </w:p>
        </w:tc>
        <w:tc>
          <w:tcPr>
            <w:tcW w:w="1417" w:type="dxa"/>
            <w:tcBorders>
              <w:top w:val="single" w:sz="4" w:space="0" w:color="auto"/>
              <w:left w:val="single" w:sz="4" w:space="0" w:color="auto"/>
              <w:bottom w:val="single" w:sz="4" w:space="0" w:color="auto"/>
              <w:right w:val="single" w:sz="4" w:space="0" w:color="auto"/>
            </w:tcBorders>
            <w:hideMark/>
          </w:tcPr>
          <w:p w14:paraId="76042661"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18415B3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1E541555"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vAlign w:val="center"/>
          </w:tcPr>
          <w:p w14:paraId="1AC33001"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hideMark/>
          </w:tcPr>
          <w:p w14:paraId="4D154CD6"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w:t>
            </w:r>
          </w:p>
        </w:tc>
        <w:tc>
          <w:tcPr>
            <w:tcW w:w="1464" w:type="dxa"/>
            <w:tcBorders>
              <w:top w:val="nil"/>
              <w:left w:val="nil"/>
              <w:bottom w:val="single" w:sz="4" w:space="0" w:color="auto"/>
              <w:right w:val="single" w:sz="8" w:space="0" w:color="auto"/>
            </w:tcBorders>
            <w:shd w:val="clear" w:color="auto" w:fill="auto"/>
          </w:tcPr>
          <w:p w14:paraId="4531899B"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18BD65A3"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6D692CE8"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6ECBEFB"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7367A96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6AD9D45D"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vAlign w:val="center"/>
          </w:tcPr>
          <w:p w14:paraId="41B4E3CE"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tcPr>
          <w:p w14:paraId="53941E97"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w:t>
            </w:r>
          </w:p>
        </w:tc>
        <w:tc>
          <w:tcPr>
            <w:tcW w:w="1464" w:type="dxa"/>
            <w:tcBorders>
              <w:top w:val="nil"/>
              <w:left w:val="nil"/>
              <w:bottom w:val="single" w:sz="4" w:space="0" w:color="auto"/>
              <w:right w:val="single" w:sz="8" w:space="0" w:color="auto"/>
            </w:tcBorders>
            <w:shd w:val="clear" w:color="auto" w:fill="auto"/>
          </w:tcPr>
          <w:p w14:paraId="74666F01"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28B87751"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4F0E3D3"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860E5AE"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5857F763"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41BA6D20"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vAlign w:val="center"/>
          </w:tcPr>
          <w:p w14:paraId="27F94E80"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tcPr>
          <w:p w14:paraId="2245513B"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w:t>
            </w:r>
          </w:p>
        </w:tc>
        <w:tc>
          <w:tcPr>
            <w:tcW w:w="1464" w:type="dxa"/>
            <w:tcBorders>
              <w:top w:val="nil"/>
              <w:left w:val="nil"/>
              <w:bottom w:val="single" w:sz="4" w:space="0" w:color="auto"/>
              <w:right w:val="single" w:sz="8" w:space="0" w:color="auto"/>
            </w:tcBorders>
            <w:shd w:val="clear" w:color="auto" w:fill="auto"/>
          </w:tcPr>
          <w:p w14:paraId="5849F7E8"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2C31B972"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47C637D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1A581B27"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411672EC"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154393B7"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vAlign w:val="center"/>
          </w:tcPr>
          <w:p w14:paraId="5C868E00"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 xml:space="preserve"> $844.90 </w:t>
            </w:r>
          </w:p>
        </w:tc>
        <w:tc>
          <w:tcPr>
            <w:tcW w:w="1275" w:type="dxa"/>
            <w:tcBorders>
              <w:top w:val="nil"/>
              <w:left w:val="single" w:sz="4" w:space="0" w:color="auto"/>
              <w:bottom w:val="single" w:sz="4" w:space="0" w:color="auto"/>
              <w:right w:val="single" w:sz="4" w:space="0" w:color="auto"/>
            </w:tcBorders>
            <w:shd w:val="clear" w:color="auto" w:fill="auto"/>
          </w:tcPr>
          <w:p w14:paraId="31026A85"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w:t>
            </w:r>
          </w:p>
        </w:tc>
        <w:tc>
          <w:tcPr>
            <w:tcW w:w="1464" w:type="dxa"/>
            <w:tcBorders>
              <w:top w:val="nil"/>
              <w:left w:val="nil"/>
              <w:bottom w:val="single" w:sz="4" w:space="0" w:color="auto"/>
              <w:right w:val="single" w:sz="8" w:space="0" w:color="auto"/>
            </w:tcBorders>
            <w:shd w:val="clear" w:color="auto" w:fill="auto"/>
          </w:tcPr>
          <w:p w14:paraId="44BD45F6"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00368FAA"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0AA42468"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7</w:t>
            </w:r>
          </w:p>
        </w:tc>
        <w:tc>
          <w:tcPr>
            <w:tcW w:w="1417" w:type="dxa"/>
            <w:tcBorders>
              <w:top w:val="single" w:sz="4" w:space="0" w:color="auto"/>
              <w:left w:val="single" w:sz="4" w:space="0" w:color="auto"/>
              <w:bottom w:val="single" w:sz="4" w:space="0" w:color="auto"/>
              <w:right w:val="single" w:sz="4" w:space="0" w:color="auto"/>
            </w:tcBorders>
          </w:tcPr>
          <w:p w14:paraId="56156307"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0D84D4B2"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3BE05947"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$2,107,156.94 </w:t>
            </w:r>
          </w:p>
        </w:tc>
        <w:tc>
          <w:tcPr>
            <w:tcW w:w="1275" w:type="dxa"/>
            <w:tcBorders>
              <w:top w:val="nil"/>
              <w:left w:val="single" w:sz="4" w:space="0" w:color="auto"/>
              <w:bottom w:val="single" w:sz="4" w:space="0" w:color="auto"/>
              <w:right w:val="single" w:sz="4" w:space="0" w:color="auto"/>
            </w:tcBorders>
            <w:shd w:val="clear" w:color="auto" w:fill="auto"/>
            <w:vAlign w:val="center"/>
          </w:tcPr>
          <w:p w14:paraId="28CDBD81"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 xml:space="preserve"> $2,107,156.94 </w:t>
            </w:r>
          </w:p>
        </w:tc>
        <w:tc>
          <w:tcPr>
            <w:tcW w:w="1275" w:type="dxa"/>
            <w:tcBorders>
              <w:top w:val="nil"/>
              <w:left w:val="single" w:sz="4" w:space="0" w:color="auto"/>
              <w:bottom w:val="single" w:sz="4" w:space="0" w:color="auto"/>
              <w:right w:val="single" w:sz="4" w:space="0" w:color="auto"/>
            </w:tcBorders>
            <w:shd w:val="clear" w:color="auto" w:fill="auto"/>
            <w:vAlign w:val="center"/>
          </w:tcPr>
          <w:p w14:paraId="77EBC6FD"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w:t>
            </w:r>
          </w:p>
        </w:tc>
        <w:tc>
          <w:tcPr>
            <w:tcW w:w="1464" w:type="dxa"/>
            <w:tcBorders>
              <w:top w:val="nil"/>
              <w:left w:val="nil"/>
              <w:bottom w:val="single" w:sz="4" w:space="0" w:color="auto"/>
              <w:right w:val="single" w:sz="8" w:space="0" w:color="auto"/>
            </w:tcBorders>
            <w:shd w:val="clear" w:color="auto" w:fill="auto"/>
          </w:tcPr>
          <w:p w14:paraId="2B3DE2E7"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68532B21"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483214C5"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8</w:t>
            </w:r>
          </w:p>
        </w:tc>
        <w:tc>
          <w:tcPr>
            <w:tcW w:w="1417" w:type="dxa"/>
            <w:tcBorders>
              <w:top w:val="single" w:sz="4" w:space="0" w:color="auto"/>
              <w:left w:val="single" w:sz="4" w:space="0" w:color="auto"/>
              <w:bottom w:val="single" w:sz="4" w:space="0" w:color="auto"/>
              <w:right w:val="single" w:sz="4" w:space="0" w:color="auto"/>
            </w:tcBorders>
          </w:tcPr>
          <w:p w14:paraId="4453A342"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57AAED19"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5356B4EB"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$1,675,998.20 </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67773C"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 xml:space="preserve"> $885,017.42 </w:t>
            </w:r>
          </w:p>
        </w:tc>
        <w:tc>
          <w:tcPr>
            <w:tcW w:w="1275" w:type="dxa"/>
            <w:tcBorders>
              <w:top w:val="nil"/>
              <w:left w:val="single" w:sz="4" w:space="0" w:color="auto"/>
              <w:bottom w:val="single" w:sz="4" w:space="0" w:color="auto"/>
              <w:right w:val="single" w:sz="4" w:space="0" w:color="auto"/>
            </w:tcBorders>
            <w:shd w:val="clear" w:color="auto" w:fill="auto"/>
            <w:vAlign w:val="center"/>
          </w:tcPr>
          <w:p w14:paraId="5C5606CC"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$790,980.78 </w:t>
            </w:r>
          </w:p>
        </w:tc>
        <w:tc>
          <w:tcPr>
            <w:tcW w:w="1464" w:type="dxa"/>
            <w:tcBorders>
              <w:top w:val="nil"/>
              <w:left w:val="nil"/>
              <w:bottom w:val="single" w:sz="4" w:space="0" w:color="auto"/>
              <w:right w:val="single" w:sz="8" w:space="0" w:color="auto"/>
            </w:tcBorders>
            <w:shd w:val="clear" w:color="auto" w:fill="auto"/>
          </w:tcPr>
          <w:p w14:paraId="6B4F9D51"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25693E04"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59AA70D2"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9</w:t>
            </w:r>
          </w:p>
        </w:tc>
        <w:tc>
          <w:tcPr>
            <w:tcW w:w="1417" w:type="dxa"/>
            <w:tcBorders>
              <w:top w:val="single" w:sz="4" w:space="0" w:color="auto"/>
              <w:left w:val="single" w:sz="4" w:space="0" w:color="auto"/>
              <w:bottom w:val="single" w:sz="4" w:space="0" w:color="auto"/>
              <w:right w:val="single" w:sz="4" w:space="0" w:color="auto"/>
            </w:tcBorders>
          </w:tcPr>
          <w:p w14:paraId="7AB70E57"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5BAE0894"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3E8C020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$321,378.00 </w:t>
            </w:r>
          </w:p>
        </w:tc>
        <w:tc>
          <w:tcPr>
            <w:tcW w:w="1275" w:type="dxa"/>
            <w:tcBorders>
              <w:top w:val="nil"/>
              <w:left w:val="single" w:sz="4" w:space="0" w:color="auto"/>
              <w:bottom w:val="single" w:sz="4" w:space="0" w:color="auto"/>
              <w:right w:val="single" w:sz="4" w:space="0" w:color="auto"/>
            </w:tcBorders>
            <w:shd w:val="clear" w:color="auto" w:fill="auto"/>
          </w:tcPr>
          <w:p w14:paraId="1C36FF2B"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04E7DDAE"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$321,378.00 </w:t>
            </w:r>
          </w:p>
        </w:tc>
        <w:tc>
          <w:tcPr>
            <w:tcW w:w="1464" w:type="dxa"/>
            <w:tcBorders>
              <w:top w:val="nil"/>
              <w:left w:val="nil"/>
              <w:bottom w:val="single" w:sz="4" w:space="0" w:color="auto"/>
              <w:right w:val="single" w:sz="8" w:space="0" w:color="auto"/>
            </w:tcBorders>
            <w:shd w:val="clear" w:color="auto" w:fill="auto"/>
          </w:tcPr>
          <w:p w14:paraId="4E301382"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2D8C8A10"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517CE67C"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FA30461"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6BEBD534"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515F0F2B"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$1,264,766.82 </w:t>
            </w:r>
          </w:p>
        </w:tc>
        <w:tc>
          <w:tcPr>
            <w:tcW w:w="1275" w:type="dxa"/>
            <w:tcBorders>
              <w:top w:val="nil"/>
              <w:left w:val="single" w:sz="4" w:space="0" w:color="auto"/>
              <w:bottom w:val="single" w:sz="4" w:space="0" w:color="auto"/>
              <w:right w:val="single" w:sz="4" w:space="0" w:color="auto"/>
            </w:tcBorders>
            <w:shd w:val="clear" w:color="auto" w:fill="auto"/>
          </w:tcPr>
          <w:p w14:paraId="46D5D863"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14DB19CC"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$1,264,766.82 </w:t>
            </w:r>
          </w:p>
        </w:tc>
        <w:tc>
          <w:tcPr>
            <w:tcW w:w="1464" w:type="dxa"/>
            <w:tcBorders>
              <w:top w:val="nil"/>
              <w:left w:val="nil"/>
              <w:bottom w:val="single" w:sz="4" w:space="0" w:color="auto"/>
              <w:right w:val="single" w:sz="8" w:space="0" w:color="auto"/>
            </w:tcBorders>
            <w:shd w:val="clear" w:color="auto" w:fill="auto"/>
          </w:tcPr>
          <w:p w14:paraId="347953B1"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331D2442"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03995CB6"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11</w:t>
            </w:r>
          </w:p>
        </w:tc>
        <w:tc>
          <w:tcPr>
            <w:tcW w:w="1417" w:type="dxa"/>
            <w:tcBorders>
              <w:top w:val="single" w:sz="4" w:space="0" w:color="auto"/>
              <w:left w:val="single" w:sz="4" w:space="0" w:color="auto"/>
              <w:bottom w:val="single" w:sz="4" w:space="0" w:color="auto"/>
              <w:right w:val="single" w:sz="4" w:space="0" w:color="auto"/>
            </w:tcBorders>
          </w:tcPr>
          <w:p w14:paraId="2D865DE0"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16CC3737"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336EEE7B"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$565,630.62 </w:t>
            </w:r>
          </w:p>
        </w:tc>
        <w:tc>
          <w:tcPr>
            <w:tcW w:w="1275" w:type="dxa"/>
            <w:tcBorders>
              <w:top w:val="nil"/>
              <w:left w:val="single" w:sz="4" w:space="0" w:color="auto"/>
              <w:bottom w:val="single" w:sz="4" w:space="0" w:color="auto"/>
              <w:right w:val="single" w:sz="4" w:space="0" w:color="auto"/>
            </w:tcBorders>
            <w:shd w:val="clear" w:color="auto" w:fill="auto"/>
          </w:tcPr>
          <w:p w14:paraId="41BFB2AF"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36C0C8"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$565,630.62 </w:t>
            </w:r>
          </w:p>
        </w:tc>
        <w:tc>
          <w:tcPr>
            <w:tcW w:w="1464" w:type="dxa"/>
            <w:tcBorders>
              <w:top w:val="nil"/>
              <w:left w:val="nil"/>
              <w:bottom w:val="single" w:sz="4" w:space="0" w:color="auto"/>
              <w:right w:val="single" w:sz="8" w:space="0" w:color="auto"/>
            </w:tcBorders>
            <w:shd w:val="clear" w:color="auto" w:fill="auto"/>
          </w:tcPr>
          <w:p w14:paraId="398EB75C"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2E71C7A7"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0004B7AB"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12</w:t>
            </w:r>
          </w:p>
        </w:tc>
        <w:tc>
          <w:tcPr>
            <w:tcW w:w="1417" w:type="dxa"/>
            <w:tcBorders>
              <w:top w:val="single" w:sz="4" w:space="0" w:color="auto"/>
              <w:left w:val="single" w:sz="4" w:space="0" w:color="auto"/>
              <w:bottom w:val="single" w:sz="4" w:space="0" w:color="auto"/>
              <w:right w:val="single" w:sz="4" w:space="0" w:color="auto"/>
            </w:tcBorders>
          </w:tcPr>
          <w:p w14:paraId="5006DDBB"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32753B22"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566A53C7"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$13,544.33 </w:t>
            </w:r>
          </w:p>
        </w:tc>
        <w:tc>
          <w:tcPr>
            <w:tcW w:w="1275" w:type="dxa"/>
            <w:tcBorders>
              <w:top w:val="nil"/>
              <w:left w:val="single" w:sz="4" w:space="0" w:color="auto"/>
              <w:bottom w:val="single" w:sz="4" w:space="0" w:color="auto"/>
              <w:right w:val="single" w:sz="4" w:space="0" w:color="auto"/>
            </w:tcBorders>
            <w:shd w:val="clear" w:color="auto" w:fill="auto"/>
          </w:tcPr>
          <w:p w14:paraId="481CDD9F"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6EFEEC"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$3,544.33 </w:t>
            </w:r>
          </w:p>
        </w:tc>
        <w:tc>
          <w:tcPr>
            <w:tcW w:w="1464" w:type="dxa"/>
            <w:tcBorders>
              <w:top w:val="nil"/>
              <w:left w:val="nil"/>
              <w:bottom w:val="single" w:sz="4" w:space="0" w:color="auto"/>
              <w:right w:val="single" w:sz="8" w:space="0" w:color="auto"/>
            </w:tcBorders>
            <w:shd w:val="clear" w:color="auto" w:fill="auto"/>
          </w:tcPr>
          <w:p w14:paraId="3B365543"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64F3F56C"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5E05231D"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13</w:t>
            </w:r>
          </w:p>
        </w:tc>
        <w:tc>
          <w:tcPr>
            <w:tcW w:w="1417" w:type="dxa"/>
            <w:tcBorders>
              <w:top w:val="single" w:sz="4" w:space="0" w:color="auto"/>
              <w:left w:val="single" w:sz="4" w:space="0" w:color="auto"/>
              <w:bottom w:val="single" w:sz="4" w:space="0" w:color="auto"/>
              <w:right w:val="single" w:sz="4" w:space="0" w:color="auto"/>
            </w:tcBorders>
          </w:tcPr>
          <w:p w14:paraId="0620FA63"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3A325C3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INE/CG645/2020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39078E6E"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$17,799.54 </w:t>
            </w:r>
          </w:p>
        </w:tc>
        <w:tc>
          <w:tcPr>
            <w:tcW w:w="1275" w:type="dxa"/>
            <w:tcBorders>
              <w:top w:val="nil"/>
              <w:left w:val="single" w:sz="4" w:space="0" w:color="auto"/>
              <w:bottom w:val="single" w:sz="4" w:space="0" w:color="auto"/>
              <w:right w:val="single" w:sz="4" w:space="0" w:color="auto"/>
            </w:tcBorders>
            <w:shd w:val="clear" w:color="auto" w:fill="auto"/>
          </w:tcPr>
          <w:p w14:paraId="71EFE880"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1BB76ED6"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$17,799.54 </w:t>
            </w:r>
          </w:p>
        </w:tc>
        <w:tc>
          <w:tcPr>
            <w:tcW w:w="1464" w:type="dxa"/>
            <w:tcBorders>
              <w:top w:val="nil"/>
              <w:left w:val="nil"/>
              <w:bottom w:val="single" w:sz="4" w:space="0" w:color="auto"/>
              <w:right w:val="single" w:sz="8" w:space="0" w:color="auto"/>
            </w:tcBorders>
            <w:shd w:val="clear" w:color="auto" w:fill="auto"/>
            <w:vAlign w:val="center"/>
          </w:tcPr>
          <w:p w14:paraId="6723D6C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$2,974,100.09 </w:t>
            </w:r>
          </w:p>
        </w:tc>
      </w:tr>
      <w:tr w:rsidR="00E624B4" w:rsidRPr="00CE4D45" w14:paraId="4505158B"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7E1B1B9A"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14</w:t>
            </w:r>
          </w:p>
        </w:tc>
        <w:tc>
          <w:tcPr>
            <w:tcW w:w="1417" w:type="dxa"/>
            <w:tcBorders>
              <w:top w:val="single" w:sz="4" w:space="0" w:color="auto"/>
              <w:left w:val="single" w:sz="4" w:space="0" w:color="auto"/>
              <w:bottom w:val="single" w:sz="4" w:space="0" w:color="auto"/>
              <w:right w:val="single" w:sz="4" w:space="0" w:color="auto"/>
            </w:tcBorders>
          </w:tcPr>
          <w:p w14:paraId="70FEEE4F"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7F094734"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INE/CG657/2020 </w:t>
            </w:r>
          </w:p>
        </w:tc>
        <w:tc>
          <w:tcPr>
            <w:tcW w:w="1371" w:type="dxa"/>
            <w:tcBorders>
              <w:top w:val="nil"/>
              <w:left w:val="single" w:sz="4" w:space="0" w:color="auto"/>
              <w:bottom w:val="single" w:sz="4" w:space="0" w:color="auto"/>
              <w:right w:val="single" w:sz="4" w:space="0" w:color="auto"/>
            </w:tcBorders>
            <w:shd w:val="clear" w:color="auto" w:fill="auto"/>
            <w:vAlign w:val="center"/>
          </w:tcPr>
          <w:p w14:paraId="21FD957F"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$806.00 </w:t>
            </w:r>
          </w:p>
        </w:tc>
        <w:tc>
          <w:tcPr>
            <w:tcW w:w="1275" w:type="dxa"/>
            <w:tcBorders>
              <w:top w:val="nil"/>
              <w:left w:val="single" w:sz="4" w:space="0" w:color="auto"/>
              <w:bottom w:val="single" w:sz="4" w:space="0" w:color="auto"/>
              <w:right w:val="single" w:sz="4" w:space="0" w:color="auto"/>
            </w:tcBorders>
            <w:shd w:val="clear" w:color="auto" w:fill="auto"/>
          </w:tcPr>
          <w:p w14:paraId="185CE981"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3F76AE77"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$806.00 </w:t>
            </w:r>
          </w:p>
        </w:tc>
        <w:tc>
          <w:tcPr>
            <w:tcW w:w="1464" w:type="dxa"/>
            <w:tcBorders>
              <w:top w:val="nil"/>
              <w:left w:val="nil"/>
              <w:bottom w:val="single" w:sz="4" w:space="0" w:color="auto"/>
              <w:right w:val="single" w:sz="8" w:space="0" w:color="auto"/>
            </w:tcBorders>
            <w:shd w:val="clear" w:color="auto" w:fill="auto"/>
            <w:vAlign w:val="center"/>
          </w:tcPr>
          <w:p w14:paraId="470FD256"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$806.00 </w:t>
            </w:r>
          </w:p>
        </w:tc>
      </w:tr>
      <w:tr w:rsidR="00E624B4" w:rsidRPr="00CE4D45" w14:paraId="0AE955D6"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6F184957"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11C27243"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6BA63E4B"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63B0A7CC"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$2,330.12 </w:t>
            </w:r>
          </w:p>
        </w:tc>
        <w:tc>
          <w:tcPr>
            <w:tcW w:w="1275" w:type="dxa"/>
            <w:tcBorders>
              <w:top w:val="nil"/>
              <w:left w:val="single" w:sz="4" w:space="0" w:color="auto"/>
              <w:bottom w:val="single" w:sz="4" w:space="0" w:color="auto"/>
              <w:right w:val="single" w:sz="4" w:space="0" w:color="auto"/>
            </w:tcBorders>
            <w:shd w:val="clear" w:color="auto" w:fill="auto"/>
          </w:tcPr>
          <w:p w14:paraId="0B223453"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3A3E0741"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$2,330.12 </w:t>
            </w:r>
          </w:p>
        </w:tc>
        <w:tc>
          <w:tcPr>
            <w:tcW w:w="1464" w:type="dxa"/>
            <w:tcBorders>
              <w:top w:val="nil"/>
              <w:left w:val="nil"/>
              <w:bottom w:val="single" w:sz="4" w:space="0" w:color="auto"/>
              <w:right w:val="single" w:sz="8" w:space="0" w:color="auto"/>
            </w:tcBorders>
            <w:shd w:val="clear" w:color="auto" w:fill="auto"/>
          </w:tcPr>
          <w:p w14:paraId="78A91DCE"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7BE981D6"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48E98BB"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16</w:t>
            </w:r>
          </w:p>
        </w:tc>
        <w:tc>
          <w:tcPr>
            <w:tcW w:w="1417" w:type="dxa"/>
            <w:tcBorders>
              <w:top w:val="single" w:sz="4" w:space="0" w:color="auto"/>
              <w:left w:val="single" w:sz="4" w:space="0" w:color="auto"/>
              <w:bottom w:val="single" w:sz="4" w:space="0" w:color="auto"/>
              <w:right w:val="single" w:sz="4" w:space="0" w:color="auto"/>
            </w:tcBorders>
          </w:tcPr>
          <w:p w14:paraId="5D861B4B"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7CD1F285"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1D51D633"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$25,617.36 </w:t>
            </w:r>
          </w:p>
        </w:tc>
        <w:tc>
          <w:tcPr>
            <w:tcW w:w="1275" w:type="dxa"/>
            <w:tcBorders>
              <w:top w:val="nil"/>
              <w:left w:val="single" w:sz="4" w:space="0" w:color="auto"/>
              <w:bottom w:val="single" w:sz="4" w:space="0" w:color="auto"/>
              <w:right w:val="single" w:sz="4" w:space="0" w:color="auto"/>
            </w:tcBorders>
            <w:shd w:val="clear" w:color="auto" w:fill="auto"/>
          </w:tcPr>
          <w:p w14:paraId="67931BFF"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11A5EBB1"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$25,617.36 </w:t>
            </w:r>
          </w:p>
        </w:tc>
        <w:tc>
          <w:tcPr>
            <w:tcW w:w="1464" w:type="dxa"/>
            <w:tcBorders>
              <w:top w:val="nil"/>
              <w:left w:val="nil"/>
              <w:bottom w:val="single" w:sz="4" w:space="0" w:color="auto"/>
              <w:right w:val="single" w:sz="8" w:space="0" w:color="auto"/>
            </w:tcBorders>
            <w:shd w:val="clear" w:color="auto" w:fill="auto"/>
          </w:tcPr>
          <w:p w14:paraId="254FA7E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674F7E4F"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4826FA09"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17</w:t>
            </w:r>
          </w:p>
        </w:tc>
        <w:tc>
          <w:tcPr>
            <w:tcW w:w="1417" w:type="dxa"/>
            <w:tcBorders>
              <w:top w:val="single" w:sz="4" w:space="0" w:color="auto"/>
              <w:left w:val="single" w:sz="4" w:space="0" w:color="auto"/>
              <w:bottom w:val="single" w:sz="4" w:space="0" w:color="auto"/>
              <w:right w:val="single" w:sz="4" w:space="0" w:color="auto"/>
            </w:tcBorders>
          </w:tcPr>
          <w:p w14:paraId="1A52F886"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7C14EA9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4977BE3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$620.69 </w:t>
            </w:r>
          </w:p>
        </w:tc>
        <w:tc>
          <w:tcPr>
            <w:tcW w:w="1275" w:type="dxa"/>
            <w:tcBorders>
              <w:top w:val="nil"/>
              <w:left w:val="single" w:sz="4" w:space="0" w:color="auto"/>
              <w:bottom w:val="single" w:sz="4" w:space="0" w:color="auto"/>
              <w:right w:val="single" w:sz="4" w:space="0" w:color="auto"/>
            </w:tcBorders>
            <w:shd w:val="clear" w:color="auto" w:fill="auto"/>
          </w:tcPr>
          <w:p w14:paraId="11C99329"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7D1F486F"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$620.69 </w:t>
            </w:r>
          </w:p>
        </w:tc>
        <w:tc>
          <w:tcPr>
            <w:tcW w:w="1464" w:type="dxa"/>
            <w:tcBorders>
              <w:top w:val="nil"/>
              <w:left w:val="nil"/>
              <w:bottom w:val="single" w:sz="4" w:space="0" w:color="auto"/>
              <w:right w:val="single" w:sz="8" w:space="0" w:color="auto"/>
            </w:tcBorders>
            <w:shd w:val="clear" w:color="auto" w:fill="auto"/>
          </w:tcPr>
          <w:p w14:paraId="342AC189"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4FAC87C4"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6FAD78DC"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18</w:t>
            </w:r>
          </w:p>
        </w:tc>
        <w:tc>
          <w:tcPr>
            <w:tcW w:w="1417" w:type="dxa"/>
            <w:tcBorders>
              <w:top w:val="single" w:sz="4" w:space="0" w:color="auto"/>
              <w:left w:val="single" w:sz="4" w:space="0" w:color="auto"/>
              <w:bottom w:val="single" w:sz="4" w:space="0" w:color="auto"/>
              <w:right w:val="single" w:sz="4" w:space="0" w:color="auto"/>
            </w:tcBorders>
          </w:tcPr>
          <w:p w14:paraId="6D0279CB"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130753EA"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1B2AF288"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$89,151.02 </w:t>
            </w:r>
          </w:p>
        </w:tc>
        <w:tc>
          <w:tcPr>
            <w:tcW w:w="1275" w:type="dxa"/>
            <w:tcBorders>
              <w:top w:val="nil"/>
              <w:left w:val="single" w:sz="4" w:space="0" w:color="auto"/>
              <w:bottom w:val="single" w:sz="4" w:space="0" w:color="auto"/>
              <w:right w:val="single" w:sz="4" w:space="0" w:color="auto"/>
            </w:tcBorders>
            <w:shd w:val="clear" w:color="auto" w:fill="auto"/>
          </w:tcPr>
          <w:p w14:paraId="59A6F990"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75C0DEF4"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$89,151.02 </w:t>
            </w:r>
          </w:p>
        </w:tc>
        <w:tc>
          <w:tcPr>
            <w:tcW w:w="1464" w:type="dxa"/>
            <w:tcBorders>
              <w:top w:val="nil"/>
              <w:left w:val="nil"/>
              <w:bottom w:val="single" w:sz="4" w:space="0" w:color="auto"/>
              <w:right w:val="single" w:sz="8" w:space="0" w:color="auto"/>
            </w:tcBorders>
            <w:shd w:val="clear" w:color="auto" w:fill="auto"/>
          </w:tcPr>
          <w:p w14:paraId="03362816"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37E73D81"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28E157C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19</w:t>
            </w:r>
          </w:p>
        </w:tc>
        <w:tc>
          <w:tcPr>
            <w:tcW w:w="1417" w:type="dxa"/>
            <w:tcBorders>
              <w:top w:val="single" w:sz="4" w:space="0" w:color="auto"/>
              <w:left w:val="single" w:sz="4" w:space="0" w:color="auto"/>
              <w:bottom w:val="single" w:sz="4" w:space="0" w:color="auto"/>
              <w:right w:val="single" w:sz="4" w:space="0" w:color="auto"/>
            </w:tcBorders>
          </w:tcPr>
          <w:p w14:paraId="67F040A8"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06ED5A0E"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5AA48993"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$1,462.98 </w:t>
            </w:r>
          </w:p>
        </w:tc>
        <w:tc>
          <w:tcPr>
            <w:tcW w:w="1275" w:type="dxa"/>
            <w:tcBorders>
              <w:top w:val="nil"/>
              <w:left w:val="single" w:sz="4" w:space="0" w:color="auto"/>
              <w:bottom w:val="single" w:sz="4" w:space="0" w:color="auto"/>
              <w:right w:val="single" w:sz="4" w:space="0" w:color="auto"/>
            </w:tcBorders>
            <w:shd w:val="clear" w:color="auto" w:fill="auto"/>
          </w:tcPr>
          <w:p w14:paraId="753EB8F8"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024B09DE"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$1,462.98 </w:t>
            </w:r>
          </w:p>
        </w:tc>
        <w:tc>
          <w:tcPr>
            <w:tcW w:w="1464" w:type="dxa"/>
            <w:tcBorders>
              <w:top w:val="nil"/>
              <w:left w:val="nil"/>
              <w:bottom w:val="single" w:sz="4" w:space="0" w:color="auto"/>
              <w:right w:val="single" w:sz="8" w:space="0" w:color="auto"/>
            </w:tcBorders>
            <w:shd w:val="clear" w:color="auto" w:fill="auto"/>
          </w:tcPr>
          <w:p w14:paraId="13C64239"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2CC3DD06"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D2F629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20</w:t>
            </w:r>
          </w:p>
        </w:tc>
        <w:tc>
          <w:tcPr>
            <w:tcW w:w="1417" w:type="dxa"/>
            <w:tcBorders>
              <w:top w:val="single" w:sz="4" w:space="0" w:color="auto"/>
              <w:left w:val="single" w:sz="4" w:space="0" w:color="auto"/>
              <w:bottom w:val="single" w:sz="4" w:space="0" w:color="auto"/>
              <w:right w:val="single" w:sz="4" w:space="0" w:color="auto"/>
            </w:tcBorders>
          </w:tcPr>
          <w:p w14:paraId="5DE5334F"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3CEE4759"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1C33FF85"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$94,821.86 </w:t>
            </w:r>
          </w:p>
        </w:tc>
        <w:tc>
          <w:tcPr>
            <w:tcW w:w="1275" w:type="dxa"/>
            <w:tcBorders>
              <w:top w:val="nil"/>
              <w:left w:val="single" w:sz="4" w:space="0" w:color="auto"/>
              <w:bottom w:val="single" w:sz="4" w:space="0" w:color="auto"/>
              <w:right w:val="single" w:sz="4" w:space="0" w:color="auto"/>
            </w:tcBorders>
            <w:shd w:val="clear" w:color="auto" w:fill="auto"/>
          </w:tcPr>
          <w:p w14:paraId="11DE5129"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18DC3C15"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$94,821.86 </w:t>
            </w:r>
          </w:p>
        </w:tc>
        <w:tc>
          <w:tcPr>
            <w:tcW w:w="1464" w:type="dxa"/>
            <w:tcBorders>
              <w:top w:val="nil"/>
              <w:left w:val="nil"/>
              <w:bottom w:val="single" w:sz="4" w:space="0" w:color="auto"/>
              <w:right w:val="single" w:sz="8" w:space="0" w:color="auto"/>
            </w:tcBorders>
            <w:shd w:val="clear" w:color="auto" w:fill="auto"/>
          </w:tcPr>
          <w:p w14:paraId="53F9AF38"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09C411F3"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7102F54F"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21</w:t>
            </w:r>
          </w:p>
        </w:tc>
        <w:tc>
          <w:tcPr>
            <w:tcW w:w="1417" w:type="dxa"/>
            <w:tcBorders>
              <w:top w:val="single" w:sz="4" w:space="0" w:color="auto"/>
              <w:left w:val="single" w:sz="4" w:space="0" w:color="auto"/>
              <w:bottom w:val="single" w:sz="4" w:space="0" w:color="auto"/>
              <w:right w:val="single" w:sz="4" w:space="0" w:color="auto"/>
            </w:tcBorders>
          </w:tcPr>
          <w:p w14:paraId="1989D881"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584389A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3203CB3E"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$144,388.67 </w:t>
            </w:r>
          </w:p>
        </w:tc>
        <w:tc>
          <w:tcPr>
            <w:tcW w:w="1275" w:type="dxa"/>
            <w:tcBorders>
              <w:top w:val="nil"/>
              <w:left w:val="single" w:sz="4" w:space="0" w:color="auto"/>
              <w:bottom w:val="single" w:sz="4" w:space="0" w:color="auto"/>
              <w:right w:val="single" w:sz="4" w:space="0" w:color="auto"/>
            </w:tcBorders>
            <w:shd w:val="clear" w:color="auto" w:fill="auto"/>
          </w:tcPr>
          <w:p w14:paraId="5698D6A0"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6E8E71"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$144,388.67 </w:t>
            </w:r>
          </w:p>
        </w:tc>
        <w:tc>
          <w:tcPr>
            <w:tcW w:w="1464" w:type="dxa"/>
            <w:tcBorders>
              <w:top w:val="nil"/>
              <w:left w:val="nil"/>
              <w:bottom w:val="single" w:sz="4" w:space="0" w:color="auto"/>
              <w:right w:val="single" w:sz="8" w:space="0" w:color="auto"/>
            </w:tcBorders>
            <w:shd w:val="clear" w:color="auto" w:fill="auto"/>
          </w:tcPr>
          <w:p w14:paraId="6C5B687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5DE4A0C7"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41F1540B"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22</w:t>
            </w:r>
          </w:p>
        </w:tc>
        <w:tc>
          <w:tcPr>
            <w:tcW w:w="1417" w:type="dxa"/>
            <w:tcBorders>
              <w:top w:val="single" w:sz="4" w:space="0" w:color="auto"/>
              <w:left w:val="single" w:sz="4" w:space="0" w:color="auto"/>
              <w:bottom w:val="single" w:sz="4" w:space="0" w:color="auto"/>
              <w:right w:val="single" w:sz="4" w:space="0" w:color="auto"/>
            </w:tcBorders>
          </w:tcPr>
          <w:p w14:paraId="62320FBF"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359305DA"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64545283"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$370,083.27 </w:t>
            </w:r>
          </w:p>
        </w:tc>
        <w:tc>
          <w:tcPr>
            <w:tcW w:w="1275" w:type="dxa"/>
            <w:tcBorders>
              <w:top w:val="nil"/>
              <w:left w:val="single" w:sz="4" w:space="0" w:color="auto"/>
              <w:bottom w:val="single" w:sz="4" w:space="0" w:color="auto"/>
              <w:right w:val="single" w:sz="4" w:space="0" w:color="auto"/>
            </w:tcBorders>
            <w:shd w:val="clear" w:color="auto" w:fill="auto"/>
          </w:tcPr>
          <w:p w14:paraId="11EE4F06"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7E5A4E13"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$ 370,083.27 </w:t>
            </w:r>
          </w:p>
        </w:tc>
        <w:tc>
          <w:tcPr>
            <w:tcW w:w="1464" w:type="dxa"/>
            <w:tcBorders>
              <w:top w:val="nil"/>
              <w:left w:val="nil"/>
              <w:bottom w:val="single" w:sz="4" w:space="0" w:color="auto"/>
              <w:right w:val="single" w:sz="8" w:space="0" w:color="auto"/>
            </w:tcBorders>
            <w:shd w:val="clear" w:color="auto" w:fill="auto"/>
          </w:tcPr>
          <w:p w14:paraId="6972383E"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035CB4A9"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26F8CE9B"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23</w:t>
            </w:r>
          </w:p>
        </w:tc>
        <w:tc>
          <w:tcPr>
            <w:tcW w:w="1417" w:type="dxa"/>
            <w:tcBorders>
              <w:top w:val="single" w:sz="4" w:space="0" w:color="auto"/>
              <w:left w:val="single" w:sz="4" w:space="0" w:color="auto"/>
              <w:bottom w:val="single" w:sz="4" w:space="0" w:color="auto"/>
              <w:right w:val="single" w:sz="4" w:space="0" w:color="auto"/>
            </w:tcBorders>
          </w:tcPr>
          <w:p w14:paraId="321AE1C2"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4C5393F6"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3D601EF5"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$24,273.00 </w:t>
            </w:r>
          </w:p>
        </w:tc>
        <w:tc>
          <w:tcPr>
            <w:tcW w:w="1275" w:type="dxa"/>
            <w:tcBorders>
              <w:top w:val="nil"/>
              <w:left w:val="single" w:sz="4" w:space="0" w:color="auto"/>
              <w:bottom w:val="single" w:sz="4" w:space="0" w:color="auto"/>
              <w:right w:val="single" w:sz="4" w:space="0" w:color="auto"/>
            </w:tcBorders>
            <w:shd w:val="clear" w:color="auto" w:fill="auto"/>
          </w:tcPr>
          <w:p w14:paraId="2B9067A2"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5DE48864"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$24,273.00 </w:t>
            </w:r>
          </w:p>
        </w:tc>
        <w:tc>
          <w:tcPr>
            <w:tcW w:w="1464" w:type="dxa"/>
            <w:tcBorders>
              <w:top w:val="nil"/>
              <w:left w:val="nil"/>
              <w:bottom w:val="single" w:sz="4" w:space="0" w:color="auto"/>
              <w:right w:val="single" w:sz="8" w:space="0" w:color="auto"/>
            </w:tcBorders>
            <w:shd w:val="clear" w:color="auto" w:fill="auto"/>
          </w:tcPr>
          <w:p w14:paraId="23515CA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1A8B2484"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168B7523"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24</w:t>
            </w:r>
          </w:p>
        </w:tc>
        <w:tc>
          <w:tcPr>
            <w:tcW w:w="1417" w:type="dxa"/>
            <w:tcBorders>
              <w:top w:val="single" w:sz="4" w:space="0" w:color="auto"/>
              <w:left w:val="single" w:sz="4" w:space="0" w:color="auto"/>
              <w:bottom w:val="single" w:sz="4" w:space="0" w:color="auto"/>
              <w:right w:val="single" w:sz="4" w:space="0" w:color="auto"/>
            </w:tcBorders>
          </w:tcPr>
          <w:p w14:paraId="7F198CF6"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1241C3FD"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000875E4"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$58,674.24 </w:t>
            </w:r>
          </w:p>
        </w:tc>
        <w:tc>
          <w:tcPr>
            <w:tcW w:w="1275" w:type="dxa"/>
            <w:tcBorders>
              <w:top w:val="nil"/>
              <w:left w:val="single" w:sz="4" w:space="0" w:color="auto"/>
              <w:bottom w:val="single" w:sz="4" w:space="0" w:color="auto"/>
              <w:right w:val="single" w:sz="4" w:space="0" w:color="auto"/>
            </w:tcBorders>
            <w:shd w:val="clear" w:color="auto" w:fill="auto"/>
          </w:tcPr>
          <w:p w14:paraId="5F9F490C"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r w:rsidRPr="00CE4D45">
              <w:rPr>
                <w:rFonts w:ascii="Arial" w:hAnsi="Arial" w:cs="Arial"/>
                <w:color w:val="000000"/>
                <w:sz w:val="16"/>
                <w:szCs w:val="16"/>
                <w:vertAlign w:val="superscript"/>
              </w:rPr>
              <w:footnoteReference w:id="6"/>
            </w:r>
          </w:p>
        </w:tc>
        <w:tc>
          <w:tcPr>
            <w:tcW w:w="1275" w:type="dxa"/>
            <w:tcBorders>
              <w:top w:val="nil"/>
              <w:left w:val="single" w:sz="4" w:space="0" w:color="auto"/>
              <w:bottom w:val="single" w:sz="4" w:space="0" w:color="auto"/>
              <w:right w:val="single" w:sz="4" w:space="0" w:color="auto"/>
            </w:tcBorders>
            <w:shd w:val="clear" w:color="auto" w:fill="auto"/>
            <w:vAlign w:val="center"/>
          </w:tcPr>
          <w:p w14:paraId="7CC24B6A"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$58,674.24 </w:t>
            </w:r>
          </w:p>
        </w:tc>
        <w:tc>
          <w:tcPr>
            <w:tcW w:w="1464" w:type="dxa"/>
            <w:tcBorders>
              <w:top w:val="nil"/>
              <w:left w:val="nil"/>
              <w:bottom w:val="single" w:sz="4" w:space="0" w:color="auto"/>
              <w:right w:val="single" w:sz="8" w:space="0" w:color="auto"/>
            </w:tcBorders>
            <w:shd w:val="clear" w:color="auto" w:fill="auto"/>
          </w:tcPr>
          <w:p w14:paraId="44D42B3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565CCA2B"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6704AAA0"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25</w:t>
            </w:r>
          </w:p>
        </w:tc>
        <w:tc>
          <w:tcPr>
            <w:tcW w:w="1417" w:type="dxa"/>
            <w:tcBorders>
              <w:top w:val="single" w:sz="4" w:space="0" w:color="auto"/>
              <w:left w:val="single" w:sz="4" w:space="0" w:color="auto"/>
              <w:bottom w:val="single" w:sz="4" w:space="0" w:color="auto"/>
              <w:right w:val="single" w:sz="4" w:space="0" w:color="auto"/>
            </w:tcBorders>
          </w:tcPr>
          <w:p w14:paraId="3912B1B0"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1D37868E"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7631B25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$452,293.04 </w:t>
            </w:r>
          </w:p>
        </w:tc>
        <w:tc>
          <w:tcPr>
            <w:tcW w:w="1275" w:type="dxa"/>
            <w:tcBorders>
              <w:top w:val="nil"/>
              <w:left w:val="single" w:sz="4" w:space="0" w:color="auto"/>
              <w:bottom w:val="single" w:sz="4" w:space="0" w:color="auto"/>
              <w:right w:val="single" w:sz="4" w:space="0" w:color="auto"/>
            </w:tcBorders>
            <w:shd w:val="clear" w:color="auto" w:fill="auto"/>
          </w:tcPr>
          <w:p w14:paraId="6B940C72"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29AE6508"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$ 452,293.04 </w:t>
            </w:r>
          </w:p>
        </w:tc>
        <w:tc>
          <w:tcPr>
            <w:tcW w:w="1464" w:type="dxa"/>
            <w:tcBorders>
              <w:top w:val="nil"/>
              <w:left w:val="nil"/>
              <w:bottom w:val="single" w:sz="4" w:space="0" w:color="auto"/>
              <w:right w:val="single" w:sz="8" w:space="0" w:color="auto"/>
            </w:tcBorders>
            <w:shd w:val="clear" w:color="auto" w:fill="auto"/>
          </w:tcPr>
          <w:p w14:paraId="2266A1E0"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4B4B8BD9"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40C4AB83"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26</w:t>
            </w:r>
          </w:p>
        </w:tc>
        <w:tc>
          <w:tcPr>
            <w:tcW w:w="1417" w:type="dxa"/>
            <w:tcBorders>
              <w:top w:val="single" w:sz="4" w:space="0" w:color="auto"/>
              <w:left w:val="single" w:sz="4" w:space="0" w:color="auto"/>
              <w:bottom w:val="single" w:sz="4" w:space="0" w:color="auto"/>
              <w:right w:val="single" w:sz="4" w:space="0" w:color="auto"/>
            </w:tcBorders>
          </w:tcPr>
          <w:p w14:paraId="53F49CE7"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6A341B5D"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6C0AA9A1"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$896.20 </w:t>
            </w:r>
          </w:p>
        </w:tc>
        <w:tc>
          <w:tcPr>
            <w:tcW w:w="1275" w:type="dxa"/>
            <w:tcBorders>
              <w:top w:val="nil"/>
              <w:left w:val="single" w:sz="4" w:space="0" w:color="auto"/>
              <w:bottom w:val="single" w:sz="4" w:space="0" w:color="auto"/>
              <w:right w:val="single" w:sz="4" w:space="0" w:color="auto"/>
            </w:tcBorders>
            <w:shd w:val="clear" w:color="auto" w:fill="auto"/>
          </w:tcPr>
          <w:p w14:paraId="701A8670"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A467C1"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$ 896.20 </w:t>
            </w:r>
          </w:p>
        </w:tc>
        <w:tc>
          <w:tcPr>
            <w:tcW w:w="1464" w:type="dxa"/>
            <w:tcBorders>
              <w:top w:val="nil"/>
              <w:left w:val="nil"/>
              <w:bottom w:val="single" w:sz="4" w:space="0" w:color="auto"/>
              <w:right w:val="single" w:sz="8" w:space="0" w:color="auto"/>
            </w:tcBorders>
            <w:shd w:val="clear" w:color="auto" w:fill="auto"/>
          </w:tcPr>
          <w:p w14:paraId="722D34B2"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69AFCB53"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2C40CEFD"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27</w:t>
            </w:r>
          </w:p>
        </w:tc>
        <w:tc>
          <w:tcPr>
            <w:tcW w:w="1417" w:type="dxa"/>
            <w:tcBorders>
              <w:top w:val="single" w:sz="4" w:space="0" w:color="auto"/>
              <w:left w:val="single" w:sz="4" w:space="0" w:color="auto"/>
              <w:bottom w:val="single" w:sz="4" w:space="0" w:color="auto"/>
              <w:right w:val="single" w:sz="4" w:space="0" w:color="auto"/>
            </w:tcBorders>
          </w:tcPr>
          <w:p w14:paraId="4D517A81"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49D5825A"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1EF68838"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$10,037.44 </w:t>
            </w:r>
          </w:p>
        </w:tc>
        <w:tc>
          <w:tcPr>
            <w:tcW w:w="1275" w:type="dxa"/>
            <w:tcBorders>
              <w:top w:val="nil"/>
              <w:left w:val="single" w:sz="4" w:space="0" w:color="auto"/>
              <w:bottom w:val="single" w:sz="4" w:space="0" w:color="auto"/>
              <w:right w:val="single" w:sz="4" w:space="0" w:color="auto"/>
            </w:tcBorders>
            <w:shd w:val="clear" w:color="auto" w:fill="auto"/>
          </w:tcPr>
          <w:p w14:paraId="72D497CB"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60D04393"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$10,037.44 </w:t>
            </w:r>
          </w:p>
        </w:tc>
        <w:tc>
          <w:tcPr>
            <w:tcW w:w="1464" w:type="dxa"/>
            <w:tcBorders>
              <w:top w:val="nil"/>
              <w:left w:val="nil"/>
              <w:bottom w:val="single" w:sz="4" w:space="0" w:color="auto"/>
              <w:right w:val="single" w:sz="8" w:space="0" w:color="auto"/>
            </w:tcBorders>
            <w:shd w:val="clear" w:color="auto" w:fill="auto"/>
          </w:tcPr>
          <w:p w14:paraId="30BD4FEC"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0502D88D"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1818310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28</w:t>
            </w:r>
          </w:p>
        </w:tc>
        <w:tc>
          <w:tcPr>
            <w:tcW w:w="1417" w:type="dxa"/>
            <w:tcBorders>
              <w:top w:val="single" w:sz="4" w:space="0" w:color="auto"/>
              <w:left w:val="single" w:sz="4" w:space="0" w:color="auto"/>
              <w:bottom w:val="single" w:sz="4" w:space="0" w:color="auto"/>
              <w:right w:val="single" w:sz="4" w:space="0" w:color="auto"/>
            </w:tcBorders>
          </w:tcPr>
          <w:p w14:paraId="731CC4E2"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31BA03EB"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483524E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$268.86 </w:t>
            </w:r>
          </w:p>
        </w:tc>
        <w:tc>
          <w:tcPr>
            <w:tcW w:w="1275" w:type="dxa"/>
            <w:tcBorders>
              <w:top w:val="nil"/>
              <w:left w:val="single" w:sz="4" w:space="0" w:color="auto"/>
              <w:bottom w:val="single" w:sz="4" w:space="0" w:color="auto"/>
              <w:right w:val="single" w:sz="4" w:space="0" w:color="auto"/>
            </w:tcBorders>
            <w:shd w:val="clear" w:color="auto" w:fill="auto"/>
          </w:tcPr>
          <w:p w14:paraId="39D5F6FB"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6070CA15"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$ 268.86 </w:t>
            </w:r>
          </w:p>
        </w:tc>
        <w:tc>
          <w:tcPr>
            <w:tcW w:w="1464" w:type="dxa"/>
            <w:tcBorders>
              <w:top w:val="nil"/>
              <w:left w:val="nil"/>
              <w:bottom w:val="single" w:sz="4" w:space="0" w:color="auto"/>
              <w:right w:val="single" w:sz="8" w:space="0" w:color="auto"/>
            </w:tcBorders>
            <w:shd w:val="clear" w:color="auto" w:fill="auto"/>
          </w:tcPr>
          <w:p w14:paraId="62056BBB"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6F669966"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593A571D"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29</w:t>
            </w:r>
          </w:p>
        </w:tc>
        <w:tc>
          <w:tcPr>
            <w:tcW w:w="1417" w:type="dxa"/>
            <w:tcBorders>
              <w:top w:val="single" w:sz="4" w:space="0" w:color="auto"/>
              <w:left w:val="single" w:sz="4" w:space="0" w:color="auto"/>
              <w:bottom w:val="single" w:sz="4" w:space="0" w:color="auto"/>
              <w:right w:val="single" w:sz="4" w:space="0" w:color="auto"/>
            </w:tcBorders>
          </w:tcPr>
          <w:p w14:paraId="2E2CCEB9"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08036B39"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06351F49"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$20,971.08 </w:t>
            </w:r>
          </w:p>
        </w:tc>
        <w:tc>
          <w:tcPr>
            <w:tcW w:w="1275" w:type="dxa"/>
            <w:tcBorders>
              <w:top w:val="nil"/>
              <w:left w:val="single" w:sz="4" w:space="0" w:color="auto"/>
              <w:bottom w:val="single" w:sz="4" w:space="0" w:color="auto"/>
              <w:right w:val="single" w:sz="4" w:space="0" w:color="auto"/>
            </w:tcBorders>
            <w:shd w:val="clear" w:color="auto" w:fill="auto"/>
          </w:tcPr>
          <w:p w14:paraId="3EFDE220"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2CD8BEB7"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$20,971.08 </w:t>
            </w:r>
          </w:p>
        </w:tc>
        <w:tc>
          <w:tcPr>
            <w:tcW w:w="1464" w:type="dxa"/>
            <w:tcBorders>
              <w:top w:val="nil"/>
              <w:left w:val="nil"/>
              <w:bottom w:val="single" w:sz="4" w:space="0" w:color="auto"/>
              <w:right w:val="single" w:sz="8" w:space="0" w:color="auto"/>
            </w:tcBorders>
            <w:shd w:val="clear" w:color="auto" w:fill="auto"/>
          </w:tcPr>
          <w:p w14:paraId="12194B33"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250E7471"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4E17CEE5"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30</w:t>
            </w:r>
          </w:p>
        </w:tc>
        <w:tc>
          <w:tcPr>
            <w:tcW w:w="1417" w:type="dxa"/>
            <w:tcBorders>
              <w:top w:val="single" w:sz="4" w:space="0" w:color="auto"/>
              <w:left w:val="single" w:sz="4" w:space="0" w:color="auto"/>
              <w:bottom w:val="single" w:sz="4" w:space="0" w:color="auto"/>
              <w:right w:val="single" w:sz="4" w:space="0" w:color="auto"/>
            </w:tcBorders>
          </w:tcPr>
          <w:p w14:paraId="02691650"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1489BCDA"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031EBD1C"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$4,570.62 </w:t>
            </w:r>
          </w:p>
        </w:tc>
        <w:tc>
          <w:tcPr>
            <w:tcW w:w="1275" w:type="dxa"/>
            <w:tcBorders>
              <w:top w:val="nil"/>
              <w:left w:val="single" w:sz="4" w:space="0" w:color="auto"/>
              <w:bottom w:val="single" w:sz="4" w:space="0" w:color="auto"/>
              <w:right w:val="single" w:sz="4" w:space="0" w:color="auto"/>
            </w:tcBorders>
            <w:shd w:val="clear" w:color="auto" w:fill="auto"/>
          </w:tcPr>
          <w:p w14:paraId="4D499158"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1A59C353"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$4,570.62 </w:t>
            </w:r>
          </w:p>
        </w:tc>
        <w:tc>
          <w:tcPr>
            <w:tcW w:w="1464" w:type="dxa"/>
            <w:tcBorders>
              <w:top w:val="nil"/>
              <w:left w:val="nil"/>
              <w:bottom w:val="single" w:sz="4" w:space="0" w:color="auto"/>
              <w:right w:val="single" w:sz="8" w:space="0" w:color="auto"/>
            </w:tcBorders>
            <w:shd w:val="clear" w:color="auto" w:fill="auto"/>
          </w:tcPr>
          <w:p w14:paraId="00A71648"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5C1761E0"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695D3F1"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31</w:t>
            </w:r>
          </w:p>
        </w:tc>
        <w:tc>
          <w:tcPr>
            <w:tcW w:w="1417" w:type="dxa"/>
            <w:tcBorders>
              <w:top w:val="single" w:sz="4" w:space="0" w:color="auto"/>
              <w:left w:val="single" w:sz="4" w:space="0" w:color="auto"/>
              <w:bottom w:val="single" w:sz="4" w:space="0" w:color="auto"/>
              <w:right w:val="single" w:sz="4" w:space="0" w:color="auto"/>
            </w:tcBorders>
          </w:tcPr>
          <w:p w14:paraId="2CF08F12"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23AD5E7D"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4D0E96AF"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$5,914.92 </w:t>
            </w:r>
          </w:p>
        </w:tc>
        <w:tc>
          <w:tcPr>
            <w:tcW w:w="1275" w:type="dxa"/>
            <w:tcBorders>
              <w:top w:val="nil"/>
              <w:left w:val="single" w:sz="4" w:space="0" w:color="auto"/>
              <w:bottom w:val="single" w:sz="4" w:space="0" w:color="auto"/>
              <w:right w:val="single" w:sz="4" w:space="0" w:color="auto"/>
            </w:tcBorders>
            <w:shd w:val="clear" w:color="auto" w:fill="auto"/>
          </w:tcPr>
          <w:p w14:paraId="43B79708"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7529F77A"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$5,914.92 </w:t>
            </w:r>
          </w:p>
        </w:tc>
        <w:tc>
          <w:tcPr>
            <w:tcW w:w="1464" w:type="dxa"/>
            <w:tcBorders>
              <w:top w:val="nil"/>
              <w:left w:val="nil"/>
              <w:bottom w:val="single" w:sz="4" w:space="0" w:color="auto"/>
              <w:right w:val="single" w:sz="8" w:space="0" w:color="auto"/>
            </w:tcBorders>
            <w:shd w:val="clear" w:color="auto" w:fill="auto"/>
          </w:tcPr>
          <w:p w14:paraId="660800E6"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3AC5A4E6"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0812C4EA"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32</w:t>
            </w:r>
          </w:p>
        </w:tc>
        <w:tc>
          <w:tcPr>
            <w:tcW w:w="1417" w:type="dxa"/>
            <w:tcBorders>
              <w:top w:val="single" w:sz="4" w:space="0" w:color="auto"/>
              <w:left w:val="single" w:sz="4" w:space="0" w:color="auto"/>
              <w:bottom w:val="single" w:sz="4" w:space="0" w:color="auto"/>
              <w:right w:val="single" w:sz="4" w:space="0" w:color="auto"/>
            </w:tcBorders>
          </w:tcPr>
          <w:p w14:paraId="5319061F"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020CA72F"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3A767A56"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$11,919.46 </w:t>
            </w:r>
          </w:p>
        </w:tc>
        <w:tc>
          <w:tcPr>
            <w:tcW w:w="1275" w:type="dxa"/>
            <w:tcBorders>
              <w:top w:val="nil"/>
              <w:left w:val="single" w:sz="4" w:space="0" w:color="auto"/>
              <w:bottom w:val="single" w:sz="4" w:space="0" w:color="auto"/>
              <w:right w:val="single" w:sz="4" w:space="0" w:color="auto"/>
            </w:tcBorders>
            <w:shd w:val="clear" w:color="auto" w:fill="auto"/>
          </w:tcPr>
          <w:p w14:paraId="6E3FFAED"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278A4418"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$11,919.46 </w:t>
            </w:r>
          </w:p>
        </w:tc>
        <w:tc>
          <w:tcPr>
            <w:tcW w:w="1464" w:type="dxa"/>
            <w:tcBorders>
              <w:top w:val="nil"/>
              <w:left w:val="nil"/>
              <w:bottom w:val="single" w:sz="4" w:space="0" w:color="auto"/>
              <w:right w:val="single" w:sz="8" w:space="0" w:color="auto"/>
            </w:tcBorders>
            <w:shd w:val="clear" w:color="auto" w:fill="auto"/>
          </w:tcPr>
          <w:p w14:paraId="7E631911"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14067C25"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4B53F1FB"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33</w:t>
            </w:r>
          </w:p>
        </w:tc>
        <w:tc>
          <w:tcPr>
            <w:tcW w:w="1417" w:type="dxa"/>
            <w:tcBorders>
              <w:top w:val="single" w:sz="4" w:space="0" w:color="auto"/>
              <w:left w:val="single" w:sz="4" w:space="0" w:color="auto"/>
              <w:bottom w:val="single" w:sz="4" w:space="0" w:color="auto"/>
              <w:right w:val="single" w:sz="4" w:space="0" w:color="auto"/>
            </w:tcBorders>
          </w:tcPr>
          <w:p w14:paraId="6E770FA2"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689FB7CE"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525B40B6"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$5,048.78 </w:t>
            </w:r>
          </w:p>
        </w:tc>
        <w:tc>
          <w:tcPr>
            <w:tcW w:w="1275" w:type="dxa"/>
            <w:tcBorders>
              <w:top w:val="nil"/>
              <w:left w:val="single" w:sz="4" w:space="0" w:color="auto"/>
              <w:bottom w:val="single" w:sz="4" w:space="0" w:color="auto"/>
              <w:right w:val="single" w:sz="4" w:space="0" w:color="auto"/>
            </w:tcBorders>
            <w:shd w:val="clear" w:color="auto" w:fill="auto"/>
          </w:tcPr>
          <w:p w14:paraId="11CE6F05"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3785D1AF"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$5,048.78 </w:t>
            </w:r>
          </w:p>
        </w:tc>
        <w:tc>
          <w:tcPr>
            <w:tcW w:w="1464" w:type="dxa"/>
            <w:tcBorders>
              <w:top w:val="nil"/>
              <w:left w:val="nil"/>
              <w:bottom w:val="single" w:sz="4" w:space="0" w:color="auto"/>
              <w:right w:val="single" w:sz="8" w:space="0" w:color="auto"/>
            </w:tcBorders>
            <w:shd w:val="clear" w:color="auto" w:fill="auto"/>
          </w:tcPr>
          <w:p w14:paraId="23C9E943"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3DBFA988"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57D551E2"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34</w:t>
            </w:r>
          </w:p>
        </w:tc>
        <w:tc>
          <w:tcPr>
            <w:tcW w:w="1417" w:type="dxa"/>
            <w:tcBorders>
              <w:top w:val="single" w:sz="4" w:space="0" w:color="auto"/>
              <w:left w:val="single" w:sz="4" w:space="0" w:color="auto"/>
              <w:bottom w:val="single" w:sz="4" w:space="0" w:color="auto"/>
              <w:right w:val="single" w:sz="4" w:space="0" w:color="auto"/>
            </w:tcBorders>
          </w:tcPr>
          <w:p w14:paraId="2DB33F04"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50855637"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26496D0D"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$40,298.30 </w:t>
            </w:r>
          </w:p>
        </w:tc>
        <w:tc>
          <w:tcPr>
            <w:tcW w:w="1275" w:type="dxa"/>
            <w:tcBorders>
              <w:top w:val="nil"/>
              <w:left w:val="single" w:sz="4" w:space="0" w:color="auto"/>
              <w:bottom w:val="single" w:sz="4" w:space="0" w:color="auto"/>
              <w:right w:val="single" w:sz="4" w:space="0" w:color="auto"/>
            </w:tcBorders>
            <w:shd w:val="clear" w:color="auto" w:fill="auto"/>
          </w:tcPr>
          <w:p w14:paraId="69E942DE"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34B732DD"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$40,298.30 </w:t>
            </w:r>
          </w:p>
        </w:tc>
        <w:tc>
          <w:tcPr>
            <w:tcW w:w="1464" w:type="dxa"/>
            <w:tcBorders>
              <w:top w:val="nil"/>
              <w:left w:val="nil"/>
              <w:bottom w:val="single" w:sz="4" w:space="0" w:color="auto"/>
              <w:right w:val="single" w:sz="8" w:space="0" w:color="auto"/>
            </w:tcBorders>
            <w:shd w:val="clear" w:color="auto" w:fill="auto"/>
          </w:tcPr>
          <w:p w14:paraId="7327178E"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68CA33D6"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7CD7A57D"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35</w:t>
            </w:r>
          </w:p>
        </w:tc>
        <w:tc>
          <w:tcPr>
            <w:tcW w:w="1417" w:type="dxa"/>
            <w:tcBorders>
              <w:top w:val="single" w:sz="4" w:space="0" w:color="auto"/>
              <w:left w:val="single" w:sz="4" w:space="0" w:color="auto"/>
              <w:bottom w:val="single" w:sz="4" w:space="0" w:color="auto"/>
              <w:right w:val="single" w:sz="4" w:space="0" w:color="auto"/>
            </w:tcBorders>
          </w:tcPr>
          <w:p w14:paraId="77F49981"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7DB1D5AF"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2A5F831A"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$505,588.44 </w:t>
            </w:r>
          </w:p>
        </w:tc>
        <w:tc>
          <w:tcPr>
            <w:tcW w:w="1275" w:type="dxa"/>
            <w:tcBorders>
              <w:top w:val="nil"/>
              <w:left w:val="single" w:sz="4" w:space="0" w:color="auto"/>
              <w:bottom w:val="single" w:sz="4" w:space="0" w:color="auto"/>
              <w:right w:val="single" w:sz="4" w:space="0" w:color="auto"/>
            </w:tcBorders>
            <w:shd w:val="clear" w:color="auto" w:fill="auto"/>
          </w:tcPr>
          <w:p w14:paraId="2D353EE8"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BB288A"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$ 505,588.44 </w:t>
            </w:r>
          </w:p>
        </w:tc>
        <w:tc>
          <w:tcPr>
            <w:tcW w:w="1464" w:type="dxa"/>
            <w:tcBorders>
              <w:top w:val="nil"/>
              <w:left w:val="nil"/>
              <w:bottom w:val="single" w:sz="4" w:space="0" w:color="auto"/>
              <w:right w:val="single" w:sz="8" w:space="0" w:color="auto"/>
            </w:tcBorders>
            <w:shd w:val="clear" w:color="auto" w:fill="auto"/>
          </w:tcPr>
          <w:p w14:paraId="1D0F234E"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2A9541EA"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033840A"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36</w:t>
            </w:r>
          </w:p>
        </w:tc>
        <w:tc>
          <w:tcPr>
            <w:tcW w:w="1417" w:type="dxa"/>
            <w:tcBorders>
              <w:top w:val="single" w:sz="4" w:space="0" w:color="auto"/>
              <w:left w:val="single" w:sz="4" w:space="0" w:color="auto"/>
              <w:bottom w:val="single" w:sz="4" w:space="0" w:color="auto"/>
              <w:right w:val="single" w:sz="4" w:space="0" w:color="auto"/>
            </w:tcBorders>
          </w:tcPr>
          <w:p w14:paraId="435D51AB"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6E12E562"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65F6DFC1"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$49,798.59 </w:t>
            </w:r>
          </w:p>
        </w:tc>
        <w:tc>
          <w:tcPr>
            <w:tcW w:w="1275" w:type="dxa"/>
            <w:tcBorders>
              <w:top w:val="nil"/>
              <w:left w:val="single" w:sz="4" w:space="0" w:color="auto"/>
              <w:bottom w:val="single" w:sz="4" w:space="0" w:color="auto"/>
              <w:right w:val="single" w:sz="4" w:space="0" w:color="auto"/>
            </w:tcBorders>
            <w:shd w:val="clear" w:color="auto" w:fill="auto"/>
          </w:tcPr>
          <w:p w14:paraId="4AF2D265"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607E3A04"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$49,798.59 </w:t>
            </w:r>
          </w:p>
        </w:tc>
        <w:tc>
          <w:tcPr>
            <w:tcW w:w="1464" w:type="dxa"/>
            <w:tcBorders>
              <w:top w:val="nil"/>
              <w:left w:val="nil"/>
              <w:bottom w:val="single" w:sz="4" w:space="0" w:color="auto"/>
              <w:right w:val="single" w:sz="8" w:space="0" w:color="auto"/>
            </w:tcBorders>
            <w:shd w:val="clear" w:color="auto" w:fill="auto"/>
          </w:tcPr>
          <w:p w14:paraId="658496AC"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41E8AA7C"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B0E8A65"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37</w:t>
            </w:r>
          </w:p>
        </w:tc>
        <w:tc>
          <w:tcPr>
            <w:tcW w:w="1417" w:type="dxa"/>
            <w:tcBorders>
              <w:top w:val="single" w:sz="4" w:space="0" w:color="auto"/>
              <w:left w:val="single" w:sz="4" w:space="0" w:color="auto"/>
              <w:bottom w:val="single" w:sz="4" w:space="0" w:color="auto"/>
              <w:right w:val="single" w:sz="4" w:space="0" w:color="auto"/>
            </w:tcBorders>
          </w:tcPr>
          <w:p w14:paraId="37E01D1C"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2BC97B89"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6B9511BB"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$170,376.36 </w:t>
            </w:r>
          </w:p>
        </w:tc>
        <w:tc>
          <w:tcPr>
            <w:tcW w:w="1275" w:type="dxa"/>
            <w:tcBorders>
              <w:top w:val="nil"/>
              <w:left w:val="single" w:sz="4" w:space="0" w:color="auto"/>
              <w:bottom w:val="single" w:sz="4" w:space="0" w:color="auto"/>
              <w:right w:val="single" w:sz="4" w:space="0" w:color="auto"/>
            </w:tcBorders>
            <w:shd w:val="clear" w:color="auto" w:fill="auto"/>
          </w:tcPr>
          <w:p w14:paraId="50D62067"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41A5F7CB"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$170,376.36 </w:t>
            </w:r>
          </w:p>
        </w:tc>
        <w:tc>
          <w:tcPr>
            <w:tcW w:w="1464" w:type="dxa"/>
            <w:tcBorders>
              <w:top w:val="nil"/>
              <w:left w:val="nil"/>
              <w:bottom w:val="single" w:sz="4" w:space="0" w:color="auto"/>
              <w:right w:val="single" w:sz="8" w:space="0" w:color="auto"/>
            </w:tcBorders>
            <w:shd w:val="clear" w:color="auto" w:fill="auto"/>
          </w:tcPr>
          <w:p w14:paraId="17200190"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04BFE3E2" w14:textId="77777777" w:rsidTr="009433E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15E1213B"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38</w:t>
            </w:r>
          </w:p>
        </w:tc>
        <w:tc>
          <w:tcPr>
            <w:tcW w:w="1417" w:type="dxa"/>
            <w:tcBorders>
              <w:top w:val="single" w:sz="4" w:space="0" w:color="auto"/>
              <w:left w:val="single" w:sz="4" w:space="0" w:color="auto"/>
              <w:bottom w:val="single" w:sz="4" w:space="0" w:color="auto"/>
              <w:right w:val="single" w:sz="4" w:space="0" w:color="auto"/>
            </w:tcBorders>
          </w:tcPr>
          <w:p w14:paraId="78C4812A"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nil"/>
              <w:left w:val="single" w:sz="4" w:space="0" w:color="auto"/>
              <w:bottom w:val="single" w:sz="4" w:space="0" w:color="auto"/>
              <w:right w:val="single" w:sz="4" w:space="0" w:color="auto"/>
            </w:tcBorders>
            <w:shd w:val="clear" w:color="auto" w:fill="auto"/>
            <w:vAlign w:val="center"/>
          </w:tcPr>
          <w:p w14:paraId="259C12F5"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nil"/>
              <w:left w:val="single" w:sz="4" w:space="0" w:color="auto"/>
              <w:bottom w:val="single" w:sz="4" w:space="0" w:color="auto"/>
              <w:right w:val="single" w:sz="4" w:space="0" w:color="auto"/>
            </w:tcBorders>
            <w:shd w:val="clear" w:color="auto" w:fill="auto"/>
            <w:vAlign w:val="center"/>
          </w:tcPr>
          <w:p w14:paraId="6F900DA7"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$18,404.43 </w:t>
            </w:r>
          </w:p>
        </w:tc>
        <w:tc>
          <w:tcPr>
            <w:tcW w:w="1275" w:type="dxa"/>
            <w:tcBorders>
              <w:top w:val="nil"/>
              <w:left w:val="single" w:sz="4" w:space="0" w:color="auto"/>
              <w:bottom w:val="single" w:sz="4" w:space="0" w:color="auto"/>
              <w:right w:val="single" w:sz="4" w:space="0" w:color="auto"/>
            </w:tcBorders>
            <w:shd w:val="clear" w:color="auto" w:fill="auto"/>
          </w:tcPr>
          <w:p w14:paraId="0468B8E8"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8A4BDC"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$18,404.43 </w:t>
            </w:r>
          </w:p>
        </w:tc>
        <w:tc>
          <w:tcPr>
            <w:tcW w:w="1464" w:type="dxa"/>
            <w:tcBorders>
              <w:top w:val="nil"/>
              <w:left w:val="nil"/>
              <w:bottom w:val="single" w:sz="4" w:space="0" w:color="auto"/>
              <w:right w:val="single" w:sz="8" w:space="0" w:color="auto"/>
            </w:tcBorders>
            <w:shd w:val="clear" w:color="auto" w:fill="auto"/>
          </w:tcPr>
          <w:p w14:paraId="148D1DE0"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w:t>
            </w:r>
          </w:p>
        </w:tc>
      </w:tr>
      <w:tr w:rsidR="00E624B4" w:rsidRPr="00CE4D45" w14:paraId="3521635E" w14:textId="77777777" w:rsidTr="009433E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50960FD8"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39</w:t>
            </w:r>
          </w:p>
        </w:tc>
        <w:tc>
          <w:tcPr>
            <w:tcW w:w="1417" w:type="dxa"/>
            <w:tcBorders>
              <w:top w:val="single" w:sz="4" w:space="0" w:color="auto"/>
              <w:left w:val="single" w:sz="4" w:space="0" w:color="auto"/>
              <w:bottom w:val="single" w:sz="4" w:space="0" w:color="auto"/>
              <w:right w:val="single" w:sz="4" w:space="0" w:color="auto"/>
            </w:tcBorders>
          </w:tcPr>
          <w:p w14:paraId="27EABAE5" w14:textId="77777777" w:rsidR="00E624B4" w:rsidRPr="00CE4D45" w:rsidRDefault="00E624B4"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rPr>
              <w:t>Baja California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310AC78" w14:textId="77777777" w:rsidR="00E624B4" w:rsidRPr="00CE4D45" w:rsidRDefault="00E624B4"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 xml:space="preserve"> INE/CG1322/2021 </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61B56A28"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$222,706.74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B67666" w14:textId="77777777" w:rsidR="00E624B4" w:rsidRPr="00CE4D45" w:rsidRDefault="00E624B4" w:rsidP="000722F1">
            <w:pPr>
              <w:jc w:val="center"/>
              <w:rPr>
                <w:rFonts w:ascii="Arial" w:hAnsi="Arial" w:cs="Arial"/>
                <w:color w:val="000000"/>
                <w:sz w:val="22"/>
                <w:szCs w:val="22"/>
              </w:rPr>
            </w:pPr>
            <w:r w:rsidRPr="00CE4D45">
              <w:rPr>
                <w:rFonts w:ascii="Arial" w:hAnsi="Arial" w:cs="Arial"/>
                <w:color w:val="000000"/>
                <w:sz w:val="16"/>
                <w:szCs w:val="16"/>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E8CFD0" w14:textId="77777777" w:rsidR="00E624B4" w:rsidRPr="00CE4D45" w:rsidRDefault="00E624B4" w:rsidP="000722F1">
            <w:pPr>
              <w:autoSpaceDE w:val="0"/>
              <w:autoSpaceDN w:val="0"/>
              <w:jc w:val="center"/>
              <w:rPr>
                <w:rFonts w:ascii="Arial" w:hAnsi="Arial" w:cs="Arial"/>
                <w:color w:val="000000"/>
                <w:sz w:val="16"/>
                <w:szCs w:val="16"/>
              </w:rPr>
            </w:pPr>
            <w:r w:rsidRPr="00CE4D45">
              <w:rPr>
                <w:rFonts w:ascii="Arial" w:hAnsi="Arial" w:cs="Arial"/>
                <w:color w:val="000000"/>
                <w:sz w:val="16"/>
                <w:szCs w:val="16"/>
              </w:rPr>
              <w:t xml:space="preserve"> $222,706.74 </w:t>
            </w:r>
          </w:p>
        </w:tc>
        <w:tc>
          <w:tcPr>
            <w:tcW w:w="1464" w:type="dxa"/>
            <w:tcBorders>
              <w:top w:val="single" w:sz="4" w:space="0" w:color="auto"/>
              <w:left w:val="nil"/>
              <w:bottom w:val="single" w:sz="4" w:space="0" w:color="auto"/>
              <w:right w:val="single" w:sz="4" w:space="0" w:color="auto"/>
            </w:tcBorders>
            <w:shd w:val="clear" w:color="auto" w:fill="auto"/>
            <w:vAlign w:val="center"/>
          </w:tcPr>
          <w:p w14:paraId="67795792" w14:textId="77777777" w:rsidR="00E624B4" w:rsidRPr="00CE4D45" w:rsidRDefault="00E624B4" w:rsidP="000722F1">
            <w:pPr>
              <w:jc w:val="center"/>
              <w:rPr>
                <w:rFonts w:ascii="Arial" w:hAnsi="Arial" w:cs="Arial"/>
                <w:color w:val="000000"/>
                <w:sz w:val="16"/>
                <w:szCs w:val="16"/>
              </w:rPr>
            </w:pPr>
            <w:r w:rsidRPr="00CE4D45">
              <w:rPr>
                <w:rFonts w:ascii="Arial" w:hAnsi="Arial" w:cs="Arial"/>
                <w:color w:val="000000"/>
                <w:sz w:val="16"/>
                <w:szCs w:val="16"/>
              </w:rPr>
              <w:t xml:space="preserve"> $2,330,516.47 </w:t>
            </w:r>
          </w:p>
        </w:tc>
      </w:tr>
      <w:tr w:rsidR="009433EA" w:rsidRPr="00CE4D45" w14:paraId="5D9641D1" w14:textId="77777777" w:rsidTr="000722F1">
        <w:trPr>
          <w:trHeight w:val="93"/>
          <w:jc w:val="center"/>
        </w:trPr>
        <w:tc>
          <w:tcPr>
            <w:tcW w:w="7462" w:type="dxa"/>
            <w:gridSpan w:val="6"/>
            <w:tcBorders>
              <w:top w:val="single" w:sz="4" w:space="0" w:color="auto"/>
              <w:left w:val="single" w:sz="4" w:space="0" w:color="auto"/>
              <w:bottom w:val="single" w:sz="4" w:space="0" w:color="auto"/>
              <w:right w:val="single" w:sz="4" w:space="0" w:color="auto"/>
            </w:tcBorders>
            <w:vAlign w:val="center"/>
          </w:tcPr>
          <w:p w14:paraId="2E007F50" w14:textId="25599496" w:rsidR="009433EA" w:rsidRPr="00CE4D45" w:rsidRDefault="009433EA" w:rsidP="000722F1">
            <w:pPr>
              <w:autoSpaceDE w:val="0"/>
              <w:autoSpaceDN w:val="0"/>
              <w:jc w:val="right"/>
              <w:rPr>
                <w:rFonts w:ascii="Arial" w:hAnsi="Arial" w:cs="Arial"/>
                <w:b/>
                <w:bCs/>
                <w:color w:val="000000"/>
                <w:sz w:val="16"/>
                <w:szCs w:val="16"/>
              </w:rPr>
            </w:pPr>
            <w:r w:rsidRPr="00CE4D45">
              <w:rPr>
                <w:rFonts w:ascii="Arial" w:hAnsi="Arial" w:cs="Arial"/>
                <w:b/>
                <w:bCs/>
                <w:color w:val="000000"/>
                <w:sz w:val="16"/>
                <w:szCs w:val="16"/>
              </w:rPr>
              <w:t xml:space="preserve">Total </w:t>
            </w:r>
          </w:p>
        </w:tc>
        <w:tc>
          <w:tcPr>
            <w:tcW w:w="1464" w:type="dxa"/>
            <w:tcBorders>
              <w:top w:val="single" w:sz="4" w:space="0" w:color="auto"/>
              <w:left w:val="nil"/>
              <w:bottom w:val="single" w:sz="4" w:space="0" w:color="auto"/>
              <w:right w:val="single" w:sz="4" w:space="0" w:color="auto"/>
            </w:tcBorders>
            <w:shd w:val="clear" w:color="auto" w:fill="auto"/>
            <w:vAlign w:val="center"/>
          </w:tcPr>
          <w:p w14:paraId="6420E8F7" w14:textId="71A10CB3" w:rsidR="009433EA" w:rsidRPr="00CE4D45" w:rsidRDefault="00F831E9" w:rsidP="000722F1">
            <w:pPr>
              <w:jc w:val="center"/>
              <w:rPr>
                <w:rFonts w:ascii="Arial" w:hAnsi="Arial" w:cs="Arial"/>
                <w:b/>
                <w:bCs/>
                <w:color w:val="000000"/>
                <w:sz w:val="16"/>
                <w:szCs w:val="16"/>
              </w:rPr>
            </w:pPr>
            <w:r w:rsidRPr="00CE4D45">
              <w:rPr>
                <w:rFonts w:ascii="Arial" w:hAnsi="Arial" w:cs="Arial"/>
                <w:b/>
                <w:bCs/>
                <w:color w:val="000000"/>
                <w:sz w:val="16"/>
                <w:szCs w:val="16"/>
              </w:rPr>
              <w:t>5,305,422.56</w:t>
            </w:r>
          </w:p>
        </w:tc>
      </w:tr>
    </w:tbl>
    <w:p w14:paraId="5B8D3FD5" w14:textId="00EE6FDF" w:rsidR="00AF3765" w:rsidRPr="00CE4D45" w:rsidRDefault="00AF3765" w:rsidP="000722F1">
      <w:pPr>
        <w:jc w:val="both"/>
        <w:rPr>
          <w:rFonts w:ascii="Arial" w:hAnsi="Arial" w:cs="Arial"/>
          <w:lang w:eastAsia="es-ES"/>
        </w:rPr>
      </w:pPr>
    </w:p>
    <w:p w14:paraId="52307E83" w14:textId="2786179D" w:rsidR="00523C6D" w:rsidRPr="00CE4D45" w:rsidRDefault="00271D4E" w:rsidP="000722F1">
      <w:pPr>
        <w:jc w:val="both"/>
        <w:rPr>
          <w:rFonts w:ascii="Arial" w:hAnsi="Arial" w:cs="Arial"/>
          <w:lang w:val="es-ES"/>
        </w:rPr>
      </w:pPr>
      <w:r w:rsidRPr="00CE4D45">
        <w:rPr>
          <w:rFonts w:ascii="Arial" w:hAnsi="Arial" w:cs="Arial"/>
          <w:b/>
          <w:bCs/>
        </w:rPr>
        <w:t>3.3. Nayarit.</w:t>
      </w:r>
      <w:r w:rsidRPr="00CE4D45">
        <w:rPr>
          <w:rFonts w:ascii="Arial" w:hAnsi="Arial" w:cs="Arial"/>
        </w:rPr>
        <w:t xml:space="preserve"> </w:t>
      </w:r>
      <w:r w:rsidR="004A556B" w:rsidRPr="00CE4D45">
        <w:rPr>
          <w:rFonts w:ascii="Arial" w:hAnsi="Arial" w:cs="Arial"/>
          <w:lang w:val="es-ES"/>
        </w:rPr>
        <w:t>E</w:t>
      </w:r>
      <w:r w:rsidR="00523C6D" w:rsidRPr="00CE4D45">
        <w:rPr>
          <w:rFonts w:ascii="Arial" w:hAnsi="Arial" w:cs="Arial"/>
          <w:lang w:val="es-ES"/>
        </w:rPr>
        <w:t xml:space="preserve">l monto de financiamiento público a nivel local, en el estado de </w:t>
      </w:r>
      <w:r w:rsidR="00356DDC" w:rsidRPr="00CE4D45">
        <w:rPr>
          <w:rFonts w:ascii="Arial" w:hAnsi="Arial" w:cs="Arial"/>
          <w:lang w:val="es-ES"/>
        </w:rPr>
        <w:t>Nayarit</w:t>
      </w:r>
      <w:r w:rsidR="00523C6D" w:rsidRPr="00CE4D45">
        <w:rPr>
          <w:rFonts w:ascii="Arial" w:hAnsi="Arial" w:cs="Arial"/>
          <w:lang w:val="es-ES"/>
        </w:rPr>
        <w:t xml:space="preserve"> es el siguiente</w:t>
      </w:r>
      <w:r w:rsidR="004A556B" w:rsidRPr="00CE4D45">
        <w:rPr>
          <w:rFonts w:ascii="Arial" w:hAnsi="Arial" w:cs="Arial"/>
          <w:lang w:val="es-ES"/>
        </w:rPr>
        <w:t>:</w:t>
      </w:r>
      <w:r w:rsidR="00C56465" w:rsidRPr="00CE4D45">
        <w:rPr>
          <w:rStyle w:val="Refdenotaalpie"/>
          <w:rFonts w:ascii="Arial" w:hAnsi="Arial" w:cs="Arial"/>
          <w:lang w:val="es-ES"/>
        </w:rPr>
        <w:footnoteReference w:id="7"/>
      </w:r>
    </w:p>
    <w:p w14:paraId="7C8706F7" w14:textId="77777777" w:rsidR="00C56465" w:rsidRPr="00CE4D45" w:rsidRDefault="00C56465" w:rsidP="000722F1">
      <w:pPr>
        <w:tabs>
          <w:tab w:val="left" w:pos="0"/>
        </w:tabs>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194"/>
        <w:gridCol w:w="1966"/>
        <w:gridCol w:w="2412"/>
      </w:tblGrid>
      <w:tr w:rsidR="00C56465" w:rsidRPr="00CE4D45" w14:paraId="7C7161FD" w14:textId="77777777" w:rsidTr="00FA2333">
        <w:trPr>
          <w:jc w:val="center"/>
        </w:trPr>
        <w:tc>
          <w:tcPr>
            <w:tcW w:w="2256" w:type="dxa"/>
            <w:tcBorders>
              <w:top w:val="single" w:sz="4" w:space="0" w:color="auto"/>
              <w:left w:val="single" w:sz="4" w:space="0" w:color="auto"/>
              <w:bottom w:val="single" w:sz="4" w:space="0" w:color="auto"/>
              <w:right w:val="single" w:sz="4" w:space="0" w:color="auto"/>
            </w:tcBorders>
            <w:shd w:val="clear" w:color="auto" w:fill="FF2F92"/>
          </w:tcPr>
          <w:p w14:paraId="2E3572B3" w14:textId="77777777" w:rsidR="00C56465" w:rsidRPr="00CE4D45" w:rsidRDefault="00C56465" w:rsidP="000722F1">
            <w:pPr>
              <w:jc w:val="center"/>
              <w:rPr>
                <w:rFonts w:ascii="Arial" w:eastAsia="Calibri" w:hAnsi="Arial" w:cs="Arial"/>
                <w:b/>
                <w:bCs/>
                <w:color w:val="FFFFFF" w:themeColor="background1"/>
                <w:sz w:val="16"/>
                <w:szCs w:val="16"/>
                <w:lang w:eastAsia="en-US"/>
              </w:rPr>
            </w:pPr>
            <w:bookmarkStart w:id="258" w:name="_Hlk103636211"/>
            <w:r w:rsidRPr="00CE4D45">
              <w:rPr>
                <w:rFonts w:ascii="Arial" w:eastAsia="Calibri" w:hAnsi="Arial" w:cs="Arial"/>
                <w:b/>
                <w:bCs/>
                <w:color w:val="FFFFFF" w:themeColor="background1"/>
                <w:sz w:val="16"/>
                <w:szCs w:val="16"/>
                <w:lang w:eastAsia="en-US"/>
              </w:rPr>
              <w:t>Partido</w:t>
            </w:r>
          </w:p>
        </w:tc>
        <w:tc>
          <w:tcPr>
            <w:tcW w:w="219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37E185D" w14:textId="77777777" w:rsidR="00C56465" w:rsidRPr="00CE4D45" w:rsidRDefault="00C56465"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Entidad Federativa</w:t>
            </w:r>
          </w:p>
        </w:tc>
        <w:tc>
          <w:tcPr>
            <w:tcW w:w="1966" w:type="dxa"/>
            <w:tcBorders>
              <w:top w:val="single" w:sz="4" w:space="0" w:color="auto"/>
              <w:left w:val="single" w:sz="4" w:space="0" w:color="auto"/>
              <w:bottom w:val="single" w:sz="4" w:space="0" w:color="auto"/>
              <w:right w:val="single" w:sz="4" w:space="0" w:color="auto"/>
            </w:tcBorders>
            <w:shd w:val="clear" w:color="auto" w:fill="FF2F92"/>
          </w:tcPr>
          <w:p w14:paraId="277991BC" w14:textId="77777777" w:rsidR="00C56465" w:rsidRPr="00CE4D45" w:rsidRDefault="00C56465" w:rsidP="000722F1">
            <w:pPr>
              <w:autoSpaceDE w:val="0"/>
              <w:autoSpaceDN w:val="0"/>
              <w:adjustRightInd w:val="0"/>
              <w:jc w:val="center"/>
              <w:rPr>
                <w:rFonts w:ascii="Arial" w:eastAsia="Calibri" w:hAnsi="Arial" w:cs="Arial"/>
                <w:b/>
                <w:color w:val="FFFFFF" w:themeColor="background1"/>
                <w:sz w:val="16"/>
                <w:szCs w:val="16"/>
                <w:lang w:eastAsia="en-US"/>
              </w:rPr>
            </w:pPr>
            <w:r w:rsidRPr="00CE4D45">
              <w:rPr>
                <w:rFonts w:ascii="Arial" w:eastAsia="Calibri" w:hAnsi="Arial" w:cs="Arial"/>
                <w:b/>
                <w:color w:val="FFFFFF" w:themeColor="background1"/>
                <w:sz w:val="16"/>
                <w:szCs w:val="16"/>
                <w:lang w:eastAsia="en-US"/>
              </w:rPr>
              <w:t>Acuerdo</w:t>
            </w:r>
          </w:p>
        </w:tc>
        <w:tc>
          <w:tcPr>
            <w:tcW w:w="241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DD8ACFD" w14:textId="77777777" w:rsidR="00C56465" w:rsidRPr="00CE4D45" w:rsidRDefault="00C56465" w:rsidP="000722F1">
            <w:pPr>
              <w:autoSpaceDE w:val="0"/>
              <w:autoSpaceDN w:val="0"/>
              <w:adjustRightInd w:val="0"/>
              <w:jc w:val="center"/>
              <w:rPr>
                <w:rFonts w:ascii="Arial" w:eastAsia="Calibri" w:hAnsi="Arial" w:cs="Arial"/>
                <w:b/>
                <w:bCs/>
                <w:color w:val="FFFFFF" w:themeColor="background1"/>
                <w:sz w:val="16"/>
                <w:szCs w:val="16"/>
                <w:lang w:eastAsia="en-US"/>
              </w:rPr>
            </w:pPr>
            <w:r w:rsidRPr="00CE4D45">
              <w:rPr>
                <w:rFonts w:ascii="Arial" w:eastAsia="Calibri" w:hAnsi="Arial" w:cs="Arial"/>
                <w:b/>
                <w:color w:val="FFFFFF" w:themeColor="background1"/>
                <w:sz w:val="16"/>
                <w:szCs w:val="16"/>
                <w:lang w:eastAsia="en-US"/>
              </w:rPr>
              <w:t>Financiamiento público actividades ordinarias 2022</w:t>
            </w:r>
          </w:p>
        </w:tc>
      </w:tr>
      <w:tr w:rsidR="00C56465" w:rsidRPr="00CE4D45" w14:paraId="13A07A32" w14:textId="77777777" w:rsidTr="00155B5A">
        <w:trPr>
          <w:jc w:val="center"/>
        </w:trPr>
        <w:tc>
          <w:tcPr>
            <w:tcW w:w="2256" w:type="dxa"/>
            <w:tcBorders>
              <w:left w:val="single" w:sz="4" w:space="0" w:color="auto"/>
              <w:bottom w:val="single" w:sz="4" w:space="0" w:color="auto"/>
              <w:right w:val="single" w:sz="4" w:space="0" w:color="auto"/>
            </w:tcBorders>
          </w:tcPr>
          <w:p w14:paraId="341A1FF4" w14:textId="6A1C9879" w:rsidR="00C56465" w:rsidRPr="00CE4D45" w:rsidRDefault="00C56465" w:rsidP="000722F1">
            <w:pPr>
              <w:jc w:val="center"/>
              <w:rPr>
                <w:rFonts w:ascii="Arial" w:eastAsia="Calibri" w:hAnsi="Arial" w:cs="Arial"/>
                <w:sz w:val="16"/>
                <w:szCs w:val="16"/>
                <w:lang w:val="es-ES" w:eastAsia="en-US"/>
              </w:rPr>
            </w:pPr>
            <w:r w:rsidRPr="00CE4D45">
              <w:rPr>
                <w:rFonts w:ascii="Arial" w:eastAsia="Calibri" w:hAnsi="Arial" w:cs="Arial"/>
                <w:sz w:val="16"/>
                <w:szCs w:val="16"/>
                <w:lang w:val="es-ES" w:eastAsia="en-US"/>
              </w:rPr>
              <w:t>Partido Revolucionario Institucional</w:t>
            </w:r>
          </w:p>
        </w:tc>
        <w:tc>
          <w:tcPr>
            <w:tcW w:w="2194" w:type="dxa"/>
            <w:tcBorders>
              <w:top w:val="single" w:sz="4" w:space="0" w:color="auto"/>
              <w:left w:val="single" w:sz="4" w:space="0" w:color="auto"/>
              <w:bottom w:val="single" w:sz="4" w:space="0" w:color="auto"/>
              <w:right w:val="single" w:sz="4" w:space="0" w:color="auto"/>
            </w:tcBorders>
            <w:hideMark/>
          </w:tcPr>
          <w:p w14:paraId="69489CEB" w14:textId="77777777" w:rsidR="00C56465" w:rsidRPr="00CE4D45" w:rsidRDefault="00C56465" w:rsidP="000722F1">
            <w:pPr>
              <w:jc w:val="center"/>
              <w:rPr>
                <w:rFonts w:ascii="Arial" w:eastAsia="Calibri" w:hAnsi="Arial" w:cs="Arial"/>
                <w:sz w:val="16"/>
                <w:szCs w:val="16"/>
                <w:lang w:val="es-ES" w:eastAsia="en-US"/>
              </w:rPr>
            </w:pPr>
            <w:r w:rsidRPr="00CE4D45">
              <w:rPr>
                <w:rFonts w:ascii="Arial" w:eastAsia="Calibri" w:hAnsi="Arial" w:cs="Arial"/>
                <w:sz w:val="16"/>
                <w:szCs w:val="16"/>
                <w:lang w:val="es-ES" w:eastAsia="en-US"/>
              </w:rPr>
              <w:t>Nayarit</w:t>
            </w:r>
          </w:p>
        </w:tc>
        <w:tc>
          <w:tcPr>
            <w:tcW w:w="1966" w:type="dxa"/>
            <w:tcBorders>
              <w:top w:val="single" w:sz="4" w:space="0" w:color="auto"/>
              <w:left w:val="single" w:sz="4" w:space="0" w:color="auto"/>
              <w:bottom w:val="single" w:sz="4" w:space="0" w:color="auto"/>
              <w:right w:val="single" w:sz="4" w:space="0" w:color="auto"/>
            </w:tcBorders>
          </w:tcPr>
          <w:p w14:paraId="21B8D5F0" w14:textId="77777777" w:rsidR="00C56465" w:rsidRPr="00CE4D45" w:rsidRDefault="00C56465" w:rsidP="000722F1">
            <w:pPr>
              <w:jc w:val="center"/>
              <w:rPr>
                <w:rFonts w:ascii="Arial" w:eastAsia="Calibri" w:hAnsi="Arial" w:cs="Arial"/>
                <w:sz w:val="16"/>
                <w:szCs w:val="16"/>
                <w:lang w:val="es-ES" w:eastAsia="en-US"/>
              </w:rPr>
            </w:pPr>
            <w:r w:rsidRPr="00CE4D45">
              <w:rPr>
                <w:rFonts w:ascii="Arial" w:eastAsia="Calibri" w:hAnsi="Arial" w:cs="Arial"/>
                <w:sz w:val="16"/>
                <w:szCs w:val="16"/>
                <w:lang w:val="es-ES" w:eastAsia="en-US"/>
              </w:rPr>
              <w:t>IEEN-CLE-005/2022</w:t>
            </w:r>
            <w:r w:rsidRPr="00CE4D45">
              <w:rPr>
                <w:rFonts w:ascii="Arial" w:eastAsia="Calibri" w:hAnsi="Arial" w:cs="Arial"/>
                <w:sz w:val="16"/>
                <w:szCs w:val="16"/>
                <w:vertAlign w:val="superscript"/>
                <w:lang w:val="es-ES" w:eastAsia="en-US"/>
              </w:rPr>
              <w:footnoteReference w:id="8"/>
            </w:r>
          </w:p>
        </w:tc>
        <w:tc>
          <w:tcPr>
            <w:tcW w:w="2412" w:type="dxa"/>
            <w:tcBorders>
              <w:top w:val="single" w:sz="4" w:space="0" w:color="auto"/>
              <w:left w:val="single" w:sz="4" w:space="0" w:color="auto"/>
              <w:bottom w:val="single" w:sz="4" w:space="0" w:color="auto"/>
              <w:right w:val="single" w:sz="4" w:space="0" w:color="auto"/>
            </w:tcBorders>
            <w:hideMark/>
          </w:tcPr>
          <w:p w14:paraId="4AF4279C" w14:textId="77777777" w:rsidR="00C56465" w:rsidRPr="00CE4D45" w:rsidRDefault="00C56465" w:rsidP="000722F1">
            <w:pPr>
              <w:jc w:val="center"/>
              <w:rPr>
                <w:rFonts w:ascii="Arial" w:eastAsia="Calibri" w:hAnsi="Arial" w:cs="Arial"/>
                <w:sz w:val="16"/>
                <w:szCs w:val="16"/>
                <w:lang w:val="es-ES" w:eastAsia="en-US"/>
              </w:rPr>
            </w:pPr>
            <w:r w:rsidRPr="00CE4D45">
              <w:rPr>
                <w:rFonts w:ascii="Arial" w:eastAsia="Calibri" w:hAnsi="Arial" w:cs="Arial"/>
                <w:sz w:val="16"/>
                <w:szCs w:val="16"/>
                <w:lang w:val="es-ES" w:eastAsia="en-US"/>
              </w:rPr>
              <w:t>$5,727,703.67</w:t>
            </w:r>
          </w:p>
        </w:tc>
      </w:tr>
      <w:bookmarkEnd w:id="258"/>
    </w:tbl>
    <w:p w14:paraId="3BAAD0C6" w14:textId="77777777" w:rsidR="00523C6D" w:rsidRPr="00CE4D45" w:rsidRDefault="00523C6D" w:rsidP="000722F1">
      <w:pPr>
        <w:tabs>
          <w:tab w:val="left" w:pos="0"/>
        </w:tabs>
        <w:jc w:val="both"/>
        <w:rPr>
          <w:rFonts w:ascii="Arial" w:hAnsi="Arial" w:cs="Arial"/>
        </w:rPr>
      </w:pPr>
    </w:p>
    <w:p w14:paraId="23181CE4" w14:textId="40E1881B" w:rsidR="00523C6D" w:rsidRPr="00CE4D45" w:rsidRDefault="00523C6D" w:rsidP="000722F1">
      <w:pPr>
        <w:jc w:val="both"/>
        <w:rPr>
          <w:rFonts w:ascii="Arial" w:eastAsia="Arial" w:hAnsi="Arial" w:cs="Arial"/>
        </w:rPr>
      </w:pPr>
      <w:r w:rsidRPr="00CE4D45">
        <w:rPr>
          <w:rFonts w:ascii="Arial" w:eastAsia="Arial" w:hAnsi="Arial" w:cs="Arial"/>
        </w:rPr>
        <w:t>En este sentido, el partido político cuenta con el siguiente saldo pendiente de cobro al mes de ma</w:t>
      </w:r>
      <w:r w:rsidR="00C56465" w:rsidRPr="00CE4D45">
        <w:rPr>
          <w:rFonts w:ascii="Arial" w:eastAsia="Arial" w:hAnsi="Arial" w:cs="Arial"/>
        </w:rPr>
        <w:t>rzo</w:t>
      </w:r>
      <w:r w:rsidRPr="00CE4D45">
        <w:rPr>
          <w:rFonts w:ascii="Arial" w:eastAsia="Arial" w:hAnsi="Arial" w:cs="Arial"/>
        </w:rPr>
        <w:t xml:space="preserve"> de 2022.</w:t>
      </w:r>
    </w:p>
    <w:p w14:paraId="6F190BF3" w14:textId="77777777" w:rsidR="00523C6D" w:rsidRPr="00CE4D45" w:rsidRDefault="00523C6D" w:rsidP="000722F1">
      <w:pPr>
        <w:tabs>
          <w:tab w:val="left" w:pos="0"/>
        </w:tabs>
        <w:jc w:val="both"/>
        <w:rPr>
          <w:rFonts w:ascii="Arial" w:hAnsi="Arial" w:cs="Arial"/>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7"/>
        <w:gridCol w:w="1558"/>
        <w:gridCol w:w="1371"/>
        <w:gridCol w:w="1275"/>
        <w:gridCol w:w="1275"/>
        <w:gridCol w:w="1464"/>
      </w:tblGrid>
      <w:tr w:rsidR="00C56465" w:rsidRPr="00CE4D45" w14:paraId="7635ACE6" w14:textId="77777777" w:rsidTr="00FA2333">
        <w:trPr>
          <w:trHeight w:val="983"/>
          <w:tblHeader/>
          <w:jc w:val="center"/>
        </w:trPr>
        <w:tc>
          <w:tcPr>
            <w:tcW w:w="56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384827D" w14:textId="77777777" w:rsidR="00C56465" w:rsidRPr="00CE4D45" w:rsidRDefault="00C56465" w:rsidP="000722F1">
            <w:pPr>
              <w:jc w:val="center"/>
              <w:rPr>
                <w:rFonts w:ascii="Arial" w:eastAsia="Calibri" w:hAnsi="Arial" w:cs="Arial"/>
                <w:b/>
                <w:bCs/>
                <w:color w:val="FFFFFF" w:themeColor="background1"/>
                <w:sz w:val="16"/>
                <w:szCs w:val="16"/>
                <w:lang w:eastAsia="en-US"/>
              </w:rPr>
            </w:pPr>
            <w:bookmarkStart w:id="259" w:name="_Hlk103636274"/>
            <w:r w:rsidRPr="00CE4D45">
              <w:rPr>
                <w:rFonts w:ascii="Arial" w:eastAsia="Calibri" w:hAnsi="Arial" w:cs="Arial"/>
                <w:b/>
                <w:bCs/>
                <w:color w:val="FFFFFF" w:themeColor="background1"/>
                <w:sz w:val="16"/>
                <w:szCs w:val="16"/>
                <w:lang w:eastAsia="en-US"/>
              </w:rPr>
              <w:t>ID</w:t>
            </w:r>
          </w:p>
        </w:tc>
        <w:tc>
          <w:tcPr>
            <w:tcW w:w="14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D8EB780" w14:textId="77777777" w:rsidR="00C56465" w:rsidRPr="00CE4D45" w:rsidRDefault="00C56465"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 xml:space="preserve">Entidad </w:t>
            </w:r>
          </w:p>
          <w:p w14:paraId="372264EB" w14:textId="77777777" w:rsidR="00C56465" w:rsidRPr="00CE4D45" w:rsidRDefault="00C56465"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 xml:space="preserve">Federativa </w:t>
            </w:r>
          </w:p>
        </w:tc>
        <w:tc>
          <w:tcPr>
            <w:tcW w:w="155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D8666C9" w14:textId="77777777" w:rsidR="00C56465" w:rsidRPr="00CE4D45" w:rsidRDefault="00C56465" w:rsidP="000722F1">
            <w:pPr>
              <w:jc w:val="center"/>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Resolución de la Autoridad</w:t>
            </w:r>
          </w:p>
        </w:tc>
        <w:tc>
          <w:tcPr>
            <w:tcW w:w="1371"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821F792" w14:textId="77777777" w:rsidR="00C56465" w:rsidRPr="00CE4D45" w:rsidRDefault="00C56465" w:rsidP="000722F1">
            <w:pPr>
              <w:adjustRightInd w:val="0"/>
              <w:ind w:right="-11"/>
              <w:jc w:val="center"/>
              <w:textAlignment w:val="baseline"/>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Monto de la sanción</w:t>
            </w:r>
          </w:p>
        </w:tc>
        <w:tc>
          <w:tcPr>
            <w:tcW w:w="1275"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A2391F9" w14:textId="77777777" w:rsidR="00C56465" w:rsidRPr="00CE4D45" w:rsidRDefault="00C56465" w:rsidP="000722F1">
            <w:pPr>
              <w:adjustRightInd w:val="0"/>
              <w:ind w:right="-11"/>
              <w:jc w:val="center"/>
              <w:textAlignment w:val="baseline"/>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Montos de deducciones realizadas al mes de mayo de 2022</w:t>
            </w:r>
          </w:p>
        </w:tc>
        <w:tc>
          <w:tcPr>
            <w:tcW w:w="1275"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1A3F9EA" w14:textId="77777777" w:rsidR="00C56465" w:rsidRPr="00CE4D45" w:rsidRDefault="00C56465" w:rsidP="000722F1">
            <w:pPr>
              <w:adjustRightInd w:val="0"/>
              <w:ind w:right="-11"/>
              <w:jc w:val="center"/>
              <w:textAlignment w:val="baseline"/>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Montos por saldar</w:t>
            </w:r>
          </w:p>
        </w:tc>
        <w:tc>
          <w:tcPr>
            <w:tcW w:w="146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AB7549B" w14:textId="77777777" w:rsidR="00C56465" w:rsidRPr="00CE4D45" w:rsidRDefault="00C56465" w:rsidP="000722F1">
            <w:pPr>
              <w:adjustRightInd w:val="0"/>
              <w:ind w:right="-11"/>
              <w:jc w:val="center"/>
              <w:textAlignment w:val="baseline"/>
              <w:rPr>
                <w:rFonts w:ascii="Arial" w:eastAsia="Calibri" w:hAnsi="Arial" w:cs="Arial"/>
                <w:b/>
                <w:bCs/>
                <w:color w:val="FFFFFF" w:themeColor="background1"/>
                <w:sz w:val="16"/>
                <w:szCs w:val="16"/>
                <w:lang w:eastAsia="en-US"/>
              </w:rPr>
            </w:pPr>
            <w:r w:rsidRPr="00CE4D45">
              <w:rPr>
                <w:rFonts w:ascii="Arial" w:eastAsia="Calibri" w:hAnsi="Arial" w:cs="Arial"/>
                <w:b/>
                <w:bCs/>
                <w:color w:val="FFFFFF" w:themeColor="background1"/>
                <w:sz w:val="16"/>
                <w:szCs w:val="16"/>
                <w:lang w:eastAsia="en-US"/>
              </w:rPr>
              <w:t>Total</w:t>
            </w:r>
          </w:p>
        </w:tc>
      </w:tr>
      <w:tr w:rsidR="00C56465" w:rsidRPr="00CE4D45" w14:paraId="1249E2F0"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0C87C393" w14:textId="2962898E"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F66A249"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2F6CBA17"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INE/CG300/2017</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792BC996"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$33,220,570.55</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FE17967" w14:textId="77777777" w:rsidR="00C56465" w:rsidRPr="00CE4D45" w:rsidRDefault="00C56465" w:rsidP="000722F1">
            <w:pPr>
              <w:jc w:val="center"/>
              <w:rPr>
                <w:rFonts w:ascii="Arial" w:hAnsi="Arial" w:cs="Arial"/>
                <w:color w:val="000000"/>
                <w:sz w:val="16"/>
                <w:szCs w:val="16"/>
              </w:rPr>
            </w:pPr>
            <w:r w:rsidRPr="00CE4D45">
              <w:rPr>
                <w:rFonts w:ascii="Arial" w:eastAsia="Calibri" w:hAnsi="Arial" w:cs="Arial"/>
                <w:sz w:val="16"/>
                <w:szCs w:val="16"/>
                <w:lang w:eastAsia="en-US"/>
              </w:rPr>
              <w:t>$20,666,576.75</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7FB2C47" w14:textId="77777777" w:rsidR="00C56465" w:rsidRPr="00CE4D45" w:rsidRDefault="00C56465" w:rsidP="000722F1">
            <w:pPr>
              <w:autoSpaceDE w:val="0"/>
              <w:autoSpaceDN w:val="0"/>
              <w:jc w:val="center"/>
              <w:rPr>
                <w:rFonts w:ascii="Arial" w:hAnsi="Arial" w:cs="Arial"/>
                <w:color w:val="000000"/>
                <w:sz w:val="16"/>
                <w:szCs w:val="16"/>
              </w:rPr>
            </w:pPr>
            <w:r w:rsidRPr="00CE4D45">
              <w:rPr>
                <w:rFonts w:ascii="Arial" w:eastAsia="Calibri" w:hAnsi="Arial" w:cs="Arial"/>
                <w:sz w:val="16"/>
                <w:szCs w:val="16"/>
                <w:lang w:eastAsia="en-US"/>
              </w:rPr>
              <w:t>$12,553,993.80</w:t>
            </w:r>
          </w:p>
        </w:tc>
        <w:tc>
          <w:tcPr>
            <w:tcW w:w="14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9DE5AAF" w14:textId="77777777" w:rsidR="00C56465" w:rsidRPr="00CE4D45" w:rsidRDefault="00C56465" w:rsidP="000722F1">
            <w:pPr>
              <w:jc w:val="center"/>
              <w:rPr>
                <w:rFonts w:ascii="Arial" w:hAnsi="Arial" w:cs="Arial"/>
                <w:b/>
                <w:bCs/>
                <w:color w:val="000000"/>
                <w:sz w:val="16"/>
                <w:szCs w:val="16"/>
              </w:rPr>
            </w:pPr>
            <w:r w:rsidRPr="00CE4D45">
              <w:rPr>
                <w:rFonts w:ascii="Arial" w:eastAsia="Calibri" w:hAnsi="Arial" w:cs="Arial"/>
                <w:b/>
                <w:bCs/>
                <w:sz w:val="16"/>
                <w:szCs w:val="16"/>
                <w:lang w:eastAsia="en-US"/>
              </w:rPr>
              <w:t>$25,386,776.23</w:t>
            </w:r>
          </w:p>
        </w:tc>
      </w:tr>
      <w:tr w:rsidR="00C56465" w:rsidRPr="00CE4D45" w14:paraId="23D7E84E"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793D23A" w14:textId="4443CDB3"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CF4C806"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15AA5690"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INE/CG518/2017</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42C7979F"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$4,850,228.93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E108946" w14:textId="77777777" w:rsidR="00C56465" w:rsidRPr="00CE4D45" w:rsidRDefault="00C56465" w:rsidP="000722F1">
            <w:pPr>
              <w:jc w:val="center"/>
              <w:rPr>
                <w:rFonts w:ascii="Arial" w:hAnsi="Arial" w:cs="Arial"/>
                <w:color w:val="000000"/>
                <w:sz w:val="16"/>
                <w:szCs w:val="16"/>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B6F2C74" w14:textId="77777777" w:rsidR="00C56465" w:rsidRPr="00CE4D45" w:rsidRDefault="00C56465" w:rsidP="000722F1">
            <w:pPr>
              <w:autoSpaceDE w:val="0"/>
              <w:autoSpaceDN w:val="0"/>
              <w:jc w:val="center"/>
              <w:rPr>
                <w:rFonts w:ascii="Arial" w:hAnsi="Arial" w:cs="Arial"/>
                <w:color w:val="000000"/>
                <w:sz w:val="16"/>
                <w:szCs w:val="16"/>
              </w:rPr>
            </w:pPr>
            <w:r w:rsidRPr="00CE4D45">
              <w:rPr>
                <w:rFonts w:ascii="Arial" w:eastAsia="Calibri" w:hAnsi="Arial" w:cs="Arial"/>
                <w:sz w:val="16"/>
                <w:szCs w:val="16"/>
                <w:lang w:eastAsia="en-US"/>
              </w:rPr>
              <w:t>$4,850,228.93</w:t>
            </w:r>
          </w:p>
        </w:tc>
        <w:tc>
          <w:tcPr>
            <w:tcW w:w="1464" w:type="dxa"/>
            <w:vMerge/>
            <w:tcBorders>
              <w:top w:val="single" w:sz="4" w:space="0" w:color="auto"/>
              <w:left w:val="single" w:sz="4" w:space="0" w:color="auto"/>
              <w:bottom w:val="single" w:sz="4" w:space="0" w:color="auto"/>
              <w:right w:val="single" w:sz="4" w:space="0" w:color="auto"/>
            </w:tcBorders>
            <w:vAlign w:val="center"/>
          </w:tcPr>
          <w:p w14:paraId="530938E1" w14:textId="77777777" w:rsidR="00C56465" w:rsidRPr="00CE4D45" w:rsidRDefault="00C56465" w:rsidP="000722F1">
            <w:pPr>
              <w:jc w:val="center"/>
              <w:rPr>
                <w:rFonts w:ascii="Arial" w:hAnsi="Arial" w:cs="Arial"/>
                <w:color w:val="000000"/>
                <w:sz w:val="16"/>
                <w:szCs w:val="16"/>
              </w:rPr>
            </w:pPr>
          </w:p>
        </w:tc>
      </w:tr>
      <w:tr w:rsidR="00C56465" w:rsidRPr="00CE4D45" w14:paraId="2ECAE859"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2CF7C6A3" w14:textId="78371FF2"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88C2DF0"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74CB180A"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INE/CG594/2017</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2E663F41"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$218,921.00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239571C3" w14:textId="77777777" w:rsidR="00C56465" w:rsidRPr="00CE4D45" w:rsidRDefault="00C56465" w:rsidP="000722F1">
            <w:pPr>
              <w:jc w:val="center"/>
              <w:rPr>
                <w:rFonts w:ascii="Arial" w:hAnsi="Arial" w:cs="Arial"/>
                <w:color w:val="000000"/>
                <w:sz w:val="16"/>
                <w:szCs w:val="16"/>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73A14D1" w14:textId="77777777" w:rsidR="00C56465" w:rsidRPr="00CE4D45" w:rsidRDefault="00C56465" w:rsidP="000722F1">
            <w:pPr>
              <w:autoSpaceDE w:val="0"/>
              <w:autoSpaceDN w:val="0"/>
              <w:jc w:val="center"/>
              <w:rPr>
                <w:rFonts w:ascii="Arial" w:hAnsi="Arial" w:cs="Arial"/>
                <w:color w:val="000000"/>
                <w:sz w:val="16"/>
                <w:szCs w:val="16"/>
              </w:rPr>
            </w:pPr>
            <w:r w:rsidRPr="00CE4D45">
              <w:rPr>
                <w:rFonts w:ascii="Arial" w:eastAsia="Calibri" w:hAnsi="Arial" w:cs="Arial"/>
                <w:sz w:val="16"/>
                <w:szCs w:val="16"/>
                <w:lang w:eastAsia="en-US"/>
              </w:rPr>
              <w:t>$218,921.00</w:t>
            </w:r>
          </w:p>
        </w:tc>
        <w:tc>
          <w:tcPr>
            <w:tcW w:w="1464" w:type="dxa"/>
            <w:vMerge/>
            <w:tcBorders>
              <w:top w:val="single" w:sz="4" w:space="0" w:color="auto"/>
              <w:left w:val="single" w:sz="4" w:space="0" w:color="auto"/>
              <w:bottom w:val="single" w:sz="4" w:space="0" w:color="auto"/>
              <w:right w:val="single" w:sz="4" w:space="0" w:color="auto"/>
            </w:tcBorders>
            <w:vAlign w:val="center"/>
          </w:tcPr>
          <w:p w14:paraId="4A3D5AA2" w14:textId="77777777" w:rsidR="00C56465" w:rsidRPr="00CE4D45" w:rsidRDefault="00C56465" w:rsidP="000722F1">
            <w:pPr>
              <w:jc w:val="center"/>
              <w:rPr>
                <w:rFonts w:ascii="Arial" w:hAnsi="Arial" w:cs="Arial"/>
                <w:color w:val="000000"/>
                <w:sz w:val="16"/>
                <w:szCs w:val="16"/>
              </w:rPr>
            </w:pPr>
          </w:p>
        </w:tc>
      </w:tr>
      <w:tr w:rsidR="00C56465" w:rsidRPr="00CE4D45" w14:paraId="3367F7C3"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9405C99" w14:textId="75D17189"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52D313F"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61C72BA8"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INE/CG18/2018</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30E2A9EB"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$1,183.53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29D66B4" w14:textId="77777777" w:rsidR="00C56465" w:rsidRPr="00CE4D45" w:rsidRDefault="00C56465" w:rsidP="000722F1">
            <w:pPr>
              <w:jc w:val="center"/>
              <w:rPr>
                <w:rFonts w:ascii="Arial" w:hAnsi="Arial" w:cs="Arial"/>
                <w:color w:val="000000"/>
                <w:sz w:val="16"/>
                <w:szCs w:val="16"/>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B79C20F" w14:textId="77777777" w:rsidR="00C56465" w:rsidRPr="00CE4D45" w:rsidRDefault="00C56465" w:rsidP="000722F1">
            <w:pPr>
              <w:autoSpaceDE w:val="0"/>
              <w:autoSpaceDN w:val="0"/>
              <w:jc w:val="center"/>
              <w:rPr>
                <w:rFonts w:ascii="Arial" w:hAnsi="Arial" w:cs="Arial"/>
                <w:color w:val="000000"/>
                <w:sz w:val="16"/>
                <w:szCs w:val="16"/>
              </w:rPr>
            </w:pPr>
            <w:r w:rsidRPr="00CE4D45">
              <w:rPr>
                <w:rFonts w:ascii="Arial" w:eastAsia="Calibri" w:hAnsi="Arial" w:cs="Arial"/>
                <w:sz w:val="16"/>
                <w:szCs w:val="16"/>
                <w:lang w:eastAsia="en-US"/>
              </w:rPr>
              <w:t>$1,183.53</w:t>
            </w:r>
          </w:p>
        </w:tc>
        <w:tc>
          <w:tcPr>
            <w:tcW w:w="1464" w:type="dxa"/>
            <w:vMerge/>
            <w:tcBorders>
              <w:top w:val="single" w:sz="4" w:space="0" w:color="auto"/>
              <w:left w:val="single" w:sz="4" w:space="0" w:color="auto"/>
              <w:bottom w:val="single" w:sz="4" w:space="0" w:color="auto"/>
              <w:right w:val="single" w:sz="4" w:space="0" w:color="auto"/>
            </w:tcBorders>
            <w:vAlign w:val="center"/>
          </w:tcPr>
          <w:p w14:paraId="39169BE8" w14:textId="77777777" w:rsidR="00C56465" w:rsidRPr="00CE4D45" w:rsidRDefault="00C56465" w:rsidP="000722F1">
            <w:pPr>
              <w:jc w:val="center"/>
              <w:rPr>
                <w:rFonts w:ascii="Arial" w:hAnsi="Arial" w:cs="Arial"/>
                <w:color w:val="000000"/>
                <w:sz w:val="16"/>
                <w:szCs w:val="16"/>
              </w:rPr>
            </w:pPr>
          </w:p>
        </w:tc>
      </w:tr>
      <w:tr w:rsidR="00C56465" w:rsidRPr="00CE4D45" w14:paraId="26CA6416"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698BD92" w14:textId="7EFD80E3"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CAD59B1"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41569200"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INE/CG12/2018</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312BD468"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$789.23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9805B6A" w14:textId="77777777" w:rsidR="00C56465" w:rsidRPr="00CE4D45" w:rsidRDefault="00C56465" w:rsidP="000722F1">
            <w:pPr>
              <w:jc w:val="center"/>
              <w:rPr>
                <w:rFonts w:ascii="Arial" w:hAnsi="Arial" w:cs="Arial"/>
                <w:color w:val="000000"/>
                <w:sz w:val="16"/>
                <w:szCs w:val="16"/>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C3FF635" w14:textId="77777777" w:rsidR="00C56465" w:rsidRPr="00CE4D45" w:rsidRDefault="00C56465" w:rsidP="000722F1">
            <w:pPr>
              <w:autoSpaceDE w:val="0"/>
              <w:autoSpaceDN w:val="0"/>
              <w:jc w:val="center"/>
              <w:rPr>
                <w:rFonts w:ascii="Arial" w:hAnsi="Arial" w:cs="Arial"/>
                <w:color w:val="000000"/>
                <w:sz w:val="16"/>
                <w:szCs w:val="16"/>
              </w:rPr>
            </w:pPr>
            <w:r w:rsidRPr="00CE4D45">
              <w:rPr>
                <w:rFonts w:ascii="Arial" w:eastAsia="Calibri" w:hAnsi="Arial" w:cs="Arial"/>
                <w:sz w:val="16"/>
                <w:szCs w:val="16"/>
                <w:lang w:eastAsia="en-US"/>
              </w:rPr>
              <w:t>$789.23</w:t>
            </w:r>
          </w:p>
        </w:tc>
        <w:tc>
          <w:tcPr>
            <w:tcW w:w="1464" w:type="dxa"/>
            <w:vMerge/>
            <w:tcBorders>
              <w:top w:val="single" w:sz="4" w:space="0" w:color="auto"/>
              <w:left w:val="single" w:sz="4" w:space="0" w:color="auto"/>
              <w:bottom w:val="single" w:sz="4" w:space="0" w:color="auto"/>
              <w:right w:val="single" w:sz="4" w:space="0" w:color="auto"/>
            </w:tcBorders>
            <w:vAlign w:val="center"/>
          </w:tcPr>
          <w:p w14:paraId="4CD51D1B" w14:textId="77777777" w:rsidR="00C56465" w:rsidRPr="00CE4D45" w:rsidRDefault="00C56465" w:rsidP="000722F1">
            <w:pPr>
              <w:jc w:val="center"/>
              <w:rPr>
                <w:rFonts w:ascii="Arial" w:hAnsi="Arial" w:cs="Arial"/>
                <w:color w:val="000000"/>
                <w:sz w:val="16"/>
                <w:szCs w:val="16"/>
              </w:rPr>
            </w:pPr>
          </w:p>
        </w:tc>
      </w:tr>
      <w:tr w:rsidR="00C56465" w:rsidRPr="00CE4D45" w14:paraId="4741D954"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3D6E5A36" w14:textId="5E4688DD"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4D87A8A0"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685CE840"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INE/CG654/2018</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4F46CF31"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$2,735,140.50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A8772E0" w14:textId="77777777" w:rsidR="00C56465" w:rsidRPr="00CE4D45" w:rsidRDefault="00C56465" w:rsidP="000722F1">
            <w:pPr>
              <w:jc w:val="center"/>
              <w:rPr>
                <w:rFonts w:ascii="Arial" w:hAnsi="Arial" w:cs="Arial"/>
                <w:color w:val="000000"/>
                <w:sz w:val="16"/>
                <w:szCs w:val="16"/>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94EE0AD" w14:textId="77777777" w:rsidR="00C56465" w:rsidRPr="00CE4D45" w:rsidRDefault="00C56465" w:rsidP="000722F1">
            <w:pPr>
              <w:autoSpaceDE w:val="0"/>
              <w:autoSpaceDN w:val="0"/>
              <w:jc w:val="center"/>
              <w:rPr>
                <w:rFonts w:ascii="Arial" w:hAnsi="Arial" w:cs="Arial"/>
                <w:color w:val="000000"/>
                <w:sz w:val="16"/>
                <w:szCs w:val="16"/>
              </w:rPr>
            </w:pPr>
            <w:r w:rsidRPr="00CE4D45">
              <w:rPr>
                <w:rFonts w:ascii="Arial" w:eastAsia="Calibri" w:hAnsi="Arial" w:cs="Arial"/>
                <w:sz w:val="16"/>
                <w:szCs w:val="16"/>
                <w:lang w:eastAsia="en-US"/>
              </w:rPr>
              <w:t>$2,735,140.50</w:t>
            </w:r>
          </w:p>
        </w:tc>
        <w:tc>
          <w:tcPr>
            <w:tcW w:w="1464" w:type="dxa"/>
            <w:vMerge/>
            <w:tcBorders>
              <w:top w:val="single" w:sz="4" w:space="0" w:color="auto"/>
              <w:left w:val="single" w:sz="4" w:space="0" w:color="auto"/>
              <w:bottom w:val="single" w:sz="4" w:space="0" w:color="auto"/>
              <w:right w:val="single" w:sz="4" w:space="0" w:color="auto"/>
            </w:tcBorders>
            <w:vAlign w:val="center"/>
          </w:tcPr>
          <w:p w14:paraId="120E3CDE" w14:textId="77777777" w:rsidR="00C56465" w:rsidRPr="00CE4D45" w:rsidRDefault="00C56465" w:rsidP="000722F1">
            <w:pPr>
              <w:jc w:val="center"/>
              <w:rPr>
                <w:rFonts w:ascii="Arial" w:hAnsi="Arial" w:cs="Arial"/>
                <w:color w:val="000000"/>
                <w:sz w:val="16"/>
                <w:szCs w:val="16"/>
              </w:rPr>
            </w:pPr>
          </w:p>
        </w:tc>
      </w:tr>
      <w:tr w:rsidR="00C56465" w:rsidRPr="00CE4D45" w14:paraId="39B42556"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443B4CB3" w14:textId="52FD5EA0"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7</w:t>
            </w:r>
          </w:p>
        </w:tc>
        <w:tc>
          <w:tcPr>
            <w:tcW w:w="1417" w:type="dxa"/>
            <w:tcBorders>
              <w:top w:val="single" w:sz="4" w:space="0" w:color="auto"/>
              <w:left w:val="single" w:sz="4" w:space="0" w:color="auto"/>
              <w:bottom w:val="single" w:sz="4" w:space="0" w:color="auto"/>
              <w:right w:val="single" w:sz="4" w:space="0" w:color="auto"/>
            </w:tcBorders>
          </w:tcPr>
          <w:p w14:paraId="31FA390F"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676BB99B"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INE/CG55/2019</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2ABC6240"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$1,610,279.89</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811FD28" w14:textId="77777777" w:rsidR="00C56465" w:rsidRPr="00CE4D45" w:rsidRDefault="00C56465" w:rsidP="000722F1">
            <w:pPr>
              <w:jc w:val="center"/>
              <w:rPr>
                <w:rFonts w:ascii="Arial" w:hAnsi="Arial" w:cs="Arial"/>
                <w:color w:val="000000"/>
                <w:sz w:val="16"/>
                <w:szCs w:val="16"/>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5299B16" w14:textId="77777777" w:rsidR="00C56465" w:rsidRPr="00CE4D45" w:rsidRDefault="00C56465" w:rsidP="000722F1">
            <w:pPr>
              <w:autoSpaceDE w:val="0"/>
              <w:autoSpaceDN w:val="0"/>
              <w:jc w:val="center"/>
              <w:rPr>
                <w:rFonts w:ascii="Arial" w:hAnsi="Arial" w:cs="Arial"/>
                <w:color w:val="000000"/>
                <w:sz w:val="16"/>
                <w:szCs w:val="16"/>
              </w:rPr>
            </w:pPr>
            <w:r w:rsidRPr="00CE4D45">
              <w:rPr>
                <w:rFonts w:ascii="Arial" w:eastAsia="Calibri" w:hAnsi="Arial" w:cs="Arial"/>
                <w:sz w:val="16"/>
                <w:szCs w:val="16"/>
                <w:lang w:eastAsia="en-US"/>
              </w:rPr>
              <w:t>$1,610,279.89</w:t>
            </w:r>
          </w:p>
        </w:tc>
        <w:tc>
          <w:tcPr>
            <w:tcW w:w="1464" w:type="dxa"/>
            <w:vMerge/>
            <w:tcBorders>
              <w:top w:val="single" w:sz="4" w:space="0" w:color="auto"/>
              <w:left w:val="single" w:sz="4" w:space="0" w:color="auto"/>
              <w:bottom w:val="single" w:sz="4" w:space="0" w:color="auto"/>
              <w:right w:val="single" w:sz="4" w:space="0" w:color="auto"/>
            </w:tcBorders>
            <w:vAlign w:val="center"/>
          </w:tcPr>
          <w:p w14:paraId="282F4D45" w14:textId="77777777" w:rsidR="00C56465" w:rsidRPr="00CE4D45" w:rsidRDefault="00C56465" w:rsidP="000722F1">
            <w:pPr>
              <w:jc w:val="center"/>
              <w:rPr>
                <w:rFonts w:ascii="Arial" w:hAnsi="Arial" w:cs="Arial"/>
                <w:color w:val="000000"/>
                <w:sz w:val="16"/>
                <w:szCs w:val="16"/>
              </w:rPr>
            </w:pPr>
          </w:p>
        </w:tc>
      </w:tr>
      <w:tr w:rsidR="00C56465" w:rsidRPr="00CE4D45" w14:paraId="173A1DAB"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4F0922D7" w14:textId="5D23FFE2"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8</w:t>
            </w:r>
          </w:p>
        </w:tc>
        <w:tc>
          <w:tcPr>
            <w:tcW w:w="1417" w:type="dxa"/>
            <w:tcBorders>
              <w:top w:val="single" w:sz="4" w:space="0" w:color="auto"/>
              <w:left w:val="single" w:sz="4" w:space="0" w:color="auto"/>
              <w:bottom w:val="single" w:sz="4" w:space="0" w:color="auto"/>
              <w:right w:val="single" w:sz="4" w:space="0" w:color="auto"/>
            </w:tcBorders>
          </w:tcPr>
          <w:p w14:paraId="2C8A80B3"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587830C3"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INE/CG464/2019</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15F38B99"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$1,934,812.19</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B3F2F7E" w14:textId="77777777" w:rsidR="00C56465" w:rsidRPr="00CE4D45" w:rsidRDefault="00C56465" w:rsidP="000722F1">
            <w:pPr>
              <w:jc w:val="center"/>
              <w:rPr>
                <w:rFonts w:ascii="Arial" w:eastAsia="Calibri" w:hAnsi="Arial" w:cs="Arial"/>
                <w:sz w:val="16"/>
                <w:szCs w:val="16"/>
                <w:lang w:eastAsia="en-US"/>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20DD67C" w14:textId="77777777" w:rsidR="00C56465" w:rsidRPr="00CE4D45" w:rsidRDefault="00C56465" w:rsidP="000722F1">
            <w:pPr>
              <w:autoSpaceDE w:val="0"/>
              <w:autoSpaceDN w:val="0"/>
              <w:jc w:val="center"/>
              <w:rPr>
                <w:rFonts w:ascii="Arial" w:eastAsia="Calibri" w:hAnsi="Arial" w:cs="Arial"/>
                <w:sz w:val="16"/>
                <w:szCs w:val="16"/>
                <w:lang w:eastAsia="en-US"/>
              </w:rPr>
            </w:pPr>
            <w:r w:rsidRPr="00CE4D45">
              <w:rPr>
                <w:rFonts w:ascii="Arial" w:eastAsia="Calibri" w:hAnsi="Arial" w:cs="Arial"/>
                <w:sz w:val="16"/>
                <w:szCs w:val="16"/>
                <w:lang w:eastAsia="en-US"/>
              </w:rPr>
              <w:t>$1,934,812.19</w:t>
            </w:r>
          </w:p>
        </w:tc>
        <w:tc>
          <w:tcPr>
            <w:tcW w:w="1464" w:type="dxa"/>
            <w:vMerge/>
            <w:tcBorders>
              <w:top w:val="single" w:sz="4" w:space="0" w:color="auto"/>
              <w:left w:val="single" w:sz="4" w:space="0" w:color="auto"/>
              <w:bottom w:val="single" w:sz="4" w:space="0" w:color="auto"/>
              <w:right w:val="single" w:sz="4" w:space="0" w:color="auto"/>
            </w:tcBorders>
            <w:vAlign w:val="center"/>
          </w:tcPr>
          <w:p w14:paraId="67EA0120" w14:textId="77777777" w:rsidR="00C56465" w:rsidRPr="00CE4D45" w:rsidRDefault="00C56465" w:rsidP="000722F1">
            <w:pPr>
              <w:jc w:val="center"/>
              <w:rPr>
                <w:rFonts w:ascii="Arial" w:eastAsia="Calibri" w:hAnsi="Arial" w:cs="Arial"/>
                <w:sz w:val="16"/>
                <w:szCs w:val="16"/>
                <w:lang w:eastAsia="en-US"/>
              </w:rPr>
            </w:pPr>
          </w:p>
        </w:tc>
      </w:tr>
      <w:tr w:rsidR="00C56465" w:rsidRPr="00CE4D45" w14:paraId="395153A9"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2B90E8F6" w14:textId="491C602F"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9</w:t>
            </w:r>
          </w:p>
        </w:tc>
        <w:tc>
          <w:tcPr>
            <w:tcW w:w="1417" w:type="dxa"/>
            <w:tcBorders>
              <w:top w:val="single" w:sz="4" w:space="0" w:color="auto"/>
              <w:left w:val="single" w:sz="4" w:space="0" w:color="auto"/>
              <w:bottom w:val="single" w:sz="4" w:space="0" w:color="auto"/>
              <w:right w:val="single" w:sz="4" w:space="0" w:color="auto"/>
            </w:tcBorders>
          </w:tcPr>
          <w:p w14:paraId="7145F5EA"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23F7F5F7"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INE/CG645/2020</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7AA3C431"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$537,905.22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7AA863B" w14:textId="77777777" w:rsidR="00C56465" w:rsidRPr="00CE4D45" w:rsidRDefault="00C56465" w:rsidP="000722F1">
            <w:pPr>
              <w:jc w:val="center"/>
              <w:rPr>
                <w:rFonts w:ascii="Arial" w:eastAsia="Calibri" w:hAnsi="Arial" w:cs="Arial"/>
                <w:sz w:val="16"/>
                <w:szCs w:val="16"/>
                <w:lang w:eastAsia="en-US"/>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3EC7E24" w14:textId="77777777" w:rsidR="00C56465" w:rsidRPr="00CE4D45" w:rsidRDefault="00C56465" w:rsidP="000722F1">
            <w:pPr>
              <w:autoSpaceDE w:val="0"/>
              <w:autoSpaceDN w:val="0"/>
              <w:jc w:val="center"/>
              <w:rPr>
                <w:rFonts w:ascii="Arial" w:eastAsia="Calibri" w:hAnsi="Arial" w:cs="Arial"/>
                <w:sz w:val="16"/>
                <w:szCs w:val="16"/>
                <w:lang w:eastAsia="en-US"/>
              </w:rPr>
            </w:pPr>
            <w:r w:rsidRPr="00CE4D45">
              <w:rPr>
                <w:rFonts w:ascii="Arial" w:eastAsia="Calibri" w:hAnsi="Arial" w:cs="Arial"/>
                <w:sz w:val="16"/>
                <w:szCs w:val="16"/>
                <w:lang w:eastAsia="en-US"/>
              </w:rPr>
              <w:t>$537,905.22</w:t>
            </w:r>
          </w:p>
        </w:tc>
        <w:tc>
          <w:tcPr>
            <w:tcW w:w="1464" w:type="dxa"/>
            <w:vMerge/>
            <w:tcBorders>
              <w:top w:val="single" w:sz="4" w:space="0" w:color="auto"/>
              <w:left w:val="single" w:sz="4" w:space="0" w:color="auto"/>
              <w:bottom w:val="single" w:sz="4" w:space="0" w:color="auto"/>
              <w:right w:val="single" w:sz="4" w:space="0" w:color="auto"/>
            </w:tcBorders>
            <w:vAlign w:val="center"/>
          </w:tcPr>
          <w:p w14:paraId="02B01CE6" w14:textId="77777777" w:rsidR="00C56465" w:rsidRPr="00CE4D45" w:rsidRDefault="00C56465" w:rsidP="000722F1">
            <w:pPr>
              <w:jc w:val="center"/>
              <w:rPr>
                <w:rFonts w:ascii="Arial" w:eastAsia="Calibri" w:hAnsi="Arial" w:cs="Arial"/>
                <w:sz w:val="16"/>
                <w:szCs w:val="16"/>
                <w:lang w:eastAsia="en-US"/>
              </w:rPr>
            </w:pPr>
          </w:p>
        </w:tc>
      </w:tr>
      <w:tr w:rsidR="00C56465" w:rsidRPr="00CE4D45" w14:paraId="2505B780"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00034568" w14:textId="624BD571"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188A4415"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0B628DEF"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INE/CG241/2021</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5EEBC2E1"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$53,927.68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5A02B03" w14:textId="77777777" w:rsidR="00C56465" w:rsidRPr="00CE4D45" w:rsidRDefault="00C56465" w:rsidP="000722F1">
            <w:pPr>
              <w:jc w:val="center"/>
              <w:rPr>
                <w:rFonts w:ascii="Arial" w:eastAsia="Calibri" w:hAnsi="Arial" w:cs="Arial"/>
                <w:sz w:val="16"/>
                <w:szCs w:val="16"/>
                <w:lang w:eastAsia="en-US"/>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C9ED839" w14:textId="77777777" w:rsidR="00C56465" w:rsidRPr="00CE4D45" w:rsidRDefault="00C56465" w:rsidP="000722F1">
            <w:pPr>
              <w:autoSpaceDE w:val="0"/>
              <w:autoSpaceDN w:val="0"/>
              <w:jc w:val="center"/>
              <w:rPr>
                <w:rFonts w:ascii="Arial" w:eastAsia="Calibri" w:hAnsi="Arial" w:cs="Arial"/>
                <w:sz w:val="16"/>
                <w:szCs w:val="16"/>
                <w:lang w:eastAsia="en-US"/>
              </w:rPr>
            </w:pPr>
            <w:r w:rsidRPr="00CE4D45">
              <w:rPr>
                <w:rFonts w:ascii="Arial" w:eastAsia="Calibri" w:hAnsi="Arial" w:cs="Arial"/>
                <w:sz w:val="16"/>
                <w:szCs w:val="16"/>
                <w:lang w:eastAsia="en-US"/>
              </w:rPr>
              <w:t>$53,927.68</w:t>
            </w:r>
          </w:p>
        </w:tc>
        <w:tc>
          <w:tcPr>
            <w:tcW w:w="1464" w:type="dxa"/>
            <w:vMerge/>
            <w:tcBorders>
              <w:top w:val="single" w:sz="4" w:space="0" w:color="auto"/>
              <w:left w:val="single" w:sz="4" w:space="0" w:color="auto"/>
              <w:bottom w:val="single" w:sz="4" w:space="0" w:color="auto"/>
              <w:right w:val="single" w:sz="4" w:space="0" w:color="auto"/>
            </w:tcBorders>
            <w:vAlign w:val="center"/>
          </w:tcPr>
          <w:p w14:paraId="34D9DD26" w14:textId="77777777" w:rsidR="00C56465" w:rsidRPr="00CE4D45" w:rsidRDefault="00C56465" w:rsidP="000722F1">
            <w:pPr>
              <w:jc w:val="center"/>
              <w:rPr>
                <w:rFonts w:ascii="Arial" w:eastAsia="Calibri" w:hAnsi="Arial" w:cs="Arial"/>
                <w:sz w:val="16"/>
                <w:szCs w:val="16"/>
                <w:lang w:eastAsia="en-US"/>
              </w:rPr>
            </w:pPr>
          </w:p>
        </w:tc>
      </w:tr>
      <w:tr w:rsidR="00C56465" w:rsidRPr="00CE4D45" w14:paraId="739AF2BA"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675D61EB" w14:textId="77AC6847"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11</w:t>
            </w:r>
          </w:p>
        </w:tc>
        <w:tc>
          <w:tcPr>
            <w:tcW w:w="1417" w:type="dxa"/>
            <w:tcBorders>
              <w:top w:val="single" w:sz="4" w:space="0" w:color="auto"/>
              <w:left w:val="single" w:sz="4" w:space="0" w:color="auto"/>
              <w:bottom w:val="single" w:sz="4" w:space="0" w:color="auto"/>
              <w:right w:val="single" w:sz="4" w:space="0" w:color="auto"/>
            </w:tcBorders>
          </w:tcPr>
          <w:p w14:paraId="04826BF6"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1A746BF3"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INE/CG1283/2021</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7F5E09DD"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$6,418.12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5AD5327" w14:textId="77777777" w:rsidR="00C56465" w:rsidRPr="00CE4D45" w:rsidRDefault="00C56465" w:rsidP="000722F1">
            <w:pPr>
              <w:jc w:val="center"/>
              <w:rPr>
                <w:rFonts w:ascii="Arial" w:eastAsia="Calibri" w:hAnsi="Arial" w:cs="Arial"/>
                <w:sz w:val="16"/>
                <w:szCs w:val="16"/>
                <w:lang w:eastAsia="en-US"/>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755BE059" w14:textId="77777777" w:rsidR="00C56465" w:rsidRPr="00CE4D45" w:rsidRDefault="00C56465" w:rsidP="000722F1">
            <w:pPr>
              <w:autoSpaceDE w:val="0"/>
              <w:autoSpaceDN w:val="0"/>
              <w:jc w:val="center"/>
              <w:rPr>
                <w:rFonts w:ascii="Arial" w:eastAsia="Calibri" w:hAnsi="Arial" w:cs="Arial"/>
                <w:sz w:val="16"/>
                <w:szCs w:val="16"/>
                <w:lang w:eastAsia="en-US"/>
              </w:rPr>
            </w:pPr>
            <w:r w:rsidRPr="00CE4D45">
              <w:rPr>
                <w:rFonts w:ascii="Arial" w:eastAsia="Calibri" w:hAnsi="Arial" w:cs="Arial"/>
                <w:sz w:val="16"/>
                <w:szCs w:val="16"/>
                <w:lang w:eastAsia="en-US"/>
              </w:rPr>
              <w:t>$6,418.12</w:t>
            </w:r>
          </w:p>
        </w:tc>
        <w:tc>
          <w:tcPr>
            <w:tcW w:w="1464" w:type="dxa"/>
            <w:vMerge/>
            <w:tcBorders>
              <w:top w:val="single" w:sz="4" w:space="0" w:color="auto"/>
              <w:left w:val="single" w:sz="4" w:space="0" w:color="auto"/>
              <w:bottom w:val="single" w:sz="4" w:space="0" w:color="auto"/>
              <w:right w:val="single" w:sz="4" w:space="0" w:color="auto"/>
            </w:tcBorders>
            <w:vAlign w:val="center"/>
          </w:tcPr>
          <w:p w14:paraId="60BAA6B9" w14:textId="77777777" w:rsidR="00C56465" w:rsidRPr="00CE4D45" w:rsidRDefault="00C56465" w:rsidP="000722F1">
            <w:pPr>
              <w:jc w:val="center"/>
              <w:rPr>
                <w:rFonts w:ascii="Arial" w:eastAsia="Calibri" w:hAnsi="Arial" w:cs="Arial"/>
                <w:sz w:val="16"/>
                <w:szCs w:val="16"/>
                <w:lang w:eastAsia="en-US"/>
              </w:rPr>
            </w:pPr>
          </w:p>
        </w:tc>
      </w:tr>
      <w:tr w:rsidR="00C56465" w:rsidRPr="00CE4D45" w14:paraId="6D4DC591"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1A5EBC83" w14:textId="4C5D4498"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12</w:t>
            </w:r>
          </w:p>
        </w:tc>
        <w:tc>
          <w:tcPr>
            <w:tcW w:w="1417" w:type="dxa"/>
            <w:tcBorders>
              <w:top w:val="single" w:sz="4" w:space="0" w:color="auto"/>
              <w:left w:val="single" w:sz="4" w:space="0" w:color="auto"/>
              <w:bottom w:val="single" w:sz="4" w:space="0" w:color="auto"/>
              <w:right w:val="single" w:sz="4" w:space="0" w:color="auto"/>
            </w:tcBorders>
          </w:tcPr>
          <w:p w14:paraId="3F72B9A4"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2F48B06E"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INE/CG1372/2021</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12A53C5D"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$882,459.18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8096B70" w14:textId="77777777" w:rsidR="00C56465" w:rsidRPr="00CE4D45" w:rsidRDefault="00C56465" w:rsidP="000722F1">
            <w:pPr>
              <w:jc w:val="center"/>
              <w:rPr>
                <w:rFonts w:ascii="Arial" w:eastAsia="Calibri" w:hAnsi="Arial" w:cs="Arial"/>
                <w:sz w:val="16"/>
                <w:szCs w:val="16"/>
                <w:lang w:eastAsia="en-US"/>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C6B959B" w14:textId="77777777" w:rsidR="00C56465" w:rsidRPr="00CE4D45" w:rsidRDefault="00C56465" w:rsidP="000722F1">
            <w:pPr>
              <w:autoSpaceDE w:val="0"/>
              <w:autoSpaceDN w:val="0"/>
              <w:jc w:val="center"/>
              <w:rPr>
                <w:rFonts w:ascii="Arial" w:eastAsia="Calibri" w:hAnsi="Arial" w:cs="Arial"/>
                <w:sz w:val="16"/>
                <w:szCs w:val="16"/>
                <w:lang w:eastAsia="en-US"/>
              </w:rPr>
            </w:pPr>
            <w:r w:rsidRPr="00CE4D45">
              <w:rPr>
                <w:rFonts w:ascii="Arial" w:eastAsia="Calibri" w:hAnsi="Arial" w:cs="Arial"/>
                <w:sz w:val="16"/>
                <w:szCs w:val="16"/>
                <w:lang w:eastAsia="en-US"/>
              </w:rPr>
              <w:t>$882,459.18</w:t>
            </w:r>
          </w:p>
        </w:tc>
        <w:tc>
          <w:tcPr>
            <w:tcW w:w="1464" w:type="dxa"/>
            <w:vMerge/>
            <w:tcBorders>
              <w:top w:val="single" w:sz="4" w:space="0" w:color="auto"/>
              <w:left w:val="single" w:sz="4" w:space="0" w:color="auto"/>
              <w:bottom w:val="single" w:sz="4" w:space="0" w:color="auto"/>
              <w:right w:val="single" w:sz="4" w:space="0" w:color="auto"/>
            </w:tcBorders>
            <w:vAlign w:val="center"/>
          </w:tcPr>
          <w:p w14:paraId="5657470E" w14:textId="77777777" w:rsidR="00C56465" w:rsidRPr="00CE4D45" w:rsidRDefault="00C56465" w:rsidP="000722F1">
            <w:pPr>
              <w:jc w:val="center"/>
              <w:rPr>
                <w:rFonts w:ascii="Arial" w:eastAsia="Calibri" w:hAnsi="Arial" w:cs="Arial"/>
                <w:sz w:val="16"/>
                <w:szCs w:val="16"/>
                <w:lang w:eastAsia="en-US"/>
              </w:rPr>
            </w:pPr>
          </w:p>
        </w:tc>
      </w:tr>
      <w:tr w:rsidR="00C56465" w:rsidRPr="00CE4D45" w14:paraId="3397BDDB" w14:textId="77777777" w:rsidTr="00155B5A">
        <w:trPr>
          <w:trHeight w:val="93"/>
          <w:jc w:val="center"/>
        </w:trPr>
        <w:tc>
          <w:tcPr>
            <w:tcW w:w="566" w:type="dxa"/>
            <w:tcBorders>
              <w:top w:val="single" w:sz="4" w:space="0" w:color="auto"/>
              <w:left w:val="single" w:sz="4" w:space="0" w:color="auto"/>
              <w:bottom w:val="single" w:sz="4" w:space="0" w:color="auto"/>
              <w:right w:val="single" w:sz="4" w:space="0" w:color="auto"/>
            </w:tcBorders>
            <w:vAlign w:val="center"/>
          </w:tcPr>
          <w:p w14:paraId="5BA13194" w14:textId="4BCB23D7" w:rsidR="00C56465" w:rsidRPr="00CE4D45" w:rsidRDefault="00E16C53"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13</w:t>
            </w:r>
          </w:p>
        </w:tc>
        <w:tc>
          <w:tcPr>
            <w:tcW w:w="1417" w:type="dxa"/>
            <w:tcBorders>
              <w:top w:val="single" w:sz="4" w:space="0" w:color="auto"/>
              <w:left w:val="single" w:sz="4" w:space="0" w:color="auto"/>
              <w:bottom w:val="single" w:sz="4" w:space="0" w:color="auto"/>
              <w:right w:val="single" w:sz="4" w:space="0" w:color="auto"/>
            </w:tcBorders>
          </w:tcPr>
          <w:p w14:paraId="51F7D5CD" w14:textId="77777777" w:rsidR="00C56465" w:rsidRPr="00CE4D45" w:rsidRDefault="00C56465" w:rsidP="000722F1">
            <w:pPr>
              <w:autoSpaceDE w:val="0"/>
              <w:autoSpaceDN w:val="0"/>
              <w:adjustRightInd w:val="0"/>
              <w:jc w:val="center"/>
              <w:rPr>
                <w:rFonts w:ascii="Arial" w:hAnsi="Arial" w:cs="Arial"/>
                <w:color w:val="000000"/>
                <w:sz w:val="16"/>
                <w:szCs w:val="16"/>
                <w:lang w:val="es-ES"/>
              </w:rPr>
            </w:pPr>
            <w:r w:rsidRPr="00CE4D45">
              <w:rPr>
                <w:rFonts w:ascii="Arial" w:hAnsi="Arial" w:cs="Arial"/>
                <w:color w:val="000000"/>
                <w:sz w:val="16"/>
                <w:szCs w:val="16"/>
                <w:lang w:val="es-ES"/>
              </w:rPr>
              <w:t>Nayarit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14:paraId="2BD20DEA" w14:textId="77777777" w:rsidR="00C56465" w:rsidRPr="00CE4D45" w:rsidRDefault="00C56465" w:rsidP="000722F1">
            <w:pPr>
              <w:autoSpaceDE w:val="0"/>
              <w:autoSpaceDN w:val="0"/>
              <w:adjustRightInd w:val="0"/>
              <w:jc w:val="center"/>
              <w:rPr>
                <w:rFonts w:ascii="Arial" w:hAnsi="Arial" w:cs="Arial"/>
                <w:color w:val="000000"/>
                <w:sz w:val="16"/>
                <w:szCs w:val="16"/>
              </w:rPr>
            </w:pPr>
            <w:r w:rsidRPr="00CE4D45">
              <w:rPr>
                <w:rFonts w:ascii="Arial" w:hAnsi="Arial" w:cs="Arial"/>
                <w:color w:val="000000"/>
                <w:sz w:val="16"/>
                <w:szCs w:val="16"/>
              </w:rPr>
              <w:t>INE/CG06/2022</w:t>
            </w:r>
          </w:p>
        </w:tc>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tcPr>
          <w:p w14:paraId="346C87D3" w14:textId="77777777" w:rsidR="00C56465" w:rsidRPr="00CE4D45" w:rsidRDefault="00C56465" w:rsidP="000722F1">
            <w:pPr>
              <w:jc w:val="center"/>
              <w:rPr>
                <w:rFonts w:ascii="Arial" w:hAnsi="Arial" w:cs="Arial"/>
                <w:color w:val="000000"/>
                <w:sz w:val="16"/>
                <w:szCs w:val="16"/>
              </w:rPr>
            </w:pPr>
            <w:r w:rsidRPr="00CE4D45">
              <w:rPr>
                <w:rFonts w:ascii="Arial" w:hAnsi="Arial" w:cs="Arial"/>
                <w:color w:val="000000"/>
                <w:sz w:val="16"/>
                <w:szCs w:val="16"/>
              </w:rPr>
              <w:t>$716.96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2A37DDF" w14:textId="77777777" w:rsidR="00C56465" w:rsidRPr="00CE4D45" w:rsidRDefault="00C56465" w:rsidP="000722F1">
            <w:pPr>
              <w:jc w:val="center"/>
              <w:rPr>
                <w:rFonts w:ascii="Arial" w:eastAsia="Calibri" w:hAnsi="Arial" w:cs="Arial"/>
                <w:sz w:val="16"/>
                <w:szCs w:val="16"/>
                <w:lang w:eastAsia="en-US"/>
              </w:rPr>
            </w:pPr>
            <w:r w:rsidRPr="00CE4D45">
              <w:rPr>
                <w:rFonts w:ascii="Arial" w:eastAsia="Calibri" w:hAnsi="Arial" w:cs="Arial"/>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520B426" w14:textId="77777777" w:rsidR="00C56465" w:rsidRPr="00CE4D45" w:rsidRDefault="00C56465" w:rsidP="000722F1">
            <w:pPr>
              <w:autoSpaceDE w:val="0"/>
              <w:autoSpaceDN w:val="0"/>
              <w:jc w:val="center"/>
              <w:rPr>
                <w:rFonts w:ascii="Arial" w:eastAsia="Calibri" w:hAnsi="Arial" w:cs="Arial"/>
                <w:sz w:val="16"/>
                <w:szCs w:val="16"/>
                <w:lang w:eastAsia="en-US"/>
              </w:rPr>
            </w:pPr>
            <w:r w:rsidRPr="00CE4D45">
              <w:rPr>
                <w:rFonts w:ascii="Arial" w:eastAsia="Calibri" w:hAnsi="Arial" w:cs="Arial"/>
                <w:sz w:val="16"/>
                <w:szCs w:val="16"/>
                <w:lang w:eastAsia="en-US"/>
              </w:rPr>
              <w:t>$716.96</w:t>
            </w:r>
          </w:p>
        </w:tc>
        <w:tc>
          <w:tcPr>
            <w:tcW w:w="1464" w:type="dxa"/>
            <w:vMerge/>
            <w:tcBorders>
              <w:top w:val="single" w:sz="4" w:space="0" w:color="auto"/>
              <w:left w:val="single" w:sz="4" w:space="0" w:color="auto"/>
              <w:bottom w:val="single" w:sz="4" w:space="0" w:color="auto"/>
              <w:right w:val="single" w:sz="4" w:space="0" w:color="auto"/>
            </w:tcBorders>
            <w:vAlign w:val="center"/>
          </w:tcPr>
          <w:p w14:paraId="22ABCB02" w14:textId="77777777" w:rsidR="00C56465" w:rsidRPr="00CE4D45" w:rsidRDefault="00C56465" w:rsidP="000722F1">
            <w:pPr>
              <w:jc w:val="center"/>
              <w:rPr>
                <w:rFonts w:ascii="Arial" w:eastAsia="Calibri" w:hAnsi="Arial" w:cs="Arial"/>
                <w:sz w:val="16"/>
                <w:szCs w:val="16"/>
                <w:lang w:eastAsia="en-US"/>
              </w:rPr>
            </w:pPr>
          </w:p>
        </w:tc>
      </w:tr>
      <w:bookmarkEnd w:id="259"/>
    </w:tbl>
    <w:p w14:paraId="4CFD6B68" w14:textId="5764FC94" w:rsidR="003D76F3" w:rsidRPr="00CE4D45" w:rsidRDefault="003D76F3" w:rsidP="000722F1">
      <w:pPr>
        <w:jc w:val="both"/>
        <w:rPr>
          <w:rFonts w:ascii="Arial" w:hAnsi="Arial" w:cs="Arial"/>
        </w:rPr>
      </w:pPr>
    </w:p>
    <w:p w14:paraId="413DB62F" w14:textId="600C92D3" w:rsidR="00854743" w:rsidRPr="00CE4D45" w:rsidRDefault="00854743" w:rsidP="000722F1">
      <w:pPr>
        <w:jc w:val="both"/>
        <w:rPr>
          <w:rFonts w:ascii="Arial" w:hAnsi="Arial" w:cs="Arial"/>
          <w:lang w:val="es-ES"/>
        </w:rPr>
      </w:pPr>
      <w:r w:rsidRPr="00CE4D45">
        <w:rPr>
          <w:rFonts w:ascii="Arial" w:eastAsia="Arial" w:hAnsi="Arial" w:cs="Arial"/>
        </w:rPr>
        <w:t xml:space="preserve">Visto lo anterior, </w:t>
      </w:r>
      <w:r w:rsidRPr="00CE4D45">
        <w:rPr>
          <w:rFonts w:ascii="Arial" w:hAnsi="Arial" w:cs="Arial"/>
          <w:lang w:val="es-ES"/>
        </w:rPr>
        <w:t>c</w:t>
      </w:r>
      <w:r w:rsidR="0080001A" w:rsidRPr="00CE4D45">
        <w:rPr>
          <w:rFonts w:ascii="Arial" w:hAnsi="Arial" w:cs="Arial"/>
          <w:lang w:val="es-ES"/>
        </w:rPr>
        <w:t xml:space="preserve">on la finalidad </w:t>
      </w:r>
      <w:r w:rsidRPr="00CE4D45">
        <w:rPr>
          <w:rFonts w:ascii="Arial" w:hAnsi="Arial" w:cs="Arial"/>
          <w:lang w:val="es-ES"/>
        </w:rPr>
        <w:t xml:space="preserve">de que en su momento </w:t>
      </w:r>
      <w:r w:rsidR="00D74471" w:rsidRPr="00CE4D45">
        <w:rPr>
          <w:rFonts w:ascii="Arial" w:hAnsi="Arial" w:cs="Arial"/>
          <w:lang w:val="es-ES"/>
        </w:rPr>
        <w:t xml:space="preserve">esta autoridad </w:t>
      </w:r>
      <w:r w:rsidRPr="00CE4D45">
        <w:rPr>
          <w:rFonts w:ascii="Arial" w:hAnsi="Arial" w:cs="Arial"/>
          <w:lang w:val="es-ES"/>
        </w:rPr>
        <w:t xml:space="preserve">pueda </w:t>
      </w:r>
      <w:r w:rsidR="0080001A" w:rsidRPr="00CE4D45">
        <w:rPr>
          <w:rFonts w:ascii="Arial" w:hAnsi="Arial" w:cs="Arial"/>
          <w:lang w:val="es-ES"/>
        </w:rPr>
        <w:t>imponer la</w:t>
      </w:r>
      <w:r w:rsidR="00D74471" w:rsidRPr="00CE4D45">
        <w:rPr>
          <w:rFonts w:ascii="Arial" w:hAnsi="Arial" w:cs="Arial"/>
          <w:lang w:val="es-ES"/>
        </w:rPr>
        <w:t>s</w:t>
      </w:r>
      <w:r w:rsidR="0080001A" w:rsidRPr="00CE4D45">
        <w:rPr>
          <w:rFonts w:ascii="Arial" w:hAnsi="Arial" w:cs="Arial"/>
          <w:lang w:val="es-ES"/>
        </w:rPr>
        <w:t xml:space="preserve"> sanci</w:t>
      </w:r>
      <w:r w:rsidR="00D74471" w:rsidRPr="00CE4D45">
        <w:rPr>
          <w:rFonts w:ascii="Arial" w:hAnsi="Arial" w:cs="Arial"/>
          <w:lang w:val="es-ES"/>
        </w:rPr>
        <w:t>o</w:t>
      </w:r>
      <w:r w:rsidR="0080001A" w:rsidRPr="00CE4D45">
        <w:rPr>
          <w:rFonts w:ascii="Arial" w:hAnsi="Arial" w:cs="Arial"/>
          <w:lang w:val="es-ES"/>
        </w:rPr>
        <w:t>n</w:t>
      </w:r>
      <w:r w:rsidR="00D74471" w:rsidRPr="00CE4D45">
        <w:rPr>
          <w:rFonts w:ascii="Arial" w:hAnsi="Arial" w:cs="Arial"/>
          <w:lang w:val="es-ES"/>
        </w:rPr>
        <w:t>es</w:t>
      </w:r>
      <w:r w:rsidR="0080001A" w:rsidRPr="00CE4D45">
        <w:rPr>
          <w:rFonts w:ascii="Arial" w:hAnsi="Arial" w:cs="Arial"/>
          <w:lang w:val="es-ES"/>
        </w:rPr>
        <w:t xml:space="preserve"> que conforme a derecho corresponda</w:t>
      </w:r>
      <w:r w:rsidR="00D74471" w:rsidRPr="00CE4D45">
        <w:rPr>
          <w:rFonts w:ascii="Arial" w:hAnsi="Arial" w:cs="Arial"/>
          <w:lang w:val="es-ES"/>
        </w:rPr>
        <w:t>n</w:t>
      </w:r>
      <w:r w:rsidRPr="00CE4D45">
        <w:rPr>
          <w:rFonts w:ascii="Arial" w:hAnsi="Arial" w:cs="Arial"/>
          <w:lang w:val="es-ES"/>
        </w:rPr>
        <w:t>, una vez analizadas las conductas materia del procedimiento</w:t>
      </w:r>
      <w:r w:rsidR="0080001A" w:rsidRPr="00CE4D45">
        <w:rPr>
          <w:rFonts w:ascii="Arial" w:hAnsi="Arial" w:cs="Arial"/>
          <w:lang w:val="es-ES"/>
        </w:rPr>
        <w:t xml:space="preserve">, esta autoridad electoral debe valorar la capacidad económica del </w:t>
      </w:r>
      <w:r w:rsidRPr="00CE4D45">
        <w:rPr>
          <w:rFonts w:ascii="Arial" w:hAnsi="Arial" w:cs="Arial"/>
          <w:lang w:val="es-ES"/>
        </w:rPr>
        <w:t>partido con financiamiento local en el estado de Nayarit</w:t>
      </w:r>
      <w:r w:rsidR="0080001A" w:rsidRPr="00CE4D45">
        <w:rPr>
          <w:rFonts w:ascii="Arial" w:hAnsi="Arial" w:cs="Arial"/>
          <w:lang w:val="es-ES"/>
        </w:rPr>
        <w:t xml:space="preserve">, </w:t>
      </w:r>
      <w:r w:rsidRPr="00CE4D45">
        <w:rPr>
          <w:rFonts w:ascii="Arial" w:hAnsi="Arial" w:cs="Arial"/>
          <w:lang w:val="es-ES"/>
        </w:rPr>
        <w:t xml:space="preserve">lo anterior tomando en cuenta que si bien éste recibe financiamiento público, el monto acumulado de las sanciones que le han sido impuestas previamente supera </w:t>
      </w:r>
      <w:r w:rsidR="00D74471" w:rsidRPr="00CE4D45">
        <w:rPr>
          <w:rFonts w:ascii="Arial" w:hAnsi="Arial" w:cs="Arial"/>
          <w:lang w:val="es-ES"/>
        </w:rPr>
        <w:t xml:space="preserve">dichos ingresos </w:t>
      </w:r>
      <w:r w:rsidRPr="00CE4D45">
        <w:rPr>
          <w:rFonts w:ascii="Arial" w:hAnsi="Arial" w:cs="Arial"/>
          <w:lang w:val="es-ES"/>
        </w:rPr>
        <w:t xml:space="preserve">en un </w:t>
      </w:r>
      <w:r w:rsidR="00D74471" w:rsidRPr="00CE4D45">
        <w:rPr>
          <w:rFonts w:ascii="Arial" w:hAnsi="Arial" w:cs="Arial"/>
          <w:lang w:val="es-ES"/>
        </w:rPr>
        <w:t>443%.</w:t>
      </w:r>
    </w:p>
    <w:p w14:paraId="775BA4F4" w14:textId="77777777" w:rsidR="00854743" w:rsidRPr="00CE4D45" w:rsidRDefault="00854743" w:rsidP="000722F1">
      <w:pPr>
        <w:jc w:val="both"/>
        <w:rPr>
          <w:rFonts w:ascii="Arial" w:hAnsi="Arial" w:cs="Arial"/>
          <w:lang w:val="es-ES"/>
        </w:rPr>
      </w:pPr>
    </w:p>
    <w:p w14:paraId="3B0C258B" w14:textId="63957B95" w:rsidR="002265F3" w:rsidRPr="00CE4D45" w:rsidRDefault="00D74471" w:rsidP="000722F1">
      <w:pPr>
        <w:jc w:val="both"/>
        <w:rPr>
          <w:rFonts w:ascii="Arial" w:hAnsi="Arial" w:cs="Arial"/>
          <w:lang w:val="es-ES"/>
        </w:rPr>
      </w:pPr>
      <w:r w:rsidRPr="00CE4D45">
        <w:rPr>
          <w:rFonts w:ascii="Arial" w:hAnsi="Arial" w:cs="Arial"/>
          <w:lang w:val="es-ES"/>
        </w:rPr>
        <w:t>En las relatadas condiciones,</w:t>
      </w:r>
      <w:r w:rsidR="0080001A" w:rsidRPr="00CE4D45">
        <w:rPr>
          <w:rFonts w:ascii="Arial" w:hAnsi="Arial" w:cs="Arial"/>
          <w:lang w:val="es-ES"/>
        </w:rPr>
        <w:t xml:space="preserve"> </w:t>
      </w:r>
      <w:r w:rsidRPr="00CE4D45">
        <w:rPr>
          <w:rFonts w:ascii="Arial" w:hAnsi="Arial" w:cs="Arial"/>
          <w:lang w:val="es-ES"/>
        </w:rPr>
        <w:t xml:space="preserve">al tomar en cuenta </w:t>
      </w:r>
      <w:r w:rsidR="0080001A" w:rsidRPr="00CE4D45">
        <w:rPr>
          <w:rFonts w:ascii="Arial" w:hAnsi="Arial" w:cs="Arial"/>
          <w:lang w:val="es-ES"/>
        </w:rPr>
        <w:t xml:space="preserve">el financiamiento público para actividades ordinarias otorgado al </w:t>
      </w:r>
      <w:r w:rsidRPr="00CE4D45">
        <w:rPr>
          <w:rFonts w:ascii="Arial" w:hAnsi="Arial" w:cs="Arial"/>
          <w:lang w:val="es-ES"/>
        </w:rPr>
        <w:t>partido</w:t>
      </w:r>
      <w:r w:rsidR="0080001A" w:rsidRPr="00CE4D45">
        <w:rPr>
          <w:rFonts w:ascii="Arial" w:hAnsi="Arial" w:cs="Arial"/>
          <w:lang w:val="es-ES"/>
        </w:rPr>
        <w:t xml:space="preserve"> en el presente ejercicio</w:t>
      </w:r>
      <w:r w:rsidR="00BE5CBB" w:rsidRPr="00CE4D45">
        <w:rPr>
          <w:rFonts w:ascii="Arial" w:hAnsi="Arial" w:cs="Arial"/>
          <w:lang w:val="es-ES"/>
        </w:rPr>
        <w:t xml:space="preserve"> a nivel local</w:t>
      </w:r>
      <w:r w:rsidR="0080001A" w:rsidRPr="00CE4D45">
        <w:rPr>
          <w:rFonts w:ascii="Arial" w:hAnsi="Arial" w:cs="Arial"/>
          <w:lang w:val="es-ES"/>
        </w:rPr>
        <w:t xml:space="preserve">, el monto a que ascienden las sanciones pecuniarias </w:t>
      </w:r>
      <w:r w:rsidRPr="00CE4D45">
        <w:rPr>
          <w:rFonts w:ascii="Arial" w:hAnsi="Arial" w:cs="Arial"/>
          <w:lang w:val="es-ES"/>
        </w:rPr>
        <w:t xml:space="preserve">pendientes de pago </w:t>
      </w:r>
      <w:r w:rsidR="0080001A" w:rsidRPr="00CE4D45">
        <w:rPr>
          <w:rFonts w:ascii="Arial" w:hAnsi="Arial" w:cs="Arial"/>
          <w:lang w:val="es-ES"/>
        </w:rPr>
        <w:t xml:space="preserve">a que se haya hecho acreedor con motivo de la comisión de infracciones previas a la normativa electoral; llevan a esta autoridad a concluir que </w:t>
      </w:r>
      <w:r w:rsidR="000722F1" w:rsidRPr="00CE4D45">
        <w:rPr>
          <w:rFonts w:ascii="Arial" w:hAnsi="Arial" w:cs="Arial"/>
          <w:lang w:val="es-ES"/>
        </w:rPr>
        <w:t xml:space="preserve">el </w:t>
      </w:r>
      <w:r w:rsidRPr="00CE4D45">
        <w:rPr>
          <w:rFonts w:ascii="Arial" w:hAnsi="Arial" w:cs="Arial"/>
          <w:lang w:val="es-ES"/>
        </w:rPr>
        <w:t>p</w:t>
      </w:r>
      <w:r w:rsidR="000722F1" w:rsidRPr="00CE4D45">
        <w:rPr>
          <w:rFonts w:ascii="Arial" w:hAnsi="Arial" w:cs="Arial"/>
          <w:lang w:val="es-ES"/>
        </w:rPr>
        <w:t xml:space="preserve">artido en el </w:t>
      </w:r>
      <w:r w:rsidR="000722F1" w:rsidRPr="00CE4D45">
        <w:rPr>
          <w:rFonts w:ascii="Arial" w:hAnsi="Arial" w:cs="Arial"/>
          <w:b/>
          <w:bCs/>
          <w:lang w:val="es-ES"/>
        </w:rPr>
        <w:t>estado de Nayarit</w:t>
      </w:r>
      <w:r w:rsidR="0080001A" w:rsidRPr="00CE4D45">
        <w:rPr>
          <w:rFonts w:ascii="Arial" w:hAnsi="Arial" w:cs="Arial"/>
          <w:b/>
          <w:bCs/>
          <w:lang w:val="es-ES"/>
        </w:rPr>
        <w:t xml:space="preserve"> </w:t>
      </w:r>
      <w:r w:rsidR="002265F3" w:rsidRPr="00CE4D45">
        <w:rPr>
          <w:rFonts w:ascii="Arial" w:hAnsi="Arial" w:cs="Arial"/>
          <w:b/>
          <w:bCs/>
          <w:lang w:val="es-ES"/>
        </w:rPr>
        <w:t xml:space="preserve">no </w:t>
      </w:r>
      <w:r w:rsidR="0080001A" w:rsidRPr="00CE4D45">
        <w:rPr>
          <w:rFonts w:ascii="Arial" w:hAnsi="Arial" w:cs="Arial"/>
          <w:b/>
          <w:bCs/>
          <w:lang w:val="es-ES"/>
        </w:rPr>
        <w:t>cuenta con capacidad económica</w:t>
      </w:r>
      <w:r w:rsidR="0080001A" w:rsidRPr="00CE4D45">
        <w:rPr>
          <w:rFonts w:ascii="Arial" w:hAnsi="Arial" w:cs="Arial"/>
          <w:lang w:val="es-ES"/>
        </w:rPr>
        <w:t xml:space="preserve"> suficiente para cumplimentar las sanciones que en el presente caso se determinen</w:t>
      </w:r>
      <w:r w:rsidR="00600538" w:rsidRPr="00CE4D45">
        <w:rPr>
          <w:rFonts w:ascii="Arial" w:hAnsi="Arial" w:cs="Arial"/>
          <w:lang w:val="es-ES"/>
        </w:rPr>
        <w:t xml:space="preserve">, </w:t>
      </w:r>
      <w:r w:rsidR="000722F1" w:rsidRPr="00CE4D45">
        <w:rPr>
          <w:rFonts w:ascii="Arial" w:hAnsi="Arial" w:cs="Arial"/>
          <w:lang w:val="es-ES"/>
        </w:rPr>
        <w:t xml:space="preserve">por tanto, resulta </w:t>
      </w:r>
      <w:r w:rsidR="002265F3" w:rsidRPr="00CE4D45">
        <w:rPr>
          <w:rFonts w:ascii="Arial" w:hAnsi="Arial" w:cs="Arial"/>
          <w:lang w:val="es-ES"/>
        </w:rPr>
        <w:t xml:space="preserve">idóneo considerar </w:t>
      </w:r>
      <w:r w:rsidRPr="00CE4D45">
        <w:rPr>
          <w:rFonts w:ascii="Arial" w:hAnsi="Arial" w:cs="Arial"/>
          <w:lang w:val="es-ES"/>
        </w:rPr>
        <w:t xml:space="preserve">que </w:t>
      </w:r>
      <w:r w:rsidRPr="00CE4D45">
        <w:rPr>
          <w:rFonts w:ascii="Arial" w:eastAsia="Arial" w:hAnsi="Arial" w:cs="Arial"/>
        </w:rPr>
        <w:t xml:space="preserve">el </w:t>
      </w:r>
      <w:r w:rsidR="00881801" w:rsidRPr="00CE4D45">
        <w:rPr>
          <w:rFonts w:ascii="Arial" w:eastAsia="Arial" w:hAnsi="Arial" w:cs="Arial"/>
        </w:rPr>
        <w:t xml:space="preserve">Comité del </w:t>
      </w:r>
      <w:r w:rsidRPr="00CE4D45">
        <w:rPr>
          <w:rFonts w:ascii="Arial" w:eastAsia="Arial" w:hAnsi="Arial" w:cs="Arial"/>
        </w:rPr>
        <w:t xml:space="preserve">partido político </w:t>
      </w:r>
      <w:r w:rsidR="00881801" w:rsidRPr="00CE4D45">
        <w:rPr>
          <w:rFonts w:ascii="Arial" w:eastAsia="Arial" w:hAnsi="Arial" w:cs="Arial"/>
        </w:rPr>
        <w:t xml:space="preserve">a nivel </w:t>
      </w:r>
      <w:r w:rsidRPr="00CE4D45">
        <w:rPr>
          <w:rFonts w:ascii="Arial" w:eastAsia="Arial" w:hAnsi="Arial" w:cs="Arial"/>
        </w:rPr>
        <w:t xml:space="preserve">nacional debe afrontar las sanciones que en su caso se impongan al partido </w:t>
      </w:r>
      <w:r w:rsidR="00881801" w:rsidRPr="00CE4D45">
        <w:rPr>
          <w:rFonts w:ascii="Arial" w:eastAsia="Arial" w:hAnsi="Arial" w:cs="Arial"/>
        </w:rPr>
        <w:t>en</w:t>
      </w:r>
      <w:r w:rsidRPr="00CE4D45">
        <w:rPr>
          <w:rFonts w:ascii="Arial" w:eastAsia="Arial" w:hAnsi="Arial" w:cs="Arial"/>
        </w:rPr>
        <w:t xml:space="preserve"> </w:t>
      </w:r>
      <w:r w:rsidR="00881801" w:rsidRPr="00CE4D45">
        <w:rPr>
          <w:rFonts w:ascii="Arial" w:eastAsia="Arial" w:hAnsi="Arial" w:cs="Arial"/>
        </w:rPr>
        <w:t>lo local</w:t>
      </w:r>
      <w:r w:rsidRPr="00CE4D45">
        <w:rPr>
          <w:rFonts w:ascii="Arial" w:eastAsia="Arial" w:hAnsi="Arial" w:cs="Arial"/>
        </w:rPr>
        <w:t xml:space="preserve">, </w:t>
      </w:r>
      <w:r w:rsidR="002265F3" w:rsidRPr="00CE4D45">
        <w:rPr>
          <w:rFonts w:ascii="Arial" w:hAnsi="Arial" w:cs="Arial"/>
          <w:lang w:val="es-ES"/>
        </w:rPr>
        <w:t xml:space="preserve">, </w:t>
      </w:r>
      <w:r w:rsidR="008137B2" w:rsidRPr="00CE4D45">
        <w:rPr>
          <w:rFonts w:ascii="Arial" w:hAnsi="Arial" w:cs="Arial"/>
          <w:lang w:val="es-ES"/>
        </w:rPr>
        <w:t>en virtud de que éste</w:t>
      </w:r>
      <w:r w:rsidR="002265F3" w:rsidRPr="00CE4D45">
        <w:rPr>
          <w:rFonts w:ascii="Arial" w:hAnsi="Arial" w:cs="Arial"/>
          <w:lang w:val="es-ES"/>
        </w:rPr>
        <w:t xml:space="preserve"> cuenta con </w:t>
      </w:r>
      <w:r w:rsidR="00283BFF" w:rsidRPr="00CE4D45">
        <w:rPr>
          <w:rFonts w:ascii="Arial" w:hAnsi="Arial" w:cs="Arial"/>
          <w:lang w:val="es-ES"/>
        </w:rPr>
        <w:t xml:space="preserve">la </w:t>
      </w:r>
      <w:r w:rsidR="002265F3" w:rsidRPr="00CE4D45">
        <w:rPr>
          <w:rFonts w:ascii="Arial" w:hAnsi="Arial" w:cs="Arial"/>
          <w:lang w:val="es-ES"/>
        </w:rPr>
        <w:t xml:space="preserve">capacidad </w:t>
      </w:r>
      <w:r w:rsidR="00283BFF" w:rsidRPr="00CE4D45">
        <w:rPr>
          <w:rFonts w:ascii="Arial" w:hAnsi="Arial" w:cs="Arial"/>
          <w:lang w:val="es-ES"/>
        </w:rPr>
        <w:t>e</w:t>
      </w:r>
      <w:r w:rsidR="002265F3" w:rsidRPr="00CE4D45">
        <w:rPr>
          <w:rFonts w:ascii="Arial" w:hAnsi="Arial" w:cs="Arial"/>
          <w:lang w:val="es-ES"/>
        </w:rPr>
        <w:t>conómica suficiente para cumplimentar las sanciones que se determinen.</w:t>
      </w:r>
    </w:p>
    <w:p w14:paraId="6B0C0F9A" w14:textId="48BF692D" w:rsidR="00854743" w:rsidRPr="00CE4D45" w:rsidRDefault="00854743" w:rsidP="000722F1">
      <w:pPr>
        <w:jc w:val="both"/>
        <w:rPr>
          <w:rFonts w:ascii="Arial" w:hAnsi="Arial" w:cs="Arial"/>
          <w:lang w:val="es-ES"/>
        </w:rPr>
      </w:pPr>
    </w:p>
    <w:p w14:paraId="37B9B173" w14:textId="68E9EFED" w:rsidR="00600538" w:rsidRPr="00CE4D45" w:rsidRDefault="00600538" w:rsidP="000722F1">
      <w:pPr>
        <w:jc w:val="both"/>
        <w:rPr>
          <w:rFonts w:ascii="Arial" w:hAnsi="Arial" w:cs="Arial"/>
          <w:lang w:val="es-ES"/>
        </w:rPr>
      </w:pPr>
      <w:r w:rsidRPr="00CE4D45">
        <w:rPr>
          <w:rFonts w:ascii="Arial" w:hAnsi="Arial" w:cs="Arial"/>
          <w:lang w:val="es-ES"/>
        </w:rPr>
        <w:t>Lo anterior tiene su sustento de conformidad con lo señalado por la Sala Superior del Tribunal Electoral del Poder Judicial de la Federación, al resolver el recurso de apelación identificado como SUP-RAP-61/2016</w:t>
      </w:r>
      <w:r w:rsidRPr="00CE4D45">
        <w:rPr>
          <w:rFonts w:ascii="Arial" w:hAnsi="Arial" w:cs="Arial"/>
        </w:rPr>
        <w:t>, se validó que un partido político con acreditación en una entidad federativa, que participa en una contienda electoral local, pueda ser sancionado a nivel nacional por conductas al régimen de fiscalización cometidas durante su participación en un proceso electoral local, cuando sea imposible cobrar las multas con cargo al patrimonio derivado del financiamiento público con motivo de la pérdida del derecho a percibirlo en la entidad en virtud de no haber obtenido la votación necesaria para acceder a las prerrogativas estatales, pero que dada su permanencia a nivel nacional subsiste su acreditación ante el organismo público electoral local.</w:t>
      </w:r>
    </w:p>
    <w:p w14:paraId="5EFA5079" w14:textId="77777777" w:rsidR="000E458A" w:rsidRPr="00CE4D45" w:rsidRDefault="000E458A" w:rsidP="000722F1">
      <w:pPr>
        <w:jc w:val="both"/>
        <w:rPr>
          <w:rFonts w:ascii="Arial" w:hAnsi="Arial" w:cs="Arial"/>
          <w:lang w:val="es-ES"/>
        </w:rPr>
      </w:pPr>
    </w:p>
    <w:p w14:paraId="0A50E714" w14:textId="32E10192" w:rsidR="002265F3" w:rsidRPr="00CE4D45" w:rsidRDefault="000E458A" w:rsidP="000722F1">
      <w:pPr>
        <w:jc w:val="both"/>
        <w:rPr>
          <w:rFonts w:ascii="Arial" w:hAnsi="Arial" w:cs="Arial"/>
          <w:lang w:val="es-ES"/>
        </w:rPr>
      </w:pPr>
      <w:r w:rsidRPr="00CE4D45">
        <w:rPr>
          <w:rFonts w:ascii="Arial" w:hAnsi="Arial" w:cs="Arial"/>
          <w:lang w:val="es-ES"/>
        </w:rPr>
        <w:t>No es óbice recalcar que los partidos políticos nacionales al tener como propósitos fundamentales: la promoción de la participación del pueblo en la vida democrática, la contribución de la integración de los órganos de representación política y, como organizaciones de ciudadanos, se consideran entidades de interés público con personalidad jurídica y patrimonio propios, con registro legal ante el Instituto Nacional Electoral así como acreditación ante los organismos públicos locales.</w:t>
      </w:r>
    </w:p>
    <w:p w14:paraId="0573434A" w14:textId="31E92F26" w:rsidR="00D0631D" w:rsidRPr="00CE4D45" w:rsidRDefault="00D0631D" w:rsidP="000722F1">
      <w:pPr>
        <w:jc w:val="both"/>
        <w:rPr>
          <w:rFonts w:ascii="Arial" w:hAnsi="Arial" w:cs="Arial"/>
          <w:lang w:val="es-ES"/>
        </w:rPr>
      </w:pPr>
    </w:p>
    <w:p w14:paraId="59C2804C" w14:textId="32337BEC" w:rsidR="00D0631D" w:rsidRPr="00CE4D45" w:rsidRDefault="00DF42AD" w:rsidP="000722F1">
      <w:pPr>
        <w:jc w:val="both"/>
        <w:rPr>
          <w:rFonts w:ascii="Arial" w:hAnsi="Arial" w:cs="Arial"/>
          <w:lang w:val="es-ES"/>
        </w:rPr>
      </w:pPr>
      <w:r w:rsidRPr="00CE4D45">
        <w:rPr>
          <w:rFonts w:ascii="Arial" w:hAnsi="Arial" w:cs="Arial"/>
          <w:lang w:val="es-ES"/>
        </w:rPr>
        <w:t>En ese sentido, un partido político con registro nacional -</w:t>
      </w:r>
      <w:r w:rsidRPr="00CE4D45">
        <w:rPr>
          <w:rFonts w:ascii="Arial" w:hAnsi="Arial" w:cs="Arial"/>
          <w:i/>
          <w:iCs/>
          <w:lang w:val="es-ES"/>
        </w:rPr>
        <w:t>en tanto mantenga ese registro nacional</w:t>
      </w:r>
      <w:r w:rsidRPr="00CE4D45">
        <w:rPr>
          <w:rFonts w:ascii="Arial" w:hAnsi="Arial" w:cs="Arial"/>
          <w:lang w:val="es-ES"/>
        </w:rPr>
        <w:t>- guarda identidad jurídica ante el Instituto Nacional Electoral así como ante los organismos públicos electorales locales en los que se encuentre acreditado.</w:t>
      </w:r>
    </w:p>
    <w:p w14:paraId="1F7867B5" w14:textId="692F5AB3" w:rsidR="00D0631D" w:rsidRPr="00CE4D45" w:rsidRDefault="00D0631D" w:rsidP="000722F1">
      <w:pPr>
        <w:jc w:val="both"/>
        <w:rPr>
          <w:rFonts w:ascii="Arial" w:hAnsi="Arial" w:cs="Arial"/>
          <w:lang w:val="es-ES"/>
        </w:rPr>
      </w:pPr>
    </w:p>
    <w:p w14:paraId="58B77DF6" w14:textId="52D41DB4" w:rsidR="00D0631D" w:rsidRPr="00CE4D45" w:rsidRDefault="00DF42AD" w:rsidP="000722F1">
      <w:pPr>
        <w:jc w:val="both"/>
        <w:rPr>
          <w:rFonts w:ascii="Arial" w:hAnsi="Arial" w:cs="Arial"/>
          <w:lang w:val="es-ES"/>
        </w:rPr>
      </w:pPr>
      <w:r w:rsidRPr="00CE4D45">
        <w:rPr>
          <w:rFonts w:ascii="Arial" w:hAnsi="Arial" w:cs="Arial"/>
          <w:lang w:val="es-ES"/>
        </w:rPr>
        <w:t>Contrario sucede cuando un instituto político pierde su registro nacional, pues en ese supuesto, se rompe esa dicotomía en la identidad jurídica (</w:t>
      </w:r>
      <w:r w:rsidRPr="00CE4D45">
        <w:rPr>
          <w:rFonts w:ascii="Arial" w:hAnsi="Arial" w:cs="Arial"/>
          <w:i/>
          <w:iCs/>
          <w:lang w:val="es-ES"/>
        </w:rPr>
        <w:t>partido político nacional con registro ante los organismos públicos locales</w:t>
      </w:r>
      <w:r w:rsidRPr="00CE4D45">
        <w:rPr>
          <w:rFonts w:ascii="Arial" w:hAnsi="Arial" w:cs="Arial"/>
          <w:lang w:val="es-ES"/>
        </w:rPr>
        <w:t xml:space="preserve">). </w:t>
      </w:r>
      <w:r w:rsidRPr="00CE4D45">
        <w:rPr>
          <w:rFonts w:ascii="Arial" w:hAnsi="Arial" w:cs="Arial"/>
          <w:lang w:val="es-ES"/>
        </w:rPr>
        <w:cr/>
      </w:r>
    </w:p>
    <w:p w14:paraId="4CD207FE" w14:textId="67EF4E16" w:rsidR="00605E03" w:rsidRPr="00CE4D45" w:rsidRDefault="00605E03" w:rsidP="000722F1">
      <w:pPr>
        <w:jc w:val="both"/>
        <w:rPr>
          <w:rFonts w:ascii="Arial" w:hAnsi="Arial" w:cs="Arial"/>
          <w:lang w:val="es-ES"/>
        </w:rPr>
      </w:pPr>
      <w:r w:rsidRPr="00CE4D45">
        <w:rPr>
          <w:rFonts w:ascii="Arial" w:hAnsi="Arial" w:cs="Arial"/>
          <w:lang w:val="es-ES"/>
        </w:rPr>
        <w:t>En el referido supuesto, se extingue el partido político nacional pero subsiste el derecho para conservar el registro ante la autoridad electoral local si es que obtiene por lo menos el tres por ciento de la votación válida emitida y hubiere postulado candidatos propios en al menos la mitad de los municipios y distritos.</w:t>
      </w:r>
    </w:p>
    <w:p w14:paraId="629399CD" w14:textId="77777777" w:rsidR="00605E03" w:rsidRPr="00CE4D45" w:rsidRDefault="00605E03" w:rsidP="000722F1">
      <w:pPr>
        <w:jc w:val="both"/>
        <w:rPr>
          <w:rFonts w:ascii="Arial" w:hAnsi="Arial" w:cs="Arial"/>
          <w:lang w:val="es-ES"/>
        </w:rPr>
      </w:pPr>
    </w:p>
    <w:p w14:paraId="409F97CE" w14:textId="467B6C84" w:rsidR="00D0631D" w:rsidRPr="00CE4D45" w:rsidRDefault="00605E03" w:rsidP="000722F1">
      <w:pPr>
        <w:jc w:val="both"/>
        <w:rPr>
          <w:rFonts w:ascii="Arial" w:hAnsi="Arial" w:cs="Arial"/>
          <w:lang w:val="es-ES"/>
        </w:rPr>
      </w:pPr>
      <w:r w:rsidRPr="00CE4D45">
        <w:rPr>
          <w:rFonts w:ascii="Arial" w:hAnsi="Arial" w:cs="Arial"/>
          <w:lang w:val="es-ES"/>
        </w:rPr>
        <w:t>Lo anterior evidencia que el sistema electoral prevé que existe unidad en la identidad de un partido político nacional sin importar que esté registrado ante el Instituto Nacional Electoral o ante los organismos públicos locales, pues dicha unidad en la identidad sólo se rompe si el partido político pierde su registro nacional.</w:t>
      </w:r>
    </w:p>
    <w:p w14:paraId="2EB13613" w14:textId="5F7446B3" w:rsidR="00D0631D" w:rsidRPr="00CE4D45" w:rsidRDefault="00D0631D" w:rsidP="000722F1">
      <w:pPr>
        <w:jc w:val="both"/>
        <w:rPr>
          <w:rFonts w:ascii="Arial" w:hAnsi="Arial" w:cs="Arial"/>
          <w:lang w:val="es-ES"/>
        </w:rPr>
      </w:pPr>
    </w:p>
    <w:p w14:paraId="525C170A" w14:textId="4B7CDF55" w:rsidR="00605E03" w:rsidRPr="00CE4D45" w:rsidRDefault="00605E03" w:rsidP="000722F1">
      <w:pPr>
        <w:jc w:val="both"/>
        <w:rPr>
          <w:rFonts w:ascii="Arial" w:hAnsi="Arial" w:cs="Arial"/>
          <w:lang w:val="es-ES"/>
        </w:rPr>
      </w:pPr>
      <w:r w:rsidRPr="00CE4D45">
        <w:rPr>
          <w:rFonts w:ascii="Arial" w:hAnsi="Arial" w:cs="Arial"/>
          <w:lang w:val="es-ES"/>
        </w:rPr>
        <w:t>En ese orden de ideas, el partido político nacional mantiene los derechos y obligaciones frente a las autoridades ante las que está registrado o acreditado, pues en todo caso, dado los propósitos y fines de los institutos políticos nacionales es la postulación de ciudadanos a cargos de elección popular tanto en elecciones federales como en las elecciones estatales que organizan las autoridades electorales locales.</w:t>
      </w:r>
    </w:p>
    <w:p w14:paraId="15E49F57" w14:textId="77777777" w:rsidR="00605E03" w:rsidRPr="00CE4D45" w:rsidRDefault="00605E03" w:rsidP="000722F1">
      <w:pPr>
        <w:jc w:val="both"/>
        <w:rPr>
          <w:rFonts w:ascii="Arial" w:hAnsi="Arial" w:cs="Arial"/>
          <w:lang w:val="es-ES"/>
        </w:rPr>
      </w:pPr>
    </w:p>
    <w:p w14:paraId="791AEA05" w14:textId="51967495" w:rsidR="00605E03" w:rsidRPr="00CE4D45" w:rsidRDefault="00605E03" w:rsidP="000722F1">
      <w:pPr>
        <w:jc w:val="both"/>
        <w:rPr>
          <w:rFonts w:ascii="Arial" w:hAnsi="Arial" w:cs="Arial"/>
          <w:lang w:val="es-ES"/>
        </w:rPr>
      </w:pPr>
      <w:r w:rsidRPr="00CE4D45">
        <w:rPr>
          <w:rFonts w:ascii="Arial" w:hAnsi="Arial" w:cs="Arial"/>
          <w:lang w:val="es-ES"/>
        </w:rPr>
        <w:t xml:space="preserve">De modo que si un partido político nacional </w:t>
      </w:r>
      <w:r w:rsidR="007207FB" w:rsidRPr="00CE4D45">
        <w:rPr>
          <w:rFonts w:ascii="Arial" w:hAnsi="Arial" w:cs="Arial"/>
          <w:lang w:val="es-ES"/>
        </w:rPr>
        <w:t xml:space="preserve">por ejemplo </w:t>
      </w:r>
      <w:r w:rsidRPr="00CE4D45">
        <w:rPr>
          <w:rFonts w:ascii="Arial" w:hAnsi="Arial" w:cs="Arial"/>
          <w:lang w:val="es-ES"/>
        </w:rPr>
        <w:t>postula candidatos dentro de un proceso electoral local, resulta incuestionable que el régimen de responsabilidades por la comisión de infracciones no puede distinguirse en dos sujetos diferenciados, puesto que, aun y cuando existan dirigencia</w:t>
      </w:r>
      <w:r w:rsidR="009E4065" w:rsidRPr="00CE4D45">
        <w:rPr>
          <w:rFonts w:ascii="Arial" w:hAnsi="Arial" w:cs="Arial"/>
          <w:lang w:val="es-ES"/>
        </w:rPr>
        <w:t xml:space="preserve"> </w:t>
      </w:r>
      <w:r w:rsidRPr="00CE4D45">
        <w:rPr>
          <w:rFonts w:ascii="Arial" w:hAnsi="Arial" w:cs="Arial"/>
          <w:lang w:val="es-ES"/>
        </w:rPr>
        <w:t>nacionales y estatales, así como un registro nacional y acreditaciones</w:t>
      </w:r>
      <w:r w:rsidR="009E4065" w:rsidRPr="00CE4D45">
        <w:rPr>
          <w:rFonts w:ascii="Arial" w:hAnsi="Arial" w:cs="Arial"/>
          <w:lang w:val="es-ES"/>
        </w:rPr>
        <w:t xml:space="preserve"> </w:t>
      </w:r>
      <w:r w:rsidRPr="00CE4D45">
        <w:rPr>
          <w:rFonts w:ascii="Arial" w:hAnsi="Arial" w:cs="Arial"/>
          <w:lang w:val="es-ES"/>
        </w:rPr>
        <w:t>locales, tal situación no implica una multiplicidad de sujetos.</w:t>
      </w:r>
    </w:p>
    <w:p w14:paraId="3F48EB22" w14:textId="6B715C47" w:rsidR="004C1D1A" w:rsidRPr="00CE4D45" w:rsidRDefault="004C1D1A" w:rsidP="000722F1">
      <w:pPr>
        <w:jc w:val="both"/>
        <w:rPr>
          <w:rFonts w:ascii="Arial" w:hAnsi="Arial" w:cs="Arial"/>
          <w:lang w:val="es-ES"/>
        </w:rPr>
      </w:pPr>
    </w:p>
    <w:p w14:paraId="76EE0354" w14:textId="0599E964" w:rsidR="004C1D1A" w:rsidRPr="00CE4D45" w:rsidRDefault="00DF0946" w:rsidP="000722F1">
      <w:pPr>
        <w:jc w:val="both"/>
        <w:rPr>
          <w:rFonts w:ascii="Arial" w:hAnsi="Arial" w:cs="Arial"/>
          <w:lang w:val="es-ES"/>
        </w:rPr>
      </w:pPr>
      <w:r w:rsidRPr="00CE4D45">
        <w:rPr>
          <w:rFonts w:ascii="Arial" w:hAnsi="Arial" w:cs="Arial"/>
          <w:lang w:val="es-ES"/>
        </w:rPr>
        <w:t xml:space="preserve">En consecuencia, se advierte que </w:t>
      </w:r>
      <w:r w:rsidR="008F3E7B" w:rsidRPr="00CE4D45">
        <w:rPr>
          <w:rFonts w:ascii="Arial" w:hAnsi="Arial" w:cs="Arial"/>
          <w:lang w:val="es-ES"/>
        </w:rPr>
        <w:t xml:space="preserve">con la imposición de las sanciones a que se haga acreedor el ente político </w:t>
      </w:r>
      <w:r w:rsidRPr="00CE4D45">
        <w:rPr>
          <w:rFonts w:ascii="Arial" w:hAnsi="Arial" w:cs="Arial"/>
          <w:lang w:val="es-ES"/>
        </w:rPr>
        <w:t xml:space="preserve">no se produce afectación real e inminente en el desarrollo de las actividades ordinarias permanentes, pues aun cuando tenga la obligación de pagar las sanciones correspondientes, </w:t>
      </w:r>
      <w:r w:rsidR="00881801" w:rsidRPr="00CE4D45">
        <w:rPr>
          <w:rFonts w:ascii="Arial" w:hAnsi="Arial" w:cs="Arial"/>
        </w:rPr>
        <w:t xml:space="preserve">está legal y fácticamente posibilitado para recibir financiamiento privado, con los límites que prevé la Constitución General y las Leyes Electorales, por lo que </w:t>
      </w:r>
      <w:r w:rsidRPr="00CE4D45">
        <w:rPr>
          <w:rFonts w:ascii="Arial" w:hAnsi="Arial" w:cs="Arial"/>
          <w:lang w:val="es-ES"/>
        </w:rPr>
        <w:t>ello no afectará de manera grave su capacidad económica. Por tanto, estará en la posibilidad de solventar las sanciones pecuniarias que, en su caso, sean establecidas conforme a la normatividad electoral.</w:t>
      </w:r>
    </w:p>
    <w:p w14:paraId="485FAD55" w14:textId="61A6C07C" w:rsidR="003D76F3" w:rsidRPr="00CE4D45" w:rsidRDefault="003D76F3" w:rsidP="000722F1">
      <w:pPr>
        <w:jc w:val="both"/>
        <w:rPr>
          <w:rFonts w:ascii="Arial" w:hAnsi="Arial" w:cs="Arial"/>
          <w:lang w:val="es-ES"/>
        </w:rPr>
      </w:pPr>
    </w:p>
    <w:p w14:paraId="2971F6EE" w14:textId="18A98462" w:rsidR="00854743" w:rsidRPr="00CE4D45" w:rsidRDefault="00854743" w:rsidP="00854743">
      <w:pPr>
        <w:jc w:val="both"/>
        <w:rPr>
          <w:rFonts w:ascii="Arial" w:eastAsia="Arial" w:hAnsi="Arial" w:cs="Arial"/>
        </w:rPr>
      </w:pPr>
      <w:r w:rsidRPr="00CE4D45">
        <w:rPr>
          <w:rFonts w:ascii="Arial" w:eastAsia="Arial" w:hAnsi="Arial" w:cs="Arial"/>
        </w:rPr>
        <w:t>Por último, es importante aclarar que por lo que hace a la capacidad económica del partido político en la entidad federativa en la que recibió financiamiento público estatal y cuenta con solvencia para hacer frente a las sanciones que le han sido previamente impuestas, con la finalidad de no afectar las actividades ordinarias del mismo, el pago de las sanciones económicas que en su caso se impongan con relación a las conductas que se analizan, se realizará mediante la reducción de ministración mensual que reciba dicho ente político.</w:t>
      </w:r>
    </w:p>
    <w:p w14:paraId="55333B2C" w14:textId="77777777" w:rsidR="00854743" w:rsidRPr="00CE4D45" w:rsidRDefault="00854743" w:rsidP="000722F1">
      <w:pPr>
        <w:jc w:val="both"/>
        <w:rPr>
          <w:rFonts w:ascii="Arial" w:hAnsi="Arial" w:cs="Arial"/>
          <w:lang w:val="es-ES"/>
        </w:rPr>
      </w:pPr>
    </w:p>
    <w:p w14:paraId="0FADCCBE" w14:textId="4719EAE7" w:rsidR="00713D98" w:rsidRPr="00CE4D45" w:rsidRDefault="00713D98" w:rsidP="000722F1">
      <w:pPr>
        <w:jc w:val="both"/>
        <w:rPr>
          <w:rFonts w:ascii="Arial" w:hAnsi="Arial" w:cs="Arial"/>
        </w:rPr>
      </w:pPr>
      <w:r w:rsidRPr="00CE4D45">
        <w:rPr>
          <w:rFonts w:ascii="Arial" w:hAnsi="Arial" w:cs="Arial"/>
          <w:b/>
        </w:rPr>
        <w:t>4.</w:t>
      </w:r>
      <w:r w:rsidRPr="00CE4D45">
        <w:rPr>
          <w:rFonts w:ascii="Arial" w:hAnsi="Arial" w:cs="Arial"/>
          <w:b/>
          <w:bCs/>
        </w:rPr>
        <w:t xml:space="preserve"> Determinación de la Unidad de Medida y Actualización.</w:t>
      </w:r>
      <w:r w:rsidRPr="00CE4D45">
        <w:rPr>
          <w:rFonts w:ascii="Arial" w:hAnsi="Arial" w:cs="Arial"/>
        </w:rPr>
        <w:t xml:space="preserve"> </w:t>
      </w:r>
      <w:r w:rsidRPr="00CE4D45">
        <w:rPr>
          <w:rFonts w:ascii="Arial" w:hAnsi="Arial" w:cs="Arial"/>
          <w:b/>
        </w:rPr>
        <w:t xml:space="preserve"> </w:t>
      </w:r>
      <w:r w:rsidRPr="00CE4D45">
        <w:rPr>
          <w:rFonts w:ascii="Arial" w:hAnsi="Arial" w:cs="Arial"/>
        </w:rPr>
        <w:t>El veintisiete de enero de dos mil dieciséis, se publicó en el Diario Oficial de la Federación el Decreto por el que se declararon reformadas y adicionadas diversas disposiciones de la Constitución Política de los Estados Unidos Mexicanos, en materia de desindexación del salario mínimo; en ese sentido, la determinación del valor diario de la Unidad de Medida y Actualización corresponde al Instituto Nacional de Estadística y Geografía (INEGI).</w:t>
      </w:r>
    </w:p>
    <w:p w14:paraId="19945264" w14:textId="77777777" w:rsidR="00713D98" w:rsidRPr="00CE4D45" w:rsidRDefault="00713D98" w:rsidP="000722F1">
      <w:pPr>
        <w:jc w:val="both"/>
        <w:rPr>
          <w:rFonts w:ascii="Arial" w:hAnsi="Arial" w:cs="Arial"/>
        </w:rPr>
      </w:pPr>
    </w:p>
    <w:p w14:paraId="6A299719" w14:textId="77777777" w:rsidR="00713D98" w:rsidRPr="00CE4D45" w:rsidRDefault="00713D98" w:rsidP="000722F1">
      <w:pPr>
        <w:jc w:val="both"/>
        <w:rPr>
          <w:rFonts w:ascii="Arial" w:hAnsi="Arial" w:cs="Arial"/>
        </w:rPr>
      </w:pPr>
      <w:r w:rsidRPr="00CE4D45">
        <w:rPr>
          <w:rFonts w:ascii="Arial" w:hAnsi="Arial" w:cs="Arial"/>
        </w:rPr>
        <w:t>Cabe señalar que en el artículo tercero transitorio del decreto referido en el párrafo precedente establece “A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p w14:paraId="589692F1" w14:textId="77777777" w:rsidR="00713D98" w:rsidRPr="00CE4D45" w:rsidRDefault="00713D98" w:rsidP="000722F1">
      <w:pPr>
        <w:jc w:val="both"/>
        <w:rPr>
          <w:rFonts w:ascii="Arial" w:hAnsi="Arial" w:cs="Arial"/>
        </w:rPr>
      </w:pPr>
    </w:p>
    <w:p w14:paraId="239000DE" w14:textId="77777777" w:rsidR="00713D98" w:rsidRPr="00CE4D45" w:rsidRDefault="00713D98" w:rsidP="000722F1">
      <w:pPr>
        <w:jc w:val="both"/>
        <w:rPr>
          <w:rFonts w:ascii="Arial" w:hAnsi="Arial" w:cs="Arial"/>
        </w:rPr>
      </w:pPr>
      <w:r w:rsidRPr="00CE4D45">
        <w:rPr>
          <w:rFonts w:ascii="Arial" w:hAnsi="Arial" w:cs="Arial"/>
        </w:rPr>
        <w:t>En este contexto, la referencia a “salario mínimo general vigente en el Distrito Federal”, en las leyes generales y reglamentarias se entenderá como Unidad de Medida y Actualización; por lo que, en la presente Resolución en el supuesto que se actualice la imposición de una sanción económica en días de salario al sujeto obligado, se aplicará la Unidad de Medida y Actualización.</w:t>
      </w:r>
    </w:p>
    <w:p w14:paraId="667E0BE7" w14:textId="77777777" w:rsidR="00713D98" w:rsidRPr="00CE4D45" w:rsidRDefault="00713D98" w:rsidP="000722F1">
      <w:pPr>
        <w:jc w:val="both"/>
        <w:rPr>
          <w:rFonts w:ascii="Arial" w:hAnsi="Arial" w:cs="Arial"/>
        </w:rPr>
      </w:pPr>
    </w:p>
    <w:p w14:paraId="0C9B9329" w14:textId="77777777" w:rsidR="00713D98" w:rsidRPr="00CE4D45" w:rsidRDefault="00713D98" w:rsidP="000722F1">
      <w:pPr>
        <w:jc w:val="both"/>
        <w:rPr>
          <w:rFonts w:ascii="Arial" w:hAnsi="Arial" w:cs="Arial"/>
        </w:rPr>
      </w:pPr>
      <w:r w:rsidRPr="00CE4D45">
        <w:rPr>
          <w:rFonts w:ascii="Arial" w:hAnsi="Arial" w:cs="Arial"/>
        </w:rPr>
        <w:t>En sesión pública celebrada el primero de septiembre de dos mil dieciséis, la Sala Superior del Tribunal Electoral del Poder Judicial de la Federación aprobó por unanimidad de votos la tesis que se cita a continuación:</w:t>
      </w:r>
    </w:p>
    <w:p w14:paraId="47693122" w14:textId="77777777" w:rsidR="00713D98" w:rsidRPr="00CE4D45" w:rsidRDefault="00713D98" w:rsidP="000722F1"/>
    <w:p w14:paraId="298EC9C2" w14:textId="77777777" w:rsidR="00713D98" w:rsidRPr="00CE4D45" w:rsidRDefault="00713D98" w:rsidP="000722F1">
      <w:pPr>
        <w:ind w:left="567" w:right="474"/>
        <w:jc w:val="both"/>
        <w:rPr>
          <w:rFonts w:ascii="Arial" w:hAnsi="Arial" w:cs="Arial"/>
          <w:b/>
          <w:bCs/>
          <w:i/>
          <w:iCs/>
        </w:rPr>
      </w:pPr>
      <w:r w:rsidRPr="00CE4D45">
        <w:rPr>
          <w:rFonts w:ascii="Arial" w:hAnsi="Arial" w:cs="Arial"/>
          <w:b/>
          <w:bCs/>
          <w:i/>
          <w:iCs/>
        </w:rPr>
        <w:t xml:space="preserve">Tesis LXXVII/2016 </w:t>
      </w:r>
    </w:p>
    <w:p w14:paraId="65DEDA3C" w14:textId="77777777" w:rsidR="00713D98" w:rsidRPr="00CE4D45" w:rsidRDefault="00713D98" w:rsidP="000722F1">
      <w:pPr>
        <w:ind w:left="567" w:right="474"/>
        <w:jc w:val="both"/>
        <w:rPr>
          <w:rFonts w:ascii="Arial" w:hAnsi="Arial" w:cs="Arial"/>
          <w:b/>
          <w:bCs/>
          <w:i/>
          <w:iCs/>
        </w:rPr>
      </w:pPr>
    </w:p>
    <w:p w14:paraId="316729EE" w14:textId="77777777" w:rsidR="00713D98" w:rsidRPr="00CE4D45" w:rsidRDefault="00713D98" w:rsidP="000722F1">
      <w:pPr>
        <w:ind w:left="567" w:right="474"/>
        <w:jc w:val="both"/>
        <w:rPr>
          <w:rFonts w:ascii="Arial" w:hAnsi="Arial" w:cs="Arial"/>
          <w:i/>
          <w:iCs/>
        </w:rPr>
      </w:pPr>
      <w:r w:rsidRPr="00CE4D45">
        <w:rPr>
          <w:rFonts w:ascii="Arial" w:hAnsi="Arial" w:cs="Arial"/>
          <w:b/>
          <w:bCs/>
          <w:i/>
          <w:iCs/>
        </w:rPr>
        <w:t>MULTAS. SE DEBEN FIJAR CON BASE EN LA UNIDAD DE MEDIDA Y ACTUALIZACIÓN VIGENTE AL MOMENTO DE IMPONERLA.-</w:t>
      </w:r>
      <w:r w:rsidRPr="00CE4D45">
        <w:rPr>
          <w:rFonts w:ascii="Arial" w:hAnsi="Arial" w:cs="Arial"/>
          <w:i/>
          <w:iCs/>
        </w:rPr>
        <w:t xml:space="preserve"> En los artículos 26 y 41, Base V, Apartado B, de la Constitución Política de los Estados Unidos Mexicanos; segundo, tercero y quinto transitorio del Decreto por el cual se reforman, adicionan y derogan diversas disposiciones de la Constitución Política de los Estados Unidos Mexicanos, en materia de desindexación del salario mínimo, se establece que corresponde al Consejo General del Instituto Nacional Electoral la fiscalización de las finanzas de los partidos políticos respecto de los Procesos Electorales Federales y locales; que la nueva Unidad de Medida y Actualización sustituiría la medición en base al salario mínimo, así como la obligación de todas las autoridades nacionales y estatales de adecuar sus disposiciones jurídicas para ese efecto, por lo que todas las menciones al salario mínimo como unidad de cuenta se entenderán referidas a la Unidad de Medida y Actualización. En ese sentido, el cálculo y determinación del monto de las multas que se impongan por infracciones a las disposiciones en materia electoral deben realizarse de acuerdo al valor de la Unidad de Medida y Actualización vigente al momento de imponerlas. </w:t>
      </w:r>
    </w:p>
    <w:p w14:paraId="5DC06C25" w14:textId="77777777" w:rsidR="00713D98" w:rsidRPr="00CE4D45" w:rsidRDefault="00713D98" w:rsidP="000722F1">
      <w:pPr>
        <w:ind w:left="567" w:right="474"/>
        <w:jc w:val="both"/>
        <w:rPr>
          <w:rFonts w:ascii="Arial" w:hAnsi="Arial" w:cs="Arial"/>
          <w:i/>
          <w:iCs/>
        </w:rPr>
      </w:pPr>
    </w:p>
    <w:p w14:paraId="3A01BBBB" w14:textId="77777777" w:rsidR="00713D98" w:rsidRPr="00CE4D45" w:rsidRDefault="00713D98" w:rsidP="000722F1">
      <w:pPr>
        <w:ind w:left="567" w:right="474"/>
        <w:jc w:val="both"/>
        <w:rPr>
          <w:rFonts w:ascii="Arial" w:hAnsi="Arial" w:cs="Arial"/>
          <w:b/>
          <w:bCs/>
          <w:i/>
          <w:iCs/>
        </w:rPr>
      </w:pPr>
      <w:r w:rsidRPr="00CE4D45">
        <w:rPr>
          <w:rFonts w:ascii="Arial" w:hAnsi="Arial" w:cs="Arial"/>
          <w:b/>
          <w:bCs/>
          <w:i/>
          <w:iCs/>
        </w:rPr>
        <w:t xml:space="preserve">Quinta Época: </w:t>
      </w:r>
    </w:p>
    <w:p w14:paraId="6F8BCB2C" w14:textId="77777777" w:rsidR="00713D98" w:rsidRPr="00CE4D45" w:rsidRDefault="00713D98" w:rsidP="000722F1">
      <w:pPr>
        <w:ind w:left="567" w:right="474"/>
        <w:jc w:val="both"/>
        <w:rPr>
          <w:rFonts w:ascii="Arial" w:hAnsi="Arial" w:cs="Arial"/>
          <w:i/>
          <w:iCs/>
        </w:rPr>
      </w:pPr>
    </w:p>
    <w:p w14:paraId="60FE59CF" w14:textId="77777777" w:rsidR="00713D98" w:rsidRPr="00CE4D45" w:rsidRDefault="00713D98" w:rsidP="000722F1">
      <w:pPr>
        <w:ind w:left="567" w:right="474"/>
        <w:jc w:val="both"/>
      </w:pPr>
      <w:r w:rsidRPr="00CE4D45">
        <w:rPr>
          <w:rFonts w:ascii="Arial" w:hAnsi="Arial" w:cs="Arial"/>
          <w:i/>
          <w:iCs/>
        </w:rPr>
        <w:t>Juicio de revisión constitucional electoral. SUP-JRC-84/2016.—Actor: Presidente del Comité Ejecutivo Estatal del Partido de la Revolución Democrática en Guanajuato.— Autoridad responsable: Tribunal Estatal Electoral de Guanajuato.—30 de marzo de 2016.—Unanimidad de votos.— Ponente: Pedro Esteban Penagos López.—Secretario: Mauricio Elpidio Montes de Oca Durán. Juicio de revisión constitucional electoral. SUP-JRC-182/2016 y acumulados.— Promoventes: Partido Revolucionario Institucional y otros.—Autoridad responsable: Tribunal de Justicia Electoral del Estado de Zacatecas.—22 de junio de 2016.— Unanimidad de votos.—Ponente: Salvador Olimpo Nava Gomar.—Secretarios: Jorge Alberto Medellín Pino, Ramiro Ignacio López Muñoz y Juan Guillermo Casillas Guevara.</w:t>
      </w:r>
      <w:r w:rsidRPr="00CE4D45">
        <w:t xml:space="preserve"> </w:t>
      </w:r>
    </w:p>
    <w:p w14:paraId="18C839BC" w14:textId="77777777" w:rsidR="00713D98" w:rsidRPr="00CE4D45" w:rsidRDefault="00713D98" w:rsidP="000722F1">
      <w:pPr>
        <w:ind w:left="567" w:right="474"/>
        <w:jc w:val="both"/>
      </w:pPr>
    </w:p>
    <w:p w14:paraId="545BAB7A" w14:textId="10C655F4" w:rsidR="00713D98" w:rsidRPr="00CE4D45" w:rsidRDefault="00713D98" w:rsidP="000722F1">
      <w:pPr>
        <w:jc w:val="both"/>
        <w:rPr>
          <w:rFonts w:ascii="Arial" w:hAnsi="Arial" w:cs="Arial"/>
        </w:rPr>
      </w:pPr>
      <w:r w:rsidRPr="00CE4D45">
        <w:rPr>
          <w:rFonts w:ascii="Arial" w:hAnsi="Arial" w:cs="Arial"/>
        </w:rPr>
        <w:t>No obstante lo anterior, al resolver el recurso de apelación con la clave alfanumérica SUP-RAP-759/2017, la Sala Superior del Tribunal Electoral del Poder Judicial de la Federación determinó el criterio con respecto al valor de la Unidad de Medida impuesto como sanción debe ser el vigente al momento de la comisión de la infracción, y no el que tiene esa Unidad de Medida al momento de emitirse la resolución sancionadora, en razón de que, de esa manera se otorga una mayor seguridad jurídica respecto al monto de la sanción, pues se parte de un valor predeterminado precisamente por la época de comisión del ilícito</w:t>
      </w:r>
      <w:r w:rsidR="00821A75" w:rsidRPr="00CE4D45">
        <w:rPr>
          <w:rStyle w:val="Refdenotaalpie"/>
          <w:rFonts w:ascii="Arial" w:hAnsi="Arial" w:cs="Arial"/>
        </w:rPr>
        <w:footnoteReference w:id="9"/>
      </w:r>
      <w:r w:rsidRPr="00CE4D45">
        <w:rPr>
          <w:rFonts w:ascii="Arial" w:hAnsi="Arial" w:cs="Arial"/>
        </w:rPr>
        <w:t xml:space="preserve">, y no del que podría variar según la fecha en que se resolviera el procedimiento sancionador correspondiente, en atención a razones de diversa índole, como pudieran ser inflacionarias. </w:t>
      </w:r>
    </w:p>
    <w:p w14:paraId="5BCE3A6A" w14:textId="77777777" w:rsidR="00713D98" w:rsidRPr="00CE4D45" w:rsidRDefault="00713D98" w:rsidP="000722F1">
      <w:pPr>
        <w:jc w:val="both"/>
        <w:rPr>
          <w:rFonts w:ascii="Arial" w:hAnsi="Arial" w:cs="Arial"/>
        </w:rPr>
      </w:pPr>
    </w:p>
    <w:p w14:paraId="11A3DF35" w14:textId="77777777" w:rsidR="00713D98" w:rsidRPr="00CE4D45" w:rsidRDefault="00713D98" w:rsidP="000722F1">
      <w:pPr>
        <w:jc w:val="both"/>
        <w:rPr>
          <w:rFonts w:ascii="Arial" w:hAnsi="Arial" w:cs="Arial"/>
          <w:b/>
          <w:bCs/>
        </w:rPr>
      </w:pPr>
      <w:r w:rsidRPr="00CE4D45">
        <w:rPr>
          <w:rFonts w:ascii="Arial" w:hAnsi="Arial" w:cs="Arial"/>
        </w:rPr>
        <w:t xml:space="preserve">En consecuencia, determinó en la misma resolución, dejar sin efectos jurídicos la tesis relevante del rubro </w:t>
      </w:r>
      <w:r w:rsidRPr="00CE4D45">
        <w:rPr>
          <w:rFonts w:ascii="Arial" w:hAnsi="Arial" w:cs="Arial"/>
          <w:b/>
          <w:bCs/>
        </w:rPr>
        <w:t>MULTAS. SE DEBEN FIJAR CON BASE EN LA UNIDAD DE MEDIDA Y ACTUALIZACIÓN VIGENTE AL MOMENTO DE IMPONERLA.</w:t>
      </w:r>
    </w:p>
    <w:p w14:paraId="676129B3" w14:textId="77777777" w:rsidR="00932FD4" w:rsidRPr="00CE4D45" w:rsidRDefault="00932FD4" w:rsidP="000722F1">
      <w:pPr>
        <w:tabs>
          <w:tab w:val="left" w:pos="284"/>
        </w:tabs>
        <w:jc w:val="both"/>
        <w:rPr>
          <w:rFonts w:ascii="Arial" w:hAnsi="Arial"/>
          <w:lang w:eastAsia="es-ES"/>
        </w:rPr>
      </w:pPr>
    </w:p>
    <w:p w14:paraId="6DC3E041" w14:textId="2A215CF4" w:rsidR="00E92237" w:rsidRPr="00CE4D45" w:rsidRDefault="00713D98" w:rsidP="000722F1">
      <w:pPr>
        <w:tabs>
          <w:tab w:val="left" w:pos="851"/>
        </w:tabs>
        <w:jc w:val="both"/>
        <w:rPr>
          <w:rFonts w:ascii="Arial" w:hAnsi="Arial" w:cs="Arial"/>
          <w:b/>
        </w:rPr>
      </w:pPr>
      <w:r w:rsidRPr="00CE4D45">
        <w:rPr>
          <w:rFonts w:ascii="Arial" w:hAnsi="Arial" w:cs="Arial"/>
          <w:b/>
        </w:rPr>
        <w:t>5</w:t>
      </w:r>
      <w:r w:rsidR="00932FD4" w:rsidRPr="00CE4D45">
        <w:rPr>
          <w:rFonts w:ascii="Arial" w:hAnsi="Arial" w:cs="Arial"/>
          <w:b/>
        </w:rPr>
        <w:t xml:space="preserve">. Cuestiones de previo y especial pronunciamiento. </w:t>
      </w:r>
      <w:r w:rsidR="00337B39" w:rsidRPr="00CE4D45">
        <w:rPr>
          <w:rFonts w:ascii="Arial" w:hAnsi="Arial" w:cs="Arial"/>
          <w:lang w:val="es-ES" w:eastAsia="es-ES"/>
        </w:rPr>
        <w:t>Por tratarse de una cuestión de orden público y en virtud que el artículo 30, numeral 2 del Reglamento de Procedimientos Sancionadores en Materia de Fiscalización establece que las causales de improcedencia deben ser examinadas de oficio, procede entrar a su estudio para determinar si en el presente caso se actualiza alguna de ellas pues, de ser así, deberá decretarse el sobreseimiento del procedimiento que nos ocupa, al existir un obstáculo que impida la válida constitución del proceso e imposibilite un pronunciamiento sobre la controversia planteada.</w:t>
      </w:r>
    </w:p>
    <w:p w14:paraId="78DFA54F" w14:textId="5CF7D56E" w:rsidR="00D52264" w:rsidRPr="00CE4D45" w:rsidRDefault="00D52264" w:rsidP="000722F1">
      <w:pPr>
        <w:tabs>
          <w:tab w:val="left" w:pos="851"/>
        </w:tabs>
        <w:jc w:val="both"/>
        <w:rPr>
          <w:rFonts w:ascii="Arial" w:hAnsi="Arial" w:cs="Arial"/>
          <w:bCs/>
        </w:rPr>
      </w:pPr>
    </w:p>
    <w:p w14:paraId="2AC3C02B" w14:textId="0F88D141" w:rsidR="00337B39" w:rsidRPr="00CE4D45" w:rsidRDefault="00337B39" w:rsidP="000722F1">
      <w:pPr>
        <w:tabs>
          <w:tab w:val="left" w:pos="851"/>
        </w:tabs>
        <w:jc w:val="both"/>
        <w:rPr>
          <w:rFonts w:ascii="Arial" w:hAnsi="Arial" w:cs="Arial"/>
          <w:bCs/>
        </w:rPr>
      </w:pPr>
      <w:r w:rsidRPr="00CE4D45">
        <w:rPr>
          <w:rFonts w:ascii="Arial" w:hAnsi="Arial" w:cs="Arial"/>
          <w:bCs/>
        </w:rPr>
        <w:t>En ese sentido, se analiza cada una de ellas por separado a efecto de dar claridad respecto de las particularidades que en cada supuesto se presentan.</w:t>
      </w:r>
    </w:p>
    <w:p w14:paraId="07EFACA4" w14:textId="1C536D8B" w:rsidR="00E92237" w:rsidRPr="00CE4D45" w:rsidRDefault="00E92237" w:rsidP="000722F1">
      <w:pPr>
        <w:tabs>
          <w:tab w:val="left" w:pos="851"/>
        </w:tabs>
        <w:jc w:val="both"/>
        <w:rPr>
          <w:rFonts w:ascii="Arial" w:hAnsi="Arial" w:cs="Arial"/>
          <w:b/>
        </w:rPr>
      </w:pPr>
      <w:r w:rsidRPr="00CE4D45">
        <w:rPr>
          <w:rFonts w:ascii="Arial" w:hAnsi="Arial" w:cs="Arial"/>
          <w:b/>
        </w:rPr>
        <w:t xml:space="preserve">5.1. </w:t>
      </w:r>
      <w:r w:rsidR="00B80605" w:rsidRPr="00CE4D45">
        <w:rPr>
          <w:rFonts w:ascii="Arial" w:hAnsi="Arial" w:cs="Arial"/>
          <w:b/>
        </w:rPr>
        <w:t>Extinción de la potestad sancionadora</w:t>
      </w:r>
      <w:r w:rsidRPr="00CE4D45">
        <w:rPr>
          <w:rFonts w:ascii="Arial" w:hAnsi="Arial" w:cs="Arial"/>
          <w:b/>
        </w:rPr>
        <w:t xml:space="preserve">. </w:t>
      </w:r>
    </w:p>
    <w:p w14:paraId="10BEBD5D" w14:textId="77777777" w:rsidR="00E92237" w:rsidRPr="00CE4D45" w:rsidRDefault="00E92237" w:rsidP="000722F1">
      <w:pPr>
        <w:jc w:val="both"/>
        <w:rPr>
          <w:rFonts w:ascii="Arial" w:hAnsi="Arial" w:cs="Arial"/>
          <w:lang w:val="es-ES" w:eastAsia="es-ES"/>
        </w:rPr>
      </w:pPr>
    </w:p>
    <w:p w14:paraId="00734B97" w14:textId="5B9671EA" w:rsidR="00E92237" w:rsidRPr="00CE4D45" w:rsidRDefault="00E92237" w:rsidP="000722F1">
      <w:pPr>
        <w:jc w:val="both"/>
        <w:rPr>
          <w:rFonts w:ascii="Arial" w:hAnsi="Arial" w:cs="Arial"/>
          <w:bCs/>
          <w:lang w:val="es-ES" w:eastAsia="es-ES"/>
        </w:rPr>
      </w:pPr>
      <w:r w:rsidRPr="00CE4D45">
        <w:rPr>
          <w:rFonts w:ascii="Arial" w:hAnsi="Arial" w:cs="Arial"/>
          <w:lang w:val="es-ES" w:eastAsia="es-ES"/>
        </w:rPr>
        <w:t xml:space="preserve">En este sentido, la causal </w:t>
      </w:r>
      <w:r w:rsidR="00337B39" w:rsidRPr="00CE4D45">
        <w:rPr>
          <w:rFonts w:ascii="Arial" w:hAnsi="Arial" w:cs="Arial"/>
          <w:lang w:val="es-ES" w:eastAsia="es-ES"/>
        </w:rPr>
        <w:t>es</w:t>
      </w:r>
      <w:r w:rsidRPr="00CE4D45">
        <w:rPr>
          <w:rFonts w:ascii="Arial" w:hAnsi="Arial" w:cs="Arial"/>
          <w:lang w:val="es-ES" w:eastAsia="es-ES"/>
        </w:rPr>
        <w:t xml:space="preserve"> inatendible en el caso que nos ocupa, como se demuestra a continuación: </w:t>
      </w:r>
    </w:p>
    <w:p w14:paraId="6227992D" w14:textId="77777777" w:rsidR="00E92237" w:rsidRPr="00CE4D45" w:rsidRDefault="00E92237" w:rsidP="000722F1">
      <w:pPr>
        <w:jc w:val="both"/>
        <w:rPr>
          <w:rFonts w:ascii="Arial" w:hAnsi="Arial" w:cs="Arial"/>
          <w:b/>
        </w:rPr>
      </w:pPr>
    </w:p>
    <w:p w14:paraId="242C2B77" w14:textId="77777777" w:rsidR="00E92237" w:rsidRPr="00CE4D45" w:rsidRDefault="00E92237" w:rsidP="000722F1">
      <w:pPr>
        <w:pStyle w:val="Prrafodelista"/>
        <w:numPr>
          <w:ilvl w:val="0"/>
          <w:numId w:val="139"/>
        </w:numPr>
        <w:autoSpaceDE w:val="0"/>
        <w:autoSpaceDN w:val="0"/>
        <w:spacing w:after="0" w:line="240" w:lineRule="auto"/>
        <w:contextualSpacing/>
        <w:jc w:val="both"/>
        <w:rPr>
          <w:rFonts w:ascii="Arial" w:eastAsia="Times New Roman" w:hAnsi="Arial" w:cs="Arial"/>
          <w:b/>
          <w:bCs/>
          <w:sz w:val="24"/>
        </w:rPr>
      </w:pPr>
      <w:r w:rsidRPr="00CE4D45">
        <w:rPr>
          <w:rFonts w:ascii="Arial" w:eastAsia="Times New Roman" w:hAnsi="Arial" w:cs="Arial"/>
          <w:b/>
          <w:bCs/>
          <w:sz w:val="24"/>
        </w:rPr>
        <w:t>Reglas generales. Criterios definidos por la Sala Superior en procedimientos sancionadores distintos a la materia de fiscalización respecto a la extinción de la potestad sancionadora.</w:t>
      </w:r>
    </w:p>
    <w:p w14:paraId="4D8C4A8C" w14:textId="77777777" w:rsidR="00E92237" w:rsidRPr="00CE4D45" w:rsidRDefault="00E92237" w:rsidP="000722F1">
      <w:pPr>
        <w:autoSpaceDE w:val="0"/>
        <w:autoSpaceDN w:val="0"/>
        <w:jc w:val="both"/>
        <w:rPr>
          <w:rFonts w:ascii="Arial" w:hAnsi="Arial" w:cs="Arial"/>
        </w:rPr>
      </w:pPr>
    </w:p>
    <w:p w14:paraId="1A14C04B"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Al analizar diversos temas relacionados con procedimientos sancionadores (ordinarios, especiales así como los previstos en normativas de partidos políticos), la Sala Superior ha determinado en reiteradas ocasiones, que en el sistema jurídico nacional se reconocen distintas figuras jurídicas relativas a la </w:t>
      </w:r>
      <w:r w:rsidRPr="00CE4D45">
        <w:rPr>
          <w:rFonts w:ascii="Arial" w:hAnsi="Arial" w:cs="Arial"/>
          <w:b/>
          <w:bCs/>
        </w:rPr>
        <w:t xml:space="preserve">extinción de derechos </w:t>
      </w:r>
      <w:r w:rsidRPr="00CE4D45">
        <w:rPr>
          <w:rFonts w:ascii="Arial" w:hAnsi="Arial" w:cs="Arial"/>
        </w:rPr>
        <w:t>que consisten generalmente en facultades, potestades o poderes (como las relativa al inicio del procedimiento sancionador; la determinación de la responsabilidad y la imposición de las sanciones correspondientes a las conductas infractoras) la cual requiere para su ejercicio válido la realización de los actos encaminados a la creación, modificación o extinción de relaciones o situaciones jurídicas, referentes normalmente a cuestiones de orden público e interés social, que necesitan de certeza y seguridad jurídica, de modo que cuando no se realizan dichos actos, se agota la potestad y se pierde la posibilidad legal de castigar las infracciones.</w:t>
      </w:r>
    </w:p>
    <w:p w14:paraId="2921B226" w14:textId="77777777" w:rsidR="00E92237" w:rsidRPr="00CE4D45" w:rsidRDefault="00E92237" w:rsidP="000722F1">
      <w:pPr>
        <w:autoSpaceDE w:val="0"/>
        <w:autoSpaceDN w:val="0"/>
        <w:jc w:val="both"/>
        <w:rPr>
          <w:rFonts w:ascii="Arial" w:hAnsi="Arial" w:cs="Arial"/>
        </w:rPr>
      </w:pPr>
    </w:p>
    <w:p w14:paraId="0CBC186D"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La definición y operatividad de la figura jurídica de la caducidad para determinar la extinción de las potestades y atribuciones de las autoridades o de los órganos partidarios para determinar la responsabilidad y, en su caso, las sanciones aplicables a los probables responsables de las conductas infractoras se ha sostenido en diversas ejecutorias, entre las que resulta pertinente destacar </w:t>
      </w:r>
      <w:r w:rsidRPr="00CE4D45">
        <w:rPr>
          <w:rFonts w:ascii="Arial" w:hAnsi="Arial" w:cs="Arial"/>
          <w:b/>
          <w:bCs/>
        </w:rPr>
        <w:t>SUPJDC-480/2004, SUP-JDC-488/2004, SUP-JDC-155/2005, SUP-JDC662/2005, SUP-JDC-942/2007 y SUP-JDC-1107/2007, SUP-JDC-329/2008 y acumulado, SUP-RAP-525/2011 y acumulados, SUP-RAP-614/2017 y acumulados, SUPRAP-737/2017 y acumulados y SUP-RAP-729/2017 y acumulados</w:t>
      </w:r>
      <w:r w:rsidRPr="00CE4D45">
        <w:rPr>
          <w:rFonts w:ascii="Arial" w:hAnsi="Arial" w:cs="Arial"/>
        </w:rPr>
        <w:t xml:space="preserve">, así como en la jurisprudencia 8/2013 de rubro: CADUCIDAD. OPERA EN EL PROCEDIMIENTO ESPECIAL SANCIONADOR. </w:t>
      </w:r>
    </w:p>
    <w:p w14:paraId="2701BF0D" w14:textId="77777777" w:rsidR="00E92237" w:rsidRPr="00CE4D45" w:rsidRDefault="00E92237" w:rsidP="000722F1">
      <w:pPr>
        <w:autoSpaceDE w:val="0"/>
        <w:autoSpaceDN w:val="0"/>
        <w:jc w:val="both"/>
        <w:rPr>
          <w:rFonts w:ascii="Arial" w:hAnsi="Arial" w:cs="Arial"/>
        </w:rPr>
      </w:pPr>
    </w:p>
    <w:p w14:paraId="090B2B12"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Lo que se resalta de las ejecutorias mencionadas es la conclusión de que la </w:t>
      </w:r>
      <w:r w:rsidRPr="00CE4D45">
        <w:rPr>
          <w:rFonts w:ascii="Arial" w:hAnsi="Arial" w:cs="Arial"/>
          <w:b/>
          <w:bCs/>
        </w:rPr>
        <w:t>caducidad</w:t>
      </w:r>
      <w:r w:rsidRPr="00CE4D45">
        <w:rPr>
          <w:rFonts w:ascii="Arial" w:hAnsi="Arial" w:cs="Arial"/>
        </w:rPr>
        <w:t xml:space="preserve"> de las atribuciones de las autoridades u órganos partidarios investigadores, persecutores y sancionadores de los ilícitos, por el sólo transcurso del tiempo, o de la </w:t>
      </w:r>
      <w:r w:rsidRPr="00CE4D45">
        <w:rPr>
          <w:rFonts w:ascii="Arial" w:hAnsi="Arial" w:cs="Arial"/>
          <w:b/>
          <w:bCs/>
        </w:rPr>
        <w:t>prescripción</w:t>
      </w:r>
      <w:r w:rsidRPr="00CE4D45">
        <w:rPr>
          <w:rFonts w:ascii="Arial" w:hAnsi="Arial" w:cs="Arial"/>
        </w:rPr>
        <w:t xml:space="preserve">, como un medio para liberarse de obligaciones, </w:t>
      </w:r>
      <w:r w:rsidRPr="00CE4D45">
        <w:rPr>
          <w:rFonts w:ascii="Arial" w:hAnsi="Arial" w:cs="Arial"/>
          <w:b/>
          <w:bCs/>
        </w:rPr>
        <w:t>representan una garantía contra las actuaciones indebidas por parte de los órganos sancionadores</w:t>
      </w:r>
      <w:r w:rsidRPr="00CE4D45">
        <w:rPr>
          <w:rFonts w:ascii="Arial" w:hAnsi="Arial" w:cs="Arial"/>
        </w:rPr>
        <w:t>, susceptibles de mantener al individuo en incertidumbre bajo la amenaza del ejercicio de una facultad punitiva y de constituir un obstáculo al pleno ejercicio de los derechos fundamentales.</w:t>
      </w:r>
    </w:p>
    <w:p w14:paraId="0C8000BF" w14:textId="77777777" w:rsidR="00E92237" w:rsidRPr="00CE4D45" w:rsidRDefault="00E92237" w:rsidP="000722F1">
      <w:pPr>
        <w:autoSpaceDE w:val="0"/>
        <w:autoSpaceDN w:val="0"/>
        <w:jc w:val="both"/>
        <w:rPr>
          <w:rFonts w:ascii="Arial" w:hAnsi="Arial" w:cs="Arial"/>
        </w:rPr>
      </w:pPr>
    </w:p>
    <w:p w14:paraId="25A96380"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La Sala Superior también ha sostenido, que la necesidad de dichas instituciones es un imperativo constitucional y, por tanto, cuando la normativa electoral o partidaria </w:t>
      </w:r>
      <w:r w:rsidRPr="00CE4D45">
        <w:rPr>
          <w:rFonts w:ascii="Arial" w:hAnsi="Arial" w:cs="Arial"/>
          <w:b/>
          <w:bCs/>
        </w:rPr>
        <w:t>no establece plazo alguno para la extinción de esta potestad</w:t>
      </w:r>
      <w:r w:rsidRPr="00CE4D45">
        <w:rPr>
          <w:rFonts w:ascii="Arial" w:hAnsi="Arial" w:cs="Arial"/>
        </w:rPr>
        <w:t xml:space="preserve">, a fin de erradicar un estado de incertidumbre contrario al orden constitucional, tal vacío normativo </w:t>
      </w:r>
      <w:r w:rsidRPr="00CE4D45">
        <w:rPr>
          <w:rFonts w:ascii="Arial" w:hAnsi="Arial" w:cs="Arial"/>
          <w:b/>
          <w:bCs/>
        </w:rPr>
        <w:t>debe cubrirse o subsanarse</w:t>
      </w:r>
      <w:r w:rsidRPr="00CE4D45">
        <w:rPr>
          <w:rFonts w:ascii="Arial" w:hAnsi="Arial" w:cs="Arial"/>
        </w:rPr>
        <w:t xml:space="preserve"> a través de los principios básicos del propio ordenamiento jurídico, a través de las diversas técnicas ofrecidas por el derecho, susceptibles de aplicación tratándose de instituciones procesales, tales como la </w:t>
      </w:r>
      <w:r w:rsidRPr="00CE4D45">
        <w:rPr>
          <w:rFonts w:ascii="Arial" w:hAnsi="Arial" w:cs="Arial"/>
          <w:b/>
          <w:bCs/>
        </w:rPr>
        <w:t>analogía, la interpretación conforme o acudir a los principios generales del derecho</w:t>
      </w:r>
      <w:r w:rsidRPr="00CE4D45">
        <w:rPr>
          <w:rFonts w:ascii="Arial" w:hAnsi="Arial" w:cs="Arial"/>
        </w:rPr>
        <w:t xml:space="preserve">, en términos de lo previsto en el artículo 2 de la Ley General del Sistema de Medios de Impugnación en Materia Electoral, porque a la luz de los principios de legalidad, certeza y seguridad jurídica, la </w:t>
      </w:r>
      <w:r w:rsidRPr="00CE4D45">
        <w:rPr>
          <w:rFonts w:ascii="Arial" w:hAnsi="Arial" w:cs="Arial"/>
          <w:b/>
          <w:bCs/>
        </w:rPr>
        <w:t>posibilidad jurídica de sancionar las conductas infractoras debe estar sujeta a un determinado plazo de extinción</w:t>
      </w:r>
      <w:r w:rsidRPr="00CE4D45">
        <w:rPr>
          <w:rFonts w:ascii="Arial" w:hAnsi="Arial" w:cs="Arial"/>
        </w:rPr>
        <w:t xml:space="preserve"> y, por consecuencia, de las sanciones que puedan imponerse.</w:t>
      </w:r>
    </w:p>
    <w:p w14:paraId="6E5ADD3F" w14:textId="77777777" w:rsidR="00E92237" w:rsidRPr="00CE4D45" w:rsidRDefault="00E92237" w:rsidP="000722F1">
      <w:pPr>
        <w:autoSpaceDE w:val="0"/>
        <w:autoSpaceDN w:val="0"/>
        <w:jc w:val="both"/>
        <w:rPr>
          <w:rFonts w:ascii="Arial" w:hAnsi="Arial" w:cs="Arial"/>
        </w:rPr>
      </w:pPr>
    </w:p>
    <w:p w14:paraId="2EE6991F" w14:textId="77777777" w:rsidR="00E92237" w:rsidRPr="00CE4D45" w:rsidRDefault="00E92237" w:rsidP="000722F1">
      <w:pPr>
        <w:autoSpaceDE w:val="0"/>
        <w:autoSpaceDN w:val="0"/>
        <w:jc w:val="both"/>
        <w:rPr>
          <w:rFonts w:ascii="Arial" w:hAnsi="Arial" w:cs="Arial"/>
        </w:rPr>
      </w:pPr>
      <w:r w:rsidRPr="00CE4D45">
        <w:rPr>
          <w:rFonts w:ascii="Arial" w:hAnsi="Arial" w:cs="Arial"/>
        </w:rPr>
        <w:t>Lo anterior, porque en el sistema jurídico nacional se reconoce la figura jurídica de la extinción de las potestades para sancionar las conductas infractoras, justificada generalmente como mecanismo o instrumento relativo a la mutación de las relaciones jurídicas por virtud del transcurso del tiempo, en combinación con la pasividad de los sujetos jurídicos, que puede aplicarse respecto de las personas o de las autoridades, referirse a derechos sustantivos y procesales, e igualmente a facultades, potestades o derechos potestativos.</w:t>
      </w:r>
    </w:p>
    <w:p w14:paraId="5F8D0F01" w14:textId="77777777" w:rsidR="00E92237" w:rsidRPr="00CE4D45" w:rsidRDefault="00E92237" w:rsidP="000722F1">
      <w:pPr>
        <w:autoSpaceDE w:val="0"/>
        <w:autoSpaceDN w:val="0"/>
        <w:jc w:val="both"/>
        <w:rPr>
          <w:rFonts w:ascii="Arial" w:hAnsi="Arial" w:cs="Arial"/>
        </w:rPr>
      </w:pPr>
    </w:p>
    <w:p w14:paraId="418583E9"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Como se advierte de las síntesis de criterios de la Sala Superior, la utilización de la figura jurídica extintiva explica y justifica la </w:t>
      </w:r>
      <w:r w:rsidRPr="00CE4D45">
        <w:rPr>
          <w:rFonts w:ascii="Arial" w:hAnsi="Arial" w:cs="Arial"/>
          <w:b/>
          <w:bCs/>
        </w:rPr>
        <w:t>pérdida de las facultades sancionadoras de un ente</w:t>
      </w:r>
      <w:r w:rsidRPr="00CE4D45">
        <w:rPr>
          <w:rFonts w:ascii="Arial" w:hAnsi="Arial" w:cs="Arial"/>
        </w:rPr>
        <w:t>, porque se trata de un mecanismo aplicado tanto para generar la pérdida de potestades y también para determinar la pérdida de derechos sustantivos o procesales.</w:t>
      </w:r>
    </w:p>
    <w:p w14:paraId="3A2266B9" w14:textId="77777777" w:rsidR="00E92237" w:rsidRPr="00CE4D45" w:rsidRDefault="00E92237" w:rsidP="000722F1">
      <w:pPr>
        <w:autoSpaceDE w:val="0"/>
        <w:autoSpaceDN w:val="0"/>
        <w:jc w:val="both"/>
        <w:rPr>
          <w:rFonts w:ascii="Arial" w:hAnsi="Arial" w:cs="Arial"/>
        </w:rPr>
      </w:pPr>
    </w:p>
    <w:p w14:paraId="54CBA252" w14:textId="77777777" w:rsidR="00E92237" w:rsidRPr="00CE4D45" w:rsidRDefault="00E92237" w:rsidP="000722F1">
      <w:pPr>
        <w:autoSpaceDE w:val="0"/>
        <w:autoSpaceDN w:val="0"/>
        <w:jc w:val="both"/>
        <w:rPr>
          <w:rFonts w:ascii="Arial" w:hAnsi="Arial" w:cs="Arial"/>
        </w:rPr>
      </w:pPr>
      <w:r w:rsidRPr="00CE4D45">
        <w:rPr>
          <w:rFonts w:ascii="Arial" w:hAnsi="Arial" w:cs="Arial"/>
        </w:rPr>
        <w:t>Más allá de la denominación que se haya otorgado a la institución jurídica procesal generadora de la extinción, lo relevante es que para la Sala Superior el ejercicio de la facultad para iniciar el procedimiento, o bien para determinar la responsabilidad y sancionar a quienes resulten responsables de las conductas infractoras, no puede ser indefinido ni perene, porque ello atenta contra el principio de legalidad, base de la garantía de los derechos de certeza, seguridad jurídica y de acceso a la jurisdicción de la ciudadanía. Derechos que tienen su sustento en las garantías constitucionales tuteladas en los artículos 14, 16, 17 y 41 de la Constitución Política de los Estados Unidos Mexicanos.</w:t>
      </w:r>
    </w:p>
    <w:p w14:paraId="231EF8D6" w14:textId="77777777" w:rsidR="00E92237" w:rsidRPr="00CE4D45" w:rsidRDefault="00E92237" w:rsidP="000722F1">
      <w:pPr>
        <w:autoSpaceDE w:val="0"/>
        <w:autoSpaceDN w:val="0"/>
        <w:jc w:val="both"/>
        <w:rPr>
          <w:rFonts w:ascii="Arial" w:hAnsi="Arial" w:cs="Arial"/>
        </w:rPr>
      </w:pPr>
    </w:p>
    <w:p w14:paraId="763CE36F" w14:textId="77777777" w:rsidR="00E92237" w:rsidRPr="00CE4D45" w:rsidRDefault="00E92237" w:rsidP="000722F1">
      <w:pPr>
        <w:pStyle w:val="Prrafodelista"/>
        <w:numPr>
          <w:ilvl w:val="0"/>
          <w:numId w:val="139"/>
        </w:numPr>
        <w:autoSpaceDE w:val="0"/>
        <w:autoSpaceDN w:val="0"/>
        <w:spacing w:after="0" w:line="240" w:lineRule="auto"/>
        <w:contextualSpacing/>
        <w:jc w:val="both"/>
        <w:rPr>
          <w:rFonts w:ascii="Arial" w:eastAsia="Times New Roman" w:hAnsi="Arial" w:cs="Arial"/>
          <w:b/>
          <w:bCs/>
          <w:sz w:val="24"/>
        </w:rPr>
      </w:pPr>
      <w:r w:rsidRPr="00CE4D45">
        <w:rPr>
          <w:rFonts w:ascii="Arial" w:eastAsia="Times New Roman" w:hAnsi="Arial" w:cs="Arial"/>
          <w:b/>
          <w:bCs/>
          <w:sz w:val="24"/>
        </w:rPr>
        <w:t>La extinción de la potestad sancionadora.</w:t>
      </w:r>
    </w:p>
    <w:p w14:paraId="18EE1449" w14:textId="77777777" w:rsidR="00E92237" w:rsidRPr="00CE4D45" w:rsidRDefault="00E92237" w:rsidP="000722F1">
      <w:pPr>
        <w:autoSpaceDE w:val="0"/>
        <w:autoSpaceDN w:val="0"/>
        <w:jc w:val="both"/>
        <w:rPr>
          <w:rFonts w:ascii="Arial" w:hAnsi="Arial" w:cs="Arial"/>
          <w:b/>
          <w:bCs/>
        </w:rPr>
      </w:pPr>
    </w:p>
    <w:p w14:paraId="008CEAD9"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La extinción de la potestad sancionadora en un plazo determinado va alineada con el conocimiento de las personas de la posibilidad materialmente definida de ser sometidos al procedimiento respectivo, a efecto de poder determinar su responsabilidad respecto de los hechos infractores, con la certeza y seguridad jurídica de que podrán verse compelidas a responder por su proceder y soportar las consecuencias legales; pero al mismo tiempo, conocen el límite de que tal facultad no es perpetua, sino que está acotada a un tiempo determinado, pues solo así las personas tendrán certeza y seguridad jurídica, al saber que no podrán ser afectadas o restringidas en sus derechos por el reproche de conductas realizadas con mucha antelación y respecto de las cuales no fueron denunciadas o acusadas o no se realizaron los actos positivos necesarios para sujetarlas oportunamente al procedimiento respectivo, con lo cual se evita la indefinición de las situaciones jurídicas que pudieran afectar sus intereses legítimos, lo mismo que la arbitrariedad o parcialidad de los entes con potestades sancionadoras y al mismo tiempo se contribuye al eficaz ejercicio de las atribuciones de dichos entes. </w:t>
      </w:r>
    </w:p>
    <w:p w14:paraId="391A2E65" w14:textId="77777777" w:rsidR="00E92237" w:rsidRPr="00CE4D45" w:rsidRDefault="00E92237" w:rsidP="000722F1">
      <w:pPr>
        <w:autoSpaceDE w:val="0"/>
        <w:autoSpaceDN w:val="0"/>
        <w:jc w:val="both"/>
        <w:rPr>
          <w:rFonts w:ascii="Arial" w:hAnsi="Arial" w:cs="Arial"/>
        </w:rPr>
      </w:pPr>
    </w:p>
    <w:p w14:paraId="3C72AEF0"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La extinción de la potestad sancionadora debe analizarse desde dos vertientes: </w:t>
      </w:r>
    </w:p>
    <w:p w14:paraId="16ADEEC1" w14:textId="77777777" w:rsidR="00E92237" w:rsidRPr="00CE4D45" w:rsidRDefault="00E92237" w:rsidP="000722F1">
      <w:pPr>
        <w:autoSpaceDE w:val="0"/>
        <w:autoSpaceDN w:val="0"/>
        <w:jc w:val="both"/>
        <w:rPr>
          <w:rFonts w:ascii="Arial" w:hAnsi="Arial" w:cs="Arial"/>
        </w:rPr>
      </w:pPr>
    </w:p>
    <w:p w14:paraId="29AD131E"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a) La primera, a la luz del plazo requerido para generar la </w:t>
      </w:r>
      <w:r w:rsidRPr="00CE4D45">
        <w:rPr>
          <w:rFonts w:ascii="Arial" w:hAnsi="Arial" w:cs="Arial"/>
          <w:b/>
          <w:bCs/>
        </w:rPr>
        <w:t>prescripción de la falta</w:t>
      </w:r>
      <w:r w:rsidRPr="00CE4D45">
        <w:rPr>
          <w:rFonts w:ascii="Arial" w:hAnsi="Arial" w:cs="Arial"/>
        </w:rPr>
        <w:t xml:space="preserve"> y, </w:t>
      </w:r>
    </w:p>
    <w:p w14:paraId="6FC337CB" w14:textId="77777777" w:rsidR="00E92237" w:rsidRPr="00CE4D45" w:rsidRDefault="00E92237" w:rsidP="000722F1">
      <w:pPr>
        <w:autoSpaceDE w:val="0"/>
        <w:autoSpaceDN w:val="0"/>
        <w:jc w:val="both"/>
        <w:rPr>
          <w:rFonts w:ascii="Arial" w:hAnsi="Arial" w:cs="Arial"/>
        </w:rPr>
      </w:pPr>
    </w:p>
    <w:p w14:paraId="2F40550B"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b) La segunda, el plazo para </w:t>
      </w:r>
      <w:r w:rsidRPr="00CE4D45">
        <w:rPr>
          <w:rFonts w:ascii="Arial" w:hAnsi="Arial" w:cs="Arial"/>
          <w:b/>
          <w:bCs/>
        </w:rPr>
        <w:t xml:space="preserve">determinar la responsabilidad y, en su caso, sancionar la falta. </w:t>
      </w:r>
    </w:p>
    <w:p w14:paraId="520B48DB" w14:textId="77777777" w:rsidR="00E92237" w:rsidRPr="00CE4D45" w:rsidRDefault="00E92237" w:rsidP="000722F1">
      <w:pPr>
        <w:autoSpaceDE w:val="0"/>
        <w:autoSpaceDN w:val="0"/>
        <w:jc w:val="both"/>
        <w:rPr>
          <w:rFonts w:ascii="Arial" w:hAnsi="Arial" w:cs="Arial"/>
        </w:rPr>
      </w:pPr>
    </w:p>
    <w:p w14:paraId="15F6ECCD"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En principio, </w:t>
      </w:r>
      <w:r w:rsidRPr="00CE4D45">
        <w:rPr>
          <w:rFonts w:ascii="Arial" w:hAnsi="Arial" w:cs="Arial"/>
          <w:b/>
          <w:bCs/>
        </w:rPr>
        <w:t>ambos plazos deben estar establecidos en una norma</w:t>
      </w:r>
      <w:r w:rsidRPr="00CE4D45">
        <w:rPr>
          <w:rFonts w:ascii="Arial" w:hAnsi="Arial" w:cs="Arial"/>
        </w:rPr>
        <w:t>; sin embargo, cuando en la normativa no se recoge expresamente la prescripción de las faltas, ni el plazo para determinar la responsabilidad y, en su caso, para sancionar las faltas, tal omisión en modo alguno implica, que no pueda reconocerse la extinción de la facultad, más bien implica que el órgano con facultades punitivas queda constreñido a reconocer la extinción y determinar, mediante la valoración que realice del tiempo de inactividad entre la falta y el inicio del procedimiento sancionador correspondiente, o bien, entre el inicio del procedimiento y la resolución que le recaiga en la cual se determine la responsabilidad y, en su caso, la sanción de la falta, el plazo requerido para ese efecto sobre la base de parámetros razonables.</w:t>
      </w:r>
    </w:p>
    <w:p w14:paraId="3CE735E3" w14:textId="77777777" w:rsidR="00E92237" w:rsidRPr="00CE4D45" w:rsidRDefault="00E92237" w:rsidP="000722F1">
      <w:pPr>
        <w:autoSpaceDE w:val="0"/>
        <w:autoSpaceDN w:val="0"/>
        <w:jc w:val="both"/>
        <w:rPr>
          <w:rFonts w:ascii="Arial" w:hAnsi="Arial" w:cs="Arial"/>
        </w:rPr>
      </w:pPr>
    </w:p>
    <w:p w14:paraId="0D0B0EE6"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La determinación del plazo razonable de la extinción mencionada se justifica con base en la aplicación de los principios de legalidad, certeza y seguridad jurídica que tutelan los artículos 14 y 16 de la Constitución Política de los Estados Unidos Mexicanos. </w:t>
      </w:r>
    </w:p>
    <w:p w14:paraId="7C474154" w14:textId="77777777" w:rsidR="00E92237" w:rsidRPr="00CE4D45" w:rsidRDefault="00E92237" w:rsidP="000722F1">
      <w:pPr>
        <w:autoSpaceDE w:val="0"/>
        <w:autoSpaceDN w:val="0"/>
        <w:jc w:val="both"/>
        <w:rPr>
          <w:rFonts w:ascii="Arial" w:hAnsi="Arial" w:cs="Arial"/>
        </w:rPr>
      </w:pPr>
    </w:p>
    <w:p w14:paraId="54A2210F"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De lo contrario, es decir, de no determinar un plazo razonablemente idóneo y suficiente para ese efecto, además de la vulneración de tales principios, trastocaría la garantía constitucional prevista en el artículo 17 de la Ley Fundamental, que reconoce a las personas el derecho a la tutela estatal efectiva, en plazos breves, conforme a referentes que sean </w:t>
      </w:r>
      <w:r w:rsidRPr="00CE4D45">
        <w:rPr>
          <w:rFonts w:ascii="Arial" w:hAnsi="Arial" w:cs="Arial"/>
          <w:b/>
          <w:bCs/>
        </w:rPr>
        <w:t>racionales, objetivos y proporcionales</w:t>
      </w:r>
      <w:r w:rsidRPr="00CE4D45">
        <w:rPr>
          <w:rFonts w:ascii="Arial" w:hAnsi="Arial" w:cs="Arial"/>
        </w:rPr>
        <w:t xml:space="preserve"> al fin pretendido con su previsión</w:t>
      </w:r>
      <w:r w:rsidRPr="00CE4D45">
        <w:rPr>
          <w:rStyle w:val="Refdenotaalpie"/>
          <w:rFonts w:ascii="Arial" w:hAnsi="Arial" w:cs="Arial"/>
        </w:rPr>
        <w:footnoteReference w:id="10"/>
      </w:r>
      <w:r w:rsidRPr="00CE4D45">
        <w:rPr>
          <w:rFonts w:ascii="Arial" w:hAnsi="Arial" w:cs="Arial"/>
        </w:rPr>
        <w:t>.</w:t>
      </w:r>
    </w:p>
    <w:p w14:paraId="6ADB2BDE" w14:textId="77777777" w:rsidR="00E92237" w:rsidRPr="00CE4D45" w:rsidRDefault="00E92237" w:rsidP="000722F1">
      <w:pPr>
        <w:autoSpaceDE w:val="0"/>
        <w:autoSpaceDN w:val="0"/>
        <w:jc w:val="both"/>
        <w:rPr>
          <w:rFonts w:ascii="Arial" w:hAnsi="Arial" w:cs="Arial"/>
        </w:rPr>
      </w:pPr>
    </w:p>
    <w:p w14:paraId="752EC14E" w14:textId="77777777" w:rsidR="00E92237" w:rsidRPr="00CE4D45" w:rsidRDefault="00E92237" w:rsidP="000722F1">
      <w:pPr>
        <w:pStyle w:val="Prrafodelista"/>
        <w:numPr>
          <w:ilvl w:val="0"/>
          <w:numId w:val="139"/>
        </w:numPr>
        <w:autoSpaceDE w:val="0"/>
        <w:autoSpaceDN w:val="0"/>
        <w:spacing w:after="0" w:line="240" w:lineRule="auto"/>
        <w:contextualSpacing/>
        <w:jc w:val="both"/>
        <w:rPr>
          <w:rFonts w:ascii="Arial" w:eastAsia="Times New Roman" w:hAnsi="Arial" w:cs="Arial"/>
          <w:b/>
          <w:bCs/>
          <w:sz w:val="24"/>
        </w:rPr>
      </w:pPr>
      <w:r w:rsidRPr="00CE4D45">
        <w:rPr>
          <w:rFonts w:ascii="Arial" w:eastAsia="Times New Roman" w:hAnsi="Arial" w:cs="Arial"/>
          <w:b/>
          <w:bCs/>
          <w:sz w:val="24"/>
        </w:rPr>
        <w:t>Condiciones que interrumpen los plazos de la extinción de la potestad sancionadora.</w:t>
      </w:r>
    </w:p>
    <w:p w14:paraId="1DBACFA3" w14:textId="77777777" w:rsidR="00E92237" w:rsidRPr="00CE4D45" w:rsidRDefault="00E92237" w:rsidP="000722F1">
      <w:pPr>
        <w:autoSpaceDE w:val="0"/>
        <w:autoSpaceDN w:val="0"/>
        <w:jc w:val="both"/>
        <w:rPr>
          <w:rFonts w:ascii="Arial" w:hAnsi="Arial" w:cs="Arial"/>
        </w:rPr>
      </w:pPr>
    </w:p>
    <w:p w14:paraId="22BC7543" w14:textId="77777777" w:rsidR="00E92237" w:rsidRPr="00CE4D45" w:rsidRDefault="00E92237" w:rsidP="000722F1">
      <w:pPr>
        <w:autoSpaceDE w:val="0"/>
        <w:autoSpaceDN w:val="0"/>
        <w:jc w:val="both"/>
        <w:rPr>
          <w:rFonts w:ascii="Arial" w:hAnsi="Arial" w:cs="Arial"/>
        </w:rPr>
      </w:pPr>
      <w:r w:rsidRPr="00CE4D45">
        <w:rPr>
          <w:rFonts w:ascii="Arial" w:hAnsi="Arial" w:cs="Arial"/>
        </w:rPr>
        <w:t>En el sistema jurídico nacional y, en particular en el sistema electoral, las distintas figuras jurídicas extintivas que se reconocen (como la caducidad, la prescripción, la preclusión, la pérdida de la instancia, etcétera) establecen lapsos distintos y, en algunos casos, se omite la previsión de ellos; sin embargo, la temporalidad o duración para que opere la extinción en cualquiera de las vertientes señaladas responde, entre otras, a las condiciones siguientes:</w:t>
      </w:r>
    </w:p>
    <w:p w14:paraId="32EB4509" w14:textId="77777777" w:rsidR="00E92237" w:rsidRPr="00CE4D45" w:rsidRDefault="00E92237" w:rsidP="000722F1">
      <w:pPr>
        <w:autoSpaceDE w:val="0"/>
        <w:autoSpaceDN w:val="0"/>
        <w:jc w:val="both"/>
        <w:rPr>
          <w:rFonts w:ascii="Arial" w:hAnsi="Arial" w:cs="Arial"/>
        </w:rPr>
      </w:pPr>
    </w:p>
    <w:p w14:paraId="06C43EDE" w14:textId="77777777" w:rsidR="00E92237" w:rsidRPr="00CE4D45" w:rsidRDefault="00E92237" w:rsidP="000722F1">
      <w:pPr>
        <w:pStyle w:val="Prrafodelista"/>
        <w:numPr>
          <w:ilvl w:val="0"/>
          <w:numId w:val="140"/>
        </w:numPr>
        <w:autoSpaceDE w:val="0"/>
        <w:autoSpaceDN w:val="0"/>
        <w:spacing w:after="0" w:line="240" w:lineRule="auto"/>
        <w:contextualSpacing/>
        <w:jc w:val="both"/>
        <w:rPr>
          <w:rFonts w:ascii="Arial" w:eastAsia="Times New Roman" w:hAnsi="Arial" w:cs="Arial"/>
          <w:sz w:val="24"/>
        </w:rPr>
      </w:pPr>
      <w:r w:rsidRPr="00CE4D45">
        <w:rPr>
          <w:rFonts w:ascii="Arial" w:eastAsia="Times New Roman" w:hAnsi="Arial" w:cs="Arial"/>
          <w:sz w:val="24"/>
        </w:rPr>
        <w:t xml:space="preserve">Que los titulares de los poderes, potestades o derechos se encuentren en la posibilidad real y material de ejercerlos, sin que existan situaciones ajenas que se lo impidan; </w:t>
      </w:r>
    </w:p>
    <w:p w14:paraId="31AC80E6" w14:textId="77777777" w:rsidR="00E92237" w:rsidRPr="00CE4D45" w:rsidRDefault="00E92237" w:rsidP="000722F1">
      <w:pPr>
        <w:pStyle w:val="Prrafodelista"/>
        <w:autoSpaceDE w:val="0"/>
        <w:autoSpaceDN w:val="0"/>
        <w:spacing w:after="0" w:line="240" w:lineRule="auto"/>
        <w:jc w:val="both"/>
        <w:rPr>
          <w:rFonts w:ascii="Arial" w:eastAsia="Times New Roman" w:hAnsi="Arial" w:cs="Arial"/>
          <w:sz w:val="24"/>
        </w:rPr>
      </w:pPr>
    </w:p>
    <w:p w14:paraId="41D9BE83" w14:textId="77777777" w:rsidR="00E92237" w:rsidRPr="00CE4D45" w:rsidRDefault="00E92237" w:rsidP="000722F1">
      <w:pPr>
        <w:pStyle w:val="Prrafodelista"/>
        <w:numPr>
          <w:ilvl w:val="0"/>
          <w:numId w:val="140"/>
        </w:numPr>
        <w:autoSpaceDE w:val="0"/>
        <w:autoSpaceDN w:val="0"/>
        <w:spacing w:after="0" w:line="240" w:lineRule="auto"/>
        <w:contextualSpacing/>
        <w:jc w:val="both"/>
        <w:rPr>
          <w:rFonts w:ascii="Arial" w:eastAsia="Times New Roman" w:hAnsi="Arial" w:cs="Arial"/>
          <w:sz w:val="24"/>
        </w:rPr>
      </w:pPr>
      <w:r w:rsidRPr="00CE4D45">
        <w:rPr>
          <w:rFonts w:ascii="Arial" w:eastAsia="Times New Roman" w:hAnsi="Arial" w:cs="Arial"/>
          <w:sz w:val="24"/>
        </w:rPr>
        <w:t>La necesidad de fomentar, respecto de las autoridades, el ejercicio eficiente de las atribuciones, y en cuanto a los demás entes o sujetos titulares de derechos o facultados para formular denuncias o quejas, el oportuno ejercicio de esos poderes; por último,</w:t>
      </w:r>
    </w:p>
    <w:p w14:paraId="596E81F4" w14:textId="77777777" w:rsidR="00E92237" w:rsidRPr="00CE4D45" w:rsidRDefault="00E92237" w:rsidP="000722F1">
      <w:pPr>
        <w:pStyle w:val="Prrafodelista"/>
        <w:spacing w:after="0" w:line="240" w:lineRule="auto"/>
        <w:rPr>
          <w:rFonts w:ascii="Arial" w:eastAsia="Times New Roman" w:hAnsi="Arial" w:cs="Arial"/>
          <w:sz w:val="24"/>
        </w:rPr>
      </w:pPr>
    </w:p>
    <w:p w14:paraId="7F7C49B9" w14:textId="77777777" w:rsidR="00E92237" w:rsidRPr="00CE4D45" w:rsidRDefault="00E92237" w:rsidP="000722F1">
      <w:pPr>
        <w:pStyle w:val="Prrafodelista"/>
        <w:numPr>
          <w:ilvl w:val="0"/>
          <w:numId w:val="140"/>
        </w:numPr>
        <w:autoSpaceDE w:val="0"/>
        <w:autoSpaceDN w:val="0"/>
        <w:spacing w:after="0" w:line="240" w:lineRule="auto"/>
        <w:contextualSpacing/>
        <w:jc w:val="both"/>
        <w:rPr>
          <w:rFonts w:ascii="Arial" w:eastAsia="Times New Roman" w:hAnsi="Arial" w:cs="Arial"/>
          <w:sz w:val="24"/>
        </w:rPr>
      </w:pPr>
      <w:r w:rsidRPr="00CE4D45">
        <w:rPr>
          <w:rFonts w:ascii="Arial" w:eastAsia="Times New Roman" w:hAnsi="Arial" w:cs="Arial"/>
          <w:sz w:val="24"/>
        </w:rPr>
        <w:t>La necesidad de garantizar la seguridad jurídica, así como la certeza de la esfera de derechos de las personas, al impedir que las situaciones que pudieran afectarlas se mantengan latentes de manera indefinida.</w:t>
      </w:r>
    </w:p>
    <w:p w14:paraId="5E254779" w14:textId="77777777" w:rsidR="00E92237" w:rsidRPr="00CE4D45" w:rsidRDefault="00E92237" w:rsidP="000722F1">
      <w:pPr>
        <w:autoSpaceDE w:val="0"/>
        <w:autoSpaceDN w:val="0"/>
        <w:jc w:val="both"/>
        <w:rPr>
          <w:rFonts w:ascii="Arial" w:hAnsi="Arial" w:cs="Arial"/>
        </w:rPr>
      </w:pPr>
    </w:p>
    <w:p w14:paraId="5733E42B" w14:textId="77777777" w:rsidR="00E92237" w:rsidRPr="00CE4D45" w:rsidRDefault="00E92237" w:rsidP="000722F1">
      <w:pPr>
        <w:autoSpaceDE w:val="0"/>
        <w:autoSpaceDN w:val="0"/>
        <w:jc w:val="both"/>
        <w:rPr>
          <w:rFonts w:ascii="Arial" w:hAnsi="Arial" w:cs="Arial"/>
        </w:rPr>
      </w:pPr>
      <w:r w:rsidRPr="00CE4D45">
        <w:rPr>
          <w:rFonts w:ascii="Arial" w:hAnsi="Arial" w:cs="Arial"/>
        </w:rPr>
        <w:t>Lo anterior se encuentra plenamente aceptado por la Sala Superior en las jurisprudencias 11/2013 y 14/2013, así como en la tesis XII/2017, cuyos rubros y textos dicen:</w:t>
      </w:r>
    </w:p>
    <w:p w14:paraId="7CC51F15" w14:textId="77777777" w:rsidR="00E92237" w:rsidRPr="00CE4D45" w:rsidRDefault="00E92237" w:rsidP="000722F1">
      <w:pPr>
        <w:autoSpaceDE w:val="0"/>
        <w:autoSpaceDN w:val="0"/>
        <w:jc w:val="both"/>
        <w:rPr>
          <w:rFonts w:ascii="Arial" w:hAnsi="Arial" w:cs="Arial"/>
        </w:rPr>
      </w:pPr>
    </w:p>
    <w:p w14:paraId="31466430" w14:textId="77777777" w:rsidR="00E92237" w:rsidRPr="00CE4D45" w:rsidRDefault="00E92237" w:rsidP="000722F1">
      <w:pPr>
        <w:autoSpaceDE w:val="0"/>
        <w:autoSpaceDN w:val="0"/>
        <w:ind w:left="567" w:right="709"/>
        <w:jc w:val="both"/>
        <w:rPr>
          <w:rFonts w:ascii="Arial" w:hAnsi="Arial" w:cs="Arial"/>
          <w:b/>
          <w:bCs/>
          <w:i/>
          <w:iCs/>
          <w:szCs w:val="20"/>
        </w:rPr>
      </w:pPr>
      <w:r w:rsidRPr="00CE4D45">
        <w:rPr>
          <w:rFonts w:ascii="Arial" w:hAnsi="Arial" w:cs="Arial"/>
          <w:b/>
          <w:bCs/>
          <w:i/>
          <w:iCs/>
          <w:szCs w:val="20"/>
        </w:rPr>
        <w:t xml:space="preserve">Jurisprudencia 11/2013 </w:t>
      </w:r>
    </w:p>
    <w:p w14:paraId="747E4D24" w14:textId="77777777" w:rsidR="00E92237" w:rsidRPr="00CE4D45" w:rsidRDefault="00E92237" w:rsidP="000722F1">
      <w:pPr>
        <w:autoSpaceDE w:val="0"/>
        <w:autoSpaceDN w:val="0"/>
        <w:ind w:left="567" w:right="709"/>
        <w:jc w:val="both"/>
        <w:rPr>
          <w:rFonts w:ascii="Arial" w:hAnsi="Arial" w:cs="Arial"/>
          <w:i/>
          <w:iCs/>
          <w:szCs w:val="20"/>
        </w:rPr>
      </w:pPr>
      <w:r w:rsidRPr="00CE4D45">
        <w:rPr>
          <w:rFonts w:ascii="Arial" w:hAnsi="Arial" w:cs="Arial"/>
          <w:b/>
          <w:bCs/>
          <w:i/>
          <w:iCs/>
          <w:szCs w:val="20"/>
        </w:rPr>
        <w:t>“CADUCIDAD. EXCEPCIÓN AL PLAZO EN EL PROCEDIMIENTO ESPECIAL SANCIONADOR.-</w:t>
      </w:r>
      <w:r w:rsidRPr="00CE4D45">
        <w:rPr>
          <w:rFonts w:ascii="Arial" w:hAnsi="Arial" w:cs="Arial"/>
          <w:i/>
          <w:iCs/>
          <w:szCs w:val="20"/>
        </w:rPr>
        <w:t xml:space="preserve"> De la interpretación sistemática de los artículos 1°, párrafo tercero, 14, 16, 17, 41, 133 de la Constitución Política de los Estados Unidos Mexicanos; 10 de la Declaración Universal de Derechos Humanos; 14, apartado 3, inciso c) del Pacto Internacional de Derechos Civiles y Políticos; 8, apartado 1 de la Convención Americana sobre Derechos Humanos; 361, párrafo 2 y 367 a 371 del Código Federal de Instituciones y Procedimientos Electorales, así como de la jurisprudencia sustentada de rubro CADUCIDAD. OPERA EN EL PROCEDIMIENTO ESPECIAL SANCIONADOR, se advierte que toda persona tiene derecho a que se le administre justicia dentro de un plazo razonable; que el procedimiento especial sancionador es de carácter sumario y que es criterio del Tribunal Electoral del Poder Judicial de la Federación que la potestad sancionadora, por regla general, debe caducar en el plazo de un año, por ser el tiempo razonable y suficiente para tramitarlo y emitir la resolución correspondiente. En ese contexto, el plazo establecido como regla general para la caducidad de la facultad sancionadora en el procedimiento especial, puede, por excepción, ampliarse cuando la autoridad administrativa acredite una causa justificada, razonable y apreciable objetivamente, en la que exponga las circunstancias, de facto o de iure, de las que se advierta que la dilación en la resolución se debe, entre otras, a la conducta procedimental del probable infractor, o bien, a que su desahogo, por su complejidad, requirió de la práctica de diversas diligencias o actos procedimentales, que razonablemente no fue posible realizar dentro de ese plazo; sin que dicha excepción pueda derivar de la inactividad de la autoridad. </w:t>
      </w:r>
    </w:p>
    <w:p w14:paraId="2C6257C3" w14:textId="77777777" w:rsidR="00E92237" w:rsidRPr="00CE4D45" w:rsidRDefault="00E92237" w:rsidP="000722F1">
      <w:pPr>
        <w:autoSpaceDE w:val="0"/>
        <w:autoSpaceDN w:val="0"/>
        <w:ind w:left="567" w:right="709"/>
        <w:jc w:val="both"/>
        <w:rPr>
          <w:rFonts w:ascii="Arial" w:hAnsi="Arial" w:cs="Arial"/>
          <w:i/>
          <w:iCs/>
          <w:szCs w:val="20"/>
        </w:rPr>
      </w:pPr>
    </w:p>
    <w:p w14:paraId="53CDAD14" w14:textId="77777777" w:rsidR="00E92237" w:rsidRPr="00CE4D45" w:rsidRDefault="00E92237" w:rsidP="000722F1">
      <w:pPr>
        <w:autoSpaceDE w:val="0"/>
        <w:autoSpaceDN w:val="0"/>
        <w:ind w:left="567" w:right="709"/>
        <w:jc w:val="both"/>
        <w:rPr>
          <w:rFonts w:ascii="Arial" w:hAnsi="Arial" w:cs="Arial"/>
          <w:b/>
          <w:bCs/>
          <w:i/>
          <w:iCs/>
          <w:szCs w:val="20"/>
        </w:rPr>
      </w:pPr>
      <w:r w:rsidRPr="00CE4D45">
        <w:rPr>
          <w:rFonts w:ascii="Arial" w:hAnsi="Arial" w:cs="Arial"/>
          <w:b/>
          <w:bCs/>
          <w:i/>
          <w:iCs/>
          <w:szCs w:val="20"/>
        </w:rPr>
        <w:t xml:space="preserve">Jurisprudencia 14/2013 </w:t>
      </w:r>
    </w:p>
    <w:p w14:paraId="1475BEEC" w14:textId="77777777" w:rsidR="00E92237" w:rsidRPr="00CE4D45" w:rsidRDefault="00E92237" w:rsidP="000722F1">
      <w:pPr>
        <w:autoSpaceDE w:val="0"/>
        <w:autoSpaceDN w:val="0"/>
        <w:ind w:left="567" w:right="709"/>
        <w:jc w:val="both"/>
        <w:rPr>
          <w:rFonts w:ascii="Arial" w:hAnsi="Arial" w:cs="Arial"/>
          <w:i/>
          <w:iCs/>
          <w:szCs w:val="20"/>
        </w:rPr>
      </w:pPr>
      <w:r w:rsidRPr="00CE4D45">
        <w:rPr>
          <w:rFonts w:ascii="Arial" w:hAnsi="Arial" w:cs="Arial"/>
          <w:b/>
          <w:bCs/>
          <w:i/>
          <w:iCs/>
          <w:szCs w:val="20"/>
        </w:rPr>
        <w:t>CADUCIDAD. SUSPENSIÓN DEL PLAZO EN EL PROCEDIMIENTO ESPECIAL SANCIONADOR.-</w:t>
      </w:r>
      <w:r w:rsidRPr="00CE4D45">
        <w:rPr>
          <w:rFonts w:ascii="Arial" w:hAnsi="Arial" w:cs="Arial"/>
          <w:i/>
          <w:iCs/>
          <w:szCs w:val="20"/>
        </w:rPr>
        <w:t xml:space="preserve"> De la interpretación sistemática y funcional de los artículos 1°, párrafo tercero, 14, 16, 17, 41, 133 de la Constitución Política de los Estados Unidos Mexicanos; 10 de la Declaración Universal de Derechos Humanos; 14, apartado 3, inciso c) del Pacto Internacional de Derechos Civiles y Políticos; 8, apartado 1 de la Convención Americana sobre Derechos Humanos; 361, párrafo 2 y 367 a 371 del Código Federal de Instituciones y Procedimientos Electorales, así como de la jurisprudencia de rubro CADUCIDAD. OPERA EN EL PROCEDIMIENTO ESPECIAL SANCIONADOR, se advierte que toda persona tiene derecho a que se le administre justicia dentro de un plazo razonable; que el procedimiento especial sancionador es de carácter sumario y que la potestad sancionadora, por regla general, debe caducar en el plazo de un año, por ser el tiempo razonable y suficiente para tramitarlo y emitir la resolución correspondiente. En ese contexto, el cómputo del plazo para que opere la caducidad de la facultad sancionadora, debe estimarse suspendido desde el momento en que se interponga algún medio de impugnación contra la resolución que se emita en el procedimiento respectivo, hasta la notificación de la sentencia correspondiente, debido a que dentro de ese lapso la autoridad administrativa no está en posibilidad de ejercer su facultad sancionadora. </w:t>
      </w:r>
    </w:p>
    <w:p w14:paraId="042A115F" w14:textId="77777777" w:rsidR="00E92237" w:rsidRPr="00CE4D45" w:rsidRDefault="00E92237" w:rsidP="000722F1">
      <w:pPr>
        <w:autoSpaceDE w:val="0"/>
        <w:autoSpaceDN w:val="0"/>
        <w:ind w:left="567" w:right="709"/>
        <w:jc w:val="both"/>
        <w:rPr>
          <w:rFonts w:ascii="Arial" w:hAnsi="Arial" w:cs="Arial"/>
          <w:i/>
          <w:iCs/>
          <w:szCs w:val="20"/>
        </w:rPr>
      </w:pPr>
    </w:p>
    <w:p w14:paraId="5CE90E60" w14:textId="77777777" w:rsidR="00E92237" w:rsidRPr="00CE4D45" w:rsidRDefault="00E92237" w:rsidP="000722F1">
      <w:pPr>
        <w:autoSpaceDE w:val="0"/>
        <w:autoSpaceDN w:val="0"/>
        <w:ind w:left="567" w:right="709"/>
        <w:jc w:val="both"/>
        <w:rPr>
          <w:rFonts w:ascii="Arial" w:hAnsi="Arial" w:cs="Arial"/>
          <w:b/>
          <w:bCs/>
          <w:i/>
          <w:iCs/>
          <w:szCs w:val="20"/>
        </w:rPr>
      </w:pPr>
      <w:r w:rsidRPr="00CE4D45">
        <w:rPr>
          <w:rFonts w:ascii="Arial" w:hAnsi="Arial" w:cs="Arial"/>
          <w:b/>
          <w:bCs/>
          <w:i/>
          <w:iCs/>
          <w:szCs w:val="20"/>
        </w:rPr>
        <w:t xml:space="preserve">Tesis XII/2017 </w:t>
      </w:r>
    </w:p>
    <w:p w14:paraId="73D960CC" w14:textId="77777777" w:rsidR="00E92237" w:rsidRPr="00CE4D45" w:rsidRDefault="00E92237" w:rsidP="000722F1">
      <w:pPr>
        <w:autoSpaceDE w:val="0"/>
        <w:autoSpaceDN w:val="0"/>
        <w:ind w:left="567" w:right="709"/>
        <w:jc w:val="both"/>
        <w:rPr>
          <w:rFonts w:ascii="Arial" w:hAnsi="Arial" w:cs="Arial"/>
          <w:i/>
          <w:iCs/>
          <w:szCs w:val="20"/>
        </w:rPr>
      </w:pPr>
      <w:r w:rsidRPr="00CE4D45">
        <w:rPr>
          <w:rFonts w:ascii="Arial" w:hAnsi="Arial" w:cs="Arial"/>
          <w:b/>
          <w:bCs/>
          <w:i/>
          <w:iCs/>
          <w:szCs w:val="20"/>
        </w:rPr>
        <w:t>CADUCIDAD. TÉRMINO DE DOS AÑOS Y SUS EXCEPCIONES EN EL PROCEDIMIENTO ORDINARIO SANCIONADOR.</w:t>
      </w:r>
      <w:r w:rsidRPr="00CE4D45">
        <w:rPr>
          <w:rFonts w:ascii="Arial" w:hAnsi="Arial" w:cs="Arial"/>
          <w:i/>
          <w:iCs/>
          <w:szCs w:val="20"/>
        </w:rPr>
        <w:t xml:space="preserve"> De la interpretación sistemática y funcional de los artículos 14, 16 y 17, de la Constitución Política de los Estados Unidos Mexicanos; 8, párrafo 1, de la Convención Americana sobre Derechos Humanos; y del 464 al 469, de la Ley General de Instituciones y Procedimientos Electorales, se desprende que, en aras de tutelar los derechos fundamentales de certeza y seguridad jurídica, en el procedimiento ordinario sancionador, la caducidad de la potestad sancionadora de la autoridad administrativa opera, una vez iniciado el procedimiento, al término de dos años, contados a partir de que la autoridad competente tenga conocimiento de la denuncia respectiva o de los hechos probablemente constitutivos de infracción, lo cual resulta razonable atendiendo a las especificidades del procedimiento y la complejidad en cada una de sus etapas. No obstante, dicho plazo puede ser modificado excepcionalmente cuando: a) la autoridad administrativa electoral exponga y evidencie que las circunstancias particulares de cada caso hacen necesario realizar diligencias o requerimientos que por su complejidad ameritan un retardo en su desahogo, siempre y cuando la dilación no derive de la inactividad de la autoridad; y b) exista un acto intraprocesal derivado de la presentación de un medio de impugnación.</w:t>
      </w:r>
    </w:p>
    <w:p w14:paraId="75636FD6" w14:textId="77777777" w:rsidR="00E92237" w:rsidRPr="00CE4D45" w:rsidRDefault="00E92237" w:rsidP="000722F1">
      <w:pPr>
        <w:autoSpaceDE w:val="0"/>
        <w:autoSpaceDN w:val="0"/>
        <w:jc w:val="both"/>
        <w:rPr>
          <w:rFonts w:ascii="Arial" w:hAnsi="Arial" w:cs="Arial"/>
        </w:rPr>
      </w:pPr>
    </w:p>
    <w:p w14:paraId="02C65D28" w14:textId="77777777" w:rsidR="00E92237" w:rsidRPr="00CE4D45" w:rsidRDefault="00E92237" w:rsidP="000722F1">
      <w:pPr>
        <w:autoSpaceDE w:val="0"/>
        <w:autoSpaceDN w:val="0"/>
        <w:jc w:val="both"/>
        <w:rPr>
          <w:rFonts w:ascii="Arial" w:hAnsi="Arial" w:cs="Arial"/>
        </w:rPr>
      </w:pPr>
      <w:r w:rsidRPr="00CE4D45">
        <w:rPr>
          <w:rFonts w:ascii="Arial" w:hAnsi="Arial" w:cs="Arial"/>
        </w:rPr>
        <w:t>Como se aprecia, está reconocida la existencia de condiciones citadas como elementos que pueden interrumpir el plazo para la extinción de la potestad sancionadora, siempre que dichas condiciones se encuentren justificadas de manera razonable y objetiva, para lo cual, impone al órgano con potestades sancionadoras la carga de exponer las circunstancias de hecho o de derecho que justifiquen dicha interrupción.</w:t>
      </w:r>
    </w:p>
    <w:p w14:paraId="0EF0771D" w14:textId="77777777" w:rsidR="00E92237" w:rsidRPr="00CE4D45" w:rsidRDefault="00E92237" w:rsidP="000722F1">
      <w:pPr>
        <w:autoSpaceDE w:val="0"/>
        <w:autoSpaceDN w:val="0"/>
        <w:jc w:val="both"/>
        <w:rPr>
          <w:rFonts w:ascii="Arial" w:hAnsi="Arial" w:cs="Arial"/>
        </w:rPr>
      </w:pPr>
    </w:p>
    <w:p w14:paraId="3A165420" w14:textId="77777777" w:rsidR="00E92237" w:rsidRPr="00CE4D45" w:rsidRDefault="00E92237" w:rsidP="000722F1">
      <w:pPr>
        <w:pStyle w:val="Prrafodelista"/>
        <w:numPr>
          <w:ilvl w:val="0"/>
          <w:numId w:val="139"/>
        </w:numPr>
        <w:autoSpaceDE w:val="0"/>
        <w:autoSpaceDN w:val="0"/>
        <w:spacing w:after="0" w:line="240" w:lineRule="auto"/>
        <w:contextualSpacing/>
        <w:jc w:val="both"/>
        <w:rPr>
          <w:rFonts w:ascii="Arial" w:eastAsia="Times New Roman" w:hAnsi="Arial" w:cs="Arial"/>
          <w:b/>
          <w:bCs/>
          <w:sz w:val="24"/>
        </w:rPr>
      </w:pPr>
      <w:r w:rsidRPr="00CE4D45">
        <w:rPr>
          <w:rFonts w:ascii="Arial" w:eastAsia="Times New Roman" w:hAnsi="Arial" w:cs="Arial"/>
          <w:b/>
          <w:bCs/>
          <w:sz w:val="24"/>
        </w:rPr>
        <w:t xml:space="preserve">Plazo para determinar el inicio del procedimiento sancionador. </w:t>
      </w:r>
    </w:p>
    <w:p w14:paraId="05A63023" w14:textId="77777777" w:rsidR="00E92237" w:rsidRPr="00CE4D45" w:rsidRDefault="00E92237" w:rsidP="000722F1">
      <w:pPr>
        <w:autoSpaceDE w:val="0"/>
        <w:autoSpaceDN w:val="0"/>
        <w:jc w:val="both"/>
        <w:rPr>
          <w:rFonts w:ascii="Arial" w:hAnsi="Arial" w:cs="Arial"/>
        </w:rPr>
      </w:pPr>
    </w:p>
    <w:p w14:paraId="53916064" w14:textId="77777777" w:rsidR="00E92237" w:rsidRPr="00CE4D45" w:rsidRDefault="00E92237" w:rsidP="000722F1">
      <w:pPr>
        <w:autoSpaceDE w:val="0"/>
        <w:autoSpaceDN w:val="0"/>
        <w:jc w:val="both"/>
        <w:rPr>
          <w:rFonts w:ascii="Arial" w:hAnsi="Arial" w:cs="Arial"/>
        </w:rPr>
      </w:pPr>
      <w:r w:rsidRPr="00CE4D45">
        <w:rPr>
          <w:rFonts w:ascii="Arial" w:hAnsi="Arial" w:cs="Arial"/>
        </w:rPr>
        <w:t>Por regla general, la normativa es la que determina el plazo de prescripción de las faltas administrativas, así como el plazo para que el ente con potestades sancionadoras determine la responsabilidad y, en su caso, la sanción o sanciones correspondientes.</w:t>
      </w:r>
    </w:p>
    <w:p w14:paraId="0B2BC694" w14:textId="77777777" w:rsidR="00E92237" w:rsidRPr="00CE4D45" w:rsidRDefault="00E92237" w:rsidP="000722F1">
      <w:pPr>
        <w:autoSpaceDE w:val="0"/>
        <w:autoSpaceDN w:val="0"/>
        <w:jc w:val="both"/>
        <w:rPr>
          <w:rFonts w:ascii="Arial" w:hAnsi="Arial" w:cs="Arial"/>
        </w:rPr>
      </w:pPr>
    </w:p>
    <w:p w14:paraId="296DE4F9"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Se distingue la potestad para que el órgano investido de atribuciones para sancionar conductas infractoras inicie, de oficio, el procedimiento, del derecho de las personas a denunciar la comisión de las faltas para que el infractor sea sancionado, si el procedimiento debe seguirse mediante denuncia, queja o petición previa. </w:t>
      </w:r>
    </w:p>
    <w:p w14:paraId="77F5E9B0" w14:textId="77777777" w:rsidR="00E92237" w:rsidRPr="00CE4D45" w:rsidRDefault="00E92237" w:rsidP="000722F1">
      <w:pPr>
        <w:autoSpaceDE w:val="0"/>
        <w:autoSpaceDN w:val="0"/>
        <w:jc w:val="both"/>
        <w:rPr>
          <w:rFonts w:ascii="Arial" w:hAnsi="Arial" w:cs="Arial"/>
        </w:rPr>
      </w:pPr>
    </w:p>
    <w:p w14:paraId="3012FED9"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Cualquiera de esas formas que se prevea en la normativa, tiene como efecto obligar a los órganos autorizados para iniciar el procedimiento y legitimar a las personas en lo general, a presentar las denuncias e iniciar los procedimientos sancionadores, </w:t>
      </w:r>
      <w:r w:rsidRPr="00CE4D45">
        <w:rPr>
          <w:rFonts w:ascii="Arial" w:hAnsi="Arial" w:cs="Arial"/>
          <w:b/>
          <w:bCs/>
        </w:rPr>
        <w:t>a partir de que se ha cometido la falta</w:t>
      </w:r>
      <w:r w:rsidRPr="00CE4D45">
        <w:rPr>
          <w:rFonts w:ascii="Arial" w:hAnsi="Arial" w:cs="Arial"/>
        </w:rPr>
        <w:t>, permitiendo a la autoridad desarrollar las actividades necesarias para ejercer su atribución con eficiencia, porque entraña el deber de actuar inmediatamente conforme a sus funciones y el reconocimiento del derecho a denunciar las conductas que se consideren contrarias a la normativa, mismo que podrán deducir al denunciar o formular su queja en contra de quienes considere responsables, a partir de que se realiza la conducta infractora.</w:t>
      </w:r>
    </w:p>
    <w:p w14:paraId="63C792B0" w14:textId="77777777" w:rsidR="00E92237" w:rsidRPr="00CE4D45" w:rsidRDefault="00E92237" w:rsidP="000722F1">
      <w:pPr>
        <w:autoSpaceDE w:val="0"/>
        <w:autoSpaceDN w:val="0"/>
        <w:jc w:val="both"/>
        <w:rPr>
          <w:rFonts w:ascii="Arial" w:hAnsi="Arial" w:cs="Arial"/>
        </w:rPr>
      </w:pPr>
    </w:p>
    <w:p w14:paraId="7A534B31"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Sin embargo, cuando no se tiene conocimiento de la conducta infractora por parte de los órganos con potestades punitivas o de las personas con derecho a denunciar o formular queja en forma coetánea a su comisión, entonces se prevé un tiempo razonable y suficiente para que se inicie de oficio o se formule la queja o denuncia </w:t>
      </w:r>
      <w:r w:rsidRPr="00CE4D45">
        <w:rPr>
          <w:rFonts w:ascii="Arial" w:hAnsi="Arial" w:cs="Arial"/>
          <w:b/>
          <w:bCs/>
        </w:rPr>
        <w:t>a partir de la fecha en que se tiene conocimiento de la falta</w:t>
      </w:r>
      <w:r w:rsidRPr="00CE4D45">
        <w:rPr>
          <w:rFonts w:ascii="Arial" w:hAnsi="Arial" w:cs="Arial"/>
        </w:rPr>
        <w:t xml:space="preserve">, de suerte que garantice el ejercicio eficaz de las atribuciones de los órganos con potestades sancionadores para averiguar las faltas y a las personas el derecho de formular la queja </w:t>
      </w:r>
      <w:r w:rsidRPr="00CE4D45">
        <w:rPr>
          <w:rFonts w:ascii="Arial" w:hAnsi="Arial" w:cs="Arial"/>
          <w:b/>
          <w:bCs/>
        </w:rPr>
        <w:t>cuando se enteren de la conducta irregular, sin que el plazo pueda extenderse al previsto para la prescripción de la falta,</w:t>
      </w:r>
      <w:r w:rsidRPr="00CE4D45">
        <w:rPr>
          <w:rFonts w:ascii="Arial" w:hAnsi="Arial" w:cs="Arial"/>
        </w:rPr>
        <w:t xml:space="preserve"> porque ello atentaría contra los principios de certeza y seguridad jurídica de presuntos responsables.</w:t>
      </w:r>
    </w:p>
    <w:p w14:paraId="68788E29" w14:textId="77777777" w:rsidR="00E92237" w:rsidRPr="00CE4D45" w:rsidRDefault="00E92237" w:rsidP="000722F1">
      <w:pPr>
        <w:autoSpaceDE w:val="0"/>
        <w:autoSpaceDN w:val="0"/>
        <w:jc w:val="both"/>
        <w:rPr>
          <w:rFonts w:ascii="Arial" w:hAnsi="Arial" w:cs="Arial"/>
        </w:rPr>
      </w:pPr>
    </w:p>
    <w:p w14:paraId="73F2A25E" w14:textId="77777777" w:rsidR="00E92237" w:rsidRPr="00CE4D45" w:rsidRDefault="00E92237" w:rsidP="000722F1">
      <w:pPr>
        <w:pStyle w:val="Prrafodelista"/>
        <w:numPr>
          <w:ilvl w:val="0"/>
          <w:numId w:val="139"/>
        </w:numPr>
        <w:autoSpaceDE w:val="0"/>
        <w:autoSpaceDN w:val="0"/>
        <w:spacing w:after="0" w:line="240" w:lineRule="auto"/>
        <w:contextualSpacing/>
        <w:jc w:val="both"/>
        <w:rPr>
          <w:rFonts w:ascii="Arial" w:eastAsia="Times New Roman" w:hAnsi="Arial" w:cs="Arial"/>
          <w:b/>
          <w:bCs/>
          <w:sz w:val="24"/>
        </w:rPr>
      </w:pPr>
      <w:r w:rsidRPr="00CE4D45">
        <w:rPr>
          <w:rFonts w:ascii="Arial" w:eastAsia="Times New Roman" w:hAnsi="Arial" w:cs="Arial"/>
          <w:b/>
          <w:bCs/>
          <w:sz w:val="24"/>
        </w:rPr>
        <w:t xml:space="preserve">Plazo para determinar la responsabilidad y, en su caso, imponer la sanción. </w:t>
      </w:r>
    </w:p>
    <w:p w14:paraId="3E4BEA6F" w14:textId="77777777" w:rsidR="00E92237" w:rsidRPr="00CE4D45" w:rsidRDefault="00E92237" w:rsidP="000722F1">
      <w:pPr>
        <w:autoSpaceDE w:val="0"/>
        <w:autoSpaceDN w:val="0"/>
        <w:jc w:val="both"/>
        <w:rPr>
          <w:rFonts w:ascii="Arial" w:hAnsi="Arial" w:cs="Arial"/>
        </w:rPr>
      </w:pPr>
    </w:p>
    <w:p w14:paraId="016D6897"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Este plazo responde a la necesidad de fomentar, respecto de los entes con potestades punitivas, el ejercicio eficiente de las atribuciones, los cuales están compelidos a ejercer sus funciones de manera eficaz, eficiente. Por regla general, este plazo está relacionado con la gravedad de la falta, las especificidades del procedimiento, la complejidad de la sustanciación o, en su caso, la resolución de los medios de impugnación procedentes contra actos procesales, tal como lo ha sostenido la Sala Superior en las jurisprudencias y tesis antes citadas. </w:t>
      </w:r>
    </w:p>
    <w:p w14:paraId="5D52082D" w14:textId="77777777" w:rsidR="00E92237" w:rsidRPr="00CE4D45" w:rsidRDefault="00E92237" w:rsidP="000722F1">
      <w:pPr>
        <w:autoSpaceDE w:val="0"/>
        <w:autoSpaceDN w:val="0"/>
        <w:jc w:val="both"/>
        <w:rPr>
          <w:rFonts w:ascii="Arial" w:hAnsi="Arial" w:cs="Arial"/>
        </w:rPr>
      </w:pPr>
    </w:p>
    <w:p w14:paraId="2F107D58" w14:textId="77777777" w:rsidR="00E92237" w:rsidRPr="00CE4D45" w:rsidRDefault="00E92237" w:rsidP="000722F1">
      <w:pPr>
        <w:pStyle w:val="Prrafodelista"/>
        <w:numPr>
          <w:ilvl w:val="0"/>
          <w:numId w:val="139"/>
        </w:numPr>
        <w:autoSpaceDE w:val="0"/>
        <w:autoSpaceDN w:val="0"/>
        <w:spacing w:after="0" w:line="240" w:lineRule="auto"/>
        <w:contextualSpacing/>
        <w:jc w:val="both"/>
        <w:rPr>
          <w:rFonts w:ascii="Arial" w:eastAsia="Times New Roman" w:hAnsi="Arial" w:cs="Arial"/>
          <w:b/>
          <w:bCs/>
          <w:sz w:val="24"/>
        </w:rPr>
      </w:pPr>
      <w:r w:rsidRPr="00CE4D45">
        <w:rPr>
          <w:rFonts w:ascii="Arial" w:eastAsia="Times New Roman" w:hAnsi="Arial" w:cs="Arial"/>
          <w:b/>
          <w:bCs/>
          <w:sz w:val="24"/>
        </w:rPr>
        <w:t>Regulación de la potestad sancionadora en los procedimientos sancionadores en materia de fiscalización.</w:t>
      </w:r>
    </w:p>
    <w:p w14:paraId="26A5537D" w14:textId="77777777" w:rsidR="00E92237" w:rsidRPr="00CE4D45" w:rsidRDefault="00E92237" w:rsidP="000722F1">
      <w:pPr>
        <w:autoSpaceDE w:val="0"/>
        <w:autoSpaceDN w:val="0"/>
        <w:jc w:val="both"/>
        <w:rPr>
          <w:rFonts w:ascii="Arial" w:hAnsi="Arial" w:cs="Arial"/>
        </w:rPr>
      </w:pPr>
    </w:p>
    <w:p w14:paraId="2F80B6EE"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Aunque los precedentes de la Sala Superior son bastos en el análisis de la potestad sancionadora de las autoridades electorales o de los órganos de los partidos políticos con esas atribuciones, no existe precedente en el cual se haya formulado el análisis de la dicha potestad o su extinción en los procedimientos sancionadores en materia de fiscalización, los cuales, se rigen por la normativa específica que los regula. Por ello, en este apartado se definirá la forma como se encuentra regulada la potestad de esta autoridad en dichos procedimientos. </w:t>
      </w:r>
    </w:p>
    <w:p w14:paraId="77F69E1A" w14:textId="77777777" w:rsidR="00E92237" w:rsidRPr="00CE4D45" w:rsidRDefault="00E92237" w:rsidP="000722F1">
      <w:pPr>
        <w:autoSpaceDE w:val="0"/>
        <w:autoSpaceDN w:val="0"/>
        <w:jc w:val="both"/>
        <w:rPr>
          <w:rFonts w:ascii="Arial" w:hAnsi="Arial" w:cs="Arial"/>
        </w:rPr>
      </w:pPr>
    </w:p>
    <w:p w14:paraId="4B1C3CE3"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Es importante indicar, que aun cuando la normativa electoral ha tenido cambios significativos desde la época en que acontecieron los hechos objeto del procedimiento, lo cierto es que procesalmente no han existido cambios significativos en la regulación de los procedimientos sancionadores en materia de fiscalización. </w:t>
      </w:r>
    </w:p>
    <w:p w14:paraId="1558AA9B" w14:textId="77777777" w:rsidR="00E92237" w:rsidRPr="00CE4D45" w:rsidRDefault="00E92237" w:rsidP="000722F1">
      <w:pPr>
        <w:autoSpaceDE w:val="0"/>
        <w:autoSpaceDN w:val="0"/>
        <w:jc w:val="both"/>
        <w:rPr>
          <w:rFonts w:ascii="Arial" w:hAnsi="Arial" w:cs="Arial"/>
        </w:rPr>
      </w:pPr>
    </w:p>
    <w:p w14:paraId="0595C37F" w14:textId="77777777" w:rsidR="00E92237" w:rsidRPr="00CE4D45" w:rsidRDefault="00E92237" w:rsidP="000722F1">
      <w:pPr>
        <w:autoSpaceDE w:val="0"/>
        <w:autoSpaceDN w:val="0"/>
        <w:jc w:val="both"/>
        <w:rPr>
          <w:rFonts w:ascii="Arial" w:hAnsi="Arial" w:cs="Arial"/>
        </w:rPr>
      </w:pPr>
      <w:r w:rsidRPr="00CE4D45">
        <w:rPr>
          <w:rFonts w:ascii="Arial" w:hAnsi="Arial" w:cs="Arial"/>
        </w:rPr>
        <w:t>Además, la sustanciación y resolución de estos procedimientos se regirá con el Reglamento de Procedimientos Sancionadores en Materia de fiscalización, aprobado en sesión extraordinaria de cuatro de mayo de dos mil dieciséis, mediante Acuerdo INE/CG319/2016, en atención al criterio orientador definido por la Suprema Corte de Justicia de la Nación de rubro: RETROACTIVIDAD DE LAS LEYES PROCESALES. NO EXISTE POR REGLA GENERAL, porque los actos de autoridad relacionados con dichas normas se agotan en la etapa procesal que los va originando, provocando que se rijan por la norma vigente al momento de su ejecución</w:t>
      </w:r>
    </w:p>
    <w:p w14:paraId="5D7981AD" w14:textId="77777777" w:rsidR="00E92237" w:rsidRPr="00CE4D45" w:rsidRDefault="00E92237" w:rsidP="000722F1">
      <w:pPr>
        <w:autoSpaceDE w:val="0"/>
        <w:autoSpaceDN w:val="0"/>
        <w:jc w:val="both"/>
        <w:rPr>
          <w:rFonts w:ascii="Arial" w:hAnsi="Arial" w:cs="Arial"/>
        </w:rPr>
      </w:pPr>
    </w:p>
    <w:p w14:paraId="1970BFF0" w14:textId="77777777" w:rsidR="00E92237" w:rsidRPr="00CE4D45" w:rsidRDefault="00E92237" w:rsidP="000722F1">
      <w:pPr>
        <w:pStyle w:val="Prrafodelista"/>
        <w:numPr>
          <w:ilvl w:val="0"/>
          <w:numId w:val="139"/>
        </w:numPr>
        <w:autoSpaceDE w:val="0"/>
        <w:autoSpaceDN w:val="0"/>
        <w:spacing w:after="0" w:line="240" w:lineRule="auto"/>
        <w:contextualSpacing/>
        <w:jc w:val="both"/>
        <w:rPr>
          <w:rFonts w:ascii="Arial" w:eastAsia="Times New Roman" w:hAnsi="Arial" w:cs="Arial"/>
          <w:b/>
          <w:bCs/>
          <w:sz w:val="24"/>
        </w:rPr>
      </w:pPr>
      <w:r w:rsidRPr="00CE4D45">
        <w:rPr>
          <w:rFonts w:ascii="Arial" w:eastAsia="Times New Roman" w:hAnsi="Arial" w:cs="Arial"/>
          <w:b/>
          <w:bCs/>
          <w:sz w:val="24"/>
        </w:rPr>
        <w:t xml:space="preserve"> Plazo para ejercer válidamente la facultad sancionadora</w:t>
      </w:r>
    </w:p>
    <w:p w14:paraId="158017DB" w14:textId="77777777" w:rsidR="00E92237" w:rsidRPr="00CE4D45" w:rsidRDefault="00E92237" w:rsidP="000722F1">
      <w:pPr>
        <w:autoSpaceDE w:val="0"/>
        <w:autoSpaceDN w:val="0"/>
        <w:jc w:val="both"/>
        <w:rPr>
          <w:rFonts w:ascii="Arial" w:hAnsi="Arial" w:cs="Arial"/>
        </w:rPr>
      </w:pPr>
    </w:p>
    <w:p w14:paraId="6E1FF2D7" w14:textId="77777777" w:rsidR="00E92237" w:rsidRPr="00CE4D45" w:rsidRDefault="00E92237" w:rsidP="000722F1">
      <w:pPr>
        <w:autoSpaceDE w:val="0"/>
        <w:autoSpaceDN w:val="0"/>
        <w:jc w:val="both"/>
        <w:rPr>
          <w:rFonts w:ascii="Arial" w:hAnsi="Arial" w:cs="Arial"/>
        </w:rPr>
      </w:pPr>
      <w:r w:rsidRPr="00CE4D45">
        <w:rPr>
          <w:rFonts w:ascii="Arial" w:hAnsi="Arial" w:cs="Arial"/>
        </w:rPr>
        <w:t xml:space="preserve">Ahora bien, el Reglamento de Procedimientos Sancionadores en Materia de Fiscalización vigente al momento de determinar la responsabilidad y la sanción correspondiente, es coincidente al establecer el plazo de cinco años para que esta autoridad electoral finque las responsabilidades en materia de fiscalización. Por tanto, tal como se razonó en los apartados anteriores, a fin de observar los principios de legalidad, certeza, seguridad jurídica y acceso efectivo a la impartición de justicia, previstos en los artículos 14, 16 y 17 de la Constitución federal, los aludidos momentos para instaurar el procedimiento administrativo sancionador en materia de fiscalización, </w:t>
      </w:r>
      <w:r w:rsidRPr="00CE4D45">
        <w:rPr>
          <w:rFonts w:ascii="Arial" w:hAnsi="Arial" w:cs="Arial"/>
          <w:b/>
          <w:bCs/>
        </w:rPr>
        <w:t>invariablemente están supeditados a no rebasar el plazo de cinco años previsto a favor de esta autoridad para fincar las responsabilidades respectivas.</w:t>
      </w:r>
    </w:p>
    <w:p w14:paraId="5AB40A7B" w14:textId="77777777" w:rsidR="00E92237" w:rsidRPr="00CE4D45" w:rsidRDefault="00E92237" w:rsidP="000722F1">
      <w:pPr>
        <w:autoSpaceDE w:val="0"/>
        <w:autoSpaceDN w:val="0"/>
        <w:jc w:val="both"/>
        <w:rPr>
          <w:rFonts w:ascii="Arial" w:hAnsi="Arial" w:cs="Arial"/>
        </w:rPr>
      </w:pPr>
    </w:p>
    <w:p w14:paraId="4802EB92" w14:textId="77777777" w:rsidR="00E92237" w:rsidRPr="00CE4D45" w:rsidRDefault="00E92237" w:rsidP="000722F1">
      <w:pPr>
        <w:autoSpaceDE w:val="0"/>
        <w:autoSpaceDN w:val="0"/>
        <w:jc w:val="both"/>
        <w:rPr>
          <w:rFonts w:ascii="Arial" w:hAnsi="Arial" w:cs="Arial"/>
        </w:rPr>
      </w:pPr>
      <w:r w:rsidRPr="00CE4D45">
        <w:rPr>
          <w:rFonts w:ascii="Arial" w:hAnsi="Arial" w:cs="Arial"/>
        </w:rPr>
        <w:t>El marco jurídico y legal expuesto con anterioridad sirve de base para sostener, que en el presente asunto no se actualiza ninguna de las vertientes de extinción de la potestad sancionadora de esta autoridad, porque no ha transcurrido el plazo de cinco años previsto en la normativa electoral para que prescriban los hechos de la conducta infractora y para que se determine la responsabilidad y las sanciones aplicables a las infracciones.</w:t>
      </w:r>
    </w:p>
    <w:p w14:paraId="3314268B" w14:textId="77777777" w:rsidR="00E92237" w:rsidRPr="00CE4D45" w:rsidRDefault="00E92237" w:rsidP="000722F1">
      <w:pPr>
        <w:autoSpaceDE w:val="0"/>
        <w:autoSpaceDN w:val="0"/>
        <w:jc w:val="both"/>
        <w:rPr>
          <w:rFonts w:ascii="Arial" w:hAnsi="Arial" w:cs="Arial"/>
        </w:rPr>
      </w:pPr>
    </w:p>
    <w:p w14:paraId="2717688E" w14:textId="2DA2055E" w:rsidR="00E92237" w:rsidRPr="00CE4D45" w:rsidRDefault="00E92237" w:rsidP="000722F1">
      <w:pPr>
        <w:autoSpaceDE w:val="0"/>
        <w:autoSpaceDN w:val="0"/>
        <w:jc w:val="both"/>
        <w:rPr>
          <w:rFonts w:ascii="Arial" w:hAnsi="Arial" w:cs="Arial"/>
        </w:rPr>
      </w:pPr>
      <w:r w:rsidRPr="00CE4D45">
        <w:rPr>
          <w:rFonts w:ascii="Arial" w:hAnsi="Arial" w:cs="Arial"/>
        </w:rPr>
        <w:t xml:space="preserve">Ahora bien, el procedimiento en que se actúa, se ordenó con la finalidad de determinar si el Partido </w:t>
      </w:r>
      <w:r w:rsidR="00D52264" w:rsidRPr="00CE4D45">
        <w:rPr>
          <w:rFonts w:ascii="Arial" w:hAnsi="Arial" w:cs="Arial"/>
        </w:rPr>
        <w:t xml:space="preserve">Revolucionario Institucional </w:t>
      </w:r>
      <w:r w:rsidRPr="00CE4D45">
        <w:rPr>
          <w:rFonts w:ascii="Arial" w:hAnsi="Arial" w:cs="Arial"/>
        </w:rPr>
        <w:t xml:space="preserve"> </w:t>
      </w:r>
      <w:r w:rsidR="00D52264" w:rsidRPr="00CE4D45">
        <w:rPr>
          <w:rFonts w:ascii="Arial" w:hAnsi="Arial" w:cs="Arial"/>
        </w:rPr>
        <w:t>se apegó a la normatividad aplicable respecto del origen y aplicación de los recursos de 52 cuentas bancarias</w:t>
      </w:r>
      <w:r w:rsidRPr="00CE4D45">
        <w:rPr>
          <w:rFonts w:ascii="Arial" w:hAnsi="Arial" w:cs="Arial"/>
        </w:rPr>
        <w:t xml:space="preserve">, lo cual implicó para la autoridad fiscalizadora </w:t>
      </w:r>
      <w:r w:rsidR="00CA27F4" w:rsidRPr="00CE4D45">
        <w:rPr>
          <w:rFonts w:ascii="Arial" w:hAnsi="Arial" w:cs="Arial"/>
        </w:rPr>
        <w:t xml:space="preserve">el análisis de 52 cuentas bancarias a efecto de identificar ingresos y egresos efectuados, </w:t>
      </w:r>
      <w:r w:rsidRPr="00CE4D45">
        <w:rPr>
          <w:rFonts w:ascii="Arial" w:hAnsi="Arial" w:cs="Arial"/>
        </w:rPr>
        <w:t xml:space="preserve"> la formulación de requerimientos de información a diversas autoridades, así como si los mismos guardaban relación con los movimientos contables registrados por el partido político.</w:t>
      </w:r>
    </w:p>
    <w:p w14:paraId="0EF523C1" w14:textId="77777777" w:rsidR="00E92237" w:rsidRPr="00CE4D45" w:rsidRDefault="00E92237" w:rsidP="000722F1">
      <w:pPr>
        <w:autoSpaceDE w:val="0"/>
        <w:autoSpaceDN w:val="0"/>
        <w:jc w:val="both"/>
        <w:rPr>
          <w:rFonts w:ascii="Arial" w:hAnsi="Arial" w:cs="Arial"/>
        </w:rPr>
      </w:pPr>
    </w:p>
    <w:p w14:paraId="6D69517E" w14:textId="77777777" w:rsidR="00E92237" w:rsidRPr="00CE4D45" w:rsidRDefault="00E92237" w:rsidP="000722F1">
      <w:pPr>
        <w:autoSpaceDE w:val="0"/>
        <w:autoSpaceDN w:val="0"/>
        <w:jc w:val="both"/>
        <w:rPr>
          <w:rFonts w:ascii="Arial" w:hAnsi="Arial" w:cs="Arial"/>
        </w:rPr>
      </w:pPr>
      <w:r w:rsidRPr="00CE4D45">
        <w:rPr>
          <w:rFonts w:ascii="Arial" w:hAnsi="Arial" w:cs="Arial"/>
        </w:rPr>
        <w:t>En este tenor, de la cronología de las actuaciones referidas en los antecedentes, se advierte de manera clara el constante e ininterrumpido actuar de la autoridad fiscalizadora para estar en posibilidad de dictar la resolución que en su caso correspondiera.</w:t>
      </w:r>
    </w:p>
    <w:p w14:paraId="7C683951" w14:textId="77777777" w:rsidR="00E92237" w:rsidRPr="00CE4D45" w:rsidRDefault="00E92237" w:rsidP="000722F1">
      <w:pPr>
        <w:tabs>
          <w:tab w:val="left" w:pos="4111"/>
        </w:tabs>
        <w:autoSpaceDE w:val="0"/>
        <w:autoSpaceDN w:val="0"/>
        <w:jc w:val="both"/>
        <w:rPr>
          <w:rFonts w:ascii="Arial" w:hAnsi="Arial" w:cs="Arial"/>
        </w:rPr>
      </w:pPr>
    </w:p>
    <w:p w14:paraId="57175694" w14:textId="2E498570" w:rsidR="00E92237" w:rsidRDefault="00E92237" w:rsidP="000722F1">
      <w:pPr>
        <w:ind w:right="49"/>
        <w:jc w:val="both"/>
        <w:rPr>
          <w:rFonts w:ascii="Arial" w:hAnsi="Arial" w:cs="Arial"/>
          <w:szCs w:val="20"/>
        </w:rPr>
      </w:pPr>
      <w:r w:rsidRPr="00CE4D45">
        <w:rPr>
          <w:rFonts w:ascii="Arial" w:hAnsi="Arial" w:cs="Arial"/>
          <w:szCs w:val="20"/>
        </w:rPr>
        <w:t>A efecto de dar claridad a lo antes señalado a continuación se esquematiza lo siguiente:</w:t>
      </w:r>
    </w:p>
    <w:p w14:paraId="5590F732" w14:textId="77777777" w:rsidR="006265C3" w:rsidRPr="00CE4D45" w:rsidRDefault="006265C3" w:rsidP="000722F1">
      <w:pPr>
        <w:ind w:right="49"/>
        <w:jc w:val="both"/>
        <w:rPr>
          <w:rFonts w:ascii="Arial" w:hAnsi="Arial" w:cs="Arial"/>
          <w:szCs w:val="20"/>
        </w:rPr>
      </w:pP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1272"/>
        <w:gridCol w:w="1419"/>
        <w:gridCol w:w="1560"/>
        <w:gridCol w:w="1698"/>
        <w:gridCol w:w="1139"/>
        <w:gridCol w:w="1702"/>
      </w:tblGrid>
      <w:tr w:rsidR="006265C3" w14:paraId="38121782" w14:textId="77777777" w:rsidTr="006265C3">
        <w:trPr>
          <w:cantSplit/>
          <w:trHeight w:val="653"/>
          <w:tblHeader/>
          <w:jc w:val="center"/>
        </w:trPr>
        <w:tc>
          <w:tcPr>
            <w:tcW w:w="1272" w:type="dxa"/>
            <w:tcBorders>
              <w:top w:val="single" w:sz="4" w:space="0" w:color="auto"/>
              <w:left w:val="single" w:sz="4" w:space="0" w:color="auto"/>
              <w:bottom w:val="single" w:sz="4" w:space="0" w:color="auto"/>
              <w:right w:val="single" w:sz="4" w:space="0" w:color="auto"/>
            </w:tcBorders>
            <w:shd w:val="clear" w:color="auto" w:fill="D9007B"/>
            <w:vAlign w:val="center"/>
            <w:hideMark/>
          </w:tcPr>
          <w:p w14:paraId="25135655" w14:textId="77777777" w:rsidR="006265C3" w:rsidRDefault="006265C3">
            <w:pPr>
              <w:jc w:val="center"/>
              <w:rPr>
                <w:rFonts w:ascii="Arial" w:hAnsi="Arial" w:cs="Arial"/>
                <w:b/>
                <w:bCs/>
                <w:color w:val="FFFFFF"/>
                <w:sz w:val="16"/>
                <w:szCs w:val="16"/>
              </w:rPr>
            </w:pPr>
            <w:r>
              <w:rPr>
                <w:rFonts w:ascii="Arial" w:hAnsi="Arial" w:cs="Arial"/>
                <w:b/>
                <w:bCs/>
                <w:color w:val="FFFFFF"/>
                <w:sz w:val="16"/>
                <w:szCs w:val="16"/>
              </w:rPr>
              <w:t>Inicio de Procedimiento</w:t>
            </w:r>
          </w:p>
        </w:tc>
        <w:tc>
          <w:tcPr>
            <w:tcW w:w="1419" w:type="dxa"/>
            <w:tcBorders>
              <w:top w:val="single" w:sz="4" w:space="0" w:color="auto"/>
              <w:left w:val="single" w:sz="4" w:space="0" w:color="auto"/>
              <w:bottom w:val="single" w:sz="4" w:space="0" w:color="auto"/>
              <w:right w:val="single" w:sz="4" w:space="0" w:color="auto"/>
            </w:tcBorders>
            <w:shd w:val="clear" w:color="auto" w:fill="D9007B"/>
            <w:hideMark/>
          </w:tcPr>
          <w:p w14:paraId="71E3B71E" w14:textId="77777777" w:rsidR="006265C3" w:rsidRDefault="006265C3">
            <w:pPr>
              <w:jc w:val="center"/>
              <w:rPr>
                <w:rFonts w:ascii="Arial" w:hAnsi="Arial" w:cs="Arial"/>
                <w:b/>
                <w:bCs/>
                <w:color w:val="FFFFFF"/>
                <w:sz w:val="16"/>
                <w:szCs w:val="16"/>
              </w:rPr>
            </w:pPr>
            <w:r>
              <w:rPr>
                <w:rFonts w:ascii="Arial" w:hAnsi="Arial" w:cs="Arial"/>
                <w:b/>
                <w:bCs/>
                <w:color w:val="FFFFFF"/>
                <w:sz w:val="16"/>
                <w:szCs w:val="16"/>
              </w:rPr>
              <w:t>Fecha de caducidad de conformidad con el RPSMF</w:t>
            </w:r>
          </w:p>
        </w:tc>
        <w:tc>
          <w:tcPr>
            <w:tcW w:w="1560" w:type="dxa"/>
            <w:tcBorders>
              <w:top w:val="single" w:sz="4" w:space="0" w:color="auto"/>
              <w:left w:val="single" w:sz="4" w:space="0" w:color="auto"/>
              <w:bottom w:val="single" w:sz="4" w:space="0" w:color="auto"/>
              <w:right w:val="single" w:sz="4" w:space="0" w:color="auto"/>
            </w:tcBorders>
            <w:shd w:val="clear" w:color="auto" w:fill="D9007B"/>
            <w:vAlign w:val="center"/>
            <w:hideMark/>
          </w:tcPr>
          <w:p w14:paraId="47F4FB99" w14:textId="77777777" w:rsidR="006265C3" w:rsidRDefault="006265C3">
            <w:pPr>
              <w:jc w:val="center"/>
              <w:rPr>
                <w:rFonts w:ascii="Arial" w:hAnsi="Arial" w:cs="Arial"/>
                <w:b/>
                <w:bCs/>
                <w:color w:val="FFFFFF"/>
                <w:sz w:val="16"/>
                <w:szCs w:val="16"/>
              </w:rPr>
            </w:pPr>
            <w:r>
              <w:rPr>
                <w:rFonts w:ascii="Arial" w:hAnsi="Arial" w:cs="Arial"/>
                <w:b/>
                <w:bCs/>
                <w:color w:val="FFFFFF"/>
                <w:sz w:val="16"/>
                <w:szCs w:val="16"/>
              </w:rPr>
              <w:t>Suspensión de plazos (INE/CG82/2020)</w:t>
            </w:r>
          </w:p>
        </w:tc>
        <w:tc>
          <w:tcPr>
            <w:tcW w:w="1698" w:type="dxa"/>
            <w:tcBorders>
              <w:top w:val="single" w:sz="4" w:space="0" w:color="auto"/>
              <w:left w:val="single" w:sz="4" w:space="0" w:color="auto"/>
              <w:bottom w:val="single" w:sz="4" w:space="0" w:color="auto"/>
              <w:right w:val="single" w:sz="4" w:space="0" w:color="auto"/>
            </w:tcBorders>
            <w:shd w:val="clear" w:color="auto" w:fill="D9007B"/>
            <w:vAlign w:val="center"/>
            <w:hideMark/>
          </w:tcPr>
          <w:p w14:paraId="1C65069C" w14:textId="7F1CD4AB" w:rsidR="006265C3" w:rsidRDefault="006265C3">
            <w:pPr>
              <w:jc w:val="center"/>
              <w:rPr>
                <w:rFonts w:ascii="Arial" w:hAnsi="Arial" w:cs="Arial"/>
                <w:b/>
                <w:bCs/>
                <w:color w:val="FFFFFF"/>
                <w:sz w:val="16"/>
                <w:szCs w:val="16"/>
              </w:rPr>
            </w:pPr>
            <w:r>
              <w:rPr>
                <w:rFonts w:ascii="Arial" w:hAnsi="Arial" w:cs="Arial"/>
                <w:b/>
                <w:bCs/>
                <w:color w:val="FFFFFF"/>
                <w:sz w:val="16"/>
                <w:szCs w:val="16"/>
              </w:rPr>
              <w:t>Reanudación de plazo (INE/CG238/2020</w:t>
            </w:r>
            <w:r>
              <w:rPr>
                <w:rStyle w:val="Refdenotaalpie"/>
                <w:rFonts w:ascii="Arial" w:hAnsi="Arial" w:cs="Arial"/>
                <w:b/>
                <w:bCs/>
                <w:color w:val="FFFFFF"/>
                <w:sz w:val="16"/>
                <w:szCs w:val="16"/>
              </w:rPr>
              <w:footnoteReference w:id="11"/>
            </w:r>
            <w:r>
              <w:rPr>
                <w:rFonts w:ascii="Arial" w:hAnsi="Arial" w:cs="Arial"/>
                <w:b/>
                <w:bCs/>
                <w:color w:val="FFFFFF"/>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D9007B"/>
            <w:vAlign w:val="center"/>
            <w:hideMark/>
          </w:tcPr>
          <w:p w14:paraId="6ABB42F8" w14:textId="77777777" w:rsidR="006265C3" w:rsidRDefault="006265C3">
            <w:pPr>
              <w:jc w:val="center"/>
              <w:rPr>
                <w:rFonts w:ascii="Arial" w:hAnsi="Arial" w:cs="Arial"/>
                <w:b/>
                <w:bCs/>
                <w:color w:val="FFFFFF"/>
                <w:sz w:val="16"/>
                <w:szCs w:val="16"/>
              </w:rPr>
            </w:pPr>
            <w:r>
              <w:rPr>
                <w:rFonts w:ascii="Arial" w:hAnsi="Arial" w:cs="Arial"/>
                <w:b/>
                <w:bCs/>
                <w:color w:val="FFFFFF"/>
                <w:sz w:val="16"/>
                <w:szCs w:val="16"/>
              </w:rPr>
              <w:t>Días naturales de suspensión</w:t>
            </w:r>
          </w:p>
        </w:tc>
        <w:tc>
          <w:tcPr>
            <w:tcW w:w="1702" w:type="dxa"/>
            <w:tcBorders>
              <w:top w:val="single" w:sz="4" w:space="0" w:color="auto"/>
              <w:left w:val="single" w:sz="4" w:space="0" w:color="auto"/>
              <w:bottom w:val="single" w:sz="4" w:space="0" w:color="auto"/>
              <w:right w:val="single" w:sz="4" w:space="0" w:color="auto"/>
            </w:tcBorders>
            <w:shd w:val="clear" w:color="auto" w:fill="D9007B"/>
            <w:hideMark/>
          </w:tcPr>
          <w:p w14:paraId="2D051C0E" w14:textId="77777777" w:rsidR="006265C3" w:rsidRDefault="006265C3">
            <w:pPr>
              <w:jc w:val="center"/>
              <w:rPr>
                <w:rFonts w:ascii="Arial" w:hAnsi="Arial" w:cs="Arial"/>
                <w:b/>
                <w:bCs/>
                <w:color w:val="FFFFFF"/>
                <w:sz w:val="16"/>
                <w:szCs w:val="16"/>
              </w:rPr>
            </w:pPr>
            <w:r>
              <w:rPr>
                <w:rFonts w:ascii="Arial" w:hAnsi="Arial" w:cs="Arial"/>
                <w:b/>
                <w:bCs/>
                <w:color w:val="FFFFFF"/>
                <w:sz w:val="16"/>
                <w:szCs w:val="16"/>
              </w:rPr>
              <w:t>Fecha de caducidad de conformidad con el INE/CG82/2020 e INE/CG238/2020</w:t>
            </w:r>
          </w:p>
        </w:tc>
      </w:tr>
      <w:tr w:rsidR="006265C3" w14:paraId="6F67FA75" w14:textId="77777777" w:rsidTr="006265C3">
        <w:trPr>
          <w:trHeight w:val="382"/>
          <w:tblHeader/>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14:paraId="291CA893" w14:textId="77777777" w:rsidR="006265C3" w:rsidRDefault="006265C3">
            <w:pPr>
              <w:jc w:val="center"/>
              <w:rPr>
                <w:rFonts w:ascii="Arial" w:hAnsi="Arial" w:cs="Arial"/>
                <w:sz w:val="16"/>
                <w:szCs w:val="16"/>
              </w:rPr>
            </w:pPr>
            <w:r>
              <w:rPr>
                <w:rFonts w:ascii="Arial" w:hAnsi="Arial" w:cs="Arial"/>
                <w:sz w:val="16"/>
                <w:szCs w:val="16"/>
              </w:rPr>
              <w:t>10-enero-2017</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7BDAC8" w14:textId="77777777" w:rsidR="006265C3" w:rsidRDefault="006265C3">
            <w:pPr>
              <w:jc w:val="center"/>
              <w:rPr>
                <w:rFonts w:ascii="Arial" w:hAnsi="Arial" w:cs="Arial"/>
                <w:sz w:val="16"/>
                <w:szCs w:val="16"/>
              </w:rPr>
            </w:pPr>
            <w:r>
              <w:rPr>
                <w:rFonts w:ascii="Arial" w:hAnsi="Arial" w:cs="Arial"/>
                <w:sz w:val="16"/>
                <w:szCs w:val="16"/>
              </w:rPr>
              <w:t>10-enero-2022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84FA27" w14:textId="77777777" w:rsidR="006265C3" w:rsidRDefault="006265C3">
            <w:pPr>
              <w:jc w:val="center"/>
              <w:rPr>
                <w:rFonts w:ascii="Arial" w:hAnsi="Arial" w:cs="Arial"/>
                <w:sz w:val="16"/>
                <w:szCs w:val="16"/>
              </w:rPr>
            </w:pPr>
            <w:r>
              <w:rPr>
                <w:rFonts w:ascii="Arial" w:hAnsi="Arial" w:cs="Arial"/>
                <w:sz w:val="16"/>
                <w:szCs w:val="16"/>
              </w:rPr>
              <w:t>27-mar-2020</w:t>
            </w:r>
          </w:p>
        </w:tc>
        <w:tc>
          <w:tcPr>
            <w:tcW w:w="1698" w:type="dxa"/>
            <w:tcBorders>
              <w:top w:val="single" w:sz="4" w:space="0" w:color="auto"/>
              <w:left w:val="single" w:sz="4" w:space="0" w:color="auto"/>
              <w:bottom w:val="single" w:sz="4" w:space="0" w:color="auto"/>
              <w:right w:val="single" w:sz="4" w:space="0" w:color="auto"/>
            </w:tcBorders>
            <w:vAlign w:val="center"/>
            <w:hideMark/>
          </w:tcPr>
          <w:p w14:paraId="2D7D9FA8" w14:textId="77777777" w:rsidR="006265C3" w:rsidRDefault="006265C3">
            <w:pPr>
              <w:jc w:val="center"/>
              <w:rPr>
                <w:rFonts w:ascii="Arial" w:hAnsi="Arial" w:cs="Arial"/>
                <w:sz w:val="16"/>
                <w:szCs w:val="16"/>
              </w:rPr>
            </w:pPr>
            <w:r>
              <w:rPr>
                <w:rFonts w:ascii="Arial" w:hAnsi="Arial" w:cs="Arial"/>
                <w:sz w:val="16"/>
                <w:szCs w:val="16"/>
              </w:rPr>
              <w:t>2-sep-2020</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762C2AD" w14:textId="77777777" w:rsidR="006265C3" w:rsidRDefault="006265C3">
            <w:pPr>
              <w:jc w:val="center"/>
              <w:rPr>
                <w:rFonts w:ascii="Arial" w:hAnsi="Arial" w:cs="Arial"/>
                <w:sz w:val="16"/>
                <w:szCs w:val="16"/>
              </w:rPr>
            </w:pPr>
            <w:r>
              <w:rPr>
                <w:rFonts w:ascii="Arial" w:hAnsi="Arial" w:cs="Arial"/>
                <w:sz w:val="16"/>
                <w:szCs w:val="16"/>
              </w:rPr>
              <w:t>160 días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2D34E1A" w14:textId="77777777" w:rsidR="006265C3" w:rsidRDefault="006265C3">
            <w:pPr>
              <w:jc w:val="center"/>
              <w:rPr>
                <w:rFonts w:ascii="Arial" w:hAnsi="Arial" w:cs="Arial"/>
                <w:sz w:val="16"/>
                <w:szCs w:val="16"/>
              </w:rPr>
            </w:pPr>
            <w:r>
              <w:rPr>
                <w:rFonts w:ascii="Arial" w:hAnsi="Arial" w:cs="Arial"/>
                <w:sz w:val="16"/>
                <w:szCs w:val="16"/>
              </w:rPr>
              <w:t>18 de junio de 2022</w:t>
            </w:r>
          </w:p>
        </w:tc>
      </w:tr>
    </w:tbl>
    <w:p w14:paraId="6ECF4774" w14:textId="77777777" w:rsidR="00E92237" w:rsidRPr="00CE4D45" w:rsidRDefault="00E92237" w:rsidP="000722F1">
      <w:pPr>
        <w:ind w:right="49"/>
        <w:jc w:val="both"/>
        <w:rPr>
          <w:rFonts w:ascii="Arial" w:hAnsi="Arial" w:cs="Arial"/>
          <w:szCs w:val="20"/>
        </w:rPr>
      </w:pPr>
    </w:p>
    <w:p w14:paraId="20F5216E" w14:textId="77777777" w:rsidR="00E92237" w:rsidRPr="00CE4D45" w:rsidRDefault="00E92237" w:rsidP="000722F1">
      <w:pPr>
        <w:ind w:right="49"/>
        <w:jc w:val="both"/>
        <w:rPr>
          <w:rFonts w:ascii="Arial" w:hAnsi="Arial" w:cs="Arial"/>
          <w:szCs w:val="20"/>
        </w:rPr>
      </w:pPr>
      <w:r w:rsidRPr="00CE4D45">
        <w:rPr>
          <w:rFonts w:ascii="Arial" w:hAnsi="Arial" w:cs="Arial"/>
          <w:szCs w:val="20"/>
        </w:rPr>
        <w:t>En virtud de lo anterior, tal y como queda evidenciado, esta autoridad en todo momento actuó en estricto apego de sus facultades, así como a las formalidades y plazos mandatados en la normativa que regula la sustanciación de los procedimientos administrativos en materia de fiscalización.</w:t>
      </w:r>
    </w:p>
    <w:p w14:paraId="22C45220" w14:textId="77777777" w:rsidR="00E92237" w:rsidRPr="00CE4D45" w:rsidRDefault="00E92237" w:rsidP="000722F1">
      <w:pPr>
        <w:tabs>
          <w:tab w:val="left" w:pos="851"/>
        </w:tabs>
        <w:jc w:val="both"/>
        <w:rPr>
          <w:rFonts w:ascii="Arial" w:hAnsi="Arial" w:cs="Arial"/>
          <w:b/>
        </w:rPr>
      </w:pPr>
    </w:p>
    <w:p w14:paraId="1589B34A" w14:textId="605E04F2" w:rsidR="00932FD4" w:rsidRPr="00CE4D45" w:rsidRDefault="00B80605" w:rsidP="000722F1">
      <w:pPr>
        <w:tabs>
          <w:tab w:val="left" w:pos="851"/>
        </w:tabs>
        <w:jc w:val="both"/>
        <w:rPr>
          <w:rFonts w:ascii="Arial" w:hAnsi="Arial" w:cs="Arial"/>
          <w:bCs/>
        </w:rPr>
      </w:pPr>
      <w:r w:rsidRPr="00CE4D45">
        <w:rPr>
          <w:rFonts w:ascii="Arial" w:hAnsi="Arial" w:cs="Arial"/>
          <w:b/>
        </w:rPr>
        <w:t>5.2 Sobreseimiento.</w:t>
      </w:r>
      <w:r w:rsidRPr="00CE4D45">
        <w:rPr>
          <w:rFonts w:ascii="Arial" w:hAnsi="Arial" w:cs="Arial"/>
          <w:bCs/>
        </w:rPr>
        <w:t xml:space="preserve"> </w:t>
      </w:r>
      <w:r w:rsidR="00871BD5" w:rsidRPr="00CE4D45">
        <w:rPr>
          <w:rFonts w:ascii="Arial" w:hAnsi="Arial" w:cs="Arial"/>
          <w:bCs/>
        </w:rPr>
        <w:t>Que por</w:t>
      </w:r>
      <w:r w:rsidR="00932FD4" w:rsidRPr="00CE4D45">
        <w:rPr>
          <w:rFonts w:ascii="Arial" w:hAnsi="Arial" w:cs="Arial"/>
          <w:bCs/>
        </w:rPr>
        <w:t xml:space="preserve"> tratarse de una cuestión de orden público y en virtud de que el artículo 30, numeral 2 del Reglamento de Procedimientos Sancionadores en Materia de Fiscalización, establece que las causales de improcedencia y sobreseimiento deben ser examinadas de oficio, se procede a entrar al estudio del presente caso para determinar si se actualiza o sobreviene alguna de ellas, pues de ser así deberá decretarse, ya que, existe un obstáculo que impide la válida constitución del proceso e imposibilita un pronunciamiento sobre la controversia planteada. </w:t>
      </w:r>
    </w:p>
    <w:p w14:paraId="5EAFC9A4" w14:textId="77777777" w:rsidR="00932FD4" w:rsidRPr="00CE4D45" w:rsidRDefault="00932FD4" w:rsidP="000722F1">
      <w:pPr>
        <w:tabs>
          <w:tab w:val="left" w:pos="851"/>
        </w:tabs>
        <w:jc w:val="both"/>
        <w:rPr>
          <w:rFonts w:ascii="Arial" w:hAnsi="Arial" w:cs="Arial"/>
          <w:bCs/>
        </w:rPr>
      </w:pPr>
      <w:r w:rsidRPr="00CE4D45">
        <w:rPr>
          <w:rFonts w:ascii="Arial" w:hAnsi="Arial" w:cs="Arial"/>
          <w:bCs/>
        </w:rPr>
        <w:t xml:space="preserve"> </w:t>
      </w:r>
    </w:p>
    <w:p w14:paraId="18D7756B" w14:textId="77777777" w:rsidR="00932FD4" w:rsidRPr="00CE4D45" w:rsidRDefault="00932FD4" w:rsidP="000722F1">
      <w:pPr>
        <w:tabs>
          <w:tab w:val="left" w:pos="851"/>
        </w:tabs>
        <w:jc w:val="both"/>
        <w:rPr>
          <w:rFonts w:ascii="Arial" w:hAnsi="Arial" w:cs="Arial"/>
          <w:bCs/>
        </w:rPr>
      </w:pPr>
      <w:r w:rsidRPr="00CE4D45">
        <w:rPr>
          <w:rFonts w:ascii="Arial" w:hAnsi="Arial" w:cs="Arial"/>
          <w:bCs/>
        </w:rPr>
        <w:t xml:space="preserve">Visto lo anterior, es necesario determinar si se actualiza la causal de sobreseimiento prevista en el artículo 32, numeral 1, fracción II en relación con el artículo 30, numeral 1, fracción V del Reglamento de Procedimientos Sancionadores en Materia de Fiscalización; dicho precepto señala que:  </w:t>
      </w:r>
    </w:p>
    <w:p w14:paraId="1CC03F5F" w14:textId="77777777" w:rsidR="00932FD4" w:rsidRPr="00CE4D45" w:rsidRDefault="00932FD4" w:rsidP="000722F1">
      <w:pPr>
        <w:tabs>
          <w:tab w:val="left" w:pos="851"/>
        </w:tabs>
        <w:jc w:val="both"/>
        <w:rPr>
          <w:rFonts w:ascii="Arial" w:hAnsi="Arial" w:cs="Arial"/>
          <w:bCs/>
        </w:rPr>
      </w:pPr>
    </w:p>
    <w:p w14:paraId="164BED84" w14:textId="77777777" w:rsidR="00932FD4" w:rsidRPr="00CE4D45" w:rsidRDefault="00932FD4" w:rsidP="000722F1">
      <w:pPr>
        <w:tabs>
          <w:tab w:val="left" w:pos="851"/>
        </w:tabs>
        <w:ind w:left="567"/>
        <w:jc w:val="both"/>
        <w:rPr>
          <w:rFonts w:ascii="Arial" w:hAnsi="Arial" w:cs="Arial"/>
          <w:b/>
          <w:i/>
          <w:iCs/>
          <w:sz w:val="22"/>
          <w:szCs w:val="22"/>
        </w:rPr>
      </w:pPr>
      <w:r w:rsidRPr="00CE4D45">
        <w:rPr>
          <w:rFonts w:ascii="Arial" w:hAnsi="Arial" w:cs="Arial"/>
          <w:b/>
          <w:i/>
          <w:iCs/>
          <w:sz w:val="22"/>
          <w:szCs w:val="22"/>
        </w:rPr>
        <w:t xml:space="preserve">“Artículo 32.  </w:t>
      </w:r>
    </w:p>
    <w:p w14:paraId="79E397CC" w14:textId="77777777" w:rsidR="00932FD4" w:rsidRPr="00CE4D45" w:rsidRDefault="00932FD4" w:rsidP="000722F1">
      <w:pPr>
        <w:tabs>
          <w:tab w:val="left" w:pos="851"/>
        </w:tabs>
        <w:ind w:left="567"/>
        <w:jc w:val="both"/>
        <w:rPr>
          <w:rFonts w:ascii="Arial" w:hAnsi="Arial" w:cs="Arial"/>
          <w:b/>
          <w:i/>
          <w:iCs/>
          <w:sz w:val="22"/>
          <w:szCs w:val="22"/>
        </w:rPr>
      </w:pPr>
      <w:r w:rsidRPr="00CE4D45">
        <w:rPr>
          <w:rFonts w:ascii="Arial" w:hAnsi="Arial" w:cs="Arial"/>
          <w:b/>
          <w:i/>
          <w:iCs/>
          <w:sz w:val="22"/>
          <w:szCs w:val="22"/>
        </w:rPr>
        <w:t xml:space="preserve">Sobreseimiento  </w:t>
      </w:r>
    </w:p>
    <w:p w14:paraId="2B436BD1"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548BEA65"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16AC0ABF" w14:textId="77777777" w:rsidR="00932FD4" w:rsidRPr="00CE4D45" w:rsidRDefault="00932FD4" w:rsidP="000722F1">
      <w:pPr>
        <w:tabs>
          <w:tab w:val="left" w:pos="851"/>
        </w:tabs>
        <w:ind w:left="567"/>
        <w:jc w:val="both"/>
        <w:rPr>
          <w:rFonts w:ascii="Arial" w:hAnsi="Arial" w:cs="Arial"/>
          <w:bCs/>
          <w:i/>
          <w:iCs/>
          <w:sz w:val="22"/>
          <w:szCs w:val="22"/>
        </w:rPr>
      </w:pPr>
    </w:p>
    <w:p w14:paraId="612503FF"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II. Admitida la queja, se actualice causal de improcedencia </w:t>
      </w:r>
    </w:p>
    <w:p w14:paraId="641739D5" w14:textId="77777777" w:rsidR="00932FD4" w:rsidRPr="00CE4D45" w:rsidRDefault="00932FD4" w:rsidP="000722F1">
      <w:pPr>
        <w:tabs>
          <w:tab w:val="left" w:pos="851"/>
        </w:tabs>
        <w:ind w:left="567"/>
        <w:jc w:val="both"/>
        <w:rPr>
          <w:rFonts w:ascii="Arial" w:hAnsi="Arial" w:cs="Arial"/>
          <w:bCs/>
          <w:i/>
          <w:iCs/>
          <w:sz w:val="22"/>
          <w:szCs w:val="22"/>
        </w:rPr>
      </w:pPr>
    </w:p>
    <w:p w14:paraId="6A12854E"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6390F4E0"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4B0F12A9" w14:textId="77777777" w:rsidR="00932FD4" w:rsidRPr="00CE4D45" w:rsidRDefault="00932FD4" w:rsidP="000722F1">
      <w:pPr>
        <w:tabs>
          <w:tab w:val="left" w:pos="851"/>
        </w:tabs>
        <w:ind w:left="567"/>
        <w:jc w:val="both"/>
        <w:rPr>
          <w:rFonts w:ascii="Arial" w:hAnsi="Arial" w:cs="Arial"/>
          <w:b/>
          <w:i/>
          <w:iCs/>
          <w:sz w:val="22"/>
          <w:szCs w:val="22"/>
        </w:rPr>
      </w:pPr>
      <w:r w:rsidRPr="00CE4D45">
        <w:rPr>
          <w:rFonts w:ascii="Arial" w:hAnsi="Arial" w:cs="Arial"/>
          <w:b/>
          <w:i/>
          <w:iCs/>
          <w:sz w:val="22"/>
          <w:szCs w:val="22"/>
        </w:rPr>
        <w:t xml:space="preserve">“Artículo 30.  </w:t>
      </w:r>
    </w:p>
    <w:p w14:paraId="1C4BBCB5" w14:textId="77777777" w:rsidR="00932FD4" w:rsidRPr="00CE4D45" w:rsidRDefault="00932FD4" w:rsidP="000722F1">
      <w:pPr>
        <w:tabs>
          <w:tab w:val="left" w:pos="851"/>
        </w:tabs>
        <w:ind w:left="567"/>
        <w:jc w:val="both"/>
        <w:rPr>
          <w:rFonts w:ascii="Arial" w:hAnsi="Arial" w:cs="Arial"/>
          <w:b/>
          <w:i/>
          <w:iCs/>
          <w:sz w:val="22"/>
          <w:szCs w:val="22"/>
        </w:rPr>
      </w:pPr>
      <w:r w:rsidRPr="00CE4D45">
        <w:rPr>
          <w:rFonts w:ascii="Arial" w:hAnsi="Arial" w:cs="Arial"/>
          <w:b/>
          <w:i/>
          <w:iCs/>
          <w:sz w:val="22"/>
          <w:szCs w:val="22"/>
        </w:rPr>
        <w:t xml:space="preserve">Improcedencia </w:t>
      </w:r>
    </w:p>
    <w:p w14:paraId="20932108"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4766E900"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1. El procedimiento será improcedente cuando: </w:t>
      </w:r>
    </w:p>
    <w:p w14:paraId="52058E93"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3A3B749F"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15F5BBB9"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0F2F7862"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v. La queja se refiera a hechos imputados a los sujetos obligados que hayan sido materia de alguna Resolución aprobada en otro procedimiento en materia de fiscalización resuelto por el Consejo y que haya causado estado. </w:t>
      </w:r>
    </w:p>
    <w:p w14:paraId="2B2A08B7"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069D2867" w14:textId="77777777" w:rsidR="00932FD4" w:rsidRPr="00CE4D45" w:rsidRDefault="00932FD4" w:rsidP="000722F1">
      <w:pPr>
        <w:tabs>
          <w:tab w:val="left" w:pos="851"/>
        </w:tabs>
        <w:ind w:left="567"/>
        <w:jc w:val="both"/>
        <w:rPr>
          <w:rFonts w:ascii="Arial" w:hAnsi="Arial" w:cs="Arial"/>
          <w:bCs/>
          <w:i/>
          <w:iCs/>
          <w:sz w:val="22"/>
          <w:szCs w:val="22"/>
        </w:rPr>
      </w:pPr>
      <w:r w:rsidRPr="00CE4D45">
        <w:rPr>
          <w:rFonts w:ascii="Arial" w:hAnsi="Arial" w:cs="Arial"/>
          <w:bCs/>
          <w:i/>
          <w:iCs/>
          <w:sz w:val="22"/>
          <w:szCs w:val="22"/>
        </w:rPr>
        <w:t xml:space="preserve">(…)”. </w:t>
      </w:r>
    </w:p>
    <w:p w14:paraId="5623BBAD" w14:textId="77777777" w:rsidR="00932FD4" w:rsidRPr="00CE4D45" w:rsidRDefault="00932FD4" w:rsidP="000722F1">
      <w:pPr>
        <w:tabs>
          <w:tab w:val="left" w:pos="851"/>
        </w:tabs>
        <w:ind w:left="567"/>
        <w:jc w:val="both"/>
        <w:rPr>
          <w:rFonts w:ascii="Arial" w:hAnsi="Arial" w:cs="Arial"/>
          <w:bCs/>
          <w:i/>
          <w:iCs/>
        </w:rPr>
      </w:pPr>
    </w:p>
    <w:p w14:paraId="33E3C7E5" w14:textId="77777777" w:rsidR="00932FD4" w:rsidRPr="00CE4D45" w:rsidRDefault="00932FD4" w:rsidP="000722F1">
      <w:pPr>
        <w:tabs>
          <w:tab w:val="left" w:pos="851"/>
        </w:tabs>
        <w:jc w:val="both"/>
        <w:rPr>
          <w:rFonts w:ascii="Arial" w:hAnsi="Arial" w:cs="Arial"/>
          <w:bCs/>
        </w:rPr>
      </w:pPr>
      <w:r w:rsidRPr="00CE4D45">
        <w:rPr>
          <w:rFonts w:ascii="Arial" w:hAnsi="Arial" w:cs="Arial"/>
          <w:bCs/>
        </w:rPr>
        <w:t xml:space="preserve">En este orden de ideas, la normatividad señalada establece lo siguiente:  </w:t>
      </w:r>
    </w:p>
    <w:p w14:paraId="4478732F" w14:textId="77777777" w:rsidR="00932FD4" w:rsidRPr="00CE4D45" w:rsidRDefault="00932FD4" w:rsidP="000722F1">
      <w:pPr>
        <w:tabs>
          <w:tab w:val="left" w:pos="851"/>
        </w:tabs>
        <w:jc w:val="both"/>
        <w:rPr>
          <w:rFonts w:ascii="Arial" w:hAnsi="Arial" w:cs="Arial"/>
          <w:bCs/>
        </w:rPr>
      </w:pPr>
      <w:r w:rsidRPr="00CE4D45">
        <w:rPr>
          <w:rFonts w:ascii="Arial" w:hAnsi="Arial" w:cs="Arial"/>
          <w:bCs/>
        </w:rPr>
        <w:t xml:space="preserve"> </w:t>
      </w:r>
    </w:p>
    <w:p w14:paraId="5BE7A77E" w14:textId="77777777" w:rsidR="00932FD4" w:rsidRPr="00CE4D45" w:rsidRDefault="00932FD4" w:rsidP="000722F1">
      <w:pPr>
        <w:ind w:left="284" w:hanging="142"/>
        <w:jc w:val="both"/>
        <w:rPr>
          <w:rFonts w:ascii="Arial" w:hAnsi="Arial" w:cs="Arial"/>
          <w:bCs/>
        </w:rPr>
      </w:pPr>
      <w:r w:rsidRPr="00CE4D45">
        <w:rPr>
          <w:rFonts w:ascii="Arial" w:hAnsi="Arial" w:cs="Arial"/>
          <w:bCs/>
        </w:rPr>
        <w:t xml:space="preserve">• Una vez admitida la queja o iniciado el procedimiento oficioso, la autoridad electoral debe verificar si sobrevino alguna causal de improcedencia de forma oficiosa. </w:t>
      </w:r>
    </w:p>
    <w:p w14:paraId="6111694F" w14:textId="77777777" w:rsidR="00932FD4" w:rsidRPr="00CE4D45" w:rsidRDefault="00932FD4" w:rsidP="000722F1">
      <w:pPr>
        <w:ind w:left="284" w:hanging="142"/>
        <w:jc w:val="both"/>
        <w:rPr>
          <w:rFonts w:ascii="Arial" w:hAnsi="Arial" w:cs="Arial"/>
          <w:bCs/>
        </w:rPr>
      </w:pPr>
      <w:r w:rsidRPr="00CE4D45">
        <w:rPr>
          <w:rFonts w:ascii="Arial" w:hAnsi="Arial" w:cs="Arial"/>
          <w:bCs/>
        </w:rPr>
        <w:t xml:space="preserve"> </w:t>
      </w:r>
    </w:p>
    <w:p w14:paraId="7401E20C" w14:textId="77777777" w:rsidR="00932FD4" w:rsidRPr="00CE4D45" w:rsidRDefault="00932FD4" w:rsidP="000722F1">
      <w:pPr>
        <w:ind w:left="284" w:hanging="142"/>
        <w:jc w:val="both"/>
        <w:rPr>
          <w:rFonts w:ascii="Arial" w:hAnsi="Arial" w:cs="Arial"/>
          <w:bCs/>
        </w:rPr>
      </w:pPr>
      <w:r w:rsidRPr="00CE4D45">
        <w:rPr>
          <w:rFonts w:ascii="Arial" w:hAnsi="Arial" w:cs="Arial"/>
          <w:bCs/>
        </w:rPr>
        <w:t xml:space="preserve">• Así, en el caso concreto, la autoridad electoral fiscalizadora debe verificar que los hechos materia del procedimiento sancionador primigenio </w:t>
      </w:r>
      <w:r w:rsidRPr="00CE4D45">
        <w:rPr>
          <w:rFonts w:ascii="Arial" w:hAnsi="Arial" w:cs="Arial"/>
          <w:b/>
        </w:rPr>
        <w:t>hayan causado estado, esto es, que, habiendo sido analizado como materia de un procedimiento diverso, se haya dictado una resolución o sentencia que se encuentre firme</w:t>
      </w:r>
      <w:r w:rsidRPr="00CE4D45">
        <w:rPr>
          <w:rFonts w:ascii="Arial" w:hAnsi="Arial" w:cs="Arial"/>
          <w:bCs/>
        </w:rPr>
        <w:t xml:space="preserve">.  </w:t>
      </w:r>
    </w:p>
    <w:p w14:paraId="0749EB36" w14:textId="77777777" w:rsidR="00932FD4" w:rsidRPr="00CE4D45" w:rsidRDefault="00932FD4" w:rsidP="000722F1">
      <w:pPr>
        <w:ind w:left="284" w:hanging="142"/>
        <w:jc w:val="both"/>
        <w:rPr>
          <w:rFonts w:ascii="Arial" w:hAnsi="Arial" w:cs="Arial"/>
          <w:bCs/>
        </w:rPr>
      </w:pPr>
      <w:r w:rsidRPr="00CE4D45">
        <w:rPr>
          <w:rFonts w:ascii="Arial" w:hAnsi="Arial" w:cs="Arial"/>
          <w:bCs/>
        </w:rPr>
        <w:t xml:space="preserve"> </w:t>
      </w:r>
    </w:p>
    <w:p w14:paraId="39D12C0B" w14:textId="77777777" w:rsidR="00932FD4" w:rsidRPr="00CE4D45" w:rsidRDefault="00932FD4" w:rsidP="000722F1">
      <w:pPr>
        <w:ind w:left="284" w:hanging="142"/>
        <w:jc w:val="both"/>
        <w:rPr>
          <w:rFonts w:ascii="Arial" w:hAnsi="Arial" w:cs="Arial"/>
          <w:bCs/>
        </w:rPr>
      </w:pPr>
      <w:r w:rsidRPr="00CE4D45">
        <w:rPr>
          <w:rFonts w:ascii="Arial" w:hAnsi="Arial" w:cs="Arial"/>
          <w:bCs/>
        </w:rPr>
        <w:t>• En caso de cumplirse el supuesto mencionado en el punto anterior, la Unidad Técnica de Fiscalización elaborará y someterá a la aprobación de la Comisión de Fiscalización el Proyecto de Resolución que sobresea el procedimiento de mérito</w:t>
      </w:r>
    </w:p>
    <w:p w14:paraId="28936908" w14:textId="77777777" w:rsidR="00932FD4" w:rsidRPr="00CE4D45" w:rsidRDefault="00932FD4" w:rsidP="000722F1">
      <w:pPr>
        <w:tabs>
          <w:tab w:val="left" w:pos="851"/>
        </w:tabs>
        <w:jc w:val="both"/>
        <w:rPr>
          <w:rFonts w:ascii="Arial" w:hAnsi="Arial" w:cs="Arial"/>
          <w:bCs/>
        </w:rPr>
      </w:pPr>
    </w:p>
    <w:p w14:paraId="3A3112E0" w14:textId="43FB9770" w:rsidR="00932FD4" w:rsidRPr="00CE4D45" w:rsidRDefault="00932FD4" w:rsidP="000722F1">
      <w:pPr>
        <w:tabs>
          <w:tab w:val="left" w:pos="851"/>
        </w:tabs>
        <w:jc w:val="both"/>
        <w:rPr>
          <w:rFonts w:ascii="Arial" w:hAnsi="Arial" w:cs="Arial"/>
          <w:bCs/>
        </w:rPr>
      </w:pPr>
      <w:r w:rsidRPr="00CE4D45">
        <w:rPr>
          <w:rFonts w:ascii="Arial" w:hAnsi="Arial" w:cs="Arial"/>
          <w:bCs/>
        </w:rPr>
        <w:t xml:space="preserve">En atención a lo expuesto, es procedente analizar si esta autoridad electoral debe sobreseer </w:t>
      </w:r>
      <w:r w:rsidR="000F6BD2" w:rsidRPr="00CE4D45">
        <w:rPr>
          <w:rFonts w:ascii="Arial" w:hAnsi="Arial" w:cs="Arial"/>
          <w:bCs/>
        </w:rPr>
        <w:t>una parte d</w:t>
      </w:r>
      <w:r w:rsidRPr="00CE4D45">
        <w:rPr>
          <w:rFonts w:ascii="Arial" w:hAnsi="Arial" w:cs="Arial"/>
          <w:bCs/>
        </w:rPr>
        <w:t xml:space="preserve">el procedimiento que por esta vía se resuelve, de conformidad con lo dispuesto por el artículo 32, numeral 1, fracción II en relación con el 30, numeral 1, fracción V del Reglamento de Procedimientos Sancionadores en materia de Fiscalización.  </w:t>
      </w:r>
    </w:p>
    <w:p w14:paraId="07ADF358" w14:textId="77777777" w:rsidR="00932FD4" w:rsidRPr="00CE4D45" w:rsidRDefault="00932FD4" w:rsidP="000722F1">
      <w:pPr>
        <w:tabs>
          <w:tab w:val="left" w:pos="851"/>
        </w:tabs>
        <w:jc w:val="both"/>
        <w:rPr>
          <w:rFonts w:ascii="Arial" w:hAnsi="Arial" w:cs="Arial"/>
          <w:bCs/>
        </w:rPr>
      </w:pPr>
      <w:r w:rsidRPr="00CE4D45">
        <w:rPr>
          <w:rFonts w:ascii="Arial" w:hAnsi="Arial" w:cs="Arial"/>
          <w:bCs/>
        </w:rPr>
        <w:t xml:space="preserve"> </w:t>
      </w:r>
    </w:p>
    <w:p w14:paraId="375D33E3" w14:textId="77777777" w:rsidR="00932FD4" w:rsidRPr="00CE4D45" w:rsidRDefault="00932FD4" w:rsidP="000722F1">
      <w:pPr>
        <w:tabs>
          <w:tab w:val="left" w:pos="851"/>
        </w:tabs>
        <w:jc w:val="both"/>
        <w:rPr>
          <w:rFonts w:ascii="Arial" w:hAnsi="Arial" w:cs="Arial"/>
          <w:bCs/>
        </w:rPr>
      </w:pPr>
      <w:r w:rsidRPr="00CE4D45">
        <w:rPr>
          <w:rFonts w:ascii="Arial" w:hAnsi="Arial" w:cs="Arial"/>
          <w:bCs/>
        </w:rPr>
        <w:t xml:space="preserve">Debe decirse que la acción de determinar si los hechos denunciados constituyen o no una conducta violatoria de la normatividad en materia de financiamiento y gasto, no implica que la autoridad administrativa entre a su estudio para resolver si existe o no una violación (cuestión de fondo que implicaría que los hechos materia del procedimiento tuviesen que declararse fundados o infundados), sino sólo implica determinar si de los mismos se desprenden actos u omisiones que se encuentren contemplados como infracciones en materia de fiscalización en la normatividad aplicable (cuestión formal). </w:t>
      </w:r>
    </w:p>
    <w:p w14:paraId="0D9C58CB" w14:textId="77777777" w:rsidR="00932FD4" w:rsidRPr="00CE4D45" w:rsidRDefault="00932FD4" w:rsidP="000722F1">
      <w:pPr>
        <w:tabs>
          <w:tab w:val="left" w:pos="851"/>
        </w:tabs>
        <w:jc w:val="both"/>
        <w:rPr>
          <w:rFonts w:ascii="Arial" w:hAnsi="Arial" w:cs="Arial"/>
          <w:bCs/>
        </w:rPr>
      </w:pPr>
      <w:r w:rsidRPr="00CE4D45">
        <w:rPr>
          <w:rFonts w:ascii="Arial" w:hAnsi="Arial" w:cs="Arial"/>
          <w:bCs/>
        </w:rPr>
        <w:t xml:space="preserve"> </w:t>
      </w:r>
    </w:p>
    <w:p w14:paraId="4207289B" w14:textId="5ECB7605" w:rsidR="00932FD4" w:rsidRPr="00CE4D45" w:rsidRDefault="00932FD4" w:rsidP="000722F1">
      <w:pPr>
        <w:tabs>
          <w:tab w:val="left" w:pos="851"/>
        </w:tabs>
        <w:jc w:val="both"/>
        <w:rPr>
          <w:rFonts w:ascii="Arial" w:hAnsi="Arial" w:cs="Arial"/>
          <w:bCs/>
        </w:rPr>
      </w:pPr>
      <w:r w:rsidRPr="00CE4D45">
        <w:rPr>
          <w:rFonts w:ascii="Arial" w:hAnsi="Arial" w:cs="Arial"/>
          <w:bCs/>
        </w:rPr>
        <w:t>En otras palabras, si de la información que obra en el expediente se advierte que los hechos objeto de la investigación ya fueron resueltos mediante otro procedimiento, resulta innecesario que la autoridad realice un nuevo análisis de ellos, y mucho menos podría realizar alguna determinación a este respecto.</w:t>
      </w:r>
      <w:r w:rsidR="009E4105" w:rsidRPr="00CE4D45">
        <w:rPr>
          <w:rFonts w:ascii="Arial" w:hAnsi="Arial" w:cs="Arial"/>
          <w:bCs/>
        </w:rPr>
        <w:t xml:space="preserve"> </w:t>
      </w:r>
    </w:p>
    <w:p w14:paraId="27AD9961" w14:textId="77777777" w:rsidR="00186AF5" w:rsidRPr="00CE4D45" w:rsidRDefault="00186AF5" w:rsidP="000722F1">
      <w:pPr>
        <w:tabs>
          <w:tab w:val="left" w:pos="851"/>
        </w:tabs>
        <w:jc w:val="both"/>
        <w:rPr>
          <w:rFonts w:ascii="Arial" w:hAnsi="Arial" w:cs="Arial"/>
          <w:bCs/>
        </w:rPr>
      </w:pPr>
    </w:p>
    <w:p w14:paraId="6F82CD23" w14:textId="16CA9DCE" w:rsidR="0030651C" w:rsidRPr="00CE4D45" w:rsidRDefault="0030651C" w:rsidP="000722F1">
      <w:pPr>
        <w:tabs>
          <w:tab w:val="left" w:pos="851"/>
        </w:tabs>
        <w:jc w:val="both"/>
        <w:rPr>
          <w:rFonts w:ascii="Arial" w:hAnsi="Arial" w:cs="Arial"/>
          <w:bCs/>
        </w:rPr>
      </w:pPr>
      <w:r w:rsidRPr="00CE4D45">
        <w:rPr>
          <w:rFonts w:ascii="Arial" w:hAnsi="Arial" w:cs="Arial"/>
          <w:bCs/>
        </w:rPr>
        <w:t>Así las cosas, en el caso que nos ocupa, se desprende lo siguiente:</w:t>
      </w:r>
      <w:r w:rsidR="009E4105" w:rsidRPr="00CE4D45">
        <w:rPr>
          <w:rFonts w:ascii="Arial" w:hAnsi="Arial" w:cs="Arial"/>
          <w:bCs/>
        </w:rPr>
        <w:t xml:space="preserve"> </w:t>
      </w:r>
    </w:p>
    <w:p w14:paraId="0804B9B8" w14:textId="77777777" w:rsidR="0030651C" w:rsidRPr="00CE4D45" w:rsidRDefault="0030651C" w:rsidP="000722F1">
      <w:pPr>
        <w:tabs>
          <w:tab w:val="left" w:pos="851"/>
        </w:tabs>
        <w:jc w:val="both"/>
        <w:rPr>
          <w:rFonts w:ascii="Arial" w:hAnsi="Arial" w:cs="Arial"/>
          <w:bCs/>
        </w:rPr>
      </w:pPr>
    </w:p>
    <w:p w14:paraId="38558104" w14:textId="23EF5225" w:rsidR="0030651C" w:rsidRPr="00CE4D45" w:rsidRDefault="0030651C" w:rsidP="000722F1">
      <w:pPr>
        <w:tabs>
          <w:tab w:val="left" w:pos="851"/>
        </w:tabs>
        <w:jc w:val="both"/>
        <w:rPr>
          <w:rFonts w:ascii="Arial" w:hAnsi="Arial" w:cs="Arial"/>
          <w:bCs/>
        </w:rPr>
      </w:pPr>
      <w:r w:rsidRPr="00CE4D45">
        <w:rPr>
          <w:rFonts w:ascii="Arial" w:hAnsi="Arial" w:cs="Arial"/>
          <w:bCs/>
        </w:rPr>
        <w:t xml:space="preserve">El procedimiento administrativo sancionador que por esta vía se resuelve, tuvo su origen en la Resolución INE/CG808/2016, en cuyo Considerando 18.1.1 inciso l), se ordenó el inicio de un procedimiento oficioso, con la finalidad de que la autoridad tenga certeza del origen, monto, destino y aplicación de los recursos materia de observación, lo anterior conforme a la </w:t>
      </w:r>
      <w:r w:rsidR="000F6BD2" w:rsidRPr="00CE4D45">
        <w:rPr>
          <w:rFonts w:ascii="Arial" w:hAnsi="Arial" w:cs="Arial"/>
          <w:bCs/>
        </w:rPr>
        <w:t xml:space="preserve">conclusión </w:t>
      </w:r>
      <w:r w:rsidRPr="00CE4D45">
        <w:rPr>
          <w:rFonts w:ascii="Arial" w:hAnsi="Arial" w:cs="Arial"/>
          <w:bCs/>
        </w:rPr>
        <w:t>41 del Dictamen Consolidado respectivo.</w:t>
      </w:r>
      <w:r w:rsidR="009E4105" w:rsidRPr="00CE4D45">
        <w:rPr>
          <w:rFonts w:ascii="Arial" w:hAnsi="Arial" w:cs="Arial"/>
          <w:bCs/>
        </w:rPr>
        <w:t xml:space="preserve"> </w:t>
      </w:r>
    </w:p>
    <w:p w14:paraId="434340A2" w14:textId="77777777" w:rsidR="0030651C" w:rsidRPr="00CE4D45" w:rsidRDefault="0030651C" w:rsidP="000722F1">
      <w:pPr>
        <w:tabs>
          <w:tab w:val="left" w:pos="851"/>
        </w:tabs>
        <w:jc w:val="both"/>
        <w:rPr>
          <w:rFonts w:ascii="Arial" w:hAnsi="Arial" w:cs="Arial"/>
          <w:bCs/>
        </w:rPr>
      </w:pPr>
    </w:p>
    <w:p w14:paraId="061359F3" w14:textId="6BB9C693" w:rsidR="0030651C" w:rsidRPr="00CE4D45" w:rsidRDefault="0030651C" w:rsidP="000722F1">
      <w:pPr>
        <w:tabs>
          <w:tab w:val="left" w:pos="851"/>
        </w:tabs>
        <w:jc w:val="both"/>
        <w:rPr>
          <w:rFonts w:ascii="Arial" w:hAnsi="Arial" w:cs="Arial"/>
          <w:bCs/>
        </w:rPr>
      </w:pPr>
      <w:r w:rsidRPr="00CE4D45">
        <w:rPr>
          <w:rFonts w:ascii="Arial" w:hAnsi="Arial" w:cs="Arial"/>
          <w:bCs/>
        </w:rPr>
        <w:t xml:space="preserve">Por lo anterior, toda vez que esta autoridad no contó con los elementos suficientes para verificar el origen y destino de los recursos utilizados en las cuentas bancarias </w:t>
      </w:r>
      <w:r w:rsidR="00C57795" w:rsidRPr="00CE4D45">
        <w:rPr>
          <w:rFonts w:ascii="Arial" w:hAnsi="Arial" w:cs="Arial"/>
          <w:bCs/>
        </w:rPr>
        <w:t xml:space="preserve">que fueron </w:t>
      </w:r>
      <w:r w:rsidR="00FE7A7C" w:rsidRPr="00CE4D45">
        <w:rPr>
          <w:rFonts w:ascii="Arial" w:hAnsi="Arial" w:cs="Arial"/>
          <w:bCs/>
        </w:rPr>
        <w:t>analizadas</w:t>
      </w:r>
      <w:r w:rsidRPr="00CE4D45">
        <w:rPr>
          <w:rFonts w:ascii="Arial" w:hAnsi="Arial" w:cs="Arial"/>
          <w:bCs/>
        </w:rPr>
        <w:t>, se ordenó a la autoridad fiscalizadora el inicio de una investigación a través del inicio de un procedimiento administrativo sancionador en materia de fiscalización.</w:t>
      </w:r>
    </w:p>
    <w:p w14:paraId="2F6E839D" w14:textId="77777777" w:rsidR="0030651C" w:rsidRPr="00CE4D45" w:rsidRDefault="0030651C" w:rsidP="000722F1">
      <w:pPr>
        <w:tabs>
          <w:tab w:val="left" w:pos="851"/>
        </w:tabs>
        <w:jc w:val="both"/>
        <w:rPr>
          <w:rFonts w:ascii="Arial" w:hAnsi="Arial" w:cs="Arial"/>
          <w:bCs/>
        </w:rPr>
      </w:pPr>
    </w:p>
    <w:p w14:paraId="3DBBEAB0" w14:textId="2B38E63F" w:rsidR="0030651C" w:rsidRPr="00CE4D45" w:rsidRDefault="0030651C" w:rsidP="000722F1">
      <w:pPr>
        <w:tabs>
          <w:tab w:val="left" w:pos="851"/>
        </w:tabs>
        <w:jc w:val="both"/>
        <w:rPr>
          <w:rFonts w:ascii="Arial" w:hAnsi="Arial" w:cs="Arial"/>
          <w:bCs/>
        </w:rPr>
      </w:pPr>
      <w:r w:rsidRPr="00CE4D45">
        <w:rPr>
          <w:rFonts w:ascii="Arial" w:hAnsi="Arial" w:cs="Arial"/>
          <w:bCs/>
        </w:rPr>
        <w:t>Bajo esa tesitura, esta autoridad se encuentra obligada a verificar que no existe un pronunciamiento previo respecto de</w:t>
      </w:r>
      <w:r w:rsidR="00713D98" w:rsidRPr="00CE4D45">
        <w:rPr>
          <w:rFonts w:ascii="Arial" w:hAnsi="Arial" w:cs="Arial"/>
          <w:bCs/>
        </w:rPr>
        <w:t xml:space="preserve"> cada una de</w:t>
      </w:r>
      <w:r w:rsidRPr="00CE4D45">
        <w:rPr>
          <w:rFonts w:ascii="Arial" w:hAnsi="Arial" w:cs="Arial"/>
          <w:bCs/>
        </w:rPr>
        <w:t xml:space="preserve"> las cuentas que en este procedimiento se investigan y de esta manera contar con los elementos suficientes de convicción que permitan aclarar los hechos investigados.</w:t>
      </w:r>
    </w:p>
    <w:p w14:paraId="6D2734CE" w14:textId="77777777" w:rsidR="0030651C" w:rsidRPr="00CE4D45" w:rsidRDefault="0030651C" w:rsidP="000722F1">
      <w:pPr>
        <w:tabs>
          <w:tab w:val="left" w:pos="851"/>
        </w:tabs>
        <w:jc w:val="both"/>
        <w:rPr>
          <w:rFonts w:ascii="Arial" w:hAnsi="Arial" w:cs="Arial"/>
          <w:bCs/>
        </w:rPr>
      </w:pPr>
    </w:p>
    <w:p w14:paraId="1421BEFF" w14:textId="4F6A778C" w:rsidR="0030651C" w:rsidRPr="00CE4D45" w:rsidRDefault="0030651C" w:rsidP="000722F1">
      <w:pPr>
        <w:tabs>
          <w:tab w:val="left" w:pos="851"/>
        </w:tabs>
        <w:jc w:val="both"/>
        <w:rPr>
          <w:rFonts w:ascii="Arial" w:hAnsi="Arial" w:cs="Arial"/>
          <w:bCs/>
        </w:rPr>
      </w:pPr>
      <w:r w:rsidRPr="00CE4D45">
        <w:rPr>
          <w:rFonts w:ascii="Arial" w:hAnsi="Arial" w:cs="Arial"/>
          <w:bCs/>
        </w:rPr>
        <w:t xml:space="preserve">Derivado de lo anterior, </w:t>
      </w:r>
      <w:r w:rsidR="00713D98" w:rsidRPr="00CE4D45">
        <w:rPr>
          <w:rFonts w:ascii="Arial" w:hAnsi="Arial" w:cs="Arial"/>
          <w:bCs/>
        </w:rPr>
        <w:t>se</w:t>
      </w:r>
      <w:r w:rsidRPr="00CE4D45">
        <w:rPr>
          <w:rFonts w:ascii="Arial" w:hAnsi="Arial" w:cs="Arial"/>
          <w:bCs/>
        </w:rPr>
        <w:t xml:space="preserve"> solicitó a la Dirección de Auditoria</w:t>
      </w:r>
      <w:r w:rsidR="009E4105" w:rsidRPr="00CE4D45">
        <w:rPr>
          <w:rFonts w:ascii="Arial" w:hAnsi="Arial" w:cs="Arial"/>
          <w:bCs/>
        </w:rPr>
        <w:t xml:space="preserve"> </w:t>
      </w:r>
      <w:r w:rsidRPr="00CE4D45">
        <w:rPr>
          <w:rFonts w:ascii="Arial" w:hAnsi="Arial" w:cs="Arial"/>
          <w:bCs/>
        </w:rPr>
        <w:t xml:space="preserve">remitiera los anexos en los que se identifiquen los números de cuenta de los Dictámenes antes señalados y/o el listado de las cuentas bancarias observadas al Partido Revolucionario Institucional. </w:t>
      </w:r>
    </w:p>
    <w:p w14:paraId="6DA8EF5C" w14:textId="77777777" w:rsidR="0030651C" w:rsidRPr="00CE4D45" w:rsidRDefault="0030651C" w:rsidP="000722F1">
      <w:pPr>
        <w:tabs>
          <w:tab w:val="left" w:pos="851"/>
        </w:tabs>
        <w:jc w:val="both"/>
        <w:rPr>
          <w:rFonts w:ascii="Arial" w:hAnsi="Arial" w:cs="Arial"/>
          <w:bCs/>
        </w:rPr>
      </w:pPr>
    </w:p>
    <w:p w14:paraId="6E5A9B03" w14:textId="04F39B81" w:rsidR="0030651C" w:rsidRPr="00CE4D45" w:rsidRDefault="0030651C" w:rsidP="000722F1">
      <w:pPr>
        <w:tabs>
          <w:tab w:val="left" w:pos="851"/>
        </w:tabs>
        <w:jc w:val="both"/>
        <w:rPr>
          <w:rFonts w:ascii="Arial" w:hAnsi="Arial" w:cs="Arial"/>
          <w:bCs/>
        </w:rPr>
      </w:pPr>
      <w:r w:rsidRPr="00CE4D45">
        <w:rPr>
          <w:rFonts w:ascii="Arial" w:hAnsi="Arial" w:cs="Arial"/>
          <w:bCs/>
        </w:rPr>
        <w:t>En respuesta al requerimiento realizado la citada Dirección remitió los dictámenes, así como los oficios de errores y omisiones en los que fueron observadas las cuentas correspondientes a la revisión de informes de campaña del Proceso Local Electoral 2014-2015.</w:t>
      </w:r>
    </w:p>
    <w:p w14:paraId="408AD28F" w14:textId="77777777" w:rsidR="0030651C" w:rsidRPr="00CE4D45" w:rsidRDefault="0030651C" w:rsidP="000722F1">
      <w:pPr>
        <w:tabs>
          <w:tab w:val="left" w:pos="851"/>
        </w:tabs>
        <w:jc w:val="both"/>
        <w:rPr>
          <w:rFonts w:ascii="Arial" w:hAnsi="Arial" w:cs="Arial"/>
          <w:bCs/>
        </w:rPr>
      </w:pPr>
    </w:p>
    <w:p w14:paraId="3E6C41A6" w14:textId="23289F71" w:rsidR="00B3652F" w:rsidRPr="00CE4D45" w:rsidRDefault="0030651C" w:rsidP="000722F1">
      <w:pPr>
        <w:tabs>
          <w:tab w:val="left" w:pos="851"/>
        </w:tabs>
        <w:jc w:val="both"/>
        <w:rPr>
          <w:rFonts w:ascii="Arial" w:hAnsi="Arial" w:cs="Arial"/>
          <w:bCs/>
        </w:rPr>
      </w:pPr>
      <w:r w:rsidRPr="00CE4D45">
        <w:rPr>
          <w:rFonts w:ascii="Arial" w:hAnsi="Arial" w:cs="Arial"/>
          <w:bCs/>
        </w:rPr>
        <w:t>En este contexto, de la información recabada, se llegó a la conclusión</w:t>
      </w:r>
      <w:r w:rsidR="009E4105" w:rsidRPr="00CE4D45">
        <w:rPr>
          <w:rFonts w:ascii="Arial" w:hAnsi="Arial" w:cs="Arial"/>
          <w:bCs/>
        </w:rPr>
        <w:t xml:space="preserve">, </w:t>
      </w:r>
      <w:r w:rsidRPr="00CE4D45">
        <w:rPr>
          <w:rFonts w:ascii="Arial" w:hAnsi="Arial" w:cs="Arial"/>
          <w:bCs/>
        </w:rPr>
        <w:t>por lo que respecta a 3</w:t>
      </w:r>
      <w:r w:rsidR="00383632" w:rsidRPr="00CE4D45">
        <w:rPr>
          <w:rFonts w:ascii="Arial" w:hAnsi="Arial" w:cs="Arial"/>
          <w:bCs/>
        </w:rPr>
        <w:t>6</w:t>
      </w:r>
      <w:r w:rsidRPr="00CE4D45">
        <w:rPr>
          <w:rFonts w:ascii="Arial" w:hAnsi="Arial" w:cs="Arial"/>
          <w:bCs/>
        </w:rPr>
        <w:t xml:space="preserve"> cuentas bancarias, que las mismas ya fueron objeto de pronunciamiento</w:t>
      </w:r>
      <w:r w:rsidR="00076605" w:rsidRPr="00CE4D45">
        <w:rPr>
          <w:rFonts w:ascii="Arial" w:hAnsi="Arial" w:cs="Arial"/>
          <w:bCs/>
        </w:rPr>
        <w:t xml:space="preserve">, en el marco de la revisión de los Informes de campaña de los Ingresos y Egresos de los candidatos que contendieron a diversos cargos, durante los comicios del Proceso Electoral Local Ordinario y Electoral Federal 2014-2015, </w:t>
      </w:r>
      <w:r w:rsidRPr="00CE4D45">
        <w:rPr>
          <w:rFonts w:ascii="Arial" w:hAnsi="Arial" w:cs="Arial"/>
          <w:bCs/>
        </w:rPr>
        <w:t xml:space="preserve">conforme a lo siguiente: </w:t>
      </w:r>
    </w:p>
    <w:p w14:paraId="00700BD5" w14:textId="77777777" w:rsidR="00B3652F" w:rsidRPr="00CE4D45" w:rsidRDefault="00B3652F" w:rsidP="000722F1">
      <w:pPr>
        <w:tabs>
          <w:tab w:val="left" w:pos="851"/>
        </w:tabs>
        <w:jc w:val="both"/>
        <w:rPr>
          <w:rFonts w:ascii="Arial" w:hAnsi="Arial" w:cs="Arial"/>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461"/>
        <w:gridCol w:w="2836"/>
      </w:tblGrid>
      <w:tr w:rsidR="00AA2167" w:rsidRPr="00CE4D45" w14:paraId="7799F623" w14:textId="77777777" w:rsidTr="000722F1">
        <w:trPr>
          <w:tblHeader/>
        </w:trPr>
        <w:tc>
          <w:tcPr>
            <w:tcW w:w="2997" w:type="dxa"/>
            <w:shd w:val="clear" w:color="auto" w:fill="FF2F92"/>
            <w:vAlign w:val="center"/>
          </w:tcPr>
          <w:p w14:paraId="2B03C010" w14:textId="77777777" w:rsidR="00AA2167" w:rsidRPr="00CE4D45" w:rsidRDefault="00AA2167"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Número de Dictamen del CG</w:t>
            </w:r>
          </w:p>
        </w:tc>
        <w:tc>
          <w:tcPr>
            <w:tcW w:w="2461" w:type="dxa"/>
            <w:shd w:val="clear" w:color="auto" w:fill="FF2F92"/>
          </w:tcPr>
          <w:p w14:paraId="49EBE99F" w14:textId="77777777" w:rsidR="00AA2167" w:rsidRPr="00CE4D45" w:rsidRDefault="00AA2167"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Número de Resolución del CG</w:t>
            </w:r>
          </w:p>
        </w:tc>
        <w:tc>
          <w:tcPr>
            <w:tcW w:w="2836" w:type="dxa"/>
            <w:shd w:val="clear" w:color="auto" w:fill="FF2F92"/>
            <w:vAlign w:val="center"/>
          </w:tcPr>
          <w:p w14:paraId="7A6E615C" w14:textId="77777777" w:rsidR="00AA2167" w:rsidRPr="00CE4D45" w:rsidRDefault="00AA2167"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Estado</w:t>
            </w:r>
          </w:p>
        </w:tc>
      </w:tr>
      <w:tr w:rsidR="00AA2167" w:rsidRPr="00CE4D45" w14:paraId="2117BC3D" w14:textId="77777777" w:rsidTr="000722F1">
        <w:tc>
          <w:tcPr>
            <w:tcW w:w="2997" w:type="dxa"/>
            <w:shd w:val="clear" w:color="auto" w:fill="auto"/>
          </w:tcPr>
          <w:p w14:paraId="68849652" w14:textId="77777777" w:rsidR="00AA2167" w:rsidRPr="00CE4D45" w:rsidRDefault="00AA2167" w:rsidP="000722F1">
            <w:pPr>
              <w:tabs>
                <w:tab w:val="left" w:pos="1110"/>
              </w:tabs>
              <w:jc w:val="center"/>
              <w:rPr>
                <w:rFonts w:ascii="Arial" w:hAnsi="Arial" w:cs="Arial"/>
                <w:bCs/>
                <w:sz w:val="18"/>
                <w:szCs w:val="18"/>
              </w:rPr>
            </w:pPr>
            <w:r w:rsidRPr="00CE4D45">
              <w:rPr>
                <w:rFonts w:ascii="Arial" w:hAnsi="Arial" w:cs="Arial"/>
                <w:bCs/>
                <w:sz w:val="18"/>
                <w:szCs w:val="18"/>
              </w:rPr>
              <w:t xml:space="preserve">INE/CG778/2015 </w:t>
            </w:r>
          </w:p>
        </w:tc>
        <w:tc>
          <w:tcPr>
            <w:tcW w:w="2461" w:type="dxa"/>
          </w:tcPr>
          <w:p w14:paraId="4187C080"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rPr>
              <w:t>INE/CG779/2015</w:t>
            </w:r>
          </w:p>
        </w:tc>
        <w:tc>
          <w:tcPr>
            <w:tcW w:w="2836" w:type="dxa"/>
            <w:shd w:val="clear" w:color="auto" w:fill="auto"/>
          </w:tcPr>
          <w:p w14:paraId="0FF0B9E2"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rPr>
              <w:t xml:space="preserve"> </w:t>
            </w:r>
            <w:r w:rsidRPr="00CE4D45">
              <w:rPr>
                <w:rFonts w:ascii="Arial" w:hAnsi="Arial" w:cs="Arial"/>
                <w:bCs/>
                <w:sz w:val="18"/>
                <w:szCs w:val="18"/>
                <w:u w:val="single"/>
              </w:rPr>
              <w:t>Distrito Federal</w:t>
            </w:r>
            <w:r w:rsidRPr="00CE4D45">
              <w:rPr>
                <w:rStyle w:val="Refdenotaalpie"/>
                <w:rFonts w:ascii="Arial" w:hAnsi="Arial" w:cs="Arial"/>
                <w:bCs/>
                <w:sz w:val="18"/>
                <w:szCs w:val="18"/>
                <w:u w:val="single"/>
              </w:rPr>
              <w:footnoteReference w:id="12"/>
            </w:r>
          </w:p>
        </w:tc>
      </w:tr>
      <w:tr w:rsidR="00AA2167" w:rsidRPr="00CE4D45" w14:paraId="1F6EE0C2" w14:textId="77777777" w:rsidTr="000722F1">
        <w:tc>
          <w:tcPr>
            <w:tcW w:w="2997" w:type="dxa"/>
            <w:shd w:val="clear" w:color="auto" w:fill="auto"/>
          </w:tcPr>
          <w:p w14:paraId="269D3F49" w14:textId="77777777" w:rsidR="00AA2167" w:rsidRPr="00CE4D45" w:rsidRDefault="00AA2167" w:rsidP="000722F1">
            <w:pPr>
              <w:tabs>
                <w:tab w:val="left" w:pos="1110"/>
              </w:tabs>
              <w:jc w:val="center"/>
              <w:rPr>
                <w:rFonts w:ascii="Arial" w:hAnsi="Arial" w:cs="Arial"/>
                <w:bCs/>
                <w:sz w:val="18"/>
                <w:szCs w:val="18"/>
              </w:rPr>
            </w:pPr>
            <w:r w:rsidRPr="00CE4D45">
              <w:rPr>
                <w:rFonts w:ascii="Arial" w:hAnsi="Arial" w:cs="Arial"/>
                <w:bCs/>
                <w:sz w:val="18"/>
                <w:szCs w:val="18"/>
              </w:rPr>
              <w:t>INE/CG496/2015</w:t>
            </w:r>
          </w:p>
        </w:tc>
        <w:tc>
          <w:tcPr>
            <w:tcW w:w="2461" w:type="dxa"/>
          </w:tcPr>
          <w:p w14:paraId="7991A62A" w14:textId="77777777" w:rsidR="00AA2167" w:rsidRPr="00CE4D45" w:rsidRDefault="00AA2167" w:rsidP="000722F1">
            <w:pPr>
              <w:pBdr>
                <w:top w:val="single" w:sz="6" w:space="0" w:color="000000"/>
              </w:pBdr>
              <w:tabs>
                <w:tab w:val="left" w:pos="851"/>
              </w:tabs>
              <w:jc w:val="center"/>
              <w:rPr>
                <w:rFonts w:ascii="Times" w:hAnsi="Times"/>
                <w:bCs/>
                <w:color w:val="000000"/>
                <w:sz w:val="18"/>
                <w:szCs w:val="18"/>
              </w:rPr>
            </w:pPr>
            <w:r w:rsidRPr="00CE4D45">
              <w:rPr>
                <w:rFonts w:ascii="Arial" w:hAnsi="Arial" w:cs="Arial"/>
                <w:bCs/>
                <w:sz w:val="18"/>
                <w:szCs w:val="18"/>
              </w:rPr>
              <w:t>INE/CG799/2015</w:t>
            </w:r>
          </w:p>
        </w:tc>
        <w:tc>
          <w:tcPr>
            <w:tcW w:w="2836" w:type="dxa"/>
            <w:shd w:val="clear" w:color="auto" w:fill="auto"/>
          </w:tcPr>
          <w:p w14:paraId="63A08082"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u w:val="single"/>
              </w:rPr>
              <w:t>Sonora</w:t>
            </w:r>
          </w:p>
        </w:tc>
      </w:tr>
      <w:tr w:rsidR="00AA2167" w:rsidRPr="00CE4D45" w14:paraId="2E303603" w14:textId="77777777" w:rsidTr="000722F1">
        <w:tc>
          <w:tcPr>
            <w:tcW w:w="2997" w:type="dxa"/>
            <w:shd w:val="clear" w:color="auto" w:fill="auto"/>
          </w:tcPr>
          <w:p w14:paraId="7BB12AAB" w14:textId="77777777" w:rsidR="00AA2167" w:rsidRPr="00CE4D45" w:rsidRDefault="00AA2167" w:rsidP="000722F1">
            <w:pPr>
              <w:tabs>
                <w:tab w:val="left" w:pos="1110"/>
              </w:tabs>
              <w:jc w:val="center"/>
              <w:rPr>
                <w:rFonts w:ascii="Arial" w:hAnsi="Arial" w:cs="Arial"/>
                <w:bCs/>
                <w:sz w:val="18"/>
                <w:szCs w:val="18"/>
              </w:rPr>
            </w:pPr>
            <w:r w:rsidRPr="00CE4D45">
              <w:rPr>
                <w:rFonts w:ascii="Arial" w:hAnsi="Arial" w:cs="Arial"/>
                <w:bCs/>
                <w:sz w:val="18"/>
                <w:szCs w:val="18"/>
              </w:rPr>
              <w:t>INE/CG784/2015</w:t>
            </w:r>
          </w:p>
        </w:tc>
        <w:tc>
          <w:tcPr>
            <w:tcW w:w="2461" w:type="dxa"/>
          </w:tcPr>
          <w:p w14:paraId="56BEEB2A"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rPr>
              <w:t>INE/CG252/2015</w:t>
            </w:r>
          </w:p>
        </w:tc>
        <w:tc>
          <w:tcPr>
            <w:tcW w:w="2836" w:type="dxa"/>
            <w:shd w:val="clear" w:color="auto" w:fill="auto"/>
          </w:tcPr>
          <w:p w14:paraId="75508CA3"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u w:val="single"/>
              </w:rPr>
              <w:t>Jalisco</w:t>
            </w:r>
          </w:p>
        </w:tc>
      </w:tr>
      <w:tr w:rsidR="00AA2167" w:rsidRPr="00CE4D45" w14:paraId="7970677B" w14:textId="77777777" w:rsidTr="000722F1">
        <w:tc>
          <w:tcPr>
            <w:tcW w:w="2997" w:type="dxa"/>
            <w:shd w:val="clear" w:color="auto" w:fill="auto"/>
          </w:tcPr>
          <w:p w14:paraId="0A94E10B" w14:textId="77777777" w:rsidR="00AA2167" w:rsidRPr="00CE4D45" w:rsidRDefault="00AA2167" w:rsidP="000722F1">
            <w:pPr>
              <w:tabs>
                <w:tab w:val="left" w:pos="1110"/>
              </w:tabs>
              <w:jc w:val="center"/>
              <w:rPr>
                <w:rFonts w:ascii="Arial" w:hAnsi="Arial" w:cs="Arial"/>
                <w:bCs/>
                <w:sz w:val="18"/>
                <w:szCs w:val="18"/>
              </w:rPr>
            </w:pPr>
            <w:r w:rsidRPr="00CE4D45">
              <w:rPr>
                <w:rFonts w:ascii="Arial" w:hAnsi="Arial" w:cs="Arial"/>
                <w:bCs/>
                <w:sz w:val="18"/>
                <w:szCs w:val="18"/>
              </w:rPr>
              <w:t>INE/CG488/2015</w:t>
            </w:r>
          </w:p>
        </w:tc>
        <w:tc>
          <w:tcPr>
            <w:tcW w:w="2461" w:type="dxa"/>
          </w:tcPr>
          <w:p w14:paraId="0C8A0F35"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rPr>
              <w:t>INE/CG791/2015</w:t>
            </w:r>
          </w:p>
        </w:tc>
        <w:tc>
          <w:tcPr>
            <w:tcW w:w="2836" w:type="dxa"/>
            <w:shd w:val="clear" w:color="auto" w:fill="auto"/>
          </w:tcPr>
          <w:p w14:paraId="27761E2D"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u w:val="single"/>
              </w:rPr>
              <w:t>Morelos</w:t>
            </w:r>
          </w:p>
        </w:tc>
      </w:tr>
      <w:tr w:rsidR="00AA2167" w:rsidRPr="00CE4D45" w14:paraId="7BD824F8" w14:textId="77777777" w:rsidTr="000722F1">
        <w:tc>
          <w:tcPr>
            <w:tcW w:w="2997" w:type="dxa"/>
            <w:shd w:val="clear" w:color="auto" w:fill="auto"/>
          </w:tcPr>
          <w:p w14:paraId="683ED04B" w14:textId="77777777" w:rsidR="00AA2167" w:rsidRPr="00CE4D45" w:rsidRDefault="00AA2167" w:rsidP="000722F1">
            <w:pPr>
              <w:tabs>
                <w:tab w:val="left" w:pos="851"/>
              </w:tabs>
              <w:jc w:val="center"/>
              <w:rPr>
                <w:rFonts w:ascii="Arial" w:hAnsi="Arial" w:cs="Arial"/>
                <w:bCs/>
                <w:sz w:val="18"/>
                <w:szCs w:val="18"/>
              </w:rPr>
            </w:pPr>
            <w:r w:rsidRPr="00CE4D45">
              <w:rPr>
                <w:rFonts w:ascii="Arial" w:hAnsi="Arial" w:cs="Arial"/>
                <w:bCs/>
                <w:sz w:val="18"/>
                <w:szCs w:val="18"/>
              </w:rPr>
              <w:t>INE/CG780/2015</w:t>
            </w:r>
          </w:p>
        </w:tc>
        <w:tc>
          <w:tcPr>
            <w:tcW w:w="2461" w:type="dxa"/>
          </w:tcPr>
          <w:p w14:paraId="4CC9BBC4"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rPr>
              <w:t>INE/CG781/2015</w:t>
            </w:r>
          </w:p>
        </w:tc>
        <w:tc>
          <w:tcPr>
            <w:tcW w:w="2836" w:type="dxa"/>
            <w:shd w:val="clear" w:color="auto" w:fill="auto"/>
          </w:tcPr>
          <w:p w14:paraId="723524F8" w14:textId="77777777" w:rsidR="00AA2167" w:rsidRPr="00CE4D45" w:rsidRDefault="00AA2167" w:rsidP="000722F1">
            <w:pPr>
              <w:tabs>
                <w:tab w:val="left" w:pos="851"/>
              </w:tabs>
              <w:jc w:val="center"/>
              <w:rPr>
                <w:rFonts w:ascii="Arial" w:hAnsi="Arial" w:cs="Arial"/>
                <w:bCs/>
                <w:sz w:val="18"/>
                <w:szCs w:val="18"/>
              </w:rPr>
            </w:pPr>
            <w:r w:rsidRPr="00CE4D45">
              <w:rPr>
                <w:rFonts w:ascii="Arial" w:hAnsi="Arial" w:cs="Arial"/>
                <w:bCs/>
                <w:sz w:val="18"/>
                <w:szCs w:val="18"/>
                <w:u w:val="single"/>
              </w:rPr>
              <w:t>Guanajuato</w:t>
            </w:r>
          </w:p>
        </w:tc>
      </w:tr>
      <w:tr w:rsidR="00AA2167" w:rsidRPr="00CE4D45" w14:paraId="7DA61E1D" w14:textId="77777777" w:rsidTr="000722F1">
        <w:tc>
          <w:tcPr>
            <w:tcW w:w="2997" w:type="dxa"/>
            <w:shd w:val="clear" w:color="auto" w:fill="auto"/>
          </w:tcPr>
          <w:p w14:paraId="2E0F2712" w14:textId="77777777" w:rsidR="00AA2167" w:rsidRPr="00CE4D45" w:rsidRDefault="00AA2167" w:rsidP="000722F1">
            <w:pPr>
              <w:tabs>
                <w:tab w:val="left" w:pos="1335"/>
              </w:tabs>
              <w:jc w:val="center"/>
              <w:rPr>
                <w:rFonts w:ascii="Arial" w:hAnsi="Arial" w:cs="Arial"/>
                <w:bCs/>
                <w:sz w:val="18"/>
                <w:szCs w:val="18"/>
              </w:rPr>
            </w:pPr>
            <w:r w:rsidRPr="00CE4D45">
              <w:rPr>
                <w:rFonts w:ascii="Arial" w:hAnsi="Arial" w:cs="Arial"/>
                <w:bCs/>
                <w:sz w:val="18"/>
                <w:szCs w:val="18"/>
              </w:rPr>
              <w:t>INE/CG802/2015</w:t>
            </w:r>
          </w:p>
        </w:tc>
        <w:tc>
          <w:tcPr>
            <w:tcW w:w="2461" w:type="dxa"/>
          </w:tcPr>
          <w:p w14:paraId="165AA373"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rPr>
              <w:t>INE/CG803/2015</w:t>
            </w:r>
          </w:p>
        </w:tc>
        <w:tc>
          <w:tcPr>
            <w:tcW w:w="2836" w:type="dxa"/>
            <w:shd w:val="clear" w:color="auto" w:fill="auto"/>
          </w:tcPr>
          <w:p w14:paraId="2E3D3850"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u w:val="single"/>
              </w:rPr>
              <w:t>Yucatán</w:t>
            </w:r>
          </w:p>
        </w:tc>
      </w:tr>
      <w:tr w:rsidR="00AA2167" w:rsidRPr="00CE4D45" w14:paraId="1A0FEB6B" w14:textId="77777777" w:rsidTr="000722F1">
        <w:tc>
          <w:tcPr>
            <w:tcW w:w="2997" w:type="dxa"/>
            <w:shd w:val="clear" w:color="auto" w:fill="auto"/>
          </w:tcPr>
          <w:p w14:paraId="68DE428F" w14:textId="77777777" w:rsidR="00AA2167" w:rsidRPr="00CE4D45" w:rsidRDefault="00AA2167" w:rsidP="000722F1">
            <w:pPr>
              <w:tabs>
                <w:tab w:val="left" w:pos="1335"/>
              </w:tabs>
              <w:jc w:val="center"/>
              <w:rPr>
                <w:rFonts w:ascii="Arial" w:hAnsi="Arial" w:cs="Arial"/>
                <w:bCs/>
                <w:sz w:val="18"/>
                <w:szCs w:val="18"/>
              </w:rPr>
            </w:pPr>
            <w:r w:rsidRPr="00CE4D45">
              <w:rPr>
                <w:rFonts w:ascii="Arial" w:hAnsi="Arial" w:cs="Arial"/>
                <w:bCs/>
                <w:sz w:val="18"/>
                <w:szCs w:val="18"/>
              </w:rPr>
              <w:t>INE/CG772/2015</w:t>
            </w:r>
          </w:p>
        </w:tc>
        <w:tc>
          <w:tcPr>
            <w:tcW w:w="2461" w:type="dxa"/>
          </w:tcPr>
          <w:p w14:paraId="31AC43E3"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rPr>
              <w:t>INE/CG773/2015</w:t>
            </w:r>
          </w:p>
        </w:tc>
        <w:tc>
          <w:tcPr>
            <w:tcW w:w="2836" w:type="dxa"/>
            <w:shd w:val="clear" w:color="auto" w:fill="auto"/>
          </w:tcPr>
          <w:p w14:paraId="38B5306F" w14:textId="77777777" w:rsidR="00AA2167" w:rsidRPr="00CE4D45" w:rsidRDefault="00AA2167" w:rsidP="000722F1">
            <w:pPr>
              <w:tabs>
                <w:tab w:val="left" w:pos="851"/>
              </w:tabs>
              <w:jc w:val="center"/>
              <w:rPr>
                <w:rFonts w:ascii="Arial" w:hAnsi="Arial" w:cs="Arial"/>
                <w:bCs/>
                <w:sz w:val="18"/>
                <w:szCs w:val="18"/>
                <w:u w:val="single"/>
              </w:rPr>
            </w:pPr>
            <w:r w:rsidRPr="00CE4D45">
              <w:rPr>
                <w:rFonts w:ascii="Arial" w:hAnsi="Arial" w:cs="Arial"/>
                <w:bCs/>
                <w:sz w:val="18"/>
                <w:szCs w:val="18"/>
                <w:u w:val="single"/>
              </w:rPr>
              <w:t>Baja California Sur</w:t>
            </w:r>
          </w:p>
        </w:tc>
      </w:tr>
    </w:tbl>
    <w:p w14:paraId="722A35E1" w14:textId="77777777" w:rsidR="00B3652F" w:rsidRPr="00CE4D45" w:rsidRDefault="00B3652F" w:rsidP="000722F1">
      <w:pPr>
        <w:tabs>
          <w:tab w:val="left" w:pos="851"/>
        </w:tabs>
        <w:jc w:val="both"/>
        <w:rPr>
          <w:rFonts w:ascii="Arial" w:hAnsi="Arial" w:cs="Arial"/>
          <w:bCs/>
        </w:rPr>
      </w:pPr>
    </w:p>
    <w:p w14:paraId="40675502" w14:textId="77777777" w:rsidR="00B3652F" w:rsidRPr="00CE4D45" w:rsidRDefault="00B3652F" w:rsidP="000722F1">
      <w:pPr>
        <w:tabs>
          <w:tab w:val="left" w:pos="851"/>
        </w:tabs>
        <w:jc w:val="both"/>
        <w:rPr>
          <w:rFonts w:ascii="Arial" w:hAnsi="Arial" w:cs="Arial"/>
          <w:bCs/>
        </w:rPr>
      </w:pPr>
    </w:p>
    <w:p w14:paraId="12E81C56" w14:textId="5861F0FF" w:rsidR="008C16BA" w:rsidRPr="00CE4D45" w:rsidRDefault="00960B3B" w:rsidP="000722F1">
      <w:pPr>
        <w:tabs>
          <w:tab w:val="left" w:pos="851"/>
        </w:tabs>
        <w:jc w:val="both"/>
        <w:rPr>
          <w:rFonts w:ascii="Arial" w:hAnsi="Arial" w:cs="Arial"/>
          <w:bCs/>
        </w:rPr>
      </w:pPr>
      <w:r w:rsidRPr="00CE4D45">
        <w:rPr>
          <w:rFonts w:ascii="Arial" w:hAnsi="Arial" w:cs="Arial"/>
          <w:bCs/>
        </w:rPr>
        <w:t>De la revisión realizada a la información enviada por la Dirección de Auditoria</w:t>
      </w:r>
      <w:r w:rsidR="00F77E86" w:rsidRPr="00CE4D45">
        <w:rPr>
          <w:rFonts w:ascii="Arial" w:hAnsi="Arial" w:cs="Arial"/>
          <w:bCs/>
        </w:rPr>
        <w:t>,</w:t>
      </w:r>
      <w:r w:rsidRPr="00CE4D45">
        <w:rPr>
          <w:rFonts w:ascii="Arial" w:hAnsi="Arial" w:cs="Arial"/>
          <w:bCs/>
        </w:rPr>
        <w:t xml:space="preserve"> </w:t>
      </w:r>
      <w:r w:rsidR="008D1287" w:rsidRPr="00CE4D45">
        <w:rPr>
          <w:rFonts w:ascii="Arial" w:hAnsi="Arial" w:cs="Arial"/>
          <w:bCs/>
        </w:rPr>
        <w:t xml:space="preserve">resultan de </w:t>
      </w:r>
      <w:r w:rsidR="00076605" w:rsidRPr="00CE4D45">
        <w:rPr>
          <w:rFonts w:ascii="Arial" w:hAnsi="Arial" w:cs="Arial"/>
          <w:bCs/>
        </w:rPr>
        <w:t>interés para esta autoridad</w:t>
      </w:r>
      <w:r w:rsidR="00DF3998" w:rsidRPr="00CE4D45">
        <w:rPr>
          <w:rFonts w:ascii="Arial" w:hAnsi="Arial" w:cs="Arial"/>
          <w:bCs/>
        </w:rPr>
        <w:t xml:space="preserve">, </w:t>
      </w:r>
      <w:r w:rsidR="00076605" w:rsidRPr="00CE4D45">
        <w:rPr>
          <w:rFonts w:ascii="Arial" w:hAnsi="Arial" w:cs="Arial"/>
          <w:bCs/>
        </w:rPr>
        <w:t>por formar parte del procedimiento en que se actúa</w:t>
      </w:r>
      <w:r w:rsidR="00DF3998" w:rsidRPr="00CE4D45">
        <w:rPr>
          <w:rFonts w:ascii="Arial" w:hAnsi="Arial" w:cs="Arial"/>
          <w:bCs/>
        </w:rPr>
        <w:t xml:space="preserve">, </w:t>
      </w:r>
      <w:r w:rsidR="00076605" w:rsidRPr="00CE4D45">
        <w:rPr>
          <w:rFonts w:ascii="Arial" w:hAnsi="Arial" w:cs="Arial"/>
          <w:bCs/>
        </w:rPr>
        <w:t>las que se señalan a continuación</w:t>
      </w:r>
      <w:r w:rsidR="008C16BA" w:rsidRPr="00CE4D45">
        <w:rPr>
          <w:rFonts w:ascii="Arial" w:hAnsi="Arial" w:cs="Arial"/>
          <w:bCs/>
        </w:rPr>
        <w:t>, mismas que se subdividen en dos:</w:t>
      </w:r>
    </w:p>
    <w:p w14:paraId="66004C11" w14:textId="34730AA2" w:rsidR="008C16BA" w:rsidRPr="00CE4D45" w:rsidRDefault="008C16BA" w:rsidP="000722F1">
      <w:pPr>
        <w:tabs>
          <w:tab w:val="left" w:pos="851"/>
        </w:tabs>
        <w:jc w:val="both"/>
        <w:rPr>
          <w:rFonts w:ascii="Arial" w:hAnsi="Arial" w:cs="Arial"/>
          <w:bCs/>
        </w:rPr>
      </w:pPr>
    </w:p>
    <w:p w14:paraId="40F04C66" w14:textId="361F213C" w:rsidR="008C16BA" w:rsidRPr="00CE4D45" w:rsidRDefault="008C16BA" w:rsidP="000722F1">
      <w:pPr>
        <w:pStyle w:val="Prrafodelista"/>
        <w:numPr>
          <w:ilvl w:val="1"/>
          <w:numId w:val="10"/>
        </w:numPr>
        <w:tabs>
          <w:tab w:val="left" w:pos="851"/>
        </w:tabs>
        <w:spacing w:after="0" w:line="240" w:lineRule="auto"/>
        <w:jc w:val="both"/>
        <w:rPr>
          <w:rFonts w:ascii="Arial" w:eastAsia="Times New Roman" w:hAnsi="Arial" w:cs="Arial"/>
          <w:b/>
          <w:sz w:val="24"/>
          <w:szCs w:val="24"/>
          <w:lang w:eastAsia="es-MX"/>
        </w:rPr>
      </w:pPr>
      <w:r w:rsidRPr="00CE4D45">
        <w:rPr>
          <w:rFonts w:ascii="Arial" w:eastAsia="Times New Roman" w:hAnsi="Arial" w:cs="Arial"/>
          <w:b/>
          <w:sz w:val="24"/>
          <w:szCs w:val="24"/>
          <w:lang w:eastAsia="es-MX"/>
        </w:rPr>
        <w:t>Cuentas que fueron objeto de estudio y sancionadas:</w:t>
      </w:r>
    </w:p>
    <w:p w14:paraId="3C6BB641" w14:textId="6B77C65D" w:rsidR="008C16BA" w:rsidRPr="00CE4D45" w:rsidRDefault="008C16BA" w:rsidP="000722F1">
      <w:pPr>
        <w:pStyle w:val="Prrafodelista"/>
        <w:numPr>
          <w:ilvl w:val="1"/>
          <w:numId w:val="10"/>
        </w:numPr>
        <w:tabs>
          <w:tab w:val="left" w:pos="851"/>
        </w:tabs>
        <w:spacing w:after="0" w:line="240" w:lineRule="auto"/>
        <w:jc w:val="both"/>
        <w:rPr>
          <w:rFonts w:ascii="Arial" w:eastAsia="Times New Roman" w:hAnsi="Arial" w:cs="Arial"/>
          <w:b/>
          <w:sz w:val="24"/>
          <w:szCs w:val="24"/>
          <w:lang w:eastAsia="es-MX"/>
        </w:rPr>
      </w:pPr>
      <w:r w:rsidRPr="00CE4D45">
        <w:rPr>
          <w:rFonts w:ascii="Arial" w:eastAsia="Times New Roman" w:hAnsi="Arial" w:cs="Arial"/>
          <w:b/>
          <w:sz w:val="24"/>
          <w:szCs w:val="24"/>
          <w:lang w:eastAsia="es-MX"/>
        </w:rPr>
        <w:t xml:space="preserve">Cuentas que fueron objeto de estudio y no fueron sancionadas: </w:t>
      </w:r>
    </w:p>
    <w:p w14:paraId="11284DF2" w14:textId="6A298773" w:rsidR="008C16BA" w:rsidRPr="00CE4D45" w:rsidRDefault="008C16BA" w:rsidP="000722F1">
      <w:pPr>
        <w:tabs>
          <w:tab w:val="left" w:pos="851"/>
        </w:tabs>
        <w:jc w:val="both"/>
        <w:rPr>
          <w:rFonts w:ascii="Arial" w:hAnsi="Arial" w:cs="Arial"/>
          <w:bCs/>
        </w:rPr>
      </w:pPr>
    </w:p>
    <w:p w14:paraId="563E3AEA" w14:textId="3176F1F5" w:rsidR="00591B06" w:rsidRPr="00CE4D45" w:rsidRDefault="00591B06" w:rsidP="000722F1">
      <w:pPr>
        <w:tabs>
          <w:tab w:val="left" w:pos="851"/>
        </w:tabs>
        <w:jc w:val="both"/>
        <w:rPr>
          <w:rFonts w:ascii="Arial" w:hAnsi="Arial" w:cs="Arial"/>
          <w:bCs/>
        </w:rPr>
      </w:pPr>
      <w:r w:rsidRPr="00CE4D45">
        <w:rPr>
          <w:rFonts w:ascii="Arial" w:hAnsi="Arial" w:cs="Arial"/>
          <w:bCs/>
        </w:rPr>
        <w:t xml:space="preserve">El detalle de las </w:t>
      </w:r>
      <w:r w:rsidR="002B72AF" w:rsidRPr="00CE4D45">
        <w:rPr>
          <w:rFonts w:ascii="Arial" w:hAnsi="Arial" w:cs="Arial"/>
          <w:bCs/>
        </w:rPr>
        <w:t>mismas</w:t>
      </w:r>
      <w:r w:rsidRPr="00CE4D45">
        <w:rPr>
          <w:rFonts w:ascii="Arial" w:hAnsi="Arial" w:cs="Arial"/>
          <w:bCs/>
        </w:rPr>
        <w:t xml:space="preserve"> se muestra a continuación</w:t>
      </w:r>
      <w:r w:rsidR="00871616" w:rsidRPr="00CE4D45">
        <w:rPr>
          <w:rStyle w:val="Refdenotaalpie"/>
          <w:rFonts w:ascii="Arial" w:hAnsi="Arial" w:cs="Arial"/>
          <w:bCs/>
        </w:rPr>
        <w:footnoteReference w:id="13"/>
      </w:r>
      <w:r w:rsidRPr="00CE4D45">
        <w:rPr>
          <w:rFonts w:ascii="Arial" w:hAnsi="Arial" w:cs="Arial"/>
          <w:bCs/>
        </w:rPr>
        <w:t>:</w:t>
      </w:r>
    </w:p>
    <w:p w14:paraId="6F101B98" w14:textId="77777777" w:rsidR="00591B06" w:rsidRPr="00CE4D45" w:rsidRDefault="00591B06" w:rsidP="000722F1">
      <w:pPr>
        <w:tabs>
          <w:tab w:val="left" w:pos="851"/>
        </w:tabs>
        <w:jc w:val="both"/>
        <w:rPr>
          <w:rFonts w:ascii="Arial" w:hAnsi="Arial" w:cs="Arial"/>
          <w:b/>
        </w:rPr>
      </w:pPr>
    </w:p>
    <w:p w14:paraId="6B4F720B" w14:textId="63459E0C" w:rsidR="008C16BA" w:rsidRPr="00CE4D45" w:rsidRDefault="008C16BA" w:rsidP="000722F1">
      <w:pPr>
        <w:pStyle w:val="Prrafodelista"/>
        <w:numPr>
          <w:ilvl w:val="1"/>
          <w:numId w:val="10"/>
        </w:numPr>
        <w:tabs>
          <w:tab w:val="left" w:pos="851"/>
        </w:tabs>
        <w:spacing w:after="0" w:line="240" w:lineRule="auto"/>
        <w:jc w:val="both"/>
        <w:rPr>
          <w:rFonts w:ascii="Arial" w:eastAsia="Times New Roman" w:hAnsi="Arial" w:cs="Arial"/>
          <w:b/>
          <w:sz w:val="24"/>
          <w:szCs w:val="24"/>
          <w:lang w:eastAsia="es-MX"/>
        </w:rPr>
      </w:pPr>
      <w:r w:rsidRPr="00CE4D45">
        <w:rPr>
          <w:rFonts w:ascii="Arial" w:eastAsia="Times New Roman" w:hAnsi="Arial" w:cs="Arial"/>
          <w:b/>
          <w:sz w:val="24"/>
          <w:szCs w:val="24"/>
          <w:lang w:eastAsia="es-MX"/>
        </w:rPr>
        <w:t>Cuentas que fueron objeto de observación y sancionadas:</w:t>
      </w:r>
    </w:p>
    <w:p w14:paraId="51D9CE12" w14:textId="66A5CB18" w:rsidR="00076605" w:rsidRPr="00CE4D45" w:rsidRDefault="00076605" w:rsidP="000722F1">
      <w:pPr>
        <w:tabs>
          <w:tab w:val="left" w:pos="851"/>
        </w:tabs>
        <w:jc w:val="both"/>
        <w:rPr>
          <w:rFonts w:ascii="Arial" w:hAnsi="Arial" w:cs="Arial"/>
          <w:bCs/>
        </w:rPr>
      </w:pPr>
    </w:p>
    <w:p w14:paraId="016D390E" w14:textId="606F376D" w:rsidR="00546DAD" w:rsidRPr="00CE4D45" w:rsidRDefault="00546DAD" w:rsidP="000722F1">
      <w:pPr>
        <w:tabs>
          <w:tab w:val="left" w:pos="851"/>
        </w:tabs>
        <w:jc w:val="both"/>
        <w:rPr>
          <w:rFonts w:ascii="Arial" w:hAnsi="Arial" w:cs="Arial"/>
          <w:bCs/>
        </w:rPr>
      </w:pPr>
      <w:r w:rsidRPr="00CE4D45">
        <w:rPr>
          <w:rFonts w:ascii="Arial" w:hAnsi="Arial" w:cs="Arial"/>
          <w:bCs/>
        </w:rPr>
        <w:t xml:space="preserve">En este apartado solamente se realiza el estudio de </w:t>
      </w:r>
      <w:r w:rsidR="00AA2167" w:rsidRPr="00CE4D45">
        <w:rPr>
          <w:rFonts w:ascii="Arial" w:hAnsi="Arial" w:cs="Arial"/>
          <w:b/>
        </w:rPr>
        <w:t>1</w:t>
      </w:r>
      <w:r w:rsidRPr="00CE4D45">
        <w:rPr>
          <w:rFonts w:ascii="Arial" w:hAnsi="Arial" w:cs="Arial"/>
          <w:bCs/>
        </w:rPr>
        <w:t xml:space="preserve"> cuenta</w:t>
      </w:r>
      <w:r w:rsidR="00AA2167" w:rsidRPr="00CE4D45">
        <w:rPr>
          <w:rFonts w:ascii="Arial" w:hAnsi="Arial" w:cs="Arial"/>
          <w:bCs/>
        </w:rPr>
        <w:t>, consistente en la cuenta</w:t>
      </w:r>
      <w:r w:rsidRPr="00CE4D45">
        <w:rPr>
          <w:rFonts w:ascii="Arial" w:hAnsi="Arial" w:cs="Arial"/>
          <w:bCs/>
        </w:rPr>
        <w:t xml:space="preserve"> </w:t>
      </w:r>
      <w:r w:rsidRPr="00CE4D45">
        <w:rPr>
          <w:rFonts w:ascii="Arial" w:hAnsi="Arial" w:cs="Arial"/>
          <w:b/>
        </w:rPr>
        <w:t>52</w:t>
      </w:r>
      <w:r w:rsidR="00AA2167" w:rsidRPr="00CE4D45">
        <w:rPr>
          <w:rFonts w:ascii="Arial" w:hAnsi="Arial" w:cs="Arial"/>
          <w:bCs/>
        </w:rPr>
        <w:t xml:space="preserve">, </w:t>
      </w:r>
      <w:r w:rsidRPr="00CE4D45">
        <w:rPr>
          <w:rFonts w:ascii="Arial" w:hAnsi="Arial" w:cs="Arial"/>
          <w:bCs/>
        </w:rPr>
        <w:t>de la cual se desprende lo siguiente:</w:t>
      </w:r>
    </w:p>
    <w:p w14:paraId="2B296262" w14:textId="77777777" w:rsidR="00546DAD" w:rsidRPr="00CE4D45" w:rsidRDefault="00546DAD" w:rsidP="000722F1">
      <w:pPr>
        <w:tabs>
          <w:tab w:val="left" w:pos="851"/>
        </w:tabs>
        <w:jc w:val="both"/>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7"/>
        <w:gridCol w:w="854"/>
        <w:gridCol w:w="1474"/>
        <w:gridCol w:w="3287"/>
      </w:tblGrid>
      <w:tr w:rsidR="00416768" w:rsidRPr="00CE4D45" w14:paraId="71FFBFA8" w14:textId="43CA0B9C" w:rsidTr="00416768">
        <w:trPr>
          <w:tblHeader/>
        </w:trPr>
        <w:tc>
          <w:tcPr>
            <w:tcW w:w="1587" w:type="dxa"/>
            <w:shd w:val="clear" w:color="auto" w:fill="FF2F92"/>
          </w:tcPr>
          <w:p w14:paraId="06546EA3" w14:textId="314B1457" w:rsidR="00416768" w:rsidRPr="00CE4D45" w:rsidRDefault="009A5B34"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Número de Resolución</w:t>
            </w:r>
          </w:p>
        </w:tc>
        <w:tc>
          <w:tcPr>
            <w:tcW w:w="1587" w:type="dxa"/>
            <w:shd w:val="clear" w:color="auto" w:fill="FF2F92"/>
          </w:tcPr>
          <w:p w14:paraId="19061063" w14:textId="6AE3340C" w:rsidR="00416768" w:rsidRPr="00CE4D45" w:rsidRDefault="009A5B34"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Número de Dictamen</w:t>
            </w:r>
          </w:p>
        </w:tc>
        <w:tc>
          <w:tcPr>
            <w:tcW w:w="854" w:type="dxa"/>
            <w:shd w:val="clear" w:color="auto" w:fill="FF2F92"/>
          </w:tcPr>
          <w:p w14:paraId="7FDEA936" w14:textId="7DCC131C" w:rsidR="00416768" w:rsidRPr="00CE4D45" w:rsidRDefault="00416768"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Estado</w:t>
            </w:r>
          </w:p>
        </w:tc>
        <w:tc>
          <w:tcPr>
            <w:tcW w:w="1474" w:type="dxa"/>
            <w:shd w:val="clear" w:color="auto" w:fill="FF2F92"/>
          </w:tcPr>
          <w:p w14:paraId="1C0E7734" w14:textId="77777777" w:rsidR="00416768" w:rsidRPr="00CE4D45" w:rsidRDefault="00416768"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Cuenta observada y que forma parte del procedimiento de mérito</w:t>
            </w:r>
          </w:p>
        </w:tc>
        <w:tc>
          <w:tcPr>
            <w:tcW w:w="3287" w:type="dxa"/>
            <w:shd w:val="clear" w:color="auto" w:fill="FF2F92"/>
          </w:tcPr>
          <w:p w14:paraId="392C3B89" w14:textId="11F9E8C0" w:rsidR="00416768" w:rsidRPr="00CE4D45" w:rsidRDefault="00416768"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Observaciones</w:t>
            </w:r>
          </w:p>
        </w:tc>
      </w:tr>
      <w:tr w:rsidR="00416768" w:rsidRPr="00CE4D45" w14:paraId="49C5D52A" w14:textId="70F4C4C4" w:rsidTr="00416768">
        <w:tc>
          <w:tcPr>
            <w:tcW w:w="1587" w:type="dxa"/>
            <w:vAlign w:val="center"/>
          </w:tcPr>
          <w:p w14:paraId="594BFCD3" w14:textId="3BA8D9BB" w:rsidR="00416768" w:rsidRPr="00CE4D45" w:rsidRDefault="00416768" w:rsidP="000722F1">
            <w:pPr>
              <w:tabs>
                <w:tab w:val="left" w:pos="851"/>
              </w:tabs>
              <w:jc w:val="center"/>
              <w:rPr>
                <w:rFonts w:ascii="Arial" w:hAnsi="Arial" w:cs="Arial"/>
                <w:bCs/>
                <w:sz w:val="18"/>
                <w:szCs w:val="18"/>
              </w:rPr>
            </w:pPr>
            <w:bookmarkStart w:id="260" w:name="_Hlk100251737"/>
            <w:r w:rsidRPr="00CE4D45">
              <w:rPr>
                <w:rFonts w:ascii="Arial" w:hAnsi="Arial" w:cs="Arial"/>
                <w:bCs/>
                <w:sz w:val="18"/>
                <w:szCs w:val="18"/>
              </w:rPr>
              <w:t>INE/CG779/2015</w:t>
            </w:r>
          </w:p>
        </w:tc>
        <w:tc>
          <w:tcPr>
            <w:tcW w:w="1587" w:type="dxa"/>
            <w:vAlign w:val="center"/>
          </w:tcPr>
          <w:p w14:paraId="19FB963E" w14:textId="74252249"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INE/CG778/2015</w:t>
            </w:r>
          </w:p>
        </w:tc>
        <w:tc>
          <w:tcPr>
            <w:tcW w:w="854" w:type="dxa"/>
            <w:vAlign w:val="center"/>
          </w:tcPr>
          <w:p w14:paraId="75B43CA4" w14:textId="18AF5925"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Distrito Federal</w:t>
            </w:r>
          </w:p>
        </w:tc>
        <w:tc>
          <w:tcPr>
            <w:tcW w:w="1474" w:type="dxa"/>
            <w:shd w:val="clear" w:color="auto" w:fill="auto"/>
            <w:vAlign w:val="center"/>
          </w:tcPr>
          <w:p w14:paraId="1E875B49" w14:textId="77777777"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52</w:t>
            </w:r>
          </w:p>
        </w:tc>
        <w:tc>
          <w:tcPr>
            <w:tcW w:w="3287" w:type="dxa"/>
          </w:tcPr>
          <w:p w14:paraId="792D96C6" w14:textId="4099DA96" w:rsidR="00416768" w:rsidRPr="00CE4D45" w:rsidRDefault="00416768" w:rsidP="000722F1">
            <w:pPr>
              <w:tabs>
                <w:tab w:val="left" w:pos="851"/>
              </w:tabs>
              <w:jc w:val="both"/>
              <w:rPr>
                <w:rFonts w:ascii="Arial" w:hAnsi="Arial" w:cs="Arial"/>
                <w:bCs/>
                <w:sz w:val="18"/>
                <w:szCs w:val="18"/>
              </w:rPr>
            </w:pPr>
            <w:r w:rsidRPr="00CE4D45">
              <w:rPr>
                <w:rFonts w:ascii="Arial" w:hAnsi="Arial" w:cs="Arial"/>
                <w:bCs/>
                <w:sz w:val="18"/>
                <w:szCs w:val="18"/>
              </w:rPr>
              <w:t xml:space="preserve">Las observaciones realizadas a esta cuenta durante la revisión de los informes de campaña de los ingresos y egresos del partido en el otra Distrito Federal fueron sancionadas, sin embargo el partido incoado a través del SUP-RAP-0532/2015, impugnó la sanción impuesta, revocando la Sala Superior del Tribunal Electoral del Poder Judicial de la Federación las determinaciones señaladas en la resolución y a través del acatamiento INE/CG1031/2015 se tuvo por atendida la observación. </w:t>
            </w:r>
          </w:p>
        </w:tc>
      </w:tr>
      <w:bookmarkEnd w:id="260"/>
    </w:tbl>
    <w:p w14:paraId="1478DC93" w14:textId="77777777" w:rsidR="00076605" w:rsidRPr="00CE4D45" w:rsidRDefault="00076605" w:rsidP="000722F1">
      <w:pPr>
        <w:tabs>
          <w:tab w:val="left" w:pos="142"/>
          <w:tab w:val="left" w:pos="284"/>
        </w:tabs>
        <w:jc w:val="both"/>
        <w:rPr>
          <w:rFonts w:ascii="Arial" w:hAnsi="Arial" w:cs="Arial"/>
          <w:bCs/>
          <w:lang w:val="es-ES" w:eastAsia="es-ES"/>
        </w:rPr>
      </w:pPr>
    </w:p>
    <w:p w14:paraId="2BB0B22B" w14:textId="69D7D848" w:rsidR="003D5101" w:rsidRPr="00CE4D45" w:rsidRDefault="008C16BA" w:rsidP="000722F1">
      <w:pPr>
        <w:pStyle w:val="Prrafodelista"/>
        <w:numPr>
          <w:ilvl w:val="1"/>
          <w:numId w:val="10"/>
        </w:numPr>
        <w:tabs>
          <w:tab w:val="left" w:pos="851"/>
        </w:tabs>
        <w:spacing w:after="0" w:line="240" w:lineRule="auto"/>
        <w:jc w:val="both"/>
        <w:rPr>
          <w:rFonts w:ascii="Arial" w:eastAsia="Times New Roman" w:hAnsi="Arial" w:cs="Arial"/>
          <w:b/>
          <w:sz w:val="24"/>
          <w:szCs w:val="24"/>
          <w:lang w:eastAsia="es-MX"/>
        </w:rPr>
      </w:pPr>
      <w:r w:rsidRPr="00CE4D45">
        <w:rPr>
          <w:rFonts w:ascii="Arial" w:eastAsia="Times New Roman" w:hAnsi="Arial" w:cs="Arial"/>
          <w:b/>
          <w:sz w:val="24"/>
          <w:szCs w:val="24"/>
          <w:lang w:eastAsia="es-MX"/>
        </w:rPr>
        <w:t xml:space="preserve">Cuentas que fueron objeto de estudio y no fueron sancionadas: </w:t>
      </w:r>
    </w:p>
    <w:p w14:paraId="25F55F59" w14:textId="6DB02024" w:rsidR="003D5101" w:rsidRPr="00CE4D45" w:rsidRDefault="003D5101" w:rsidP="000722F1">
      <w:pPr>
        <w:tabs>
          <w:tab w:val="left" w:pos="851"/>
        </w:tabs>
        <w:jc w:val="both"/>
        <w:rPr>
          <w:rFonts w:ascii="Arial" w:hAnsi="Arial" w:cs="Arial"/>
          <w:bCs/>
        </w:rPr>
      </w:pPr>
    </w:p>
    <w:p w14:paraId="61A87678" w14:textId="142A5E5D" w:rsidR="00372FED" w:rsidRPr="00CE4D45" w:rsidRDefault="00372FED" w:rsidP="000722F1">
      <w:pPr>
        <w:tabs>
          <w:tab w:val="left" w:pos="851"/>
        </w:tabs>
        <w:jc w:val="both"/>
        <w:rPr>
          <w:rFonts w:ascii="Arial" w:hAnsi="Arial" w:cs="Arial"/>
          <w:b/>
        </w:rPr>
      </w:pPr>
      <w:r w:rsidRPr="00CE4D45">
        <w:rPr>
          <w:rFonts w:ascii="Arial" w:hAnsi="Arial" w:cs="Arial"/>
          <w:bCs/>
        </w:rPr>
        <w:t xml:space="preserve">Ahora bien en este rubro se realiza el análisis de las siguientes </w:t>
      </w:r>
      <w:r w:rsidRPr="00CE4D45">
        <w:rPr>
          <w:rFonts w:ascii="Arial" w:hAnsi="Arial" w:cs="Arial"/>
          <w:b/>
        </w:rPr>
        <w:t>35</w:t>
      </w:r>
      <w:r w:rsidRPr="00CE4D45">
        <w:rPr>
          <w:rFonts w:ascii="Arial" w:hAnsi="Arial" w:cs="Arial"/>
          <w:bCs/>
        </w:rPr>
        <w:t xml:space="preserve"> cuentas</w:t>
      </w:r>
      <w:r w:rsidR="00AA2167" w:rsidRPr="00CE4D45">
        <w:rPr>
          <w:rFonts w:ascii="Arial" w:hAnsi="Arial" w:cs="Arial"/>
          <w:bCs/>
        </w:rPr>
        <w:t>:</w:t>
      </w:r>
      <w:r w:rsidRPr="00CE4D45">
        <w:rPr>
          <w:rFonts w:ascii="Arial" w:hAnsi="Arial" w:cs="Arial"/>
          <w:bCs/>
        </w:rPr>
        <w:t xml:space="preserve"> </w:t>
      </w:r>
      <w:r w:rsidR="003C1A1D" w:rsidRPr="00CE4D45">
        <w:rPr>
          <w:rFonts w:ascii="Arial" w:hAnsi="Arial" w:cs="Arial"/>
          <w:b/>
        </w:rPr>
        <w:t xml:space="preserve">1, </w:t>
      </w:r>
      <w:r w:rsidRPr="00CE4D45">
        <w:rPr>
          <w:rFonts w:ascii="Arial" w:hAnsi="Arial" w:cs="Arial"/>
          <w:b/>
        </w:rPr>
        <w:t xml:space="preserve">8, 10, 14, 15, </w:t>
      </w:r>
      <w:r w:rsidR="003C1A1D" w:rsidRPr="00CE4D45">
        <w:rPr>
          <w:rFonts w:ascii="Arial" w:hAnsi="Arial" w:cs="Arial"/>
          <w:b/>
        </w:rPr>
        <w:t xml:space="preserve">17, 23, 24, 25, </w:t>
      </w:r>
      <w:r w:rsidRPr="00CE4D45">
        <w:rPr>
          <w:rFonts w:ascii="Arial" w:hAnsi="Arial" w:cs="Arial"/>
          <w:b/>
        </w:rPr>
        <w:t xml:space="preserve">26, 27, 28, 29, 30, 31, 32, 33, 34, 35, 36, 37, </w:t>
      </w:r>
      <w:r w:rsidR="003C1A1D" w:rsidRPr="00CE4D45">
        <w:rPr>
          <w:rFonts w:ascii="Arial" w:hAnsi="Arial" w:cs="Arial"/>
          <w:b/>
        </w:rPr>
        <w:t xml:space="preserve">38, </w:t>
      </w:r>
      <w:r w:rsidRPr="00CE4D45">
        <w:rPr>
          <w:rFonts w:ascii="Arial" w:hAnsi="Arial" w:cs="Arial"/>
          <w:b/>
        </w:rPr>
        <w:t>39, 40, 41, 42,</w:t>
      </w:r>
      <w:r w:rsidR="003C1A1D" w:rsidRPr="00CE4D45">
        <w:rPr>
          <w:rFonts w:ascii="Arial" w:hAnsi="Arial" w:cs="Arial"/>
          <w:b/>
        </w:rPr>
        <w:t xml:space="preserve"> 43,</w:t>
      </w:r>
      <w:r w:rsidRPr="00CE4D45">
        <w:rPr>
          <w:rFonts w:ascii="Arial" w:hAnsi="Arial" w:cs="Arial"/>
          <w:b/>
        </w:rPr>
        <w:t xml:space="preserve"> 44, 45, 46, 47, 48</w:t>
      </w:r>
      <w:r w:rsidR="003C1A1D" w:rsidRPr="00CE4D45">
        <w:rPr>
          <w:rFonts w:ascii="Arial" w:hAnsi="Arial" w:cs="Arial"/>
          <w:b/>
        </w:rPr>
        <w:t>,</w:t>
      </w:r>
      <w:r w:rsidRPr="00CE4D45">
        <w:rPr>
          <w:rFonts w:ascii="Arial" w:hAnsi="Arial" w:cs="Arial"/>
          <w:b/>
        </w:rPr>
        <w:t xml:space="preserve"> 49</w:t>
      </w:r>
      <w:r w:rsidR="003C1A1D" w:rsidRPr="00CE4D45">
        <w:rPr>
          <w:rFonts w:ascii="Arial" w:hAnsi="Arial" w:cs="Arial"/>
          <w:b/>
        </w:rPr>
        <w:t>, 50</w:t>
      </w:r>
      <w:r w:rsidR="000E4F6C" w:rsidRPr="00CE4D45">
        <w:rPr>
          <w:rFonts w:ascii="Arial" w:hAnsi="Arial" w:cs="Arial"/>
          <w:b/>
        </w:rPr>
        <w:t xml:space="preserve"> y</w:t>
      </w:r>
      <w:r w:rsidR="003C1A1D" w:rsidRPr="00CE4D45">
        <w:rPr>
          <w:rFonts w:ascii="Arial" w:hAnsi="Arial" w:cs="Arial"/>
          <w:b/>
        </w:rPr>
        <w:t xml:space="preserve"> 51</w:t>
      </w:r>
      <w:r w:rsidR="000E4F6C" w:rsidRPr="00CE4D45">
        <w:rPr>
          <w:rFonts w:ascii="Arial" w:hAnsi="Arial" w:cs="Arial"/>
          <w:b/>
        </w:rPr>
        <w:t>.</w:t>
      </w:r>
    </w:p>
    <w:p w14:paraId="18CDFD6A" w14:textId="2801BADD" w:rsidR="00546DAD" w:rsidRPr="00CE4D45" w:rsidRDefault="00546DAD" w:rsidP="000722F1">
      <w:pPr>
        <w:tabs>
          <w:tab w:val="left" w:pos="851"/>
        </w:tabs>
        <w:jc w:val="both"/>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7"/>
        <w:gridCol w:w="1147"/>
        <w:gridCol w:w="1457"/>
        <w:gridCol w:w="3011"/>
      </w:tblGrid>
      <w:tr w:rsidR="00416768" w:rsidRPr="00CE4D45" w14:paraId="13BDE64D" w14:textId="77777777" w:rsidTr="00416768">
        <w:trPr>
          <w:tblHeader/>
        </w:trPr>
        <w:tc>
          <w:tcPr>
            <w:tcW w:w="1587" w:type="dxa"/>
            <w:shd w:val="clear" w:color="auto" w:fill="FF2F92"/>
          </w:tcPr>
          <w:p w14:paraId="295FDCD2" w14:textId="43B37CF0" w:rsidR="00416768" w:rsidRPr="00CE4D45" w:rsidRDefault="009A5B34"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Número de Resolución</w:t>
            </w:r>
          </w:p>
        </w:tc>
        <w:tc>
          <w:tcPr>
            <w:tcW w:w="1587" w:type="dxa"/>
            <w:shd w:val="clear" w:color="auto" w:fill="FF2F92"/>
          </w:tcPr>
          <w:p w14:paraId="0DCBCEFD" w14:textId="6B9B2C71" w:rsidR="00416768" w:rsidRPr="00CE4D45" w:rsidRDefault="009A5B34"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Número de Dictamen</w:t>
            </w:r>
          </w:p>
        </w:tc>
        <w:tc>
          <w:tcPr>
            <w:tcW w:w="1147" w:type="dxa"/>
            <w:shd w:val="clear" w:color="auto" w:fill="FF2F92"/>
          </w:tcPr>
          <w:p w14:paraId="2A001325" w14:textId="55969B2C" w:rsidR="00416768" w:rsidRPr="00CE4D45" w:rsidRDefault="00416768"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Estado</w:t>
            </w:r>
          </w:p>
        </w:tc>
        <w:tc>
          <w:tcPr>
            <w:tcW w:w="1457" w:type="dxa"/>
            <w:shd w:val="clear" w:color="auto" w:fill="FF2F92"/>
          </w:tcPr>
          <w:p w14:paraId="5FEB3041" w14:textId="77777777" w:rsidR="00416768" w:rsidRPr="00CE4D45" w:rsidRDefault="00416768"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Cuenta observada y que forma parte del procedimiento de mérito</w:t>
            </w:r>
          </w:p>
        </w:tc>
        <w:tc>
          <w:tcPr>
            <w:tcW w:w="3011" w:type="dxa"/>
            <w:shd w:val="clear" w:color="auto" w:fill="FF2F92"/>
          </w:tcPr>
          <w:p w14:paraId="5CA72832" w14:textId="77777777" w:rsidR="00416768" w:rsidRPr="00CE4D45" w:rsidRDefault="00416768" w:rsidP="000722F1">
            <w:pPr>
              <w:tabs>
                <w:tab w:val="left" w:pos="851"/>
              </w:tabs>
              <w:jc w:val="center"/>
              <w:rPr>
                <w:rFonts w:ascii="Arial" w:hAnsi="Arial" w:cs="Arial"/>
                <w:b/>
                <w:color w:val="FFFFFF"/>
                <w:sz w:val="18"/>
                <w:szCs w:val="18"/>
              </w:rPr>
            </w:pPr>
            <w:r w:rsidRPr="00CE4D45">
              <w:rPr>
                <w:rFonts w:ascii="Arial" w:hAnsi="Arial" w:cs="Arial"/>
                <w:b/>
                <w:color w:val="FFFFFF"/>
                <w:sz w:val="18"/>
                <w:szCs w:val="18"/>
              </w:rPr>
              <w:t>Observaciones</w:t>
            </w:r>
          </w:p>
        </w:tc>
      </w:tr>
      <w:tr w:rsidR="00416768" w:rsidRPr="00CE4D45" w14:paraId="46276FF6" w14:textId="77777777" w:rsidTr="00416768">
        <w:tc>
          <w:tcPr>
            <w:tcW w:w="1587" w:type="dxa"/>
            <w:vAlign w:val="center"/>
          </w:tcPr>
          <w:p w14:paraId="73CDCC3E" w14:textId="29FBE44E"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INE/CG799/2015</w:t>
            </w:r>
          </w:p>
        </w:tc>
        <w:tc>
          <w:tcPr>
            <w:tcW w:w="1587" w:type="dxa"/>
            <w:vAlign w:val="center"/>
          </w:tcPr>
          <w:p w14:paraId="7E93E6E0" w14:textId="65E94D59"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INE/CG496/2015</w:t>
            </w:r>
          </w:p>
        </w:tc>
        <w:tc>
          <w:tcPr>
            <w:tcW w:w="1147" w:type="dxa"/>
            <w:vAlign w:val="center"/>
          </w:tcPr>
          <w:p w14:paraId="5923E979" w14:textId="5ED077E1"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Sonora</w:t>
            </w:r>
          </w:p>
        </w:tc>
        <w:tc>
          <w:tcPr>
            <w:tcW w:w="1457" w:type="dxa"/>
            <w:shd w:val="clear" w:color="auto" w:fill="auto"/>
            <w:vAlign w:val="center"/>
          </w:tcPr>
          <w:p w14:paraId="51C0B4BA" w14:textId="49EB2E36"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17</w:t>
            </w:r>
          </w:p>
        </w:tc>
        <w:tc>
          <w:tcPr>
            <w:tcW w:w="3011" w:type="dxa"/>
          </w:tcPr>
          <w:p w14:paraId="68E22161" w14:textId="074B74F6" w:rsidR="00416768" w:rsidRPr="00CE4D45" w:rsidRDefault="00416768" w:rsidP="000722F1">
            <w:pPr>
              <w:tabs>
                <w:tab w:val="left" w:pos="851"/>
              </w:tabs>
              <w:jc w:val="both"/>
              <w:rPr>
                <w:rFonts w:ascii="Arial" w:hAnsi="Arial" w:cs="Arial"/>
                <w:bCs/>
                <w:sz w:val="18"/>
                <w:szCs w:val="18"/>
              </w:rPr>
            </w:pPr>
            <w:r w:rsidRPr="00CE4D45">
              <w:rPr>
                <w:rFonts w:ascii="Arial" w:hAnsi="Arial" w:cs="Arial"/>
                <w:sz w:val="16"/>
                <w:szCs w:val="16"/>
              </w:rPr>
              <w:t xml:space="preserve">Reportada y sujeta a revisión en el Dictamen Consolidado de la Revisión de los Informes de campaña de los Ingresos y Egresos de los Candidatos a Gobernador, Diputados y Ayuntamientos correspondientes al Proceso Electoral Local Ordinario 2014-2015 en el estado de Sonora.  </w:t>
            </w:r>
          </w:p>
        </w:tc>
      </w:tr>
      <w:tr w:rsidR="00416768" w:rsidRPr="00CE4D45" w14:paraId="7EEC6993" w14:textId="77777777" w:rsidTr="00416768">
        <w:tc>
          <w:tcPr>
            <w:tcW w:w="1587" w:type="dxa"/>
            <w:vAlign w:val="center"/>
          </w:tcPr>
          <w:p w14:paraId="5237F643" w14:textId="159F128F"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INE/CG252/2015</w:t>
            </w:r>
          </w:p>
        </w:tc>
        <w:tc>
          <w:tcPr>
            <w:tcW w:w="1587" w:type="dxa"/>
            <w:vAlign w:val="center"/>
          </w:tcPr>
          <w:p w14:paraId="0EE0A0C7" w14:textId="1297BE29"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INE/CG784/2015</w:t>
            </w:r>
          </w:p>
        </w:tc>
        <w:tc>
          <w:tcPr>
            <w:tcW w:w="1147" w:type="dxa"/>
            <w:vAlign w:val="center"/>
          </w:tcPr>
          <w:p w14:paraId="61E97165" w14:textId="0B0D0E0C"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Jalisco</w:t>
            </w:r>
          </w:p>
        </w:tc>
        <w:tc>
          <w:tcPr>
            <w:tcW w:w="1457" w:type="dxa"/>
            <w:shd w:val="clear" w:color="auto" w:fill="auto"/>
            <w:vAlign w:val="center"/>
          </w:tcPr>
          <w:p w14:paraId="53B0270D" w14:textId="6583C30B"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24</w:t>
            </w:r>
          </w:p>
        </w:tc>
        <w:tc>
          <w:tcPr>
            <w:tcW w:w="3011" w:type="dxa"/>
          </w:tcPr>
          <w:p w14:paraId="27D70520" w14:textId="6B43FC66" w:rsidR="00416768" w:rsidRPr="00CE4D45" w:rsidRDefault="00416768" w:rsidP="000722F1">
            <w:pPr>
              <w:tabs>
                <w:tab w:val="left" w:pos="851"/>
              </w:tabs>
              <w:jc w:val="both"/>
              <w:rPr>
                <w:rFonts w:ascii="Arial" w:hAnsi="Arial" w:cs="Arial"/>
                <w:bCs/>
                <w:sz w:val="18"/>
                <w:szCs w:val="18"/>
              </w:rPr>
            </w:pPr>
            <w:r w:rsidRPr="00CE4D45">
              <w:rPr>
                <w:rFonts w:ascii="Arial" w:hAnsi="Arial" w:cs="Arial"/>
                <w:sz w:val="16"/>
                <w:szCs w:val="16"/>
              </w:rPr>
              <w:t xml:space="preserve">Reportada y sujeta a revisión en el Dictamen Consolidado de la Revisión de los Informes de Campaña de los ingresos y egresos de los candidatos a los cargos de Diputados Locales y de Ayuntamientos, correspondientes al Proceso Electoral local ordinario 2014-2015 en el estado de Jalisco. </w:t>
            </w:r>
          </w:p>
        </w:tc>
      </w:tr>
      <w:tr w:rsidR="00416768" w:rsidRPr="00CE4D45" w14:paraId="230AB1AC" w14:textId="77777777" w:rsidTr="00416768">
        <w:tc>
          <w:tcPr>
            <w:tcW w:w="1587" w:type="dxa"/>
            <w:vAlign w:val="center"/>
          </w:tcPr>
          <w:p w14:paraId="4487E551" w14:textId="4083B857"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INE/CG252/2015</w:t>
            </w:r>
          </w:p>
        </w:tc>
        <w:tc>
          <w:tcPr>
            <w:tcW w:w="1587" w:type="dxa"/>
            <w:vAlign w:val="center"/>
          </w:tcPr>
          <w:p w14:paraId="2F9B93EF" w14:textId="7A323084"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INE/CG784/2015</w:t>
            </w:r>
          </w:p>
        </w:tc>
        <w:tc>
          <w:tcPr>
            <w:tcW w:w="1147" w:type="dxa"/>
            <w:vAlign w:val="center"/>
          </w:tcPr>
          <w:p w14:paraId="2F6D4644" w14:textId="5A84B188"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Jalisco</w:t>
            </w:r>
          </w:p>
        </w:tc>
        <w:tc>
          <w:tcPr>
            <w:tcW w:w="1457" w:type="dxa"/>
            <w:shd w:val="clear" w:color="auto" w:fill="auto"/>
            <w:vAlign w:val="center"/>
          </w:tcPr>
          <w:p w14:paraId="0E2D60CB" w14:textId="1C75692D"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25</w:t>
            </w:r>
          </w:p>
        </w:tc>
        <w:tc>
          <w:tcPr>
            <w:tcW w:w="3011" w:type="dxa"/>
          </w:tcPr>
          <w:p w14:paraId="7DE70729" w14:textId="08B8E6A3" w:rsidR="00416768" w:rsidRPr="00CE4D45" w:rsidRDefault="00416768" w:rsidP="000722F1">
            <w:pPr>
              <w:tabs>
                <w:tab w:val="left" w:pos="851"/>
              </w:tabs>
              <w:jc w:val="both"/>
              <w:rPr>
                <w:rFonts w:ascii="Arial" w:hAnsi="Arial" w:cs="Arial"/>
                <w:bCs/>
                <w:sz w:val="18"/>
                <w:szCs w:val="18"/>
              </w:rPr>
            </w:pPr>
            <w:r w:rsidRPr="00CE4D45">
              <w:rPr>
                <w:rFonts w:ascii="Arial" w:hAnsi="Arial" w:cs="Arial"/>
                <w:sz w:val="16"/>
                <w:szCs w:val="16"/>
              </w:rPr>
              <w:t>Reportada y sujeta a revisión en el Dictamen Consolidado de la Revisión de los Informes de Campaña de los ingresos y egresos de los candidatos a los cargos de Diputados Locales y de Ayuntamientos, correspondientes al Proceso Electoral local ordinario 2014-2015 en el estado de Jalisco.</w:t>
            </w:r>
          </w:p>
        </w:tc>
      </w:tr>
      <w:tr w:rsidR="00416768" w:rsidRPr="00CE4D45" w14:paraId="37149473" w14:textId="77777777" w:rsidTr="00416768">
        <w:tc>
          <w:tcPr>
            <w:tcW w:w="1587" w:type="dxa"/>
            <w:vAlign w:val="center"/>
          </w:tcPr>
          <w:p w14:paraId="27BBCA06" w14:textId="0701CDCB"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INE/CG791/2015</w:t>
            </w:r>
          </w:p>
        </w:tc>
        <w:tc>
          <w:tcPr>
            <w:tcW w:w="1587" w:type="dxa"/>
            <w:vAlign w:val="center"/>
          </w:tcPr>
          <w:p w14:paraId="1F729049" w14:textId="3A6C586F"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INE/CG488/2015</w:t>
            </w:r>
          </w:p>
        </w:tc>
        <w:tc>
          <w:tcPr>
            <w:tcW w:w="1147" w:type="dxa"/>
            <w:vAlign w:val="center"/>
          </w:tcPr>
          <w:p w14:paraId="25C2E84F" w14:textId="7E871661"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 xml:space="preserve">Morelos </w:t>
            </w:r>
          </w:p>
        </w:tc>
        <w:tc>
          <w:tcPr>
            <w:tcW w:w="1457" w:type="dxa"/>
            <w:shd w:val="clear" w:color="auto" w:fill="auto"/>
            <w:vAlign w:val="center"/>
          </w:tcPr>
          <w:p w14:paraId="4156E5E2" w14:textId="2421A13F"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1</w:t>
            </w:r>
          </w:p>
        </w:tc>
        <w:tc>
          <w:tcPr>
            <w:tcW w:w="3011" w:type="dxa"/>
          </w:tcPr>
          <w:p w14:paraId="3DBDD802" w14:textId="2C0CF735" w:rsidR="00416768" w:rsidRPr="00CE4D45" w:rsidRDefault="00416768" w:rsidP="000722F1">
            <w:pPr>
              <w:tabs>
                <w:tab w:val="left" w:pos="851"/>
              </w:tabs>
              <w:jc w:val="both"/>
              <w:rPr>
                <w:rFonts w:ascii="Arial" w:hAnsi="Arial" w:cs="Arial"/>
                <w:bCs/>
                <w:sz w:val="18"/>
                <w:szCs w:val="18"/>
              </w:rPr>
            </w:pPr>
            <w:r w:rsidRPr="00CE4D45">
              <w:rPr>
                <w:rFonts w:ascii="Arial" w:hAnsi="Arial" w:cs="Arial"/>
                <w:sz w:val="16"/>
                <w:szCs w:val="16"/>
              </w:rPr>
              <w:t xml:space="preserve">Reportada y sujeta a revisión en el Dictamen Consolidado de la Revisión de los Informes de Campaña de los ingresos y egresos de los candidatos a los cargos de Diputados Locales y Ayuntamientos, correspondiente al Proceso Electoral Local Ordinario 2014-2015 en el estado de Morelos. </w:t>
            </w:r>
          </w:p>
        </w:tc>
      </w:tr>
      <w:tr w:rsidR="00416768" w:rsidRPr="00CE4D45" w14:paraId="0949697E" w14:textId="77777777" w:rsidTr="00416768">
        <w:tc>
          <w:tcPr>
            <w:tcW w:w="1587" w:type="dxa"/>
            <w:vAlign w:val="center"/>
          </w:tcPr>
          <w:p w14:paraId="00BF0971" w14:textId="5A9D0B86"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INE/CG252/2015</w:t>
            </w:r>
          </w:p>
        </w:tc>
        <w:tc>
          <w:tcPr>
            <w:tcW w:w="1587" w:type="dxa"/>
            <w:vAlign w:val="center"/>
          </w:tcPr>
          <w:p w14:paraId="2B860091" w14:textId="55CFFC81"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INE/CG784/2015</w:t>
            </w:r>
          </w:p>
        </w:tc>
        <w:tc>
          <w:tcPr>
            <w:tcW w:w="1147" w:type="dxa"/>
            <w:vAlign w:val="center"/>
          </w:tcPr>
          <w:p w14:paraId="48827FE9" w14:textId="0915FC8A"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Jalisco</w:t>
            </w:r>
          </w:p>
        </w:tc>
        <w:tc>
          <w:tcPr>
            <w:tcW w:w="1457" w:type="dxa"/>
            <w:shd w:val="clear" w:color="auto" w:fill="auto"/>
            <w:vAlign w:val="center"/>
          </w:tcPr>
          <w:p w14:paraId="5171F246" w14:textId="7A6E5410"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23</w:t>
            </w:r>
          </w:p>
        </w:tc>
        <w:tc>
          <w:tcPr>
            <w:tcW w:w="3011" w:type="dxa"/>
          </w:tcPr>
          <w:p w14:paraId="1B683F19" w14:textId="36767EFB" w:rsidR="00416768" w:rsidRPr="00CE4D45" w:rsidRDefault="00416768" w:rsidP="000722F1">
            <w:pPr>
              <w:tabs>
                <w:tab w:val="left" w:pos="851"/>
              </w:tabs>
              <w:jc w:val="both"/>
              <w:rPr>
                <w:rFonts w:ascii="Arial" w:hAnsi="Arial" w:cs="Arial"/>
                <w:sz w:val="16"/>
                <w:szCs w:val="16"/>
              </w:rPr>
            </w:pPr>
            <w:r w:rsidRPr="00CE4D45">
              <w:rPr>
                <w:rFonts w:ascii="Arial" w:hAnsi="Arial" w:cs="Arial"/>
                <w:sz w:val="16"/>
                <w:szCs w:val="16"/>
              </w:rPr>
              <w:t>Reportada y sujeta a revisión en el Dictamen Consolidado de la Revisión de los Informes de Campaña de los ingresos y egresos de los candidatos a los cargos de Diputados Locales y de Ayuntamientos, correspondientes al Proceso Electoral local ordinario 2014-2015 en el estado de Jalisco.</w:t>
            </w:r>
          </w:p>
        </w:tc>
      </w:tr>
      <w:tr w:rsidR="00416768" w:rsidRPr="00CE4D45" w14:paraId="41305113" w14:textId="77777777" w:rsidTr="00416768">
        <w:tc>
          <w:tcPr>
            <w:tcW w:w="1587" w:type="dxa"/>
            <w:vAlign w:val="center"/>
          </w:tcPr>
          <w:p w14:paraId="2E60BC93" w14:textId="34D58375"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INE/CG781/2015</w:t>
            </w:r>
          </w:p>
        </w:tc>
        <w:tc>
          <w:tcPr>
            <w:tcW w:w="1587" w:type="dxa"/>
            <w:vAlign w:val="center"/>
          </w:tcPr>
          <w:p w14:paraId="3162EEB2" w14:textId="3E6B1BF5"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INE/CG780/2015</w:t>
            </w:r>
          </w:p>
        </w:tc>
        <w:tc>
          <w:tcPr>
            <w:tcW w:w="1147" w:type="dxa"/>
            <w:vAlign w:val="center"/>
          </w:tcPr>
          <w:p w14:paraId="338C2701" w14:textId="4ED08AA0"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Guanajuato</w:t>
            </w:r>
          </w:p>
        </w:tc>
        <w:tc>
          <w:tcPr>
            <w:tcW w:w="1457" w:type="dxa"/>
            <w:shd w:val="clear" w:color="auto" w:fill="auto"/>
            <w:vAlign w:val="center"/>
          </w:tcPr>
          <w:p w14:paraId="22C12835" w14:textId="1A9C316C" w:rsidR="00416768" w:rsidRPr="00CE4D45" w:rsidRDefault="00416768" w:rsidP="000722F1">
            <w:pPr>
              <w:tabs>
                <w:tab w:val="left" w:pos="851"/>
              </w:tabs>
              <w:jc w:val="center"/>
              <w:rPr>
                <w:rFonts w:ascii="Arial" w:hAnsi="Arial" w:cs="Arial"/>
                <w:bCs/>
                <w:sz w:val="18"/>
                <w:szCs w:val="18"/>
              </w:rPr>
            </w:pPr>
            <w:bookmarkStart w:id="261" w:name="_Hlk104330889"/>
            <w:r w:rsidRPr="00CE4D45">
              <w:rPr>
                <w:rFonts w:ascii="Arial" w:hAnsi="Arial" w:cs="Arial"/>
                <w:bCs/>
                <w:sz w:val="18"/>
                <w:szCs w:val="18"/>
              </w:rPr>
              <w:t>8, 10, 14, 15, 50, 51</w:t>
            </w:r>
            <w:bookmarkEnd w:id="261"/>
          </w:p>
        </w:tc>
        <w:tc>
          <w:tcPr>
            <w:tcW w:w="3011" w:type="dxa"/>
          </w:tcPr>
          <w:p w14:paraId="673040BC" w14:textId="7520B9D3" w:rsidR="00416768" w:rsidRPr="00CE4D45" w:rsidRDefault="00416768" w:rsidP="000722F1">
            <w:pPr>
              <w:tabs>
                <w:tab w:val="left" w:pos="851"/>
              </w:tabs>
              <w:jc w:val="both"/>
              <w:rPr>
                <w:rFonts w:ascii="Arial" w:hAnsi="Arial" w:cs="Arial"/>
                <w:sz w:val="16"/>
                <w:szCs w:val="16"/>
              </w:rPr>
            </w:pPr>
            <w:r w:rsidRPr="00CE4D45">
              <w:rPr>
                <w:rFonts w:ascii="Arial" w:hAnsi="Arial" w:cs="Arial"/>
                <w:bCs/>
                <w:sz w:val="18"/>
                <w:szCs w:val="18"/>
              </w:rPr>
              <w:t>Las observaciones realizadas a estas cuenta durante la revisión de los informes de campaña de los ingresos y egresos del partido en el estado de Guanajuato se tuvieron por atendidas en el Dictamen correspondiente.</w:t>
            </w:r>
          </w:p>
        </w:tc>
      </w:tr>
      <w:tr w:rsidR="00416768" w:rsidRPr="00CE4D45" w14:paraId="56B2B1A5" w14:textId="77777777" w:rsidTr="00416768">
        <w:tc>
          <w:tcPr>
            <w:tcW w:w="1587" w:type="dxa"/>
            <w:vAlign w:val="center"/>
          </w:tcPr>
          <w:p w14:paraId="3C57BBAA" w14:textId="43962682"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INE/CG252/2015</w:t>
            </w:r>
          </w:p>
        </w:tc>
        <w:tc>
          <w:tcPr>
            <w:tcW w:w="1587" w:type="dxa"/>
            <w:vAlign w:val="center"/>
          </w:tcPr>
          <w:p w14:paraId="39B9E76A" w14:textId="725030C6"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INE/CG784/2015</w:t>
            </w:r>
          </w:p>
        </w:tc>
        <w:tc>
          <w:tcPr>
            <w:tcW w:w="1147" w:type="dxa"/>
            <w:vAlign w:val="center"/>
          </w:tcPr>
          <w:p w14:paraId="6AE83D3D" w14:textId="3B6C02F3"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Jalisco</w:t>
            </w:r>
          </w:p>
        </w:tc>
        <w:tc>
          <w:tcPr>
            <w:tcW w:w="1457" w:type="dxa"/>
            <w:shd w:val="clear" w:color="auto" w:fill="auto"/>
            <w:vAlign w:val="center"/>
          </w:tcPr>
          <w:p w14:paraId="6A8234DC" w14:textId="76926084"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43</w:t>
            </w:r>
            <w:r w:rsidRPr="00CE4D45">
              <w:rPr>
                <w:rStyle w:val="Refdenotaalpie"/>
                <w:rFonts w:ascii="Arial" w:hAnsi="Arial" w:cs="Arial"/>
                <w:bCs/>
                <w:sz w:val="18"/>
                <w:szCs w:val="18"/>
              </w:rPr>
              <w:footnoteReference w:id="14"/>
            </w:r>
          </w:p>
        </w:tc>
        <w:tc>
          <w:tcPr>
            <w:tcW w:w="3011" w:type="dxa"/>
          </w:tcPr>
          <w:p w14:paraId="2032C4C0" w14:textId="1CC6A04C" w:rsidR="00416768" w:rsidRPr="00CE4D45" w:rsidRDefault="00416768" w:rsidP="000722F1">
            <w:pPr>
              <w:tabs>
                <w:tab w:val="left" w:pos="851"/>
              </w:tabs>
              <w:jc w:val="both"/>
              <w:rPr>
                <w:rFonts w:ascii="Arial" w:hAnsi="Arial" w:cs="Arial"/>
                <w:bCs/>
                <w:sz w:val="18"/>
                <w:szCs w:val="18"/>
              </w:rPr>
            </w:pPr>
            <w:r w:rsidRPr="00CE4D45">
              <w:rPr>
                <w:rFonts w:ascii="Arial" w:hAnsi="Arial" w:cs="Arial"/>
                <w:bCs/>
                <w:sz w:val="18"/>
                <w:szCs w:val="18"/>
              </w:rPr>
              <w:t>Las observaciones realizadas a esta cuenta durante la revisión de los informes de campaña de los ingresos y egresos del partido en el estado de Jalisco se tuvieron por atendidas en el Dictamen correspondiente.</w:t>
            </w:r>
          </w:p>
        </w:tc>
      </w:tr>
      <w:tr w:rsidR="00416768" w:rsidRPr="00CE4D45" w14:paraId="4A8D3914" w14:textId="77777777" w:rsidTr="00416768">
        <w:tc>
          <w:tcPr>
            <w:tcW w:w="1587" w:type="dxa"/>
            <w:vAlign w:val="center"/>
          </w:tcPr>
          <w:p w14:paraId="4FA3E3AC" w14:textId="33E6AFDB"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INE/CG803/2015</w:t>
            </w:r>
          </w:p>
        </w:tc>
        <w:tc>
          <w:tcPr>
            <w:tcW w:w="1587" w:type="dxa"/>
            <w:vAlign w:val="center"/>
          </w:tcPr>
          <w:p w14:paraId="2283E38F" w14:textId="7D8C1A10"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INE/CG802/2015</w:t>
            </w:r>
          </w:p>
        </w:tc>
        <w:tc>
          <w:tcPr>
            <w:tcW w:w="1147" w:type="dxa"/>
            <w:vAlign w:val="center"/>
          </w:tcPr>
          <w:p w14:paraId="6DBC2F9B" w14:textId="2BEF9DC2"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Yucatán</w:t>
            </w:r>
          </w:p>
        </w:tc>
        <w:tc>
          <w:tcPr>
            <w:tcW w:w="1457" w:type="dxa"/>
            <w:shd w:val="clear" w:color="auto" w:fill="auto"/>
            <w:vAlign w:val="center"/>
          </w:tcPr>
          <w:p w14:paraId="677B4B09" w14:textId="3E18CDE4"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38</w:t>
            </w:r>
          </w:p>
        </w:tc>
        <w:tc>
          <w:tcPr>
            <w:tcW w:w="3011" w:type="dxa"/>
          </w:tcPr>
          <w:p w14:paraId="7FFA90AD" w14:textId="0D7971CB" w:rsidR="00416768" w:rsidRPr="00CE4D45" w:rsidRDefault="00416768" w:rsidP="000722F1">
            <w:pPr>
              <w:tabs>
                <w:tab w:val="left" w:pos="851"/>
              </w:tabs>
              <w:jc w:val="both"/>
              <w:rPr>
                <w:rFonts w:ascii="Arial" w:hAnsi="Arial" w:cs="Arial"/>
                <w:bCs/>
                <w:sz w:val="18"/>
                <w:szCs w:val="18"/>
              </w:rPr>
            </w:pPr>
            <w:r w:rsidRPr="00CE4D45">
              <w:rPr>
                <w:rFonts w:ascii="Arial" w:hAnsi="Arial" w:cs="Arial"/>
                <w:bCs/>
                <w:sz w:val="18"/>
                <w:szCs w:val="18"/>
              </w:rPr>
              <w:t>Las observaciones realizadas a esta cuenta durante la revisión de los informes de campaña de los ingresos y egresos del partido en el estado de Yucatán se tuvieron por atendidas en el Dictamen correspondiente.</w:t>
            </w:r>
          </w:p>
        </w:tc>
      </w:tr>
      <w:tr w:rsidR="00416768" w:rsidRPr="00CE4D45" w14:paraId="3D4C700E" w14:textId="77777777" w:rsidTr="00416768">
        <w:tc>
          <w:tcPr>
            <w:tcW w:w="1587" w:type="dxa"/>
            <w:vAlign w:val="center"/>
          </w:tcPr>
          <w:p w14:paraId="186D4E15" w14:textId="1225AE35"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INE/CG773/2015</w:t>
            </w:r>
          </w:p>
        </w:tc>
        <w:tc>
          <w:tcPr>
            <w:tcW w:w="1587" w:type="dxa"/>
            <w:vAlign w:val="center"/>
          </w:tcPr>
          <w:p w14:paraId="60CBEE62" w14:textId="0CD752F5"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INE/CG772/2015</w:t>
            </w:r>
          </w:p>
        </w:tc>
        <w:tc>
          <w:tcPr>
            <w:tcW w:w="1147" w:type="dxa"/>
            <w:vAlign w:val="center"/>
          </w:tcPr>
          <w:p w14:paraId="3CEB7833" w14:textId="38BDB4C0" w:rsidR="00416768" w:rsidRPr="00CE4D45" w:rsidRDefault="00416768" w:rsidP="000722F1">
            <w:pPr>
              <w:tabs>
                <w:tab w:val="left" w:pos="851"/>
              </w:tabs>
              <w:jc w:val="center"/>
              <w:rPr>
                <w:rFonts w:ascii="Arial" w:hAnsi="Arial" w:cs="Arial"/>
                <w:bCs/>
                <w:sz w:val="18"/>
                <w:szCs w:val="18"/>
              </w:rPr>
            </w:pPr>
            <w:r w:rsidRPr="00CE4D45">
              <w:rPr>
                <w:rFonts w:ascii="Arial" w:hAnsi="Arial" w:cs="Arial"/>
                <w:bCs/>
                <w:sz w:val="18"/>
                <w:szCs w:val="18"/>
              </w:rPr>
              <w:t>Baja California Sur</w:t>
            </w:r>
          </w:p>
        </w:tc>
        <w:tc>
          <w:tcPr>
            <w:tcW w:w="1457" w:type="dxa"/>
            <w:shd w:val="clear" w:color="auto" w:fill="auto"/>
            <w:vAlign w:val="center"/>
          </w:tcPr>
          <w:p w14:paraId="306F182A" w14:textId="5D4D47EA" w:rsidR="00416768" w:rsidRPr="00CE4D45" w:rsidRDefault="00416768" w:rsidP="000722F1">
            <w:pPr>
              <w:tabs>
                <w:tab w:val="left" w:pos="851"/>
              </w:tabs>
              <w:jc w:val="center"/>
              <w:rPr>
                <w:rFonts w:ascii="Arial" w:hAnsi="Arial" w:cs="Arial"/>
                <w:bCs/>
                <w:sz w:val="18"/>
                <w:szCs w:val="18"/>
              </w:rPr>
            </w:pPr>
            <w:bookmarkStart w:id="262" w:name="_Hlk104330920"/>
            <w:r w:rsidRPr="00CE4D45">
              <w:rPr>
                <w:rFonts w:ascii="Arial" w:hAnsi="Arial" w:cs="Arial"/>
                <w:bCs/>
                <w:sz w:val="18"/>
                <w:szCs w:val="18"/>
              </w:rPr>
              <w:t>26, 27, 28, 29, 30, 31, 32, 33, 34, 35, 36, 37, 39, 40, 41, 42, 44, 45, 46, 47, 48 y 49</w:t>
            </w:r>
            <w:bookmarkEnd w:id="262"/>
          </w:p>
        </w:tc>
        <w:tc>
          <w:tcPr>
            <w:tcW w:w="3011" w:type="dxa"/>
          </w:tcPr>
          <w:p w14:paraId="30FEE2B8" w14:textId="23D66B2D" w:rsidR="00416768" w:rsidRPr="00CE4D45" w:rsidRDefault="00416768" w:rsidP="000722F1">
            <w:pPr>
              <w:tabs>
                <w:tab w:val="left" w:pos="851"/>
              </w:tabs>
              <w:jc w:val="both"/>
              <w:rPr>
                <w:rFonts w:ascii="Arial" w:hAnsi="Arial" w:cs="Arial"/>
                <w:bCs/>
                <w:sz w:val="18"/>
                <w:szCs w:val="18"/>
              </w:rPr>
            </w:pPr>
            <w:r w:rsidRPr="00CE4D45">
              <w:rPr>
                <w:rFonts w:ascii="Arial" w:hAnsi="Arial" w:cs="Arial"/>
                <w:bCs/>
                <w:sz w:val="18"/>
                <w:szCs w:val="18"/>
              </w:rPr>
              <w:t>Las observaciones realizadas a estas cuenta durante la revisión de los informes de campaña de los ingresos y egresos del partido en el estado de Baja California se tuvieron por atendidas en el Dictamen correspondiente.</w:t>
            </w:r>
          </w:p>
        </w:tc>
      </w:tr>
    </w:tbl>
    <w:p w14:paraId="5A54E4F9" w14:textId="77777777" w:rsidR="003D5101" w:rsidRPr="00CE4D45" w:rsidRDefault="003D5101" w:rsidP="000722F1">
      <w:pPr>
        <w:tabs>
          <w:tab w:val="left" w:pos="851"/>
        </w:tabs>
        <w:jc w:val="both"/>
        <w:rPr>
          <w:rFonts w:ascii="Arial" w:hAnsi="Arial" w:cs="Arial"/>
          <w:bCs/>
        </w:rPr>
      </w:pPr>
    </w:p>
    <w:p w14:paraId="38342914" w14:textId="60F5F12A" w:rsidR="00276E44" w:rsidRPr="00CE4D45" w:rsidRDefault="00076605" w:rsidP="000722F1">
      <w:pPr>
        <w:tabs>
          <w:tab w:val="left" w:pos="851"/>
        </w:tabs>
        <w:jc w:val="both"/>
        <w:rPr>
          <w:rFonts w:ascii="Arial" w:hAnsi="Arial" w:cs="Arial"/>
          <w:b/>
        </w:rPr>
      </w:pPr>
      <w:r w:rsidRPr="00CE4D45">
        <w:rPr>
          <w:rFonts w:ascii="Arial" w:hAnsi="Arial" w:cs="Arial"/>
          <w:bCs/>
        </w:rPr>
        <w:t>En tal virtud</w:t>
      </w:r>
      <w:r w:rsidR="00DF3998" w:rsidRPr="00CE4D45">
        <w:rPr>
          <w:rFonts w:ascii="Arial" w:hAnsi="Arial" w:cs="Arial"/>
          <w:bCs/>
        </w:rPr>
        <w:t xml:space="preserve">, </w:t>
      </w:r>
      <w:r w:rsidRPr="00CE4D45">
        <w:rPr>
          <w:rFonts w:ascii="Arial" w:hAnsi="Arial" w:cs="Arial"/>
          <w:bCs/>
        </w:rPr>
        <w:t xml:space="preserve">de la adminiculación entre la documentación proporcionada </w:t>
      </w:r>
      <w:r w:rsidR="00882285" w:rsidRPr="00CE4D45">
        <w:rPr>
          <w:rFonts w:ascii="Arial" w:hAnsi="Arial" w:cs="Arial"/>
          <w:bCs/>
        </w:rPr>
        <w:t>por la</w:t>
      </w:r>
      <w:r w:rsidRPr="00CE4D45">
        <w:rPr>
          <w:rFonts w:ascii="Arial" w:hAnsi="Arial" w:cs="Arial"/>
          <w:bCs/>
        </w:rPr>
        <w:t xml:space="preserve"> Dirección de Auditoria y la recabada por la autoridad electoral mediante la substanciación del procedimiento que se señala, </w:t>
      </w:r>
      <w:r w:rsidR="00DF3998" w:rsidRPr="00CE4D45">
        <w:rPr>
          <w:rFonts w:ascii="Arial" w:hAnsi="Arial" w:cs="Arial"/>
          <w:bCs/>
        </w:rPr>
        <w:t>se acreditó</w:t>
      </w:r>
      <w:r w:rsidRPr="00CE4D45">
        <w:rPr>
          <w:rFonts w:ascii="Arial" w:hAnsi="Arial" w:cs="Arial"/>
          <w:bCs/>
        </w:rPr>
        <w:t xml:space="preserve"> </w:t>
      </w:r>
      <w:r w:rsidR="00DF3998" w:rsidRPr="00CE4D45">
        <w:rPr>
          <w:rFonts w:ascii="Arial" w:hAnsi="Arial" w:cs="Arial"/>
          <w:b/>
        </w:rPr>
        <w:t>con relación a</w:t>
      </w:r>
      <w:r w:rsidRPr="00CE4D45">
        <w:rPr>
          <w:rFonts w:ascii="Arial" w:hAnsi="Arial" w:cs="Arial"/>
          <w:b/>
        </w:rPr>
        <w:t xml:space="preserve"> </w:t>
      </w:r>
      <w:r w:rsidR="00534710" w:rsidRPr="00CE4D45">
        <w:rPr>
          <w:rFonts w:ascii="Arial" w:hAnsi="Arial" w:cs="Arial"/>
          <w:b/>
        </w:rPr>
        <w:t>3</w:t>
      </w:r>
      <w:r w:rsidR="00383632" w:rsidRPr="00CE4D45">
        <w:rPr>
          <w:rFonts w:ascii="Arial" w:hAnsi="Arial" w:cs="Arial"/>
          <w:b/>
        </w:rPr>
        <w:t>6</w:t>
      </w:r>
      <w:r w:rsidRPr="00CE4D45">
        <w:rPr>
          <w:rFonts w:ascii="Arial" w:hAnsi="Arial" w:cs="Arial"/>
          <w:b/>
        </w:rPr>
        <w:t xml:space="preserve"> cuentas bancarias</w:t>
      </w:r>
      <w:r w:rsidR="00276E44" w:rsidRPr="00CE4D45">
        <w:rPr>
          <w:rFonts w:ascii="Arial" w:hAnsi="Arial" w:cs="Arial"/>
          <w:b/>
        </w:rPr>
        <w:t>:</w:t>
      </w:r>
    </w:p>
    <w:p w14:paraId="58561E1D" w14:textId="77777777" w:rsidR="00276E44" w:rsidRPr="00CE4D45" w:rsidRDefault="00276E44" w:rsidP="000722F1">
      <w:pPr>
        <w:tabs>
          <w:tab w:val="left" w:pos="851"/>
        </w:tabs>
        <w:jc w:val="both"/>
        <w:rPr>
          <w:rFonts w:ascii="Arial" w:hAnsi="Arial" w:cs="Arial"/>
          <w:bCs/>
        </w:rPr>
      </w:pPr>
    </w:p>
    <w:p w14:paraId="2E58657F" w14:textId="1DC60B61" w:rsidR="00276E44" w:rsidRPr="00CE4D45" w:rsidRDefault="00276E44" w:rsidP="000722F1">
      <w:pPr>
        <w:pStyle w:val="Prrafodelista"/>
        <w:numPr>
          <w:ilvl w:val="0"/>
          <w:numId w:val="7"/>
        </w:numPr>
        <w:spacing w:after="0" w:line="240" w:lineRule="auto"/>
        <w:ind w:left="567" w:hanging="283"/>
        <w:jc w:val="both"/>
        <w:rPr>
          <w:rFonts w:ascii="Arial" w:hAnsi="Arial" w:cs="Arial"/>
          <w:bCs/>
          <w:sz w:val="24"/>
          <w:szCs w:val="24"/>
        </w:rPr>
      </w:pPr>
      <w:r w:rsidRPr="00CE4D45">
        <w:rPr>
          <w:rFonts w:ascii="Arial" w:hAnsi="Arial" w:cs="Arial"/>
          <w:bCs/>
          <w:sz w:val="24"/>
          <w:szCs w:val="24"/>
        </w:rPr>
        <w:t>Que</w:t>
      </w:r>
      <w:r w:rsidR="00076605" w:rsidRPr="00CE4D45">
        <w:rPr>
          <w:rFonts w:ascii="Arial" w:hAnsi="Arial" w:cs="Arial"/>
          <w:bCs/>
          <w:sz w:val="24"/>
          <w:szCs w:val="24"/>
        </w:rPr>
        <w:t xml:space="preserve"> </w:t>
      </w:r>
      <w:r w:rsidR="00453A71" w:rsidRPr="00CE4D45">
        <w:rPr>
          <w:rFonts w:ascii="Arial" w:hAnsi="Arial" w:cs="Arial"/>
          <w:bCs/>
          <w:sz w:val="24"/>
          <w:szCs w:val="24"/>
        </w:rPr>
        <w:t xml:space="preserve">fueron </w:t>
      </w:r>
      <w:r w:rsidRPr="00CE4D45">
        <w:rPr>
          <w:rFonts w:ascii="Arial" w:hAnsi="Arial" w:cs="Arial"/>
          <w:bCs/>
          <w:sz w:val="24"/>
          <w:szCs w:val="24"/>
        </w:rPr>
        <w:t xml:space="preserve">aperturadas previo al ejercicio 2015 y </w:t>
      </w:r>
      <w:r w:rsidR="00453A71" w:rsidRPr="00CE4D45">
        <w:rPr>
          <w:rFonts w:ascii="Arial" w:hAnsi="Arial" w:cs="Arial"/>
          <w:bCs/>
          <w:sz w:val="24"/>
          <w:szCs w:val="24"/>
        </w:rPr>
        <w:t xml:space="preserve">reportadas por </w:t>
      </w:r>
      <w:r w:rsidR="00076605" w:rsidRPr="00CE4D45">
        <w:rPr>
          <w:rFonts w:ascii="Arial" w:hAnsi="Arial" w:cs="Arial"/>
          <w:bCs/>
          <w:sz w:val="24"/>
          <w:szCs w:val="24"/>
        </w:rPr>
        <w:t>el Partido Revolucionario Institucional</w:t>
      </w:r>
      <w:r w:rsidR="00453A71" w:rsidRPr="00CE4D45">
        <w:rPr>
          <w:rFonts w:ascii="Arial" w:hAnsi="Arial" w:cs="Arial"/>
          <w:bCs/>
          <w:sz w:val="24"/>
          <w:szCs w:val="24"/>
        </w:rPr>
        <w:t xml:space="preserve"> </w:t>
      </w:r>
      <w:r w:rsidR="00076605" w:rsidRPr="00CE4D45">
        <w:rPr>
          <w:rFonts w:ascii="Arial" w:hAnsi="Arial" w:cs="Arial"/>
          <w:bCs/>
          <w:sz w:val="24"/>
          <w:szCs w:val="24"/>
        </w:rPr>
        <w:t>ante los correspondientes Institutos Electorales de las entidades federativas</w:t>
      </w:r>
      <w:r w:rsidR="00453A71" w:rsidRPr="00CE4D45">
        <w:rPr>
          <w:rFonts w:ascii="Arial" w:hAnsi="Arial" w:cs="Arial"/>
          <w:bCs/>
          <w:sz w:val="24"/>
          <w:szCs w:val="24"/>
        </w:rPr>
        <w:t xml:space="preserve"> correspondientes</w:t>
      </w:r>
      <w:r w:rsidRPr="00CE4D45">
        <w:rPr>
          <w:rFonts w:ascii="Arial" w:hAnsi="Arial" w:cs="Arial"/>
          <w:bCs/>
          <w:sz w:val="24"/>
          <w:szCs w:val="24"/>
        </w:rPr>
        <w:t>.</w:t>
      </w:r>
    </w:p>
    <w:p w14:paraId="6B3D73F8" w14:textId="51AF41B5" w:rsidR="00276E44" w:rsidRPr="00CE4D45" w:rsidRDefault="00276E44" w:rsidP="000722F1">
      <w:pPr>
        <w:pStyle w:val="Prrafodelista"/>
        <w:numPr>
          <w:ilvl w:val="0"/>
          <w:numId w:val="7"/>
        </w:numPr>
        <w:spacing w:after="0" w:line="240" w:lineRule="auto"/>
        <w:ind w:left="567" w:hanging="283"/>
        <w:jc w:val="both"/>
        <w:rPr>
          <w:rFonts w:ascii="Arial" w:hAnsi="Arial" w:cs="Arial"/>
          <w:bCs/>
          <w:sz w:val="24"/>
          <w:szCs w:val="24"/>
        </w:rPr>
      </w:pPr>
      <w:r w:rsidRPr="00CE4D45">
        <w:rPr>
          <w:rFonts w:ascii="Arial" w:hAnsi="Arial" w:cs="Arial"/>
          <w:bCs/>
          <w:sz w:val="24"/>
          <w:szCs w:val="24"/>
        </w:rPr>
        <w:t xml:space="preserve">Que las mismas fueron utilizadas </w:t>
      </w:r>
      <w:r w:rsidR="00076605" w:rsidRPr="00CE4D45">
        <w:rPr>
          <w:rFonts w:ascii="Arial" w:hAnsi="Arial" w:cs="Arial"/>
          <w:bCs/>
          <w:sz w:val="24"/>
          <w:szCs w:val="24"/>
        </w:rPr>
        <w:t>para el manejo de sus recursos en el ámbito local</w:t>
      </w:r>
    </w:p>
    <w:p w14:paraId="62D8337E" w14:textId="2DD689BF" w:rsidR="00FD5AF6" w:rsidRPr="00CE4D45" w:rsidRDefault="00FD5AF6" w:rsidP="000722F1">
      <w:pPr>
        <w:pStyle w:val="Prrafodelista"/>
        <w:numPr>
          <w:ilvl w:val="0"/>
          <w:numId w:val="7"/>
        </w:numPr>
        <w:spacing w:after="0" w:line="240" w:lineRule="auto"/>
        <w:ind w:left="567" w:hanging="283"/>
        <w:jc w:val="both"/>
        <w:rPr>
          <w:rFonts w:ascii="Arial" w:hAnsi="Arial" w:cs="Arial"/>
          <w:bCs/>
          <w:sz w:val="24"/>
          <w:szCs w:val="24"/>
        </w:rPr>
      </w:pPr>
      <w:r w:rsidRPr="00CE4D45">
        <w:rPr>
          <w:rFonts w:ascii="Arial" w:hAnsi="Arial" w:cs="Arial"/>
          <w:bCs/>
          <w:sz w:val="24"/>
          <w:szCs w:val="24"/>
        </w:rPr>
        <w:t>Que fueron r</w:t>
      </w:r>
      <w:r w:rsidR="0031429D" w:rsidRPr="00CE4D45">
        <w:rPr>
          <w:rFonts w:ascii="Arial" w:hAnsi="Arial" w:cs="Arial"/>
          <w:bCs/>
          <w:sz w:val="24"/>
          <w:szCs w:val="24"/>
        </w:rPr>
        <w:t>egistradas en la contabilidad del sujeto incoado en los informes correspondientes.</w:t>
      </w:r>
    </w:p>
    <w:p w14:paraId="7BB2A59A" w14:textId="69F00B10" w:rsidR="00076605" w:rsidRPr="00CE4D45" w:rsidRDefault="00276E44" w:rsidP="000722F1">
      <w:pPr>
        <w:pStyle w:val="Prrafodelista"/>
        <w:numPr>
          <w:ilvl w:val="0"/>
          <w:numId w:val="7"/>
        </w:numPr>
        <w:spacing w:after="0" w:line="240" w:lineRule="auto"/>
        <w:ind w:left="567" w:hanging="283"/>
        <w:jc w:val="both"/>
        <w:rPr>
          <w:rFonts w:ascii="Arial" w:hAnsi="Arial" w:cs="Arial"/>
          <w:bCs/>
        </w:rPr>
      </w:pPr>
      <w:r w:rsidRPr="00CE4D45">
        <w:rPr>
          <w:rFonts w:ascii="Arial" w:hAnsi="Arial" w:cs="Arial"/>
          <w:bCs/>
          <w:sz w:val="24"/>
          <w:szCs w:val="24"/>
        </w:rPr>
        <w:t xml:space="preserve">Que las mismas </w:t>
      </w:r>
      <w:r w:rsidR="009E4105" w:rsidRPr="00CE4D45">
        <w:rPr>
          <w:rFonts w:ascii="Arial" w:hAnsi="Arial" w:cs="Arial"/>
          <w:bCs/>
          <w:sz w:val="24"/>
          <w:szCs w:val="24"/>
        </w:rPr>
        <w:t xml:space="preserve">fueron objeto de </w:t>
      </w:r>
      <w:r w:rsidRPr="00CE4D45">
        <w:rPr>
          <w:rFonts w:ascii="Arial" w:hAnsi="Arial" w:cs="Arial"/>
          <w:bCs/>
          <w:sz w:val="24"/>
          <w:szCs w:val="24"/>
        </w:rPr>
        <w:t xml:space="preserve">revisión y/o </w:t>
      </w:r>
      <w:r w:rsidR="009E4105" w:rsidRPr="00CE4D45">
        <w:rPr>
          <w:rFonts w:ascii="Arial" w:hAnsi="Arial" w:cs="Arial"/>
          <w:bCs/>
          <w:sz w:val="24"/>
          <w:szCs w:val="24"/>
        </w:rPr>
        <w:t xml:space="preserve">pronunciamiento en los </w:t>
      </w:r>
      <w:r w:rsidR="00E70C78" w:rsidRPr="00CE4D45">
        <w:rPr>
          <w:rFonts w:ascii="Arial" w:hAnsi="Arial" w:cs="Arial"/>
          <w:bCs/>
          <w:sz w:val="24"/>
          <w:szCs w:val="24"/>
        </w:rPr>
        <w:t>Dictámenes</w:t>
      </w:r>
      <w:r w:rsidR="009E4105" w:rsidRPr="00CE4D45">
        <w:rPr>
          <w:rFonts w:ascii="Arial" w:hAnsi="Arial" w:cs="Arial"/>
          <w:bCs/>
          <w:sz w:val="24"/>
          <w:szCs w:val="24"/>
        </w:rPr>
        <w:t xml:space="preserve"> ya citados, </w:t>
      </w:r>
      <w:r w:rsidRPr="00CE4D45">
        <w:rPr>
          <w:rFonts w:ascii="Arial" w:hAnsi="Arial" w:cs="Arial"/>
          <w:bCs/>
          <w:sz w:val="24"/>
          <w:szCs w:val="24"/>
        </w:rPr>
        <w:t>y este Consejo General</w:t>
      </w:r>
      <w:r w:rsidR="00076605" w:rsidRPr="00CE4D45">
        <w:rPr>
          <w:rFonts w:ascii="Arial" w:hAnsi="Arial" w:cs="Arial"/>
          <w:bCs/>
          <w:sz w:val="24"/>
          <w:szCs w:val="24"/>
        </w:rPr>
        <w:t xml:space="preserve"> no advirtió la existencia de elementos </w:t>
      </w:r>
      <w:r w:rsidRPr="00CE4D45">
        <w:rPr>
          <w:rFonts w:ascii="Arial" w:hAnsi="Arial" w:cs="Arial"/>
          <w:bCs/>
          <w:sz w:val="24"/>
          <w:szCs w:val="24"/>
        </w:rPr>
        <w:t xml:space="preserve">que pudieran </w:t>
      </w:r>
      <w:r w:rsidR="00076605" w:rsidRPr="00CE4D45">
        <w:rPr>
          <w:rFonts w:ascii="Arial" w:hAnsi="Arial" w:cs="Arial"/>
          <w:bCs/>
          <w:sz w:val="24"/>
          <w:szCs w:val="24"/>
        </w:rPr>
        <w:t xml:space="preserve">configurar una conducta infractora </w:t>
      </w:r>
      <w:r w:rsidRPr="00CE4D45">
        <w:rPr>
          <w:rFonts w:ascii="Arial" w:hAnsi="Arial" w:cs="Arial"/>
          <w:bCs/>
          <w:sz w:val="24"/>
          <w:szCs w:val="24"/>
        </w:rPr>
        <w:t xml:space="preserve">por parte </w:t>
      </w:r>
      <w:r w:rsidR="00076605" w:rsidRPr="00CE4D45">
        <w:rPr>
          <w:rFonts w:ascii="Arial" w:hAnsi="Arial" w:cs="Arial"/>
          <w:bCs/>
          <w:sz w:val="24"/>
          <w:szCs w:val="24"/>
        </w:rPr>
        <w:t xml:space="preserve">del Partido Revolucionario Institucional </w:t>
      </w:r>
      <w:r w:rsidRPr="00CE4D45">
        <w:rPr>
          <w:rFonts w:ascii="Arial" w:hAnsi="Arial" w:cs="Arial"/>
          <w:bCs/>
          <w:sz w:val="24"/>
          <w:szCs w:val="24"/>
        </w:rPr>
        <w:t>o bien, pese a que se impuso una sanción, dicho pronunciamiento fue revocado por la Sala Superior del Tribunal Electoral del Poder Judicial de la Federación</w:t>
      </w:r>
      <w:r w:rsidR="00076605" w:rsidRPr="00CE4D45">
        <w:rPr>
          <w:rFonts w:ascii="Arial" w:hAnsi="Arial" w:cs="Arial"/>
          <w:bCs/>
          <w:sz w:val="24"/>
          <w:szCs w:val="24"/>
        </w:rPr>
        <w:t>.</w:t>
      </w:r>
    </w:p>
    <w:p w14:paraId="5BE552C3" w14:textId="07A4E094" w:rsidR="009E4105" w:rsidRPr="00CE4D45" w:rsidRDefault="009E4105" w:rsidP="000722F1">
      <w:pPr>
        <w:tabs>
          <w:tab w:val="left" w:pos="851"/>
        </w:tabs>
        <w:jc w:val="both"/>
        <w:rPr>
          <w:rFonts w:ascii="Arial" w:hAnsi="Arial" w:cs="Arial"/>
          <w:bCs/>
        </w:rPr>
      </w:pPr>
    </w:p>
    <w:p w14:paraId="6E7FA877" w14:textId="77777777" w:rsidR="00076605" w:rsidRPr="00CE4D45" w:rsidRDefault="00076605" w:rsidP="000722F1">
      <w:pPr>
        <w:autoSpaceDE w:val="0"/>
        <w:autoSpaceDN w:val="0"/>
        <w:adjustRightInd w:val="0"/>
        <w:jc w:val="both"/>
        <w:rPr>
          <w:rFonts w:ascii="Arial" w:hAnsi="Arial" w:cs="Arial"/>
          <w:color w:val="000000"/>
        </w:rPr>
      </w:pPr>
      <w:r w:rsidRPr="00CE4D45">
        <w:rPr>
          <w:rFonts w:ascii="Arial" w:hAnsi="Arial" w:cs="Arial"/>
          <w:color w:val="000000"/>
        </w:rPr>
        <w:t>Así las cosas, de las consideraciones de hecho y de derecho hasta ahora esgrimidas, se desprende que la Unidad Técnica de Fiscalización en cumplimento a su obligación de revisar los informes presentados por los Partidos Políticos respecto del origen, monto, destino y aplicación de los recursos que reciban por cualquier tipo de financiamiento para el desarrollo de las actividades ordinarias, de campaña o precampaña se sujeta a etapas concretas y definidas en la Ley, por lo que los términos son improrrogables.</w:t>
      </w:r>
    </w:p>
    <w:p w14:paraId="326ED26B" w14:textId="77777777" w:rsidR="00076605" w:rsidRPr="00CE4D45" w:rsidRDefault="00076605" w:rsidP="000722F1">
      <w:pPr>
        <w:autoSpaceDE w:val="0"/>
        <w:autoSpaceDN w:val="0"/>
        <w:adjustRightInd w:val="0"/>
        <w:jc w:val="both"/>
        <w:rPr>
          <w:rFonts w:ascii="Arial" w:hAnsi="Arial" w:cs="Arial"/>
          <w:color w:val="000000"/>
        </w:rPr>
      </w:pPr>
      <w:r w:rsidRPr="00CE4D45">
        <w:rPr>
          <w:rFonts w:ascii="Arial" w:hAnsi="Arial" w:cs="Arial"/>
          <w:color w:val="000000"/>
        </w:rPr>
        <w:t xml:space="preserve"> </w:t>
      </w:r>
    </w:p>
    <w:p w14:paraId="608B3001" w14:textId="5540F852" w:rsidR="00076605" w:rsidRPr="00CE4D45" w:rsidRDefault="00076605" w:rsidP="000722F1">
      <w:pPr>
        <w:autoSpaceDE w:val="0"/>
        <w:autoSpaceDN w:val="0"/>
        <w:adjustRightInd w:val="0"/>
        <w:jc w:val="both"/>
        <w:rPr>
          <w:rFonts w:ascii="Arial" w:hAnsi="Arial" w:cs="Arial"/>
          <w:color w:val="000000"/>
        </w:rPr>
      </w:pPr>
      <w:r w:rsidRPr="00CE4D45">
        <w:rPr>
          <w:rFonts w:ascii="Arial" w:hAnsi="Arial" w:cs="Arial"/>
          <w:color w:val="000000"/>
        </w:rPr>
        <w:t xml:space="preserve">Por otro lado, este Consejo General con fundamento en el artículo 190 de la Ley General de Instituciones y Procedimientos Electorales, al momento de emitir la resolución respecto de las irregularidades encontradas en el dictamen consolidado de la revisión de los informes de campaña de los ingresos y gastos de los candidatos a los diversos cargos que fueron postulados durante </w:t>
      </w:r>
      <w:r w:rsidR="00871616" w:rsidRPr="00CE4D45">
        <w:rPr>
          <w:rFonts w:ascii="Arial" w:hAnsi="Arial" w:cs="Arial"/>
          <w:color w:val="000000"/>
        </w:rPr>
        <w:t xml:space="preserve">los </w:t>
      </w:r>
      <w:r w:rsidRPr="00CE4D45">
        <w:rPr>
          <w:rFonts w:ascii="Arial" w:hAnsi="Arial" w:cs="Arial"/>
          <w:color w:val="000000"/>
        </w:rPr>
        <w:t>Proceso</w:t>
      </w:r>
      <w:r w:rsidR="00871616" w:rsidRPr="00CE4D45">
        <w:rPr>
          <w:rFonts w:ascii="Arial" w:hAnsi="Arial" w:cs="Arial"/>
          <w:color w:val="000000"/>
        </w:rPr>
        <w:t>s</w:t>
      </w:r>
      <w:r w:rsidRPr="00CE4D45">
        <w:rPr>
          <w:rFonts w:ascii="Arial" w:hAnsi="Arial" w:cs="Arial"/>
          <w:color w:val="000000"/>
        </w:rPr>
        <w:t xml:space="preserve"> Electoral</w:t>
      </w:r>
      <w:r w:rsidR="00871616" w:rsidRPr="00CE4D45">
        <w:rPr>
          <w:rFonts w:ascii="Arial" w:hAnsi="Arial" w:cs="Arial"/>
          <w:color w:val="000000"/>
        </w:rPr>
        <w:t>es</w:t>
      </w:r>
      <w:r w:rsidRPr="00CE4D45">
        <w:rPr>
          <w:rFonts w:ascii="Arial" w:hAnsi="Arial" w:cs="Arial"/>
          <w:color w:val="000000"/>
        </w:rPr>
        <w:t xml:space="preserve"> Local</w:t>
      </w:r>
      <w:r w:rsidR="00871616" w:rsidRPr="00CE4D45">
        <w:rPr>
          <w:rFonts w:ascii="Arial" w:hAnsi="Arial" w:cs="Arial"/>
          <w:color w:val="000000"/>
        </w:rPr>
        <w:t>es</w:t>
      </w:r>
      <w:r w:rsidRPr="00CE4D45">
        <w:rPr>
          <w:rFonts w:ascii="Arial" w:hAnsi="Arial" w:cs="Arial"/>
          <w:color w:val="000000"/>
        </w:rPr>
        <w:t xml:space="preserve"> y Federal 2014-2015, en los estados señalados anteriormente </w:t>
      </w:r>
      <w:r w:rsidR="00871616" w:rsidRPr="00CE4D45">
        <w:rPr>
          <w:rFonts w:ascii="Arial" w:hAnsi="Arial" w:cs="Arial"/>
          <w:color w:val="000000"/>
        </w:rPr>
        <w:t xml:space="preserve">arribó a las determinaciones </w:t>
      </w:r>
      <w:r w:rsidRPr="00CE4D45">
        <w:rPr>
          <w:rFonts w:ascii="Arial" w:hAnsi="Arial" w:cs="Arial"/>
          <w:color w:val="000000"/>
        </w:rPr>
        <w:t>que estimó conveniente</w:t>
      </w:r>
      <w:r w:rsidR="00871616" w:rsidRPr="00CE4D45">
        <w:rPr>
          <w:rFonts w:ascii="Arial" w:hAnsi="Arial" w:cs="Arial"/>
          <w:color w:val="000000"/>
        </w:rPr>
        <w:t>s</w:t>
      </w:r>
      <w:r w:rsidRPr="00CE4D45">
        <w:rPr>
          <w:rFonts w:ascii="Arial" w:hAnsi="Arial" w:cs="Arial"/>
          <w:color w:val="000000"/>
        </w:rPr>
        <w:t xml:space="preserve"> en la revisión de los </w:t>
      </w:r>
      <w:r w:rsidR="00015564" w:rsidRPr="00CE4D45">
        <w:rPr>
          <w:rFonts w:ascii="Arial" w:hAnsi="Arial" w:cs="Arial"/>
          <w:color w:val="000000"/>
        </w:rPr>
        <w:t>i</w:t>
      </w:r>
      <w:r w:rsidRPr="00CE4D45">
        <w:rPr>
          <w:rFonts w:ascii="Arial" w:hAnsi="Arial" w:cs="Arial"/>
          <w:color w:val="000000"/>
        </w:rPr>
        <w:t xml:space="preserve">nformes referidos, ejerciendo </w:t>
      </w:r>
      <w:r w:rsidR="00871616" w:rsidRPr="00CE4D45">
        <w:rPr>
          <w:rFonts w:ascii="Arial" w:hAnsi="Arial" w:cs="Arial"/>
          <w:color w:val="000000"/>
        </w:rPr>
        <w:t>en las facultades que le confiere la normatividad</w:t>
      </w:r>
      <w:r w:rsidRPr="00CE4D45">
        <w:rPr>
          <w:rFonts w:ascii="Arial" w:hAnsi="Arial" w:cs="Arial"/>
          <w:color w:val="000000"/>
        </w:rPr>
        <w:t>,</w:t>
      </w:r>
      <w:r w:rsidR="00871616" w:rsidRPr="00CE4D45">
        <w:rPr>
          <w:rFonts w:ascii="Arial" w:hAnsi="Arial" w:cs="Arial"/>
          <w:color w:val="000000"/>
        </w:rPr>
        <w:t xml:space="preserve"> por tanto</w:t>
      </w:r>
      <w:r w:rsidRPr="00CE4D45">
        <w:rPr>
          <w:rFonts w:ascii="Arial" w:hAnsi="Arial" w:cs="Arial"/>
          <w:color w:val="000000"/>
        </w:rPr>
        <w:t xml:space="preserve"> las cuentas</w:t>
      </w:r>
      <w:r w:rsidR="00871616" w:rsidRPr="00CE4D45">
        <w:rPr>
          <w:rFonts w:ascii="Arial" w:hAnsi="Arial" w:cs="Arial"/>
          <w:color w:val="000000"/>
        </w:rPr>
        <w:t xml:space="preserve"> en </w:t>
      </w:r>
      <w:r w:rsidR="00FD5AF6" w:rsidRPr="00CE4D45">
        <w:rPr>
          <w:rFonts w:ascii="Arial" w:hAnsi="Arial" w:cs="Arial"/>
          <w:color w:val="000000"/>
        </w:rPr>
        <w:t>comento ya</w:t>
      </w:r>
      <w:r w:rsidRPr="00CE4D45">
        <w:rPr>
          <w:rFonts w:ascii="Arial" w:hAnsi="Arial" w:cs="Arial"/>
          <w:color w:val="000000"/>
        </w:rPr>
        <w:t xml:space="preserve"> objeto de investigación, </w:t>
      </w:r>
      <w:r w:rsidR="00FD5AF6" w:rsidRPr="00CE4D45">
        <w:rPr>
          <w:rFonts w:ascii="Arial" w:hAnsi="Arial" w:cs="Arial"/>
          <w:color w:val="000000"/>
        </w:rPr>
        <w:t xml:space="preserve">verificación </w:t>
      </w:r>
      <w:r w:rsidRPr="00CE4D45">
        <w:rPr>
          <w:rFonts w:ascii="Arial" w:hAnsi="Arial" w:cs="Arial"/>
          <w:color w:val="000000"/>
        </w:rPr>
        <w:t>y</w:t>
      </w:r>
      <w:r w:rsidR="00FD5AF6" w:rsidRPr="00CE4D45">
        <w:rPr>
          <w:rFonts w:ascii="Arial" w:hAnsi="Arial" w:cs="Arial"/>
          <w:color w:val="000000"/>
        </w:rPr>
        <w:t xml:space="preserve"> pronunciamiento</w:t>
      </w:r>
      <w:r w:rsidRPr="00CE4D45">
        <w:rPr>
          <w:rFonts w:ascii="Arial" w:hAnsi="Arial" w:cs="Arial"/>
          <w:color w:val="000000"/>
        </w:rPr>
        <w:t xml:space="preserve"> por parte de la autoridad fiscalizadora. </w:t>
      </w:r>
    </w:p>
    <w:p w14:paraId="56BD8E19" w14:textId="77777777" w:rsidR="00076605" w:rsidRPr="00CE4D45" w:rsidRDefault="00076605" w:rsidP="000722F1">
      <w:pPr>
        <w:autoSpaceDE w:val="0"/>
        <w:autoSpaceDN w:val="0"/>
        <w:adjustRightInd w:val="0"/>
        <w:jc w:val="both"/>
        <w:rPr>
          <w:rFonts w:ascii="Arial" w:hAnsi="Arial" w:cs="Arial"/>
          <w:color w:val="000000"/>
        </w:rPr>
      </w:pPr>
    </w:p>
    <w:p w14:paraId="63D4290D" w14:textId="77777777" w:rsidR="002E3EB0" w:rsidRPr="00CE4D45" w:rsidRDefault="002E3EB0" w:rsidP="000722F1">
      <w:pPr>
        <w:tabs>
          <w:tab w:val="left" w:pos="851"/>
        </w:tabs>
        <w:jc w:val="both"/>
        <w:rPr>
          <w:rFonts w:ascii="Arial" w:hAnsi="Arial" w:cs="Arial"/>
          <w:bCs/>
        </w:rPr>
      </w:pPr>
      <w:r w:rsidRPr="00CE4D45">
        <w:rPr>
          <w:rFonts w:ascii="Arial" w:hAnsi="Arial" w:cs="Arial"/>
          <w:bCs/>
        </w:rPr>
        <w:t>Al respecto, la Sala Superior del Tribunal electoral del Poder Judicial de la Federación, al dictar la sentencia dentro del expediente identificado como SUP-REP-106/2016 y acumulado, ha establecido que la cosa juzgada encuentra su fundamento y razón en la necesidad de preservar y mantener la paz y la tranquilidad en la sociedad, con medidas que conserven la estabilidad y la seguridad de los gobernados en el goce de sus libertades y derechos, teniendo por objeto primordial proporcionar certeza respecto a las relaciones en que se han suscitado litigios, mediante la inmutabilidad de lo resuelto en una resolución.</w:t>
      </w:r>
    </w:p>
    <w:p w14:paraId="5D37CBA3" w14:textId="77777777" w:rsidR="002E3EB0" w:rsidRPr="00CE4D45" w:rsidRDefault="002E3EB0" w:rsidP="000722F1">
      <w:pPr>
        <w:tabs>
          <w:tab w:val="left" w:pos="851"/>
        </w:tabs>
        <w:jc w:val="both"/>
        <w:rPr>
          <w:rFonts w:ascii="Arial" w:hAnsi="Arial" w:cs="Arial"/>
          <w:bCs/>
        </w:rPr>
      </w:pPr>
    </w:p>
    <w:p w14:paraId="408C05FB" w14:textId="77777777" w:rsidR="002E3EB0" w:rsidRPr="00CE4D45" w:rsidRDefault="002E3EB0" w:rsidP="000722F1">
      <w:pPr>
        <w:tabs>
          <w:tab w:val="left" w:pos="851"/>
        </w:tabs>
        <w:jc w:val="both"/>
        <w:rPr>
          <w:rFonts w:ascii="Arial" w:hAnsi="Arial" w:cs="Arial"/>
          <w:bCs/>
        </w:rPr>
      </w:pPr>
      <w:r w:rsidRPr="00CE4D45">
        <w:rPr>
          <w:rFonts w:ascii="Arial" w:hAnsi="Arial" w:cs="Arial"/>
          <w:bCs/>
        </w:rPr>
        <w:t>Es así que la institución jurídica de la cosa juzgada es una calidad especial que la ley les asigna a ciertas resoluciones, lo cual tiene por objeto primordial proporcionar certeza respecto a las relaciones en que se han suscitado litigios, mediante la inmutabilidad de lo resuelto en una resolución que tiene el carácter de firme, de tal forma que su actualización constituye un obstáculo para que esta autoridad analice en un procedimiento posterior, planteamientos que ya hayan sido analizados y resueltos en una Resolución previa.</w:t>
      </w:r>
    </w:p>
    <w:p w14:paraId="56CE38E3" w14:textId="0CCBB8FB" w:rsidR="002E3EB0" w:rsidRPr="00CE4D45" w:rsidRDefault="002E3EB0" w:rsidP="000722F1">
      <w:pPr>
        <w:tabs>
          <w:tab w:val="left" w:pos="851"/>
        </w:tabs>
        <w:jc w:val="both"/>
        <w:rPr>
          <w:rFonts w:ascii="Arial" w:hAnsi="Arial" w:cs="Arial"/>
          <w:bCs/>
        </w:rPr>
      </w:pPr>
    </w:p>
    <w:p w14:paraId="6385710C" w14:textId="371ADB1B" w:rsidR="003A308F" w:rsidRPr="00CE4D45" w:rsidRDefault="003A308F" w:rsidP="000722F1">
      <w:pPr>
        <w:autoSpaceDE w:val="0"/>
        <w:autoSpaceDN w:val="0"/>
        <w:jc w:val="both"/>
        <w:rPr>
          <w:rFonts w:ascii="Arial" w:hAnsi="Arial" w:cs="Arial"/>
          <w:lang w:val="es-ES" w:eastAsia="es-ES"/>
        </w:rPr>
      </w:pPr>
      <w:r w:rsidRPr="00CE4D45">
        <w:rPr>
          <w:rFonts w:ascii="Arial" w:hAnsi="Arial" w:cs="Arial"/>
          <w:lang w:val="es-ES" w:eastAsia="es-ES"/>
        </w:rPr>
        <w:t xml:space="preserve">En ese contexto, se advierte por parte de esta autoridad que los hechos </w:t>
      </w:r>
      <w:r w:rsidR="00BF68D3" w:rsidRPr="00CE4D45">
        <w:rPr>
          <w:rFonts w:ascii="Arial" w:hAnsi="Arial" w:cs="Arial"/>
          <w:lang w:val="es-ES" w:eastAsia="es-ES"/>
        </w:rPr>
        <w:t xml:space="preserve">investigados </w:t>
      </w:r>
      <w:r w:rsidRPr="00CE4D45">
        <w:rPr>
          <w:rFonts w:ascii="Arial" w:hAnsi="Arial" w:cs="Arial"/>
          <w:lang w:val="es-ES" w:eastAsia="es-ES"/>
        </w:rPr>
        <w:t xml:space="preserve">en el procedimiento que nos </w:t>
      </w:r>
      <w:r w:rsidR="000504FB" w:rsidRPr="00CE4D45">
        <w:rPr>
          <w:rFonts w:ascii="Arial" w:hAnsi="Arial" w:cs="Arial"/>
          <w:lang w:val="es-ES" w:eastAsia="es-ES"/>
        </w:rPr>
        <w:t>ocupa</w:t>
      </w:r>
      <w:r w:rsidRPr="00CE4D45">
        <w:rPr>
          <w:rFonts w:ascii="Arial" w:hAnsi="Arial" w:cs="Arial"/>
          <w:lang w:val="es-ES" w:eastAsia="es-ES"/>
        </w:rPr>
        <w:t xml:space="preserve"> </w:t>
      </w:r>
      <w:r w:rsidR="007F132D" w:rsidRPr="00CE4D45">
        <w:rPr>
          <w:rFonts w:ascii="Arial" w:hAnsi="Arial" w:cs="Arial"/>
          <w:lang w:val="es-ES" w:eastAsia="es-ES"/>
        </w:rPr>
        <w:t xml:space="preserve">no solamente </w:t>
      </w:r>
      <w:r w:rsidRPr="00CE4D45">
        <w:rPr>
          <w:rFonts w:ascii="Arial" w:hAnsi="Arial" w:cs="Arial"/>
          <w:lang w:val="es-ES" w:eastAsia="es-ES"/>
        </w:rPr>
        <w:t xml:space="preserve">ya fueron materia de análisis mediante </w:t>
      </w:r>
      <w:r w:rsidR="00FD5AF6" w:rsidRPr="00CE4D45">
        <w:rPr>
          <w:rFonts w:ascii="Arial" w:hAnsi="Arial" w:cs="Arial"/>
          <w:lang w:val="es-ES" w:eastAsia="es-ES"/>
        </w:rPr>
        <w:t xml:space="preserve">los </w:t>
      </w:r>
      <w:r w:rsidR="0031429D" w:rsidRPr="00CE4D45">
        <w:rPr>
          <w:rFonts w:ascii="Arial" w:hAnsi="Arial" w:cs="Arial"/>
          <w:lang w:val="es-ES" w:eastAsia="es-ES"/>
        </w:rPr>
        <w:t>Dictámenes</w:t>
      </w:r>
      <w:r w:rsidR="00FD5AF6" w:rsidRPr="00CE4D45">
        <w:rPr>
          <w:rFonts w:ascii="Arial" w:hAnsi="Arial" w:cs="Arial"/>
          <w:lang w:val="es-ES" w:eastAsia="es-ES"/>
        </w:rPr>
        <w:t xml:space="preserve"> y </w:t>
      </w:r>
      <w:r w:rsidRPr="00CE4D45">
        <w:rPr>
          <w:rFonts w:ascii="Arial" w:hAnsi="Arial" w:cs="Arial"/>
          <w:lang w:val="es-ES" w:eastAsia="es-ES"/>
        </w:rPr>
        <w:t>la</w:t>
      </w:r>
      <w:r w:rsidR="000504FB" w:rsidRPr="00CE4D45">
        <w:rPr>
          <w:rFonts w:ascii="Arial" w:hAnsi="Arial" w:cs="Arial"/>
          <w:lang w:val="es-ES" w:eastAsia="es-ES"/>
        </w:rPr>
        <w:t>s</w:t>
      </w:r>
      <w:r w:rsidRPr="00CE4D45">
        <w:rPr>
          <w:rFonts w:ascii="Arial" w:hAnsi="Arial" w:cs="Arial"/>
          <w:lang w:val="es-ES" w:eastAsia="es-ES"/>
        </w:rPr>
        <w:t xml:space="preserve"> </w:t>
      </w:r>
      <w:r w:rsidR="000504FB" w:rsidRPr="00CE4D45">
        <w:rPr>
          <w:rFonts w:ascii="Arial" w:hAnsi="Arial" w:cs="Arial"/>
          <w:lang w:val="es-ES" w:eastAsia="es-ES"/>
        </w:rPr>
        <w:t xml:space="preserve">resoluciones </w:t>
      </w:r>
      <w:r w:rsidR="00A4417D" w:rsidRPr="00CE4D45">
        <w:rPr>
          <w:rFonts w:ascii="Arial" w:hAnsi="Arial" w:cs="Arial"/>
          <w:lang w:val="es-ES" w:eastAsia="es-ES"/>
        </w:rPr>
        <w:t xml:space="preserve">previamente señaladas y aprobadas </w:t>
      </w:r>
      <w:r w:rsidRPr="00CE4D45">
        <w:rPr>
          <w:rFonts w:ascii="Arial" w:hAnsi="Arial" w:cs="Arial"/>
          <w:lang w:val="es-ES" w:eastAsia="es-ES"/>
        </w:rPr>
        <w:t xml:space="preserve">el </w:t>
      </w:r>
      <w:r w:rsidR="00A4417D" w:rsidRPr="00CE4D45">
        <w:rPr>
          <w:rFonts w:ascii="Arial" w:hAnsi="Arial" w:cs="Arial"/>
          <w:lang w:val="es-ES" w:eastAsia="es-ES"/>
        </w:rPr>
        <w:t xml:space="preserve">doce de agosto de dos mil quince en </w:t>
      </w:r>
      <w:r w:rsidR="00A627C4" w:rsidRPr="00CE4D45">
        <w:rPr>
          <w:rFonts w:ascii="Arial" w:hAnsi="Arial" w:cs="Arial"/>
          <w:lang w:val="es-ES" w:eastAsia="es-ES"/>
        </w:rPr>
        <w:t>S</w:t>
      </w:r>
      <w:r w:rsidR="000504FB" w:rsidRPr="00CE4D45">
        <w:rPr>
          <w:rFonts w:ascii="Arial" w:hAnsi="Arial" w:cs="Arial"/>
          <w:lang w:val="es-ES" w:eastAsia="es-ES"/>
        </w:rPr>
        <w:t xml:space="preserve">esión </w:t>
      </w:r>
      <w:r w:rsidR="00A627C4" w:rsidRPr="00CE4D45">
        <w:rPr>
          <w:rFonts w:ascii="Arial" w:hAnsi="Arial" w:cs="Arial"/>
          <w:lang w:val="es-ES" w:eastAsia="es-ES"/>
        </w:rPr>
        <w:t>E</w:t>
      </w:r>
      <w:r w:rsidR="000504FB" w:rsidRPr="00CE4D45">
        <w:rPr>
          <w:rFonts w:ascii="Arial" w:hAnsi="Arial" w:cs="Arial"/>
          <w:lang w:val="es-ES" w:eastAsia="es-ES"/>
        </w:rPr>
        <w:t>xtraordinaria</w:t>
      </w:r>
      <w:r w:rsidRPr="00CE4D45">
        <w:rPr>
          <w:rFonts w:ascii="Arial" w:hAnsi="Arial" w:cs="Arial"/>
          <w:lang w:val="es-ES" w:eastAsia="es-ES"/>
        </w:rPr>
        <w:t>, de este Consejo General</w:t>
      </w:r>
      <w:r w:rsidR="007F132D" w:rsidRPr="00CE4D45">
        <w:rPr>
          <w:rFonts w:ascii="Arial" w:hAnsi="Arial" w:cs="Arial"/>
          <w:lang w:val="es-ES" w:eastAsia="es-ES"/>
        </w:rPr>
        <w:t xml:space="preserve">, </w:t>
      </w:r>
      <w:r w:rsidRPr="00CE4D45">
        <w:rPr>
          <w:rFonts w:ascii="Arial" w:hAnsi="Arial" w:cs="Arial"/>
          <w:lang w:val="es-ES" w:eastAsia="es-ES"/>
        </w:rPr>
        <w:t>sino que también</w:t>
      </w:r>
      <w:r w:rsidR="00A627C4" w:rsidRPr="00CE4D45">
        <w:rPr>
          <w:rFonts w:ascii="Arial" w:hAnsi="Arial" w:cs="Arial"/>
          <w:lang w:val="es-ES" w:eastAsia="es-ES"/>
        </w:rPr>
        <w:t xml:space="preserve"> en el caso de la cuenta número 52</w:t>
      </w:r>
      <w:r w:rsidRPr="00CE4D45">
        <w:rPr>
          <w:rFonts w:ascii="Arial" w:hAnsi="Arial" w:cs="Arial"/>
          <w:lang w:val="es-ES" w:eastAsia="es-ES"/>
        </w:rPr>
        <w:t xml:space="preserve"> a la fecha ha</w:t>
      </w:r>
      <w:r w:rsidR="00A627C4" w:rsidRPr="00CE4D45">
        <w:rPr>
          <w:rFonts w:ascii="Arial" w:hAnsi="Arial" w:cs="Arial"/>
          <w:lang w:val="es-ES" w:eastAsia="es-ES"/>
        </w:rPr>
        <w:t>n</w:t>
      </w:r>
      <w:r w:rsidRPr="00CE4D45">
        <w:rPr>
          <w:rFonts w:ascii="Arial" w:hAnsi="Arial" w:cs="Arial"/>
          <w:lang w:val="es-ES" w:eastAsia="es-ES"/>
        </w:rPr>
        <w:t xml:space="preserve"> quedado firme al haber sido confirmada por el órgano jurisdiccional competente</w:t>
      </w:r>
      <w:r w:rsidR="00A627C4" w:rsidRPr="00CE4D45">
        <w:rPr>
          <w:rFonts w:ascii="Arial" w:hAnsi="Arial" w:cs="Arial"/>
          <w:lang w:val="es-ES" w:eastAsia="es-ES"/>
        </w:rPr>
        <w:t xml:space="preserve"> y cumplimentada por el Instituto Nacional Electoral</w:t>
      </w:r>
      <w:r w:rsidRPr="00CE4D45">
        <w:rPr>
          <w:rFonts w:ascii="Arial" w:hAnsi="Arial" w:cs="Arial"/>
          <w:lang w:val="es-ES" w:eastAsia="es-ES"/>
        </w:rPr>
        <w:t>.</w:t>
      </w:r>
    </w:p>
    <w:p w14:paraId="114ED7B1" w14:textId="0ACFB2A8" w:rsidR="003A308F" w:rsidRPr="00CE4D45" w:rsidRDefault="003A308F" w:rsidP="000722F1">
      <w:pPr>
        <w:jc w:val="both"/>
        <w:rPr>
          <w:rFonts w:ascii="Arial" w:hAnsi="Arial" w:cs="Arial"/>
          <w:color w:val="000000"/>
          <w:lang w:val="es-ES" w:eastAsia="es-ES"/>
        </w:rPr>
      </w:pPr>
    </w:p>
    <w:p w14:paraId="18B55E38" w14:textId="407105AC" w:rsidR="003A308F" w:rsidRPr="00CE4D45" w:rsidRDefault="003A308F" w:rsidP="000722F1">
      <w:pPr>
        <w:jc w:val="both"/>
        <w:rPr>
          <w:rFonts w:ascii="Arial" w:hAnsi="Arial" w:cs="Arial"/>
          <w:bCs/>
          <w:lang w:val="es-ES" w:eastAsia="es-ES"/>
        </w:rPr>
      </w:pPr>
      <w:r w:rsidRPr="00CE4D45">
        <w:rPr>
          <w:rFonts w:ascii="Arial" w:hAnsi="Arial" w:cs="Arial"/>
          <w:color w:val="000000"/>
          <w:lang w:val="es-ES" w:eastAsia="es-ES"/>
        </w:rPr>
        <w:t xml:space="preserve">Por lo que, considerando que las </w:t>
      </w:r>
      <w:r w:rsidR="00580FFD" w:rsidRPr="00CE4D45">
        <w:rPr>
          <w:rFonts w:ascii="Arial" w:hAnsi="Arial" w:cs="Arial"/>
          <w:color w:val="000000"/>
          <w:lang w:val="es-ES" w:eastAsia="es-ES"/>
        </w:rPr>
        <w:t>cuentas investigadas</w:t>
      </w:r>
      <w:r w:rsidRPr="00CE4D45">
        <w:rPr>
          <w:rFonts w:ascii="Arial" w:hAnsi="Arial" w:cs="Arial"/>
          <w:color w:val="000000"/>
          <w:lang w:val="es-ES" w:eastAsia="es-ES"/>
        </w:rPr>
        <w:t xml:space="preserve"> dentro del presente </w:t>
      </w:r>
      <w:r w:rsidR="00580FFD" w:rsidRPr="00CE4D45">
        <w:rPr>
          <w:rFonts w:ascii="Arial" w:hAnsi="Arial" w:cs="Arial"/>
          <w:color w:val="000000"/>
          <w:lang w:val="es-ES" w:eastAsia="es-ES"/>
        </w:rPr>
        <w:t>apartado</w:t>
      </w:r>
      <w:r w:rsidRPr="00CE4D45">
        <w:rPr>
          <w:rFonts w:ascii="Arial" w:hAnsi="Arial" w:cs="Arial"/>
          <w:color w:val="000000"/>
          <w:lang w:val="es-ES" w:eastAsia="es-ES"/>
        </w:rPr>
        <w:t xml:space="preserve">, </w:t>
      </w:r>
      <w:r w:rsidRPr="00CE4D45">
        <w:rPr>
          <w:rFonts w:ascii="Arial" w:hAnsi="Arial" w:cs="Arial"/>
          <w:bCs/>
          <w:lang w:val="es-ES" w:eastAsia="es-ES"/>
        </w:rPr>
        <w:t>fueron observadas y formaron parte del proceso de fiscalización que concluyó con la emisión de l</w:t>
      </w:r>
      <w:r w:rsidR="00636B26" w:rsidRPr="00CE4D45">
        <w:rPr>
          <w:rFonts w:ascii="Arial" w:hAnsi="Arial" w:cs="Arial"/>
          <w:bCs/>
          <w:lang w:val="es-ES" w:eastAsia="es-ES"/>
        </w:rPr>
        <w:t>o</w:t>
      </w:r>
      <w:r w:rsidR="00580FFD" w:rsidRPr="00CE4D45">
        <w:rPr>
          <w:rFonts w:ascii="Arial" w:hAnsi="Arial" w:cs="Arial"/>
          <w:bCs/>
          <w:lang w:val="es-ES" w:eastAsia="es-ES"/>
        </w:rPr>
        <w:t>s</w:t>
      </w:r>
      <w:r w:rsidRPr="00CE4D45">
        <w:rPr>
          <w:rFonts w:ascii="Arial" w:hAnsi="Arial" w:cs="Arial"/>
          <w:bCs/>
          <w:lang w:val="es-ES" w:eastAsia="es-ES"/>
        </w:rPr>
        <w:t xml:space="preserve"> Resoluci</w:t>
      </w:r>
      <w:r w:rsidR="00580FFD" w:rsidRPr="00CE4D45">
        <w:rPr>
          <w:rFonts w:ascii="Arial" w:hAnsi="Arial" w:cs="Arial"/>
          <w:bCs/>
          <w:lang w:val="es-ES" w:eastAsia="es-ES"/>
        </w:rPr>
        <w:t>ones</w:t>
      </w:r>
      <w:r w:rsidRPr="00CE4D45">
        <w:rPr>
          <w:rFonts w:ascii="Arial" w:hAnsi="Arial" w:cs="Arial"/>
          <w:bCs/>
          <w:lang w:val="es-ES" w:eastAsia="es-ES"/>
        </w:rPr>
        <w:t xml:space="preserve"> </w:t>
      </w:r>
      <w:r w:rsidR="00580FFD" w:rsidRPr="00CE4D45">
        <w:rPr>
          <w:rFonts w:ascii="Arial" w:hAnsi="Arial" w:cs="Arial"/>
          <w:bCs/>
          <w:lang w:val="es-ES" w:eastAsia="es-ES"/>
        </w:rPr>
        <w:t>INE/CG77</w:t>
      </w:r>
      <w:r w:rsidR="005B0075" w:rsidRPr="00CE4D45">
        <w:rPr>
          <w:rFonts w:ascii="Arial" w:hAnsi="Arial" w:cs="Arial"/>
          <w:bCs/>
          <w:lang w:val="es-ES" w:eastAsia="es-ES"/>
        </w:rPr>
        <w:t>9</w:t>
      </w:r>
      <w:r w:rsidR="00580FFD" w:rsidRPr="00CE4D45">
        <w:rPr>
          <w:rFonts w:ascii="Arial" w:hAnsi="Arial" w:cs="Arial"/>
          <w:bCs/>
          <w:lang w:val="es-ES" w:eastAsia="es-ES"/>
        </w:rPr>
        <w:t>/2015</w:t>
      </w:r>
      <w:r w:rsidR="005B0075" w:rsidRPr="00CE4D45">
        <w:rPr>
          <w:rFonts w:ascii="Arial" w:hAnsi="Arial" w:cs="Arial"/>
          <w:bCs/>
          <w:lang w:val="es-ES" w:eastAsia="es-ES"/>
        </w:rPr>
        <w:t xml:space="preserve"> y los Dictámenes INE/CG496/2015, INE/CG784/2015, INE/CG488/2015, </w:t>
      </w:r>
      <w:r w:rsidR="00636B26" w:rsidRPr="00CE4D45">
        <w:rPr>
          <w:rFonts w:ascii="Arial" w:hAnsi="Arial" w:cs="Arial"/>
          <w:bCs/>
          <w:lang w:val="es-ES" w:eastAsia="es-ES"/>
        </w:rPr>
        <w:t xml:space="preserve">INE/CG778/2015, </w:t>
      </w:r>
      <w:r w:rsidR="005B0075" w:rsidRPr="00CE4D45">
        <w:rPr>
          <w:rFonts w:ascii="Arial" w:hAnsi="Arial" w:cs="Arial"/>
          <w:bCs/>
          <w:lang w:val="es-ES" w:eastAsia="es-ES"/>
        </w:rPr>
        <w:t>INE/CG780/2015, INE/CG802/2015</w:t>
      </w:r>
      <w:r w:rsidR="00580FFD" w:rsidRPr="00CE4D45">
        <w:rPr>
          <w:rFonts w:ascii="Arial" w:hAnsi="Arial" w:cs="Arial"/>
          <w:bCs/>
          <w:lang w:val="es-ES" w:eastAsia="es-ES"/>
        </w:rPr>
        <w:t xml:space="preserve"> e INE/CG772/2015</w:t>
      </w:r>
      <w:r w:rsidRPr="00CE4D45">
        <w:rPr>
          <w:rFonts w:ascii="Arial" w:hAnsi="Arial" w:cs="Arial"/>
          <w:bCs/>
          <w:lang w:val="es-ES" w:eastAsia="es-ES"/>
        </w:rPr>
        <w:t xml:space="preserve">, además de que a la fecha han adquirido definitividad y firmeza; resulta inviable que sean puestos a escrutinio de esta autoridad, de nueva cuenta, en el presente procedimiento; puesto que, se considera al realizarse un nuevo pronunciamiento sobre dichos conceptos denunciados y resolverse en un sentido distinto lo determinado en las resoluciones en mención, se podría vulnerar el principio </w:t>
      </w:r>
      <w:r w:rsidRPr="00CE4D45">
        <w:rPr>
          <w:rFonts w:ascii="Arial" w:hAnsi="Arial" w:cs="Arial"/>
          <w:b/>
          <w:lang w:val="es-ES" w:eastAsia="es-ES"/>
        </w:rPr>
        <w:t>non bis in ídem</w:t>
      </w:r>
      <w:r w:rsidRPr="00CE4D45">
        <w:rPr>
          <w:rFonts w:ascii="Arial" w:hAnsi="Arial" w:cs="Arial"/>
          <w:bCs/>
          <w:lang w:val="es-ES" w:eastAsia="es-ES"/>
        </w:rPr>
        <w:t xml:space="preserve">, en perjuicio de los denunciados, ya que se estaría frente al supuesto de juzgar dos veces a dichos sujetos obligados sobre una misma conducta. </w:t>
      </w:r>
    </w:p>
    <w:p w14:paraId="00EC57AD" w14:textId="77777777" w:rsidR="003A308F" w:rsidRPr="00CE4D45" w:rsidRDefault="003A308F" w:rsidP="000722F1">
      <w:pPr>
        <w:jc w:val="both"/>
        <w:rPr>
          <w:rFonts w:ascii="Arial" w:hAnsi="Arial" w:cs="Arial"/>
          <w:bCs/>
          <w:lang w:val="es-ES" w:eastAsia="es-ES"/>
        </w:rPr>
      </w:pPr>
    </w:p>
    <w:p w14:paraId="05EC2659" w14:textId="77777777" w:rsidR="003A308F" w:rsidRPr="00CE4D45" w:rsidRDefault="003A308F" w:rsidP="000722F1">
      <w:pPr>
        <w:jc w:val="both"/>
        <w:rPr>
          <w:rFonts w:ascii="Arial" w:hAnsi="Arial" w:cs="Arial"/>
          <w:bCs/>
          <w:lang w:val="es-ES" w:eastAsia="es-ES"/>
        </w:rPr>
      </w:pPr>
      <w:r w:rsidRPr="00CE4D45">
        <w:rPr>
          <w:rFonts w:ascii="Arial" w:hAnsi="Arial" w:cs="Arial"/>
          <w:bCs/>
          <w:lang w:val="es-ES" w:eastAsia="es-ES"/>
        </w:rPr>
        <w:t xml:space="preserve">En efecto, dicho principio encuentra fundamento en los artículos 8, numeral 4 de la Convención Americana sobre Derechos Humanos, 14, numeral 7 del Pacto Internacional de Derechos Civiles y Políticos, y 23 de la Constitución Política de los Estados Unidos Mexicanos, cuyo texto expreso estipula que </w:t>
      </w:r>
      <w:r w:rsidRPr="00CE4D45">
        <w:rPr>
          <w:rFonts w:ascii="Arial" w:hAnsi="Arial" w:cs="Arial"/>
          <w:bCs/>
          <w:i/>
          <w:iCs/>
          <w:lang w:val="es-ES" w:eastAsia="es-ES"/>
        </w:rPr>
        <w:t>“Nadie puede ser juzgado dos veces por el mismo delito, ya sea que en el juicio se le absuelva o se le condene”.</w:t>
      </w:r>
      <w:r w:rsidRPr="00CE4D45">
        <w:rPr>
          <w:rFonts w:ascii="Arial" w:hAnsi="Arial" w:cs="Arial"/>
          <w:bCs/>
          <w:lang w:val="es-ES" w:eastAsia="es-ES"/>
        </w:rPr>
        <w:t xml:space="preserve"> De igual manera, este principio representa una garantía de seguridad jurídica de los procesados, que ha sido extendida del ámbito penal a cualquier procedimiento sancionador, por una parte, prohibiendo la duplicidad o repetición respecto de los hechos considerados delictivos, y por otra, limitando que una sanción sea impuesta a partir de una doble valoración o reproche de un mismo hecho.</w:t>
      </w:r>
    </w:p>
    <w:p w14:paraId="4F87D509" w14:textId="77777777" w:rsidR="003A308F" w:rsidRPr="00CE4D45" w:rsidRDefault="003A308F" w:rsidP="000722F1">
      <w:pPr>
        <w:jc w:val="both"/>
        <w:rPr>
          <w:rFonts w:ascii="Arial" w:hAnsi="Arial" w:cs="Arial"/>
          <w:bCs/>
          <w:lang w:val="es-ES" w:eastAsia="es-ES"/>
        </w:rPr>
      </w:pPr>
    </w:p>
    <w:p w14:paraId="2904A228" w14:textId="77777777" w:rsidR="003A308F" w:rsidRPr="00CE4D45" w:rsidRDefault="003A308F" w:rsidP="000722F1">
      <w:pPr>
        <w:autoSpaceDE w:val="0"/>
        <w:autoSpaceDN w:val="0"/>
        <w:jc w:val="both"/>
        <w:rPr>
          <w:rFonts w:ascii="Arial" w:hAnsi="Arial" w:cs="Arial"/>
          <w:bCs/>
          <w:lang w:val="es-ES" w:eastAsia="es-ES"/>
        </w:rPr>
      </w:pPr>
      <w:r w:rsidRPr="00CE4D45">
        <w:rPr>
          <w:rFonts w:ascii="Arial" w:hAnsi="Arial" w:cs="Arial"/>
          <w:bCs/>
          <w:lang w:val="es-ES" w:eastAsia="es-ES"/>
        </w:rPr>
        <w:t xml:space="preserve">De esta manera, resulta aplicable a este respecto, el criterio de la Sala Superior del Tribunal Electoral del Poder Judicial de la Federación, al resolver los recursos de revisión del procedimiento especial sancionador identificado con la clave alfanumérica SUP-REP-136/2015 y acumulado, en el que medularmente señaló lo siguiente: </w:t>
      </w:r>
    </w:p>
    <w:p w14:paraId="31CD91A1" w14:textId="77777777" w:rsidR="003A308F" w:rsidRPr="00CE4D45" w:rsidRDefault="003A308F" w:rsidP="000722F1">
      <w:pPr>
        <w:autoSpaceDE w:val="0"/>
        <w:autoSpaceDN w:val="0"/>
        <w:jc w:val="both"/>
        <w:rPr>
          <w:rFonts w:ascii="Arial" w:hAnsi="Arial" w:cs="Arial"/>
          <w:bCs/>
          <w:lang w:val="es-ES" w:eastAsia="es-ES"/>
        </w:rPr>
      </w:pPr>
    </w:p>
    <w:p w14:paraId="365890B3" w14:textId="77777777" w:rsidR="003A308F" w:rsidRPr="00CE4D45" w:rsidRDefault="003A308F" w:rsidP="000722F1">
      <w:pPr>
        <w:autoSpaceDE w:val="0"/>
        <w:autoSpaceDN w:val="0"/>
        <w:ind w:left="567" w:right="567"/>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 Para este órgano jurisdiccional es necesario apuntar que </w:t>
      </w:r>
      <w:r w:rsidRPr="00CE4D45">
        <w:rPr>
          <w:rFonts w:ascii="Arial" w:hAnsi="Arial" w:cs="Arial"/>
          <w:b/>
          <w:i/>
          <w:iCs/>
          <w:sz w:val="22"/>
          <w:szCs w:val="22"/>
          <w:lang w:val="es-ES" w:eastAsia="es-ES"/>
        </w:rPr>
        <w:t>el principio non bis in ídem,</w:t>
      </w:r>
      <w:r w:rsidRPr="00CE4D45">
        <w:rPr>
          <w:rFonts w:ascii="Arial" w:hAnsi="Arial" w:cs="Arial"/>
          <w:bCs/>
          <w:i/>
          <w:iCs/>
          <w:sz w:val="22"/>
          <w:szCs w:val="22"/>
          <w:lang w:val="es-ES" w:eastAsia="es-ES"/>
        </w:rPr>
        <w:t xml:space="preserve"> recogido en los artículos 23 de la Constitución Política de los Estados Unidos Mexicanos, 8 de la Convención Americana sobre Derechos Humanos y 14 del Pacto Internacional de Derechos Civiles y Políticos, prevé que el inculpado absuelto por una sentencia firme no puede ser sometido a nuevo juicio, por los mismos hechos.</w:t>
      </w:r>
    </w:p>
    <w:p w14:paraId="7EB3FA3E" w14:textId="77777777" w:rsidR="003A308F" w:rsidRPr="00CE4D45" w:rsidRDefault="003A308F" w:rsidP="000722F1">
      <w:pPr>
        <w:autoSpaceDE w:val="0"/>
        <w:autoSpaceDN w:val="0"/>
        <w:ind w:left="567" w:right="567"/>
        <w:jc w:val="both"/>
        <w:rPr>
          <w:rFonts w:ascii="Arial" w:hAnsi="Arial" w:cs="Arial"/>
          <w:bCs/>
          <w:i/>
          <w:iCs/>
          <w:sz w:val="22"/>
          <w:szCs w:val="22"/>
          <w:lang w:val="es-ES" w:eastAsia="es-ES"/>
        </w:rPr>
      </w:pPr>
    </w:p>
    <w:p w14:paraId="599406D8" w14:textId="77777777" w:rsidR="003A308F" w:rsidRPr="00CE4D45" w:rsidRDefault="003A308F" w:rsidP="000722F1">
      <w:pPr>
        <w:autoSpaceDE w:val="0"/>
        <w:autoSpaceDN w:val="0"/>
        <w:ind w:left="567" w:right="567"/>
        <w:jc w:val="both"/>
        <w:rPr>
          <w:rFonts w:ascii="Arial" w:hAnsi="Arial" w:cs="Arial"/>
          <w:b/>
          <w:i/>
          <w:iCs/>
          <w:sz w:val="22"/>
          <w:szCs w:val="22"/>
          <w:lang w:val="es-ES" w:eastAsia="es-ES"/>
        </w:rPr>
      </w:pPr>
      <w:r w:rsidRPr="00CE4D45">
        <w:rPr>
          <w:rFonts w:ascii="Arial" w:hAnsi="Arial" w:cs="Arial"/>
          <w:b/>
          <w:i/>
          <w:iCs/>
          <w:sz w:val="22"/>
          <w:szCs w:val="22"/>
          <w:lang w:val="es-ES" w:eastAsia="es-ES"/>
        </w:rPr>
        <w:t>Nadie puede ser juzgado ni sancionado por un ilícito por el cual haya sido condenado o absuelto por una sentencia firme, de acuerdo con la ley y el procedimiento penal o, en este caso, administrativo-electoral</w:t>
      </w:r>
      <w:r w:rsidRPr="00CE4D45">
        <w:rPr>
          <w:rFonts w:ascii="Arial" w:hAnsi="Arial" w:cs="Arial"/>
          <w:bCs/>
          <w:i/>
          <w:iCs/>
          <w:sz w:val="22"/>
          <w:szCs w:val="22"/>
          <w:lang w:val="es-ES" w:eastAsia="es-ES"/>
        </w:rPr>
        <w:t xml:space="preserve">. En otras palabras, este principio comprende la </w:t>
      </w:r>
      <w:r w:rsidRPr="00CE4D45">
        <w:rPr>
          <w:rFonts w:ascii="Arial" w:hAnsi="Arial" w:cs="Arial"/>
          <w:b/>
          <w:i/>
          <w:iCs/>
          <w:sz w:val="22"/>
          <w:szCs w:val="22"/>
          <w:lang w:val="es-ES" w:eastAsia="es-ES"/>
        </w:rPr>
        <w:t>imposibilidad jurídica de estar sujeto más de una vez a un procedimiento por una idéntica causa (mismos hechos y responsabilidad sobre los mismos), y la de ser sancionado más de una vez por los mismos hechos.</w:t>
      </w:r>
      <w:r w:rsidRPr="00CE4D45">
        <w:rPr>
          <w:rFonts w:ascii="Arial" w:hAnsi="Arial" w:cs="Arial"/>
          <w:bCs/>
          <w:i/>
          <w:iCs/>
          <w:sz w:val="22"/>
          <w:szCs w:val="22"/>
          <w:lang w:val="es-ES" w:eastAsia="es-ES"/>
        </w:rPr>
        <w:t xml:space="preserve"> En este sentido se afirma que </w:t>
      </w:r>
      <w:r w:rsidRPr="00CE4D45">
        <w:rPr>
          <w:rFonts w:ascii="Arial" w:hAnsi="Arial" w:cs="Arial"/>
          <w:b/>
          <w:i/>
          <w:iCs/>
          <w:sz w:val="22"/>
          <w:szCs w:val="22"/>
          <w:lang w:val="es-ES" w:eastAsia="es-ES"/>
        </w:rPr>
        <w:t xml:space="preserve">el non bis in ídem tiene dos vertientes. </w:t>
      </w:r>
    </w:p>
    <w:p w14:paraId="1ED78315" w14:textId="77777777" w:rsidR="003A308F" w:rsidRPr="00CE4D45" w:rsidRDefault="003A308F" w:rsidP="000722F1">
      <w:pPr>
        <w:autoSpaceDE w:val="0"/>
        <w:autoSpaceDN w:val="0"/>
        <w:ind w:left="567" w:right="567"/>
        <w:jc w:val="both"/>
        <w:rPr>
          <w:rFonts w:ascii="Arial" w:hAnsi="Arial" w:cs="Arial"/>
          <w:bCs/>
          <w:i/>
          <w:iCs/>
          <w:sz w:val="22"/>
          <w:szCs w:val="22"/>
          <w:lang w:val="es-ES" w:eastAsia="es-ES"/>
        </w:rPr>
      </w:pPr>
    </w:p>
    <w:p w14:paraId="4CCC84B6" w14:textId="77777777" w:rsidR="003A308F" w:rsidRPr="00CE4D45" w:rsidRDefault="003A308F" w:rsidP="000722F1">
      <w:pPr>
        <w:autoSpaceDE w:val="0"/>
        <w:autoSpaceDN w:val="0"/>
        <w:ind w:left="567" w:right="567"/>
        <w:jc w:val="both"/>
        <w:rPr>
          <w:rFonts w:ascii="Arial" w:hAnsi="Arial" w:cs="Arial"/>
          <w:b/>
          <w:i/>
          <w:iCs/>
          <w:sz w:val="22"/>
          <w:szCs w:val="22"/>
          <w:lang w:val="es-ES" w:eastAsia="es-ES"/>
        </w:rPr>
      </w:pPr>
      <w:r w:rsidRPr="00CE4D45">
        <w:rPr>
          <w:rFonts w:ascii="Arial" w:hAnsi="Arial" w:cs="Arial"/>
          <w:bCs/>
          <w:i/>
          <w:iCs/>
          <w:sz w:val="22"/>
          <w:szCs w:val="22"/>
          <w:lang w:val="es-ES" w:eastAsia="es-ES"/>
        </w:rPr>
        <w:t xml:space="preserve">Una primera que sería </w:t>
      </w:r>
      <w:r w:rsidRPr="00CE4D45">
        <w:rPr>
          <w:rFonts w:ascii="Arial" w:hAnsi="Arial" w:cs="Arial"/>
          <w:b/>
          <w:i/>
          <w:iCs/>
          <w:sz w:val="22"/>
          <w:szCs w:val="22"/>
          <w:lang w:val="es-ES" w:eastAsia="es-ES"/>
        </w:rPr>
        <w:t>la procesal (no dos procesos o un nuevo enjuiciamiento</w:t>
      </w:r>
      <w:r w:rsidRPr="00CE4D45">
        <w:rPr>
          <w:rFonts w:ascii="Arial" w:hAnsi="Arial" w:cs="Arial"/>
          <w:bCs/>
          <w:i/>
          <w:iCs/>
          <w:sz w:val="22"/>
          <w:szCs w:val="22"/>
          <w:lang w:val="es-ES" w:eastAsia="es-ES"/>
        </w:rPr>
        <w:t xml:space="preserve">), asociada al efecto negativo de la cosa juzgada (res </w:t>
      </w:r>
      <w:proofErr w:type="spellStart"/>
      <w:r w:rsidRPr="00CE4D45">
        <w:rPr>
          <w:rFonts w:ascii="Arial" w:hAnsi="Arial" w:cs="Arial"/>
          <w:bCs/>
          <w:i/>
          <w:iCs/>
          <w:sz w:val="22"/>
          <w:szCs w:val="22"/>
          <w:lang w:val="es-ES" w:eastAsia="es-ES"/>
        </w:rPr>
        <w:t>iudicata</w:t>
      </w:r>
      <w:proofErr w:type="spellEnd"/>
      <w:r w:rsidRPr="00CE4D45">
        <w:rPr>
          <w:rFonts w:ascii="Arial" w:hAnsi="Arial" w:cs="Arial"/>
          <w:bCs/>
          <w:i/>
          <w:iCs/>
          <w:sz w:val="22"/>
          <w:szCs w:val="22"/>
          <w:lang w:val="es-ES" w:eastAsia="es-ES"/>
        </w:rPr>
        <w:t xml:space="preserve">) y la litispendencia, </w:t>
      </w:r>
      <w:r w:rsidRPr="00CE4D45">
        <w:rPr>
          <w:rFonts w:ascii="Arial" w:hAnsi="Arial" w:cs="Arial"/>
          <w:b/>
          <w:i/>
          <w:iCs/>
          <w:sz w:val="22"/>
          <w:szCs w:val="22"/>
          <w:lang w:val="es-ES" w:eastAsia="es-ES"/>
        </w:rPr>
        <w:t xml:space="preserve">y otra, material o sustantiva (no dos sanciones). </w:t>
      </w:r>
    </w:p>
    <w:p w14:paraId="5D0C09EA" w14:textId="77777777" w:rsidR="003A308F" w:rsidRPr="00CE4D45" w:rsidRDefault="003A308F" w:rsidP="000722F1">
      <w:pPr>
        <w:ind w:left="567" w:right="567"/>
        <w:jc w:val="both"/>
        <w:rPr>
          <w:rFonts w:ascii="Arial" w:hAnsi="Arial" w:cs="Arial"/>
          <w:bCs/>
          <w:i/>
          <w:iCs/>
          <w:sz w:val="22"/>
          <w:szCs w:val="22"/>
          <w:lang w:val="es-ES" w:eastAsia="es-ES"/>
        </w:rPr>
      </w:pPr>
      <w:r w:rsidRPr="00CE4D45">
        <w:rPr>
          <w:rFonts w:ascii="Arial" w:hAnsi="Arial" w:cs="Arial"/>
          <w:bCs/>
          <w:sz w:val="22"/>
          <w:szCs w:val="22"/>
          <w:lang w:val="es-ES" w:eastAsia="es-ES"/>
        </w:rPr>
        <w:t>(...)</w:t>
      </w:r>
      <w:r w:rsidRPr="00CE4D45">
        <w:rPr>
          <w:rFonts w:ascii="Arial" w:hAnsi="Arial" w:cs="Arial"/>
          <w:bCs/>
          <w:i/>
          <w:iCs/>
          <w:sz w:val="22"/>
          <w:szCs w:val="22"/>
          <w:lang w:val="es-ES" w:eastAsia="es-ES"/>
        </w:rPr>
        <w:t>”.</w:t>
      </w:r>
    </w:p>
    <w:p w14:paraId="31E54102" w14:textId="77777777" w:rsidR="003A308F" w:rsidRPr="00CE4D45" w:rsidRDefault="003A308F" w:rsidP="000722F1">
      <w:pPr>
        <w:ind w:left="567" w:right="567"/>
        <w:jc w:val="both"/>
        <w:rPr>
          <w:rFonts w:ascii="Arial" w:hAnsi="Arial" w:cs="Arial"/>
          <w:bCs/>
          <w:i/>
          <w:iCs/>
          <w:lang w:val="es-ES" w:eastAsia="es-ES"/>
        </w:rPr>
      </w:pPr>
    </w:p>
    <w:p w14:paraId="42FBABE3" w14:textId="77777777" w:rsidR="003A308F" w:rsidRPr="00CE4D45" w:rsidRDefault="003A308F" w:rsidP="000722F1">
      <w:pPr>
        <w:ind w:left="567" w:right="567"/>
        <w:jc w:val="both"/>
        <w:rPr>
          <w:rFonts w:ascii="Arial" w:hAnsi="Arial" w:cs="Arial"/>
          <w:b/>
          <w:color w:val="000000"/>
          <w:sz w:val="22"/>
          <w:szCs w:val="22"/>
          <w:lang w:val="es-ES" w:eastAsia="es-ES"/>
        </w:rPr>
      </w:pPr>
      <w:r w:rsidRPr="00CE4D45">
        <w:rPr>
          <w:rFonts w:ascii="Arial" w:hAnsi="Arial" w:cs="Arial"/>
          <w:b/>
          <w:color w:val="000000"/>
          <w:sz w:val="22"/>
          <w:szCs w:val="22"/>
          <w:lang w:val="es-ES" w:eastAsia="es-ES"/>
        </w:rPr>
        <w:t>[Énfasis añadido]</w:t>
      </w:r>
    </w:p>
    <w:p w14:paraId="4BFE0C37" w14:textId="77777777" w:rsidR="003A308F" w:rsidRPr="00CE4D45" w:rsidRDefault="003A308F" w:rsidP="000722F1">
      <w:pPr>
        <w:autoSpaceDE w:val="0"/>
        <w:autoSpaceDN w:val="0"/>
        <w:adjustRightInd w:val="0"/>
        <w:jc w:val="both"/>
        <w:rPr>
          <w:rFonts w:ascii="Arial" w:hAnsi="Arial" w:cs="Arial"/>
          <w:bCs/>
          <w:lang w:val="es-ES" w:eastAsia="es-ES"/>
        </w:rPr>
      </w:pPr>
    </w:p>
    <w:p w14:paraId="6C277145" w14:textId="77777777" w:rsidR="003A308F" w:rsidRPr="00CE4D45" w:rsidRDefault="003A308F" w:rsidP="000722F1">
      <w:pPr>
        <w:autoSpaceDE w:val="0"/>
        <w:autoSpaceDN w:val="0"/>
        <w:adjustRightInd w:val="0"/>
        <w:jc w:val="both"/>
        <w:rPr>
          <w:rFonts w:ascii="Arial" w:hAnsi="Arial" w:cs="Arial"/>
          <w:bCs/>
          <w:lang w:val="es-ES" w:eastAsia="es-ES"/>
        </w:rPr>
      </w:pPr>
      <w:r w:rsidRPr="00CE4D45">
        <w:rPr>
          <w:rFonts w:ascii="Arial" w:hAnsi="Arial" w:cs="Arial"/>
          <w:bCs/>
          <w:lang w:val="es-ES" w:eastAsia="es-ES"/>
        </w:rPr>
        <w:t xml:space="preserve">En ese contexto, de conformidad con lo señalado por la Sala Superior del Tribunal </w:t>
      </w:r>
    </w:p>
    <w:p w14:paraId="4031555C" w14:textId="77777777" w:rsidR="003A308F" w:rsidRPr="00CE4D45" w:rsidRDefault="003A308F" w:rsidP="000722F1">
      <w:pPr>
        <w:autoSpaceDE w:val="0"/>
        <w:autoSpaceDN w:val="0"/>
        <w:adjustRightInd w:val="0"/>
        <w:jc w:val="both"/>
        <w:rPr>
          <w:rFonts w:ascii="Arial" w:hAnsi="Arial" w:cs="Arial"/>
          <w:bCs/>
          <w:lang w:val="es-ES" w:eastAsia="es-ES"/>
        </w:rPr>
      </w:pPr>
      <w:r w:rsidRPr="00CE4D45">
        <w:rPr>
          <w:rFonts w:ascii="Arial" w:hAnsi="Arial" w:cs="Arial"/>
          <w:bCs/>
          <w:lang w:val="es-ES" w:eastAsia="es-ES"/>
        </w:rPr>
        <w:t>electoral del Poder Judicial de la Federación, esta prohibición tiene dos vertientes:</w:t>
      </w:r>
    </w:p>
    <w:p w14:paraId="3FA47679" w14:textId="77777777" w:rsidR="003A308F" w:rsidRPr="00CE4D45" w:rsidRDefault="003A308F" w:rsidP="000722F1">
      <w:pPr>
        <w:autoSpaceDE w:val="0"/>
        <w:autoSpaceDN w:val="0"/>
        <w:adjustRightInd w:val="0"/>
        <w:jc w:val="both"/>
        <w:rPr>
          <w:rFonts w:ascii="Arial" w:hAnsi="Arial" w:cs="Arial"/>
          <w:bCs/>
          <w:lang w:val="es-ES" w:eastAsia="es-ES"/>
        </w:rPr>
      </w:pPr>
    </w:p>
    <w:p w14:paraId="2361E7CF" w14:textId="77777777" w:rsidR="003A308F" w:rsidRPr="00CE4D45" w:rsidRDefault="003A308F" w:rsidP="000722F1">
      <w:pPr>
        <w:numPr>
          <w:ilvl w:val="0"/>
          <w:numId w:val="116"/>
        </w:numPr>
        <w:autoSpaceDE w:val="0"/>
        <w:autoSpaceDN w:val="0"/>
        <w:adjustRightInd w:val="0"/>
        <w:contextualSpacing/>
        <w:jc w:val="both"/>
        <w:rPr>
          <w:rFonts w:ascii="Arial" w:hAnsi="Arial" w:cs="Arial"/>
          <w:bCs/>
          <w:lang w:val="es-ES" w:eastAsia="es-ES"/>
        </w:rPr>
      </w:pPr>
      <w:r w:rsidRPr="00CE4D45">
        <w:rPr>
          <w:rFonts w:ascii="Arial" w:hAnsi="Arial" w:cs="Arial"/>
          <w:bCs/>
          <w:lang w:val="es-ES" w:eastAsia="es-ES"/>
        </w:rPr>
        <w:t>La primera es la procesal (no a dos procesos o un nuevo enjuiciamiento), asociada al efecto negativo de la cosa juzgada (</w:t>
      </w:r>
      <w:r w:rsidRPr="00CE4D45">
        <w:rPr>
          <w:rFonts w:ascii="Arial" w:hAnsi="Arial" w:cs="Arial"/>
          <w:bCs/>
          <w:i/>
          <w:iCs/>
          <w:lang w:val="es-ES" w:eastAsia="es-ES"/>
        </w:rPr>
        <w:t xml:space="preserve">res </w:t>
      </w:r>
      <w:proofErr w:type="spellStart"/>
      <w:r w:rsidRPr="00CE4D45">
        <w:rPr>
          <w:rFonts w:ascii="Arial" w:hAnsi="Arial" w:cs="Arial"/>
          <w:bCs/>
          <w:i/>
          <w:iCs/>
          <w:lang w:val="es-ES" w:eastAsia="es-ES"/>
        </w:rPr>
        <w:t>iudicata</w:t>
      </w:r>
      <w:proofErr w:type="spellEnd"/>
      <w:r w:rsidRPr="00CE4D45">
        <w:rPr>
          <w:rFonts w:ascii="Arial" w:hAnsi="Arial" w:cs="Arial"/>
          <w:bCs/>
          <w:lang w:val="es-ES" w:eastAsia="es-ES"/>
        </w:rPr>
        <w:t>) y la litispendencia;</w:t>
      </w:r>
    </w:p>
    <w:p w14:paraId="7E06C098" w14:textId="77777777" w:rsidR="003A308F" w:rsidRPr="00CE4D45" w:rsidRDefault="003A308F" w:rsidP="000722F1">
      <w:pPr>
        <w:autoSpaceDE w:val="0"/>
        <w:autoSpaceDN w:val="0"/>
        <w:adjustRightInd w:val="0"/>
        <w:ind w:left="720"/>
        <w:contextualSpacing/>
        <w:jc w:val="both"/>
        <w:rPr>
          <w:rFonts w:ascii="Arial" w:hAnsi="Arial" w:cs="Arial"/>
          <w:bCs/>
          <w:lang w:val="es-ES" w:eastAsia="es-ES"/>
        </w:rPr>
      </w:pPr>
    </w:p>
    <w:p w14:paraId="64178399" w14:textId="77777777" w:rsidR="003A308F" w:rsidRPr="00CE4D45" w:rsidRDefault="003A308F" w:rsidP="000722F1">
      <w:pPr>
        <w:numPr>
          <w:ilvl w:val="0"/>
          <w:numId w:val="116"/>
        </w:numPr>
        <w:autoSpaceDE w:val="0"/>
        <w:autoSpaceDN w:val="0"/>
        <w:adjustRightInd w:val="0"/>
        <w:contextualSpacing/>
        <w:jc w:val="both"/>
        <w:rPr>
          <w:rFonts w:ascii="Arial" w:hAnsi="Arial" w:cs="Arial"/>
          <w:bCs/>
          <w:lang w:val="es-ES" w:eastAsia="es-ES"/>
        </w:rPr>
      </w:pPr>
      <w:r w:rsidRPr="00CE4D45">
        <w:rPr>
          <w:rFonts w:ascii="Arial" w:hAnsi="Arial" w:cs="Arial"/>
          <w:bCs/>
          <w:lang w:val="es-ES" w:eastAsia="es-ES"/>
        </w:rPr>
        <w:t xml:space="preserve">La segunda, que corresponde a la vertiente material o sustantiva (no a dos sanciones). </w:t>
      </w:r>
    </w:p>
    <w:p w14:paraId="75207280" w14:textId="77777777" w:rsidR="003A308F" w:rsidRPr="00CE4D45" w:rsidRDefault="003A308F" w:rsidP="000722F1">
      <w:pPr>
        <w:autoSpaceDE w:val="0"/>
        <w:autoSpaceDN w:val="0"/>
        <w:adjustRightInd w:val="0"/>
        <w:jc w:val="both"/>
        <w:rPr>
          <w:rFonts w:ascii="Arial" w:hAnsi="Arial" w:cs="Arial"/>
          <w:bCs/>
          <w:lang w:val="es-ES" w:eastAsia="es-ES"/>
        </w:rPr>
      </w:pPr>
    </w:p>
    <w:p w14:paraId="78D5843E" w14:textId="77777777" w:rsidR="003A308F" w:rsidRPr="00CE4D45" w:rsidRDefault="003A308F" w:rsidP="000722F1">
      <w:pPr>
        <w:autoSpaceDE w:val="0"/>
        <w:autoSpaceDN w:val="0"/>
        <w:adjustRightInd w:val="0"/>
        <w:jc w:val="both"/>
        <w:rPr>
          <w:rFonts w:ascii="Arial" w:hAnsi="Arial" w:cs="Arial"/>
          <w:bCs/>
          <w:lang w:val="es-ES" w:eastAsia="es-ES"/>
        </w:rPr>
      </w:pPr>
      <w:r w:rsidRPr="00CE4D45">
        <w:rPr>
          <w:rFonts w:ascii="Arial" w:hAnsi="Arial" w:cs="Arial"/>
          <w:bCs/>
          <w:lang w:val="es-ES" w:eastAsia="es-ES"/>
        </w:rPr>
        <w:t xml:space="preserve">En ambos casos, subsiste la prohibición de juzgar o sancionar con base en un único </w:t>
      </w:r>
    </w:p>
    <w:p w14:paraId="323F4685" w14:textId="77777777" w:rsidR="003A308F" w:rsidRPr="00CE4D45" w:rsidRDefault="003A308F" w:rsidP="000722F1">
      <w:pPr>
        <w:autoSpaceDE w:val="0"/>
        <w:autoSpaceDN w:val="0"/>
        <w:adjustRightInd w:val="0"/>
        <w:jc w:val="both"/>
        <w:rPr>
          <w:rFonts w:ascii="Arial" w:hAnsi="Arial" w:cs="Arial"/>
          <w:bCs/>
          <w:lang w:val="es-ES" w:eastAsia="es-ES"/>
        </w:rPr>
      </w:pPr>
      <w:r w:rsidRPr="00CE4D45">
        <w:rPr>
          <w:rFonts w:ascii="Arial" w:hAnsi="Arial" w:cs="Arial"/>
          <w:bCs/>
          <w:lang w:val="es-ES" w:eastAsia="es-ES"/>
        </w:rPr>
        <w:t>e idéntico suceso histórico.</w:t>
      </w:r>
    </w:p>
    <w:p w14:paraId="408129DE" w14:textId="77777777" w:rsidR="003A308F" w:rsidRPr="00CE4D45" w:rsidRDefault="003A308F" w:rsidP="000722F1">
      <w:pPr>
        <w:autoSpaceDE w:val="0"/>
        <w:autoSpaceDN w:val="0"/>
        <w:adjustRightInd w:val="0"/>
        <w:jc w:val="both"/>
        <w:rPr>
          <w:rFonts w:ascii="Arial" w:hAnsi="Arial" w:cs="Arial"/>
          <w:bCs/>
          <w:lang w:val="es-ES" w:eastAsia="es-ES"/>
        </w:rPr>
      </w:pPr>
    </w:p>
    <w:p w14:paraId="3630036A" w14:textId="77777777" w:rsidR="003A308F" w:rsidRPr="00CE4D45" w:rsidRDefault="003A308F" w:rsidP="000722F1">
      <w:pPr>
        <w:autoSpaceDE w:val="0"/>
        <w:autoSpaceDN w:val="0"/>
        <w:adjustRightInd w:val="0"/>
        <w:jc w:val="both"/>
        <w:rPr>
          <w:rFonts w:ascii="Arial" w:hAnsi="Arial" w:cs="Arial"/>
          <w:color w:val="000000"/>
          <w:lang w:val="es-ES" w:eastAsia="es-ES"/>
        </w:rPr>
      </w:pPr>
      <w:r w:rsidRPr="00CE4D45">
        <w:rPr>
          <w:rFonts w:ascii="Arial" w:hAnsi="Arial" w:cs="Arial"/>
          <w:bCs/>
          <w:lang w:val="es-ES" w:eastAsia="es-ES"/>
        </w:rPr>
        <w:t xml:space="preserve">De ahí que se </w:t>
      </w:r>
      <w:r w:rsidRPr="00CE4D45">
        <w:rPr>
          <w:rFonts w:ascii="Arial" w:hAnsi="Arial" w:cs="Arial"/>
          <w:color w:val="000000"/>
          <w:lang w:val="es-ES" w:eastAsia="es-ES"/>
        </w:rPr>
        <w:t xml:space="preserve">vuelve ocioso y completamente innecesario continuar la sustanciación y resolución del procedimiento administrativo sancionador en que se actúa, </w:t>
      </w:r>
      <w:r w:rsidRPr="00CE4D45">
        <w:rPr>
          <w:rFonts w:ascii="Arial" w:hAnsi="Arial" w:cs="Arial"/>
          <w:b/>
          <w:color w:val="000000"/>
          <w:lang w:val="es-ES" w:eastAsia="es-ES"/>
        </w:rPr>
        <w:t>perdiendo todo objetivo el dictado de una sentencia de fondo</w:t>
      </w:r>
      <w:r w:rsidRPr="00CE4D45">
        <w:rPr>
          <w:rFonts w:ascii="Arial" w:hAnsi="Arial" w:cs="Arial"/>
          <w:color w:val="000000"/>
          <w:lang w:val="es-ES" w:eastAsia="es-ES"/>
        </w:rPr>
        <w:t>; que resuelva los intereses litigiosos sobre los que ya se ha pronunciado esta autoridad.</w:t>
      </w:r>
    </w:p>
    <w:p w14:paraId="6AFFC436" w14:textId="77777777" w:rsidR="003A308F" w:rsidRPr="00CE4D45" w:rsidRDefault="003A308F" w:rsidP="000722F1">
      <w:pPr>
        <w:autoSpaceDE w:val="0"/>
        <w:autoSpaceDN w:val="0"/>
        <w:adjustRightInd w:val="0"/>
        <w:jc w:val="both"/>
        <w:rPr>
          <w:rFonts w:ascii="Arial" w:hAnsi="Arial" w:cs="Arial"/>
          <w:lang w:val="es-ES" w:eastAsia="es-ES"/>
        </w:rPr>
      </w:pPr>
    </w:p>
    <w:p w14:paraId="71172920" w14:textId="77777777" w:rsidR="003A308F" w:rsidRPr="00CE4D45" w:rsidRDefault="003A308F" w:rsidP="000722F1">
      <w:pPr>
        <w:tabs>
          <w:tab w:val="left" w:pos="142"/>
          <w:tab w:val="left" w:pos="993"/>
        </w:tabs>
        <w:jc w:val="both"/>
        <w:rPr>
          <w:rFonts w:ascii="Arial" w:hAnsi="Arial" w:cs="Arial"/>
          <w:bCs/>
          <w:lang w:val="es-ES" w:eastAsia="es-ES"/>
        </w:rPr>
      </w:pPr>
      <w:r w:rsidRPr="00CE4D45">
        <w:rPr>
          <w:rFonts w:ascii="Arial" w:hAnsi="Arial" w:cs="Arial"/>
          <w:bCs/>
          <w:lang w:val="es-ES" w:eastAsia="es-ES"/>
        </w:rPr>
        <w:t xml:space="preserve">Bajo ese tenor, al constituir los hechos señalados cosa juzgada y en atención al principio </w:t>
      </w:r>
      <w:r w:rsidRPr="00CE4D45">
        <w:rPr>
          <w:rFonts w:ascii="Arial" w:hAnsi="Arial" w:cs="Arial"/>
          <w:bCs/>
          <w:i/>
          <w:iCs/>
          <w:lang w:val="es-ES" w:eastAsia="es-ES"/>
        </w:rPr>
        <w:t>non bis in ídem</w:t>
      </w:r>
      <w:r w:rsidRPr="00CE4D45">
        <w:rPr>
          <w:rFonts w:ascii="Arial" w:hAnsi="Arial" w:cs="Arial"/>
          <w:bCs/>
          <w:lang w:val="es-ES" w:eastAsia="es-ES"/>
        </w:rPr>
        <w:t>, debe salvaguardarse que no se sancione al mismo sujeto obligado por los mismos hechos, a fin de tutelar la certeza y seguridad jurídica que debe imperar en todo procedimiento administrativo sancionador electoral en materia de fiscalización.</w:t>
      </w:r>
    </w:p>
    <w:p w14:paraId="277AA422" w14:textId="77777777" w:rsidR="002E3EB0" w:rsidRPr="00CE4D45" w:rsidRDefault="002E3EB0" w:rsidP="000722F1">
      <w:pPr>
        <w:tabs>
          <w:tab w:val="left" w:pos="851"/>
        </w:tabs>
        <w:jc w:val="both"/>
        <w:rPr>
          <w:rFonts w:ascii="Arial" w:hAnsi="Arial" w:cs="Arial"/>
          <w:bCs/>
        </w:rPr>
      </w:pPr>
    </w:p>
    <w:p w14:paraId="26F7672C" w14:textId="02466480" w:rsidR="002E3EB0" w:rsidRPr="00CE4D45" w:rsidRDefault="002E3EB0" w:rsidP="000722F1">
      <w:pPr>
        <w:tabs>
          <w:tab w:val="left" w:pos="851"/>
        </w:tabs>
        <w:jc w:val="both"/>
        <w:rPr>
          <w:rFonts w:ascii="Arial" w:hAnsi="Arial" w:cs="Arial"/>
          <w:b/>
        </w:rPr>
      </w:pPr>
      <w:r w:rsidRPr="00CE4D45">
        <w:rPr>
          <w:rFonts w:ascii="Arial" w:hAnsi="Arial" w:cs="Arial"/>
          <w:bCs/>
        </w:rPr>
        <w:t xml:space="preserve">Con base en las consideraciones fácticas y normativas expuestas, al ser motivo de estudio las cuentas bancarias antes citadas durante el ejercicio dos mil quince, y ya que en su oportunidad el Consejo General no advirtió la existencia de elementos para configurar una conducta infractora del Partido Revolucionario Institucional en materia de financiamiento y gasto de los partidos políticos, resulta procedente declarar el </w:t>
      </w:r>
      <w:r w:rsidRPr="00CE4D45">
        <w:rPr>
          <w:rFonts w:ascii="Arial" w:hAnsi="Arial" w:cs="Arial"/>
          <w:b/>
        </w:rPr>
        <w:t>sobreseimiento</w:t>
      </w:r>
      <w:r w:rsidRPr="00CE4D45">
        <w:rPr>
          <w:rFonts w:ascii="Arial" w:hAnsi="Arial" w:cs="Arial"/>
          <w:bCs/>
        </w:rPr>
        <w:t xml:space="preserve"> </w:t>
      </w:r>
      <w:r w:rsidRPr="00CE4D45">
        <w:rPr>
          <w:rFonts w:ascii="Arial" w:hAnsi="Arial" w:cs="Arial"/>
          <w:b/>
        </w:rPr>
        <w:t>por cuanto hace a las 3</w:t>
      </w:r>
      <w:r w:rsidR="00456263" w:rsidRPr="00CE4D45">
        <w:rPr>
          <w:rFonts w:ascii="Arial" w:hAnsi="Arial" w:cs="Arial"/>
          <w:b/>
        </w:rPr>
        <w:t>6</w:t>
      </w:r>
      <w:r w:rsidRPr="00CE4D45">
        <w:rPr>
          <w:rFonts w:ascii="Arial" w:hAnsi="Arial" w:cs="Arial"/>
          <w:b/>
        </w:rPr>
        <w:t xml:space="preserve"> cuentas señaladas en el apartado de mérito. </w:t>
      </w:r>
    </w:p>
    <w:p w14:paraId="6C2E2967" w14:textId="77777777" w:rsidR="002E3EB0" w:rsidRPr="00CE4D45" w:rsidRDefault="002E3EB0" w:rsidP="000722F1">
      <w:pPr>
        <w:tabs>
          <w:tab w:val="left" w:pos="851"/>
        </w:tabs>
        <w:jc w:val="both"/>
        <w:rPr>
          <w:rFonts w:ascii="Arial" w:hAnsi="Arial" w:cs="Arial"/>
          <w:bCs/>
        </w:rPr>
      </w:pPr>
    </w:p>
    <w:p w14:paraId="17C3B477" w14:textId="6FA2C84D" w:rsidR="00076605" w:rsidRPr="00CE4D45" w:rsidRDefault="00812406" w:rsidP="000722F1">
      <w:pPr>
        <w:tabs>
          <w:tab w:val="left" w:pos="851"/>
        </w:tabs>
        <w:jc w:val="both"/>
        <w:rPr>
          <w:rFonts w:ascii="Arial" w:hAnsi="Arial" w:cs="Arial"/>
          <w:lang w:val="es-ES"/>
        </w:rPr>
      </w:pPr>
      <w:r w:rsidRPr="00CE4D45">
        <w:rPr>
          <w:rFonts w:ascii="Arial" w:hAnsi="Arial" w:cs="Arial"/>
          <w:b/>
        </w:rPr>
        <w:t xml:space="preserve">6. </w:t>
      </w:r>
      <w:r w:rsidR="00076605" w:rsidRPr="00CE4D45">
        <w:rPr>
          <w:rFonts w:ascii="Arial" w:hAnsi="Arial" w:cs="Arial"/>
          <w:b/>
        </w:rPr>
        <w:t>Estudio de fondo.</w:t>
      </w:r>
      <w:r w:rsidR="00076605" w:rsidRPr="00CE4D45">
        <w:rPr>
          <w:rFonts w:ascii="Arial" w:hAnsi="Arial" w:cs="Arial"/>
        </w:rPr>
        <w:t xml:space="preserve"> Una vez </w:t>
      </w:r>
      <w:r w:rsidR="00713D98" w:rsidRPr="00CE4D45">
        <w:rPr>
          <w:rFonts w:ascii="Arial" w:hAnsi="Arial" w:cs="Arial"/>
        </w:rPr>
        <w:t xml:space="preserve">resueltas </w:t>
      </w:r>
      <w:r w:rsidR="00076605" w:rsidRPr="00CE4D45">
        <w:rPr>
          <w:rFonts w:ascii="Arial" w:hAnsi="Arial" w:cs="Arial"/>
        </w:rPr>
        <w:t xml:space="preserve">las cuestiones de previo y especial pronunciamiento y </w:t>
      </w:r>
      <w:r w:rsidR="00713D98" w:rsidRPr="00CE4D45">
        <w:rPr>
          <w:rFonts w:ascii="Arial" w:hAnsi="Arial" w:cs="Arial"/>
        </w:rPr>
        <w:t xml:space="preserve">habiendo analizado los </w:t>
      </w:r>
      <w:r w:rsidR="00076605" w:rsidRPr="00CE4D45">
        <w:rPr>
          <w:rFonts w:ascii="Arial" w:hAnsi="Arial" w:cs="Arial"/>
        </w:rPr>
        <w:t>documentos y actuaciones que integran el expediente</w:t>
      </w:r>
      <w:r w:rsidR="00713D98" w:rsidRPr="00CE4D45">
        <w:rPr>
          <w:rFonts w:ascii="Arial" w:hAnsi="Arial" w:cs="Arial"/>
        </w:rPr>
        <w:t xml:space="preserve"> en que se actúa</w:t>
      </w:r>
      <w:r w:rsidR="00076605" w:rsidRPr="00CE4D45">
        <w:rPr>
          <w:rFonts w:ascii="Arial" w:hAnsi="Arial" w:cs="Arial"/>
        </w:rPr>
        <w:t xml:space="preserve">, se desprende que el fondo del presente asunto se </w:t>
      </w:r>
      <w:r w:rsidR="00713D98" w:rsidRPr="00CE4D45">
        <w:rPr>
          <w:rFonts w:ascii="Arial" w:hAnsi="Arial" w:cs="Arial"/>
        </w:rPr>
        <w:t xml:space="preserve">constriñe </w:t>
      </w:r>
      <w:r w:rsidR="00076605" w:rsidRPr="00CE4D45">
        <w:rPr>
          <w:rFonts w:ascii="Arial" w:hAnsi="Arial" w:cs="Arial"/>
        </w:rPr>
        <w:t xml:space="preserve">en determinar si el Partido Revolucionario Institucional </w:t>
      </w:r>
      <w:bookmarkStart w:id="263" w:name="_Hlk36034282"/>
      <w:r w:rsidR="00713D98" w:rsidRPr="00CE4D45">
        <w:rPr>
          <w:rFonts w:ascii="Arial" w:hAnsi="Arial" w:cs="Arial"/>
        </w:rPr>
        <w:t xml:space="preserve">se apegó a la normatividad aplicable respecto del </w:t>
      </w:r>
      <w:r w:rsidR="00094FF8" w:rsidRPr="00CE4D45">
        <w:rPr>
          <w:rFonts w:ascii="Arial" w:hAnsi="Arial" w:cs="Arial"/>
        </w:rPr>
        <w:t xml:space="preserve">registro, </w:t>
      </w:r>
      <w:r w:rsidR="00713D98" w:rsidRPr="00CE4D45">
        <w:rPr>
          <w:rFonts w:ascii="Arial" w:hAnsi="Arial" w:cs="Arial"/>
        </w:rPr>
        <w:t xml:space="preserve">origen y aplicación de los recursos </w:t>
      </w:r>
      <w:r w:rsidR="00064FE7" w:rsidRPr="00CE4D45">
        <w:rPr>
          <w:rFonts w:ascii="Arial" w:hAnsi="Arial" w:cs="Arial"/>
        </w:rPr>
        <w:t>consignados en 21</w:t>
      </w:r>
      <w:r w:rsidR="00713D98" w:rsidRPr="00CE4D45">
        <w:rPr>
          <w:rFonts w:ascii="Arial" w:hAnsi="Arial" w:cs="Arial"/>
        </w:rPr>
        <w:t xml:space="preserve"> cuentas bancarias</w:t>
      </w:r>
      <w:bookmarkEnd w:id="263"/>
      <w:r w:rsidR="006D41C4" w:rsidRPr="00CE4D45">
        <w:rPr>
          <w:rFonts w:ascii="Arial" w:hAnsi="Arial" w:cs="Arial"/>
        </w:rPr>
        <w:t>.</w:t>
      </w:r>
    </w:p>
    <w:p w14:paraId="49EF01E9" w14:textId="728AC301" w:rsidR="00076605" w:rsidRPr="00CE4D45" w:rsidRDefault="00076605" w:rsidP="000722F1">
      <w:pPr>
        <w:jc w:val="both"/>
      </w:pPr>
    </w:p>
    <w:p w14:paraId="712928D3" w14:textId="089FCF87" w:rsidR="00076605" w:rsidRPr="00CE4D45" w:rsidRDefault="00076605" w:rsidP="000722F1">
      <w:pPr>
        <w:jc w:val="both"/>
        <w:rPr>
          <w:rFonts w:ascii="Arial" w:hAnsi="Arial" w:cs="Arial"/>
        </w:rPr>
      </w:pPr>
      <w:r w:rsidRPr="00CE4D45">
        <w:rPr>
          <w:rFonts w:ascii="Arial" w:hAnsi="Arial" w:cs="Arial"/>
        </w:rPr>
        <w:t>En consecuencia, debe determinarse si el Partido Revolucionario Institucional, mediante la conducta investigada en el procedimiento que hoy se resuelve vulner</w:t>
      </w:r>
      <w:r w:rsidR="00C52278" w:rsidRPr="00CE4D45">
        <w:rPr>
          <w:rFonts w:ascii="Arial" w:hAnsi="Arial" w:cs="Arial"/>
        </w:rPr>
        <w:t>ó</w:t>
      </w:r>
      <w:r w:rsidRPr="00CE4D45">
        <w:rPr>
          <w:rFonts w:ascii="Arial" w:hAnsi="Arial" w:cs="Arial"/>
        </w:rPr>
        <w:t xml:space="preserve"> las obligaciones previstas en los artículos 25 numeral 1, inciso </w:t>
      </w:r>
      <w:r w:rsidR="00617E81" w:rsidRPr="00CE4D45">
        <w:rPr>
          <w:rFonts w:ascii="Arial" w:hAnsi="Arial" w:cs="Arial"/>
        </w:rPr>
        <w:t xml:space="preserve">a), </w:t>
      </w:r>
      <w:r w:rsidRPr="00CE4D45">
        <w:rPr>
          <w:rFonts w:ascii="Arial" w:hAnsi="Arial" w:cs="Arial"/>
        </w:rPr>
        <w:t xml:space="preserve">n) y s), en relación con los artículos 50, </w:t>
      </w:r>
      <w:r w:rsidR="00592BDC" w:rsidRPr="00CE4D45">
        <w:rPr>
          <w:rFonts w:ascii="Arial" w:hAnsi="Arial" w:cs="Arial"/>
        </w:rPr>
        <w:t xml:space="preserve">55, numeral 1, </w:t>
      </w:r>
      <w:r w:rsidR="00957A33" w:rsidRPr="00CE4D45">
        <w:rPr>
          <w:rFonts w:ascii="Arial" w:hAnsi="Arial" w:cs="Arial"/>
        </w:rPr>
        <w:t>56, numerales 3 y 5</w:t>
      </w:r>
      <w:r w:rsidR="00617E81" w:rsidRPr="00CE4D45">
        <w:rPr>
          <w:rFonts w:ascii="Arial" w:hAnsi="Arial" w:cs="Arial"/>
        </w:rPr>
        <w:t xml:space="preserve">, </w:t>
      </w:r>
      <w:r w:rsidRPr="00CE4D45">
        <w:rPr>
          <w:rFonts w:ascii="Arial" w:hAnsi="Arial" w:cs="Arial"/>
        </w:rPr>
        <w:t xml:space="preserve">77, numeral 2, 78, numeral 1, inciso b), fracción II, </w:t>
      </w:r>
      <w:bookmarkStart w:id="264" w:name="_Hlk89434437"/>
      <w:r w:rsidRPr="00CE4D45">
        <w:rPr>
          <w:rFonts w:ascii="Arial" w:hAnsi="Arial" w:cs="Arial"/>
        </w:rPr>
        <w:t xml:space="preserve">79, numeral 1, inciso b) fracción I </w:t>
      </w:r>
      <w:bookmarkEnd w:id="264"/>
      <w:r w:rsidRPr="00CE4D45">
        <w:rPr>
          <w:rFonts w:ascii="Arial" w:hAnsi="Arial" w:cs="Arial"/>
        </w:rPr>
        <w:t xml:space="preserve">de la Ley General de Partidos Políticos, en relación con los diversos </w:t>
      </w:r>
      <w:r w:rsidR="00687F5F" w:rsidRPr="00CE4D45">
        <w:rPr>
          <w:rFonts w:ascii="Arial" w:hAnsi="Arial" w:cs="Arial"/>
        </w:rPr>
        <w:t xml:space="preserve">54, numeral 1, incisos a) al c), </w:t>
      </w:r>
      <w:r w:rsidR="00A33ACE" w:rsidRPr="00CE4D45">
        <w:rPr>
          <w:rFonts w:ascii="Arial" w:hAnsi="Arial" w:cs="Arial"/>
        </w:rPr>
        <w:t>2, inciso g)</w:t>
      </w:r>
      <w:r w:rsidRPr="00CE4D45">
        <w:rPr>
          <w:rFonts w:ascii="Arial" w:hAnsi="Arial" w:cs="Arial"/>
        </w:rPr>
        <w:t>, 96, numeral 1</w:t>
      </w:r>
      <w:r w:rsidR="00957A33" w:rsidRPr="00CE4D45">
        <w:rPr>
          <w:rFonts w:ascii="Arial" w:hAnsi="Arial" w:cs="Arial"/>
        </w:rPr>
        <w:t xml:space="preserve"> y</w:t>
      </w:r>
      <w:r w:rsidRPr="00CE4D45">
        <w:rPr>
          <w:rFonts w:ascii="Arial" w:hAnsi="Arial" w:cs="Arial"/>
        </w:rPr>
        <w:t xml:space="preserve"> </w:t>
      </w:r>
      <w:r w:rsidR="00957A33" w:rsidRPr="00CE4D45">
        <w:rPr>
          <w:rFonts w:ascii="Arial" w:hAnsi="Arial" w:cs="Arial"/>
        </w:rPr>
        <w:t>2, 98,</w:t>
      </w:r>
      <w:r w:rsidR="00837378" w:rsidRPr="00CE4D45">
        <w:rPr>
          <w:rFonts w:ascii="Arial" w:hAnsi="Arial" w:cs="Arial"/>
        </w:rPr>
        <w:t xml:space="preserve">102, 103, numeral 1, incisos a y b, </w:t>
      </w:r>
      <w:r w:rsidR="006F3EFB" w:rsidRPr="00CE4D45">
        <w:rPr>
          <w:rFonts w:ascii="Arial" w:hAnsi="Arial" w:cs="Arial"/>
        </w:rPr>
        <w:t>104</w:t>
      </w:r>
      <w:r w:rsidR="00DD7231" w:rsidRPr="00CE4D45">
        <w:rPr>
          <w:rFonts w:ascii="Arial" w:hAnsi="Arial" w:cs="Arial"/>
        </w:rPr>
        <w:t xml:space="preserve"> Bis</w:t>
      </w:r>
      <w:r w:rsidR="006F3EFB" w:rsidRPr="00CE4D45">
        <w:rPr>
          <w:rFonts w:ascii="Arial" w:hAnsi="Arial" w:cs="Arial"/>
        </w:rPr>
        <w:t xml:space="preserve">, numera l 1, </w:t>
      </w:r>
      <w:r w:rsidR="00BF7B02" w:rsidRPr="00CE4D45">
        <w:rPr>
          <w:rFonts w:ascii="Arial" w:hAnsi="Arial" w:cs="Arial"/>
        </w:rPr>
        <w:t xml:space="preserve">121, numeral 1, inciso j), </w:t>
      </w:r>
      <w:r w:rsidRPr="00CE4D45">
        <w:rPr>
          <w:rFonts w:ascii="Arial" w:hAnsi="Arial" w:cs="Arial"/>
        </w:rPr>
        <w:t>127, numeral 1</w:t>
      </w:r>
      <w:r w:rsidR="00AF6B9C" w:rsidRPr="00CE4D45">
        <w:rPr>
          <w:rFonts w:ascii="Arial" w:hAnsi="Arial" w:cs="Arial"/>
        </w:rPr>
        <w:t xml:space="preserve"> y 2</w:t>
      </w:r>
      <w:r w:rsidR="005E1C0F" w:rsidRPr="00CE4D45">
        <w:rPr>
          <w:rFonts w:ascii="Arial" w:hAnsi="Arial" w:cs="Arial"/>
        </w:rPr>
        <w:t xml:space="preserve">, 255, numeral 2, </w:t>
      </w:r>
      <w:r w:rsidR="00DD7231" w:rsidRPr="00CE4D45">
        <w:rPr>
          <w:rFonts w:ascii="Arial" w:hAnsi="Arial" w:cs="Arial"/>
        </w:rPr>
        <w:t xml:space="preserve">255, numeral 2, </w:t>
      </w:r>
      <w:r w:rsidRPr="00CE4D45">
        <w:rPr>
          <w:rFonts w:ascii="Arial" w:hAnsi="Arial" w:cs="Arial"/>
        </w:rPr>
        <w:t>256, numeral 1</w:t>
      </w:r>
      <w:r w:rsidR="00033B22" w:rsidRPr="00CE4D45">
        <w:rPr>
          <w:rFonts w:ascii="Arial" w:hAnsi="Arial" w:cs="Arial"/>
        </w:rPr>
        <w:t>, 257, numeral 1, inciso</w:t>
      </w:r>
      <w:r w:rsidR="00DF66F0" w:rsidRPr="00CE4D45">
        <w:rPr>
          <w:rFonts w:ascii="Arial" w:hAnsi="Arial" w:cs="Arial"/>
        </w:rPr>
        <w:t xml:space="preserve"> h)</w:t>
      </w:r>
      <w:r w:rsidR="00033B22" w:rsidRPr="00CE4D45">
        <w:rPr>
          <w:rFonts w:ascii="Arial" w:hAnsi="Arial" w:cs="Arial"/>
        </w:rPr>
        <w:t xml:space="preserve"> </w:t>
      </w:r>
      <w:r w:rsidR="005E1C0F" w:rsidRPr="00CE4D45">
        <w:rPr>
          <w:rFonts w:ascii="Arial" w:hAnsi="Arial" w:cs="Arial"/>
        </w:rPr>
        <w:t>y</w:t>
      </w:r>
      <w:r w:rsidRPr="00CE4D45">
        <w:rPr>
          <w:rFonts w:ascii="Arial" w:hAnsi="Arial" w:cs="Arial"/>
        </w:rPr>
        <w:t xml:space="preserve"> 277, numeral 1, inciso e) del Reglamento de Fiscalización, que a la letra se transcriben:</w:t>
      </w:r>
    </w:p>
    <w:p w14:paraId="5310170B" w14:textId="77777777" w:rsidR="00076605" w:rsidRPr="00CE4D45" w:rsidRDefault="00076605" w:rsidP="000722F1">
      <w:pPr>
        <w:ind w:left="567" w:right="567"/>
        <w:jc w:val="both"/>
        <w:rPr>
          <w:rFonts w:ascii="Arial" w:hAnsi="Arial" w:cs="Arial"/>
        </w:rPr>
      </w:pPr>
    </w:p>
    <w:p w14:paraId="2B50EC85" w14:textId="77777777" w:rsidR="00076605" w:rsidRPr="00CE4D45" w:rsidRDefault="00076605" w:rsidP="000722F1">
      <w:pPr>
        <w:tabs>
          <w:tab w:val="left" w:pos="1134"/>
        </w:tabs>
        <w:ind w:left="567" w:right="567"/>
        <w:jc w:val="center"/>
        <w:rPr>
          <w:rFonts w:ascii="Arial" w:hAnsi="Arial" w:cs="Arial"/>
          <w:b/>
          <w:i/>
        </w:rPr>
      </w:pPr>
      <w:r w:rsidRPr="00CE4D45">
        <w:rPr>
          <w:rFonts w:ascii="Arial" w:hAnsi="Arial" w:cs="Arial"/>
          <w:b/>
          <w:i/>
        </w:rPr>
        <w:t>Ley General de Partidos Políticos</w:t>
      </w:r>
    </w:p>
    <w:p w14:paraId="5A8E76E4" w14:textId="77777777" w:rsidR="00076605" w:rsidRPr="00CE4D45" w:rsidRDefault="00076605" w:rsidP="000722F1">
      <w:pPr>
        <w:tabs>
          <w:tab w:val="left" w:pos="1134"/>
        </w:tabs>
        <w:ind w:left="567" w:right="567"/>
        <w:jc w:val="both"/>
        <w:rPr>
          <w:rFonts w:ascii="Arial" w:hAnsi="Arial" w:cs="Arial"/>
          <w:i/>
          <w:sz w:val="22"/>
          <w:szCs w:val="22"/>
        </w:rPr>
      </w:pPr>
    </w:p>
    <w:p w14:paraId="2673FB18" w14:textId="77777777" w:rsidR="00076605" w:rsidRPr="00CE4D45" w:rsidRDefault="00076605" w:rsidP="000722F1">
      <w:pPr>
        <w:tabs>
          <w:tab w:val="left" w:pos="1134"/>
        </w:tabs>
        <w:ind w:left="567" w:right="567"/>
        <w:jc w:val="both"/>
        <w:rPr>
          <w:rFonts w:ascii="Arial" w:hAnsi="Arial" w:cs="Arial"/>
          <w:b/>
          <w:bCs/>
          <w:i/>
          <w:sz w:val="22"/>
          <w:szCs w:val="22"/>
        </w:rPr>
      </w:pPr>
      <w:r w:rsidRPr="00CE4D45">
        <w:rPr>
          <w:rFonts w:ascii="Arial" w:hAnsi="Arial" w:cs="Arial"/>
          <w:b/>
          <w:bCs/>
          <w:i/>
          <w:sz w:val="22"/>
          <w:szCs w:val="22"/>
        </w:rPr>
        <w:t>“</w:t>
      </w:r>
      <w:bookmarkStart w:id="265" w:name="_Hlk36640395"/>
      <w:r w:rsidRPr="00CE4D45">
        <w:rPr>
          <w:rFonts w:ascii="Arial" w:hAnsi="Arial" w:cs="Arial"/>
          <w:b/>
          <w:bCs/>
          <w:i/>
          <w:sz w:val="22"/>
          <w:szCs w:val="22"/>
        </w:rPr>
        <w:t>Artículo 25</w:t>
      </w:r>
      <w:bookmarkEnd w:id="265"/>
      <w:r w:rsidRPr="00CE4D45">
        <w:rPr>
          <w:rFonts w:ascii="Arial" w:hAnsi="Arial" w:cs="Arial"/>
          <w:b/>
          <w:bCs/>
          <w:i/>
          <w:sz w:val="22"/>
          <w:szCs w:val="22"/>
        </w:rPr>
        <w:t>.</w:t>
      </w:r>
    </w:p>
    <w:p w14:paraId="4A74A1A2" w14:textId="77777777" w:rsidR="00076605" w:rsidRPr="00CE4D45" w:rsidRDefault="00076605" w:rsidP="000722F1">
      <w:pPr>
        <w:tabs>
          <w:tab w:val="left" w:pos="1134"/>
        </w:tabs>
        <w:ind w:left="567" w:right="567"/>
        <w:jc w:val="both"/>
        <w:rPr>
          <w:rFonts w:ascii="Arial" w:hAnsi="Arial" w:cs="Arial"/>
          <w:i/>
          <w:sz w:val="22"/>
          <w:szCs w:val="22"/>
        </w:rPr>
      </w:pPr>
    </w:p>
    <w:p w14:paraId="77699C7D"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1. Son obligaciones de los partidos políticos:</w:t>
      </w:r>
    </w:p>
    <w:p w14:paraId="22DF7B3D" w14:textId="77777777" w:rsidR="00617E81" w:rsidRPr="00CE4D45" w:rsidRDefault="00617E81" w:rsidP="000722F1">
      <w:pPr>
        <w:tabs>
          <w:tab w:val="left" w:pos="1134"/>
        </w:tabs>
        <w:ind w:left="567" w:right="567"/>
        <w:jc w:val="both"/>
        <w:rPr>
          <w:rFonts w:ascii="Arial" w:hAnsi="Arial" w:cs="Arial"/>
          <w:i/>
          <w:sz w:val="22"/>
          <w:szCs w:val="22"/>
        </w:rPr>
      </w:pPr>
    </w:p>
    <w:p w14:paraId="541F8E91" w14:textId="0DDD0727" w:rsidR="00617E81" w:rsidRPr="00CE4D45" w:rsidRDefault="00617E81" w:rsidP="000722F1">
      <w:pPr>
        <w:tabs>
          <w:tab w:val="left" w:pos="1134"/>
        </w:tabs>
        <w:ind w:left="567" w:right="567"/>
        <w:jc w:val="both"/>
        <w:rPr>
          <w:rFonts w:ascii="Arial" w:hAnsi="Arial" w:cs="Arial"/>
          <w:i/>
          <w:sz w:val="22"/>
          <w:szCs w:val="22"/>
        </w:rPr>
      </w:pPr>
      <w:r w:rsidRPr="00CE4D45">
        <w:rPr>
          <w:rFonts w:ascii="Arial" w:hAnsi="Arial" w:cs="Arial"/>
          <w:i/>
          <w:sz w:val="22"/>
          <w:szCs w:val="22"/>
        </w:rPr>
        <w:t>a) Conducir sus actividades dentro de los cauces legales y ajustar su conducta y la de sus militantes a los principios del Estado democrático, respetando la libre participación política de los demás partidos políticos y los derechos de los ciudadanos;</w:t>
      </w:r>
    </w:p>
    <w:p w14:paraId="73682E65" w14:textId="77777777" w:rsidR="00617E81" w:rsidRPr="00CE4D45" w:rsidRDefault="00617E81" w:rsidP="000722F1">
      <w:pPr>
        <w:tabs>
          <w:tab w:val="left" w:pos="1134"/>
        </w:tabs>
        <w:ind w:left="567" w:right="567"/>
        <w:jc w:val="both"/>
        <w:rPr>
          <w:rFonts w:ascii="Arial" w:hAnsi="Arial" w:cs="Arial"/>
          <w:i/>
          <w:sz w:val="22"/>
          <w:szCs w:val="22"/>
        </w:rPr>
      </w:pPr>
    </w:p>
    <w:p w14:paraId="48D56BBF" w14:textId="728785A9"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p>
    <w:p w14:paraId="3E93548E" w14:textId="77777777" w:rsidR="00076605" w:rsidRPr="00CE4D45" w:rsidRDefault="00076605" w:rsidP="000722F1">
      <w:pPr>
        <w:tabs>
          <w:tab w:val="left" w:pos="1134"/>
        </w:tabs>
        <w:ind w:left="567" w:right="567"/>
        <w:jc w:val="both"/>
        <w:rPr>
          <w:rFonts w:ascii="Arial" w:hAnsi="Arial" w:cs="Arial"/>
          <w:i/>
          <w:sz w:val="22"/>
          <w:szCs w:val="22"/>
        </w:rPr>
      </w:pPr>
    </w:p>
    <w:p w14:paraId="351FA115"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n) Aplicar el financiamiento de que dispongan exclusivamente para los fines que les hayan sido entregados.</w:t>
      </w:r>
    </w:p>
    <w:p w14:paraId="7A2DEACB"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p>
    <w:p w14:paraId="4E9572F8" w14:textId="77777777" w:rsidR="00076605" w:rsidRPr="00CE4D45" w:rsidRDefault="00076605" w:rsidP="000722F1">
      <w:pPr>
        <w:tabs>
          <w:tab w:val="left" w:pos="1134"/>
        </w:tabs>
        <w:ind w:left="567" w:right="567"/>
        <w:jc w:val="both"/>
        <w:rPr>
          <w:rFonts w:ascii="Arial" w:hAnsi="Arial" w:cs="Arial"/>
          <w:i/>
          <w:sz w:val="22"/>
          <w:szCs w:val="22"/>
        </w:rPr>
      </w:pPr>
    </w:p>
    <w:p w14:paraId="56686C6F"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s) Elaborar y entregar los informes de origen y uso de recursos a que se refiere la presente Ley;</w:t>
      </w:r>
    </w:p>
    <w:p w14:paraId="59CD0AB6"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 xml:space="preserve">(…)” </w:t>
      </w:r>
    </w:p>
    <w:p w14:paraId="2A20D54A" w14:textId="77777777" w:rsidR="00076605" w:rsidRPr="00CE4D45" w:rsidRDefault="00076605" w:rsidP="000722F1">
      <w:pPr>
        <w:tabs>
          <w:tab w:val="left" w:pos="1134"/>
        </w:tabs>
        <w:ind w:left="567" w:right="567"/>
        <w:jc w:val="both"/>
        <w:rPr>
          <w:rFonts w:ascii="Arial" w:hAnsi="Arial" w:cs="Arial"/>
          <w:i/>
          <w:sz w:val="22"/>
          <w:szCs w:val="22"/>
        </w:rPr>
      </w:pPr>
    </w:p>
    <w:p w14:paraId="3A806F07" w14:textId="77777777" w:rsidR="00076605" w:rsidRPr="00CE4D45" w:rsidRDefault="00076605" w:rsidP="000722F1">
      <w:pPr>
        <w:tabs>
          <w:tab w:val="left" w:pos="1134"/>
        </w:tabs>
        <w:ind w:left="567" w:right="567"/>
        <w:jc w:val="both"/>
        <w:rPr>
          <w:rFonts w:ascii="Arial" w:hAnsi="Arial" w:cs="Arial"/>
          <w:b/>
          <w:bCs/>
          <w:i/>
          <w:sz w:val="22"/>
          <w:szCs w:val="22"/>
        </w:rPr>
      </w:pPr>
      <w:bookmarkStart w:id="266" w:name="_Hlk36640572"/>
      <w:bookmarkStart w:id="267" w:name="_Hlk89433010"/>
      <w:r w:rsidRPr="00CE4D45">
        <w:rPr>
          <w:rFonts w:ascii="Arial" w:hAnsi="Arial" w:cs="Arial"/>
          <w:b/>
          <w:bCs/>
          <w:i/>
          <w:sz w:val="22"/>
          <w:szCs w:val="22"/>
        </w:rPr>
        <w:t>“Artículo 50</w:t>
      </w:r>
      <w:bookmarkEnd w:id="266"/>
    </w:p>
    <w:p w14:paraId="6C3041B2" w14:textId="77777777" w:rsidR="00076605" w:rsidRPr="00CE4D45" w:rsidRDefault="00076605" w:rsidP="000722F1">
      <w:pPr>
        <w:tabs>
          <w:tab w:val="left" w:pos="1134"/>
        </w:tabs>
        <w:ind w:left="567" w:right="567"/>
        <w:jc w:val="both"/>
        <w:rPr>
          <w:rFonts w:ascii="Arial" w:hAnsi="Arial" w:cs="Arial"/>
          <w:b/>
          <w:bCs/>
          <w:i/>
          <w:sz w:val="22"/>
          <w:szCs w:val="22"/>
        </w:rPr>
      </w:pPr>
    </w:p>
    <w:p w14:paraId="125547EC"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1. Los partidos políticos tienen derecho a recibir, para desarrollar sus actividades, financiamiento público que se distribuirá de manera equitativa, conforme a lo establecido en el artículo 41, Base II de la Constitución, así como lo dispuesto en las constituciones locales.</w:t>
      </w:r>
    </w:p>
    <w:p w14:paraId="6CB4DEC1" w14:textId="77777777" w:rsidR="00076605" w:rsidRPr="00CE4D45" w:rsidRDefault="00076605" w:rsidP="000722F1">
      <w:pPr>
        <w:tabs>
          <w:tab w:val="left" w:pos="1134"/>
        </w:tabs>
        <w:ind w:left="567" w:right="567"/>
        <w:jc w:val="both"/>
        <w:rPr>
          <w:rFonts w:ascii="Arial" w:hAnsi="Arial" w:cs="Arial"/>
          <w:i/>
          <w:sz w:val="22"/>
          <w:szCs w:val="22"/>
        </w:rPr>
      </w:pPr>
    </w:p>
    <w:p w14:paraId="71D290E4"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2. El financiamiento público deberá prevalecer sobre otros tipos de financiamiento y será destinado para el sostenimiento de actividades ordinarias permanentes, gastos de procesos electorales y para actividades específicas como entidades de interés público.”</w:t>
      </w:r>
    </w:p>
    <w:p w14:paraId="3A645FA0" w14:textId="77777777" w:rsidR="00592BDC" w:rsidRPr="00CE4D45" w:rsidRDefault="00592BDC" w:rsidP="000722F1">
      <w:pPr>
        <w:tabs>
          <w:tab w:val="left" w:pos="1134"/>
        </w:tabs>
        <w:ind w:left="567" w:right="567"/>
        <w:jc w:val="both"/>
        <w:rPr>
          <w:rFonts w:ascii="Arial" w:hAnsi="Arial" w:cs="Arial"/>
          <w:i/>
          <w:sz w:val="22"/>
          <w:szCs w:val="22"/>
        </w:rPr>
      </w:pPr>
    </w:p>
    <w:p w14:paraId="37B54B33" w14:textId="77777777" w:rsidR="00592BDC" w:rsidRPr="00CE4D45" w:rsidRDefault="00592BDC" w:rsidP="000722F1">
      <w:pPr>
        <w:tabs>
          <w:tab w:val="left" w:pos="1134"/>
        </w:tabs>
        <w:ind w:left="567" w:right="567"/>
        <w:jc w:val="both"/>
        <w:rPr>
          <w:rFonts w:ascii="Arial" w:hAnsi="Arial" w:cs="Arial"/>
          <w:b/>
          <w:bCs/>
          <w:i/>
          <w:sz w:val="22"/>
          <w:szCs w:val="22"/>
        </w:rPr>
      </w:pPr>
      <w:r w:rsidRPr="00CE4D45">
        <w:rPr>
          <w:rFonts w:ascii="Arial" w:hAnsi="Arial" w:cs="Arial"/>
          <w:b/>
          <w:bCs/>
          <w:i/>
          <w:sz w:val="22"/>
          <w:szCs w:val="22"/>
        </w:rPr>
        <w:t>“Artículo 55</w:t>
      </w:r>
    </w:p>
    <w:p w14:paraId="4112C7B5" w14:textId="77777777" w:rsidR="00592BDC" w:rsidRPr="00CE4D45" w:rsidRDefault="00592BDC" w:rsidP="000722F1">
      <w:pPr>
        <w:tabs>
          <w:tab w:val="left" w:pos="1134"/>
        </w:tabs>
        <w:ind w:left="567" w:right="567"/>
        <w:jc w:val="both"/>
        <w:rPr>
          <w:rFonts w:ascii="Arial" w:hAnsi="Arial" w:cs="Arial"/>
          <w:b/>
          <w:bCs/>
          <w:i/>
          <w:sz w:val="22"/>
          <w:szCs w:val="22"/>
        </w:rPr>
      </w:pPr>
    </w:p>
    <w:p w14:paraId="08843EFA" w14:textId="77777777" w:rsidR="00592BDC" w:rsidRPr="00CE4D45" w:rsidRDefault="00592BDC" w:rsidP="000722F1">
      <w:pPr>
        <w:tabs>
          <w:tab w:val="left" w:pos="1134"/>
        </w:tabs>
        <w:ind w:left="567" w:right="567"/>
        <w:jc w:val="both"/>
        <w:rPr>
          <w:rFonts w:ascii="Arial" w:hAnsi="Arial" w:cs="Arial"/>
          <w:i/>
          <w:sz w:val="22"/>
          <w:szCs w:val="22"/>
        </w:rPr>
      </w:pPr>
      <w:r w:rsidRPr="00CE4D45">
        <w:rPr>
          <w:rFonts w:ascii="Arial" w:hAnsi="Arial" w:cs="Arial"/>
          <w:i/>
          <w:sz w:val="22"/>
          <w:szCs w:val="22"/>
        </w:rPr>
        <w:t>1. Los partidos políticos no podrán recibir</w:t>
      </w:r>
      <w:r w:rsidR="00CF4B05" w:rsidRPr="00CE4D45">
        <w:rPr>
          <w:rFonts w:ascii="Arial" w:hAnsi="Arial" w:cs="Arial"/>
          <w:i/>
          <w:sz w:val="22"/>
          <w:szCs w:val="22"/>
        </w:rPr>
        <w:t xml:space="preserve"> aportaciones de personas no identificada</w:t>
      </w:r>
      <w:r w:rsidRPr="00CE4D45">
        <w:rPr>
          <w:rFonts w:ascii="Arial" w:hAnsi="Arial" w:cs="Arial"/>
          <w:i/>
          <w:sz w:val="22"/>
          <w:szCs w:val="22"/>
        </w:rPr>
        <w:t>.</w:t>
      </w:r>
    </w:p>
    <w:p w14:paraId="03199A6C" w14:textId="77777777" w:rsidR="00EA48AE" w:rsidRPr="00CE4D45" w:rsidRDefault="00EA48AE"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p>
    <w:p w14:paraId="2C6949D5" w14:textId="77777777" w:rsidR="00617E81" w:rsidRPr="00CE4D45" w:rsidRDefault="00617E81" w:rsidP="000722F1">
      <w:pPr>
        <w:tabs>
          <w:tab w:val="left" w:pos="1134"/>
        </w:tabs>
        <w:ind w:left="567" w:right="567"/>
        <w:jc w:val="both"/>
        <w:rPr>
          <w:rFonts w:ascii="Arial" w:hAnsi="Arial" w:cs="Arial"/>
          <w:b/>
          <w:bCs/>
          <w:i/>
          <w:sz w:val="22"/>
          <w:szCs w:val="22"/>
        </w:rPr>
      </w:pPr>
      <w:bookmarkStart w:id="268" w:name="_Hlk89432706"/>
      <w:bookmarkStart w:id="269" w:name="_Hlk89433686"/>
      <w:bookmarkEnd w:id="267"/>
    </w:p>
    <w:p w14:paraId="438612AB" w14:textId="77777777" w:rsidR="00617E81" w:rsidRPr="00CE4D45" w:rsidRDefault="00617E81" w:rsidP="000722F1">
      <w:pPr>
        <w:tabs>
          <w:tab w:val="left" w:pos="1134"/>
        </w:tabs>
        <w:ind w:left="567" w:right="567"/>
        <w:jc w:val="both"/>
        <w:rPr>
          <w:rFonts w:ascii="Arial" w:hAnsi="Arial" w:cs="Arial"/>
          <w:b/>
          <w:bCs/>
          <w:i/>
          <w:sz w:val="22"/>
          <w:szCs w:val="22"/>
        </w:rPr>
      </w:pPr>
      <w:r w:rsidRPr="00CE4D45">
        <w:rPr>
          <w:rFonts w:ascii="Arial" w:hAnsi="Arial" w:cs="Arial"/>
          <w:b/>
          <w:bCs/>
          <w:i/>
          <w:sz w:val="22"/>
          <w:szCs w:val="22"/>
        </w:rPr>
        <w:t>Artículo 56.</w:t>
      </w:r>
    </w:p>
    <w:p w14:paraId="0986FBA6" w14:textId="77777777" w:rsidR="00617E81" w:rsidRPr="00CE4D45" w:rsidRDefault="00617E81" w:rsidP="000722F1">
      <w:pPr>
        <w:tabs>
          <w:tab w:val="left" w:pos="1134"/>
        </w:tabs>
        <w:ind w:left="567" w:right="567"/>
        <w:jc w:val="both"/>
        <w:rPr>
          <w:rFonts w:ascii="Arial" w:hAnsi="Arial" w:cs="Arial"/>
          <w:b/>
          <w:bCs/>
          <w:i/>
          <w:sz w:val="22"/>
          <w:szCs w:val="22"/>
        </w:rPr>
      </w:pPr>
    </w:p>
    <w:p w14:paraId="1A70B466" w14:textId="77777777" w:rsidR="00617E81" w:rsidRPr="00CE4D45" w:rsidRDefault="00617E81" w:rsidP="000722F1">
      <w:pPr>
        <w:tabs>
          <w:tab w:val="left" w:pos="1134"/>
        </w:tabs>
        <w:ind w:left="567" w:right="567"/>
        <w:jc w:val="both"/>
        <w:rPr>
          <w:rFonts w:ascii="Arial" w:hAnsi="Arial" w:cs="Arial"/>
          <w:b/>
          <w:bCs/>
          <w:i/>
          <w:sz w:val="22"/>
          <w:szCs w:val="22"/>
        </w:rPr>
      </w:pPr>
      <w:r w:rsidRPr="00CE4D45">
        <w:rPr>
          <w:rFonts w:ascii="Arial" w:hAnsi="Arial" w:cs="Arial"/>
          <w:b/>
          <w:bCs/>
          <w:i/>
          <w:sz w:val="22"/>
          <w:szCs w:val="22"/>
        </w:rPr>
        <w:t>(…)</w:t>
      </w:r>
    </w:p>
    <w:p w14:paraId="70C55D28" w14:textId="77777777" w:rsidR="00617E81" w:rsidRPr="00CE4D45" w:rsidRDefault="00617E81" w:rsidP="000722F1">
      <w:pPr>
        <w:tabs>
          <w:tab w:val="left" w:pos="1134"/>
        </w:tabs>
        <w:ind w:left="567" w:right="567"/>
        <w:jc w:val="both"/>
        <w:rPr>
          <w:rFonts w:ascii="Arial" w:hAnsi="Arial" w:cs="Arial"/>
          <w:b/>
          <w:bCs/>
          <w:i/>
          <w:sz w:val="22"/>
          <w:szCs w:val="22"/>
        </w:rPr>
      </w:pPr>
    </w:p>
    <w:p w14:paraId="2C0824F4" w14:textId="62C27EFD" w:rsidR="00957A33" w:rsidRPr="00CE4D45" w:rsidRDefault="00617E81" w:rsidP="000722F1">
      <w:pPr>
        <w:tabs>
          <w:tab w:val="left" w:pos="1134"/>
        </w:tabs>
        <w:ind w:left="567" w:right="567"/>
        <w:jc w:val="both"/>
        <w:rPr>
          <w:rFonts w:ascii="Arial" w:hAnsi="Arial" w:cs="Arial"/>
          <w:i/>
          <w:sz w:val="22"/>
          <w:szCs w:val="22"/>
        </w:rPr>
      </w:pPr>
      <w:r w:rsidRPr="00CE4D45">
        <w:rPr>
          <w:rFonts w:ascii="Arial" w:hAnsi="Arial" w:cs="Arial"/>
          <w:i/>
          <w:sz w:val="22"/>
          <w:szCs w:val="22"/>
        </w:rPr>
        <w:t>3. Los partidos políticos deberán expedir recibos foliados en los que se hagan constar el nombre completo y domicilio, clave de elector y, en su caso, Registro Federal de Contribuyentes del aportante. Para el caso de que la aportación se realice con cheque</w:t>
      </w:r>
      <w:r w:rsidR="00957A33" w:rsidRPr="00CE4D45">
        <w:t xml:space="preserve"> </w:t>
      </w:r>
      <w:r w:rsidR="00957A33" w:rsidRPr="00CE4D45">
        <w:rPr>
          <w:rFonts w:ascii="Arial" w:hAnsi="Arial" w:cs="Arial"/>
          <w:i/>
          <w:sz w:val="22"/>
          <w:szCs w:val="22"/>
        </w:rPr>
        <w:t xml:space="preserve">o transferencia bancaria, la cuenta de origen deberá estar a nombre del aportante. Invariablemente las aportaciones o cuotas deberán depositarse en cuentas bancarias a nombre del partido político, de conformidad con lo que establezca el Reglamento. </w:t>
      </w:r>
    </w:p>
    <w:p w14:paraId="4F7E618F" w14:textId="77777777" w:rsidR="00957A33" w:rsidRPr="00CE4D45" w:rsidRDefault="00957A33" w:rsidP="000722F1">
      <w:pPr>
        <w:tabs>
          <w:tab w:val="left" w:pos="1134"/>
        </w:tabs>
        <w:ind w:left="567" w:right="567"/>
        <w:jc w:val="both"/>
        <w:rPr>
          <w:rFonts w:ascii="Arial" w:hAnsi="Arial" w:cs="Arial"/>
          <w:i/>
          <w:sz w:val="22"/>
          <w:szCs w:val="22"/>
        </w:rPr>
      </w:pPr>
    </w:p>
    <w:p w14:paraId="3E717847" w14:textId="77777777" w:rsidR="00957A33" w:rsidRPr="00CE4D45" w:rsidRDefault="00957A33"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p>
    <w:p w14:paraId="222000A7" w14:textId="77777777" w:rsidR="00957A33" w:rsidRPr="00CE4D45" w:rsidRDefault="00957A33" w:rsidP="000722F1">
      <w:pPr>
        <w:tabs>
          <w:tab w:val="left" w:pos="1134"/>
        </w:tabs>
        <w:ind w:left="567" w:right="567"/>
        <w:jc w:val="both"/>
        <w:rPr>
          <w:rFonts w:ascii="Arial" w:hAnsi="Arial" w:cs="Arial"/>
          <w:i/>
          <w:sz w:val="22"/>
          <w:szCs w:val="22"/>
        </w:rPr>
      </w:pPr>
    </w:p>
    <w:p w14:paraId="40C5DDBC" w14:textId="77777777" w:rsidR="00957A33" w:rsidRPr="00CE4D45" w:rsidRDefault="00957A33" w:rsidP="000722F1">
      <w:pPr>
        <w:tabs>
          <w:tab w:val="left" w:pos="1134"/>
        </w:tabs>
        <w:ind w:left="567" w:right="567"/>
        <w:jc w:val="both"/>
        <w:rPr>
          <w:rFonts w:ascii="Arial" w:hAnsi="Arial" w:cs="Arial"/>
          <w:i/>
          <w:sz w:val="22"/>
          <w:szCs w:val="22"/>
        </w:rPr>
      </w:pPr>
      <w:r w:rsidRPr="00CE4D45">
        <w:rPr>
          <w:rFonts w:ascii="Arial" w:hAnsi="Arial" w:cs="Arial"/>
          <w:i/>
          <w:sz w:val="22"/>
          <w:szCs w:val="22"/>
        </w:rPr>
        <w:t>5. El partido político deberá entregar una relación mensual de los nombres de los aportantes y, en su caso, las cuentas del origen del recurso que necesariamente deberán estar a nombre de quien realice la aportación.</w:t>
      </w:r>
    </w:p>
    <w:p w14:paraId="2E6E4BCE" w14:textId="4C73121D" w:rsidR="00617E81" w:rsidRPr="00CE4D45" w:rsidRDefault="00957A33"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p>
    <w:p w14:paraId="41EC12A3" w14:textId="77777777" w:rsidR="00617E81" w:rsidRPr="00CE4D45" w:rsidRDefault="00617E81" w:rsidP="000722F1">
      <w:pPr>
        <w:tabs>
          <w:tab w:val="left" w:pos="1134"/>
        </w:tabs>
        <w:ind w:right="567"/>
        <w:jc w:val="both"/>
        <w:rPr>
          <w:rFonts w:ascii="Arial" w:hAnsi="Arial" w:cs="Arial"/>
          <w:b/>
          <w:bCs/>
          <w:i/>
          <w:sz w:val="22"/>
          <w:szCs w:val="22"/>
        </w:rPr>
      </w:pPr>
    </w:p>
    <w:p w14:paraId="638992BB" w14:textId="5C4AF028" w:rsidR="00076605" w:rsidRPr="00CE4D45" w:rsidRDefault="00076605" w:rsidP="000722F1">
      <w:pPr>
        <w:tabs>
          <w:tab w:val="left" w:pos="1134"/>
        </w:tabs>
        <w:ind w:left="567" w:right="567"/>
        <w:jc w:val="both"/>
        <w:rPr>
          <w:rFonts w:ascii="Arial" w:hAnsi="Arial" w:cs="Arial"/>
          <w:b/>
          <w:bCs/>
          <w:i/>
          <w:sz w:val="22"/>
          <w:szCs w:val="22"/>
        </w:rPr>
      </w:pPr>
      <w:r w:rsidRPr="00CE4D45">
        <w:rPr>
          <w:rFonts w:ascii="Arial" w:hAnsi="Arial" w:cs="Arial"/>
          <w:b/>
          <w:bCs/>
          <w:i/>
          <w:sz w:val="22"/>
          <w:szCs w:val="22"/>
        </w:rPr>
        <w:t>“Artículo 77</w:t>
      </w:r>
    </w:p>
    <w:bookmarkEnd w:id="268"/>
    <w:p w14:paraId="2FCF0BF1" w14:textId="77777777" w:rsidR="00076605" w:rsidRPr="00CE4D45" w:rsidRDefault="00076605" w:rsidP="000722F1">
      <w:pPr>
        <w:tabs>
          <w:tab w:val="left" w:pos="1134"/>
        </w:tabs>
        <w:ind w:left="567" w:right="567"/>
        <w:jc w:val="both"/>
        <w:rPr>
          <w:rFonts w:ascii="Arial" w:hAnsi="Arial" w:cs="Arial"/>
          <w:i/>
          <w:sz w:val="22"/>
          <w:szCs w:val="22"/>
        </w:rPr>
      </w:pPr>
    </w:p>
    <w:p w14:paraId="3509E7A1" w14:textId="77777777" w:rsidR="00076605" w:rsidRPr="00CE4D45" w:rsidRDefault="00076605" w:rsidP="000722F1">
      <w:pPr>
        <w:numPr>
          <w:ilvl w:val="0"/>
          <w:numId w:val="46"/>
        </w:numPr>
        <w:tabs>
          <w:tab w:val="left" w:pos="1134"/>
        </w:tabs>
        <w:ind w:left="567" w:right="567"/>
        <w:contextualSpacing/>
        <w:jc w:val="both"/>
        <w:rPr>
          <w:rFonts w:ascii="Arial" w:hAnsi="Arial" w:cs="Arial"/>
          <w:i/>
          <w:sz w:val="22"/>
          <w:szCs w:val="22"/>
        </w:rPr>
      </w:pPr>
      <w:r w:rsidRPr="00CE4D45">
        <w:rPr>
          <w:rFonts w:ascii="Arial" w:hAnsi="Arial" w:cs="Arial"/>
          <w:i/>
          <w:sz w:val="22"/>
          <w:szCs w:val="22"/>
        </w:rPr>
        <w:t>(…)</w:t>
      </w:r>
    </w:p>
    <w:p w14:paraId="5807E57A" w14:textId="77777777" w:rsidR="00076605" w:rsidRPr="00CE4D45" w:rsidRDefault="00076605" w:rsidP="000722F1">
      <w:pPr>
        <w:tabs>
          <w:tab w:val="left" w:pos="1134"/>
        </w:tabs>
        <w:ind w:left="567" w:right="567"/>
        <w:jc w:val="both"/>
        <w:rPr>
          <w:rFonts w:ascii="Arial" w:hAnsi="Arial" w:cs="Arial"/>
          <w:i/>
          <w:sz w:val="22"/>
          <w:szCs w:val="22"/>
        </w:rPr>
      </w:pPr>
    </w:p>
    <w:p w14:paraId="41FB58EE"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2. 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a través de la Comisión de Fiscalización la cual estará a cargo de la elaboración y presentación al Consejo General del dictamen consolidado y proyecto de resolución de los diversos informes que están obligados a presentar los partidos políticos.”</w:t>
      </w:r>
    </w:p>
    <w:bookmarkEnd w:id="269"/>
    <w:p w14:paraId="3452F6A6" w14:textId="77777777" w:rsidR="00076605" w:rsidRPr="00CE4D45" w:rsidRDefault="00076605" w:rsidP="000722F1">
      <w:pPr>
        <w:tabs>
          <w:tab w:val="left" w:pos="1134"/>
        </w:tabs>
        <w:ind w:left="567" w:right="567"/>
        <w:jc w:val="both"/>
        <w:rPr>
          <w:rFonts w:ascii="Arial" w:hAnsi="Arial" w:cs="Arial"/>
          <w:i/>
          <w:sz w:val="22"/>
          <w:szCs w:val="22"/>
        </w:rPr>
      </w:pPr>
    </w:p>
    <w:p w14:paraId="6DCD0303"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r w:rsidRPr="00CE4D45">
        <w:rPr>
          <w:rFonts w:ascii="Arial" w:hAnsi="Arial" w:cs="Arial"/>
          <w:b/>
          <w:i/>
          <w:sz w:val="22"/>
          <w:szCs w:val="22"/>
        </w:rPr>
        <w:t>Artículo 78</w:t>
      </w:r>
      <w:r w:rsidRPr="00CE4D45">
        <w:rPr>
          <w:rFonts w:ascii="Arial" w:hAnsi="Arial" w:cs="Arial"/>
          <w:i/>
          <w:sz w:val="22"/>
          <w:szCs w:val="22"/>
        </w:rPr>
        <w:t xml:space="preserve"> </w:t>
      </w:r>
    </w:p>
    <w:p w14:paraId="6CF97995" w14:textId="77777777" w:rsidR="00076605" w:rsidRPr="00CE4D45" w:rsidRDefault="00076605" w:rsidP="000722F1">
      <w:pPr>
        <w:tabs>
          <w:tab w:val="left" w:pos="1134"/>
        </w:tabs>
        <w:ind w:left="567" w:right="567"/>
        <w:jc w:val="both"/>
        <w:rPr>
          <w:rFonts w:ascii="Arial" w:hAnsi="Arial" w:cs="Arial"/>
          <w:i/>
          <w:sz w:val="22"/>
          <w:szCs w:val="22"/>
        </w:rPr>
      </w:pPr>
    </w:p>
    <w:p w14:paraId="39BA2DC2" w14:textId="77777777" w:rsidR="00076605" w:rsidRPr="00CE4D45" w:rsidRDefault="00076605" w:rsidP="000722F1">
      <w:pPr>
        <w:numPr>
          <w:ilvl w:val="0"/>
          <w:numId w:val="44"/>
        </w:numPr>
        <w:tabs>
          <w:tab w:val="left" w:pos="1134"/>
        </w:tabs>
        <w:ind w:left="567" w:right="567"/>
        <w:jc w:val="both"/>
        <w:rPr>
          <w:rFonts w:ascii="Arial" w:hAnsi="Arial" w:cs="Arial"/>
          <w:i/>
          <w:sz w:val="22"/>
          <w:szCs w:val="22"/>
        </w:rPr>
      </w:pPr>
      <w:r w:rsidRPr="00CE4D45">
        <w:rPr>
          <w:rFonts w:ascii="Arial" w:hAnsi="Arial" w:cs="Arial"/>
          <w:i/>
          <w:sz w:val="22"/>
          <w:szCs w:val="22"/>
        </w:rPr>
        <w:t xml:space="preserve">Los partidos políticos deberán de presentar sus informes trimestrales y de gastos ordinarios bajo las directrices siguientes: </w:t>
      </w:r>
    </w:p>
    <w:p w14:paraId="367A4338" w14:textId="77777777" w:rsidR="00076605" w:rsidRPr="00CE4D45" w:rsidRDefault="00076605" w:rsidP="000722F1">
      <w:pPr>
        <w:tabs>
          <w:tab w:val="left" w:pos="1134"/>
        </w:tabs>
        <w:ind w:left="567" w:right="567"/>
        <w:jc w:val="both"/>
        <w:rPr>
          <w:rFonts w:ascii="Arial" w:hAnsi="Arial" w:cs="Arial"/>
          <w:i/>
          <w:sz w:val="22"/>
          <w:szCs w:val="22"/>
        </w:rPr>
      </w:pPr>
    </w:p>
    <w:p w14:paraId="0B7189B9" w14:textId="77777777" w:rsidR="00076605" w:rsidRPr="00CE4D45" w:rsidRDefault="00076605" w:rsidP="000722F1">
      <w:pPr>
        <w:numPr>
          <w:ilvl w:val="0"/>
          <w:numId w:val="45"/>
        </w:numPr>
        <w:tabs>
          <w:tab w:val="left" w:pos="1134"/>
        </w:tabs>
        <w:ind w:left="567" w:right="567"/>
        <w:jc w:val="both"/>
        <w:rPr>
          <w:rFonts w:ascii="Arial" w:hAnsi="Arial" w:cs="Arial"/>
          <w:i/>
          <w:sz w:val="22"/>
          <w:szCs w:val="22"/>
        </w:rPr>
      </w:pPr>
      <w:r w:rsidRPr="00CE4D45">
        <w:rPr>
          <w:rFonts w:ascii="Arial" w:hAnsi="Arial" w:cs="Arial"/>
          <w:i/>
          <w:sz w:val="22"/>
          <w:szCs w:val="22"/>
        </w:rPr>
        <w:t>(…)</w:t>
      </w:r>
    </w:p>
    <w:p w14:paraId="7E221880" w14:textId="77777777" w:rsidR="00076605" w:rsidRPr="00CE4D45" w:rsidRDefault="00076605" w:rsidP="000722F1">
      <w:pPr>
        <w:tabs>
          <w:tab w:val="left" w:pos="1134"/>
        </w:tabs>
        <w:ind w:left="567" w:right="567"/>
        <w:jc w:val="both"/>
        <w:rPr>
          <w:rFonts w:ascii="Arial" w:hAnsi="Arial" w:cs="Arial"/>
          <w:i/>
          <w:iCs/>
          <w:sz w:val="22"/>
          <w:szCs w:val="22"/>
        </w:rPr>
      </w:pPr>
      <w:r w:rsidRPr="00CE4D45">
        <w:rPr>
          <w:rFonts w:ascii="Arial" w:hAnsi="Arial" w:cs="Arial"/>
          <w:i/>
          <w:iCs/>
          <w:sz w:val="22"/>
          <w:szCs w:val="22"/>
        </w:rPr>
        <w:t>(…)</w:t>
      </w:r>
    </w:p>
    <w:p w14:paraId="7D12EE7E" w14:textId="77777777" w:rsidR="00076605" w:rsidRPr="00CE4D45" w:rsidRDefault="00076605" w:rsidP="000722F1">
      <w:pPr>
        <w:tabs>
          <w:tab w:val="left" w:pos="1134"/>
        </w:tabs>
        <w:ind w:left="567" w:right="567"/>
        <w:jc w:val="both"/>
        <w:rPr>
          <w:rFonts w:ascii="Arial" w:hAnsi="Arial" w:cs="Arial"/>
          <w:i/>
          <w:iCs/>
          <w:sz w:val="22"/>
          <w:szCs w:val="22"/>
        </w:rPr>
      </w:pPr>
    </w:p>
    <w:p w14:paraId="5A544BB0" w14:textId="77777777" w:rsidR="00076605" w:rsidRPr="00CE4D45" w:rsidRDefault="00076605" w:rsidP="000722F1">
      <w:pPr>
        <w:tabs>
          <w:tab w:val="left" w:pos="1134"/>
        </w:tabs>
        <w:ind w:left="567" w:right="567"/>
        <w:jc w:val="both"/>
        <w:rPr>
          <w:rFonts w:ascii="Arial" w:hAnsi="Arial" w:cs="Arial"/>
          <w:i/>
          <w:iCs/>
          <w:sz w:val="22"/>
          <w:szCs w:val="22"/>
        </w:rPr>
      </w:pPr>
      <w:r w:rsidRPr="00CE4D45">
        <w:rPr>
          <w:rFonts w:ascii="Arial" w:hAnsi="Arial" w:cs="Arial"/>
          <w:i/>
          <w:iCs/>
          <w:sz w:val="22"/>
          <w:szCs w:val="22"/>
        </w:rPr>
        <w:t xml:space="preserve">b) Informes anuales de gasto ordinario: </w:t>
      </w:r>
    </w:p>
    <w:p w14:paraId="6EE878C6" w14:textId="77777777" w:rsidR="00076605" w:rsidRPr="00CE4D45" w:rsidRDefault="00076605" w:rsidP="000722F1">
      <w:pPr>
        <w:tabs>
          <w:tab w:val="left" w:pos="1134"/>
        </w:tabs>
        <w:ind w:left="567" w:right="567"/>
        <w:jc w:val="both"/>
        <w:rPr>
          <w:rFonts w:ascii="Arial" w:hAnsi="Arial" w:cs="Arial"/>
          <w:i/>
          <w:iCs/>
          <w:sz w:val="22"/>
          <w:szCs w:val="22"/>
        </w:rPr>
      </w:pPr>
    </w:p>
    <w:p w14:paraId="676E3BF6" w14:textId="77777777" w:rsidR="00076605" w:rsidRPr="00CE4D45" w:rsidRDefault="00076605" w:rsidP="000722F1">
      <w:pPr>
        <w:tabs>
          <w:tab w:val="left" w:pos="1134"/>
        </w:tabs>
        <w:ind w:left="567" w:right="567"/>
        <w:jc w:val="both"/>
        <w:rPr>
          <w:rFonts w:ascii="Arial" w:hAnsi="Arial" w:cs="Arial"/>
          <w:i/>
          <w:iCs/>
          <w:sz w:val="22"/>
          <w:szCs w:val="22"/>
        </w:rPr>
      </w:pPr>
      <w:r w:rsidRPr="00CE4D45">
        <w:rPr>
          <w:rFonts w:ascii="Arial" w:hAnsi="Arial" w:cs="Arial"/>
          <w:i/>
          <w:iCs/>
          <w:sz w:val="22"/>
          <w:szCs w:val="22"/>
        </w:rPr>
        <w:t xml:space="preserve">I. (…) </w:t>
      </w:r>
    </w:p>
    <w:p w14:paraId="7F1DCF3A" w14:textId="77777777" w:rsidR="00076605" w:rsidRPr="00CE4D45" w:rsidRDefault="00076605" w:rsidP="000722F1">
      <w:pPr>
        <w:tabs>
          <w:tab w:val="left" w:pos="1134"/>
        </w:tabs>
        <w:ind w:left="567" w:right="567"/>
        <w:jc w:val="both"/>
        <w:rPr>
          <w:rFonts w:ascii="Arial" w:hAnsi="Arial" w:cs="Arial"/>
          <w:i/>
          <w:iCs/>
          <w:sz w:val="22"/>
          <w:szCs w:val="22"/>
        </w:rPr>
      </w:pPr>
      <w:r w:rsidRPr="00CE4D45">
        <w:rPr>
          <w:rFonts w:ascii="Arial" w:hAnsi="Arial" w:cs="Arial"/>
          <w:i/>
          <w:iCs/>
          <w:sz w:val="22"/>
          <w:szCs w:val="22"/>
        </w:rPr>
        <w:t xml:space="preserve">II. En el informe de gastos ordinarios serán reportados los ingresos totales y gastos ordinarios que los partidos hayan realizado durante el ejercicio objeto del informe; </w:t>
      </w:r>
    </w:p>
    <w:p w14:paraId="35A3CDF2" w14:textId="77777777" w:rsidR="00076605" w:rsidRPr="00CE4D45" w:rsidRDefault="00076605" w:rsidP="000722F1">
      <w:pPr>
        <w:tabs>
          <w:tab w:val="left" w:pos="1134"/>
        </w:tabs>
        <w:ind w:left="567" w:right="567"/>
        <w:jc w:val="both"/>
        <w:rPr>
          <w:rFonts w:ascii="Arial" w:hAnsi="Arial" w:cs="Arial"/>
          <w:i/>
          <w:iCs/>
          <w:sz w:val="22"/>
          <w:szCs w:val="22"/>
        </w:rPr>
      </w:pPr>
    </w:p>
    <w:p w14:paraId="682089B7" w14:textId="77777777" w:rsidR="00076605" w:rsidRPr="00CE4D45" w:rsidRDefault="00076605" w:rsidP="000722F1">
      <w:pPr>
        <w:tabs>
          <w:tab w:val="left" w:pos="1134"/>
        </w:tabs>
        <w:ind w:left="567" w:right="567"/>
        <w:jc w:val="both"/>
        <w:rPr>
          <w:rFonts w:ascii="Arial" w:hAnsi="Arial" w:cs="Arial"/>
          <w:i/>
          <w:iCs/>
          <w:sz w:val="22"/>
          <w:szCs w:val="22"/>
        </w:rPr>
      </w:pPr>
      <w:r w:rsidRPr="00CE4D45">
        <w:rPr>
          <w:rFonts w:ascii="Arial" w:hAnsi="Arial" w:cs="Arial"/>
          <w:i/>
          <w:iCs/>
          <w:sz w:val="22"/>
          <w:szCs w:val="22"/>
        </w:rPr>
        <w:t xml:space="preserve">III.- (…)” </w:t>
      </w:r>
    </w:p>
    <w:p w14:paraId="71DA6E6E" w14:textId="77777777" w:rsidR="00076605" w:rsidRPr="00CE4D45" w:rsidRDefault="00076605" w:rsidP="000722F1">
      <w:pPr>
        <w:tabs>
          <w:tab w:val="left" w:pos="1134"/>
        </w:tabs>
        <w:ind w:left="567" w:right="567"/>
        <w:jc w:val="both"/>
        <w:rPr>
          <w:rFonts w:ascii="Arial" w:hAnsi="Arial" w:cs="Arial"/>
          <w:i/>
          <w:iCs/>
          <w:sz w:val="22"/>
          <w:szCs w:val="22"/>
        </w:rPr>
      </w:pPr>
    </w:p>
    <w:p w14:paraId="63CB7216" w14:textId="77777777" w:rsidR="00076605" w:rsidRPr="00CE4D45" w:rsidRDefault="00076605" w:rsidP="000722F1">
      <w:pPr>
        <w:tabs>
          <w:tab w:val="left" w:pos="1134"/>
        </w:tabs>
        <w:ind w:left="567" w:right="567"/>
        <w:jc w:val="both"/>
        <w:rPr>
          <w:rFonts w:ascii="Arial" w:hAnsi="Arial" w:cs="Arial"/>
          <w:i/>
          <w:sz w:val="22"/>
          <w:szCs w:val="22"/>
        </w:rPr>
      </w:pPr>
      <w:bookmarkStart w:id="270" w:name="_Hlk89434389"/>
      <w:r w:rsidRPr="00CE4D45">
        <w:rPr>
          <w:rFonts w:ascii="Arial" w:hAnsi="Arial" w:cs="Arial"/>
          <w:i/>
          <w:sz w:val="22"/>
          <w:szCs w:val="22"/>
        </w:rPr>
        <w:t>"</w:t>
      </w:r>
      <w:r w:rsidRPr="00CE4D45">
        <w:rPr>
          <w:rFonts w:ascii="Arial" w:hAnsi="Arial" w:cs="Arial"/>
          <w:b/>
          <w:i/>
          <w:sz w:val="22"/>
          <w:szCs w:val="22"/>
        </w:rPr>
        <w:t>Artículo 79</w:t>
      </w:r>
      <w:r w:rsidRPr="00CE4D45">
        <w:rPr>
          <w:rFonts w:ascii="Arial" w:hAnsi="Arial" w:cs="Arial"/>
          <w:i/>
          <w:sz w:val="22"/>
          <w:szCs w:val="22"/>
        </w:rPr>
        <w:t xml:space="preserve"> </w:t>
      </w:r>
    </w:p>
    <w:p w14:paraId="0EE4A736" w14:textId="77777777" w:rsidR="00076605" w:rsidRPr="00CE4D45" w:rsidRDefault="00076605" w:rsidP="000722F1">
      <w:pPr>
        <w:tabs>
          <w:tab w:val="left" w:pos="1134"/>
        </w:tabs>
        <w:ind w:left="567" w:right="567"/>
        <w:jc w:val="both"/>
        <w:rPr>
          <w:rFonts w:ascii="Arial" w:hAnsi="Arial" w:cs="Arial"/>
          <w:i/>
          <w:sz w:val="22"/>
          <w:szCs w:val="22"/>
        </w:rPr>
      </w:pPr>
    </w:p>
    <w:p w14:paraId="74EF87B3" w14:textId="77777777" w:rsidR="00076605" w:rsidRPr="00CE4D45" w:rsidRDefault="00076605" w:rsidP="000722F1">
      <w:pPr>
        <w:numPr>
          <w:ilvl w:val="0"/>
          <w:numId w:val="47"/>
        </w:numPr>
        <w:tabs>
          <w:tab w:val="left" w:pos="1134"/>
        </w:tabs>
        <w:ind w:left="567" w:right="567"/>
        <w:contextualSpacing/>
        <w:jc w:val="both"/>
        <w:rPr>
          <w:rFonts w:ascii="Arial" w:hAnsi="Arial" w:cs="Arial"/>
          <w:i/>
          <w:iCs/>
          <w:sz w:val="22"/>
          <w:szCs w:val="22"/>
        </w:rPr>
      </w:pPr>
      <w:r w:rsidRPr="00CE4D45">
        <w:rPr>
          <w:rFonts w:ascii="Arial" w:hAnsi="Arial" w:cs="Arial"/>
          <w:i/>
          <w:iCs/>
          <w:sz w:val="22"/>
          <w:szCs w:val="22"/>
        </w:rPr>
        <w:t>Los partidos políticos deberán presentar informes de precampaña y de campaña, conforme a las reglas siguientes:</w:t>
      </w:r>
    </w:p>
    <w:p w14:paraId="2435CA00" w14:textId="77777777" w:rsidR="00076605" w:rsidRPr="00CE4D45" w:rsidRDefault="00076605" w:rsidP="000722F1">
      <w:pPr>
        <w:tabs>
          <w:tab w:val="left" w:pos="1134"/>
        </w:tabs>
        <w:ind w:left="567" w:right="567"/>
        <w:jc w:val="both"/>
        <w:rPr>
          <w:rFonts w:ascii="Arial" w:hAnsi="Arial" w:cs="Arial"/>
          <w:sz w:val="22"/>
          <w:szCs w:val="22"/>
        </w:rPr>
      </w:pPr>
    </w:p>
    <w:p w14:paraId="3E933219" w14:textId="77777777" w:rsidR="00076605" w:rsidRPr="00CE4D45" w:rsidRDefault="00076605" w:rsidP="000722F1">
      <w:pPr>
        <w:numPr>
          <w:ilvl w:val="0"/>
          <w:numId w:val="48"/>
        </w:numPr>
        <w:tabs>
          <w:tab w:val="left" w:pos="1134"/>
        </w:tabs>
        <w:ind w:right="567"/>
        <w:contextualSpacing/>
        <w:jc w:val="both"/>
        <w:rPr>
          <w:rFonts w:ascii="Arial" w:hAnsi="Arial" w:cs="Arial"/>
          <w:i/>
          <w:iCs/>
          <w:sz w:val="22"/>
          <w:szCs w:val="22"/>
        </w:rPr>
      </w:pPr>
      <w:r w:rsidRPr="00CE4D45">
        <w:rPr>
          <w:rFonts w:ascii="Arial" w:hAnsi="Arial" w:cs="Arial"/>
          <w:i/>
          <w:iCs/>
          <w:sz w:val="22"/>
          <w:szCs w:val="22"/>
        </w:rPr>
        <w:t xml:space="preserve">(…) </w:t>
      </w:r>
    </w:p>
    <w:p w14:paraId="2FF5C997" w14:textId="77777777" w:rsidR="00076605" w:rsidRPr="00CE4D45" w:rsidRDefault="00076605" w:rsidP="000722F1">
      <w:pPr>
        <w:tabs>
          <w:tab w:val="left" w:pos="1134"/>
        </w:tabs>
        <w:ind w:left="567" w:right="567"/>
        <w:contextualSpacing/>
        <w:jc w:val="both"/>
        <w:rPr>
          <w:rFonts w:ascii="Arial" w:hAnsi="Arial" w:cs="Arial"/>
          <w:i/>
          <w:iCs/>
          <w:sz w:val="22"/>
          <w:szCs w:val="22"/>
        </w:rPr>
      </w:pPr>
    </w:p>
    <w:p w14:paraId="03437DE6" w14:textId="77777777" w:rsidR="00076605" w:rsidRPr="00CE4D45" w:rsidRDefault="00076605" w:rsidP="000722F1">
      <w:pPr>
        <w:numPr>
          <w:ilvl w:val="0"/>
          <w:numId w:val="48"/>
        </w:numPr>
        <w:tabs>
          <w:tab w:val="left" w:pos="1134"/>
        </w:tabs>
        <w:ind w:right="567"/>
        <w:contextualSpacing/>
        <w:jc w:val="both"/>
        <w:rPr>
          <w:rFonts w:ascii="Arial" w:hAnsi="Arial" w:cs="Arial"/>
          <w:i/>
          <w:iCs/>
          <w:sz w:val="22"/>
          <w:szCs w:val="22"/>
        </w:rPr>
      </w:pPr>
      <w:r w:rsidRPr="00CE4D45">
        <w:rPr>
          <w:rFonts w:ascii="Arial" w:hAnsi="Arial" w:cs="Arial"/>
          <w:i/>
          <w:iCs/>
          <w:sz w:val="22"/>
          <w:szCs w:val="22"/>
        </w:rPr>
        <w:t>Informes de Campaña:</w:t>
      </w:r>
      <w:r w:rsidRPr="00CE4D45">
        <w:rPr>
          <w:rFonts w:ascii="Arial" w:hAnsi="Arial" w:cs="Arial"/>
          <w:i/>
          <w:iCs/>
          <w:sz w:val="22"/>
          <w:szCs w:val="22"/>
        </w:rPr>
        <w:cr/>
      </w:r>
    </w:p>
    <w:p w14:paraId="4F41A470" w14:textId="77777777" w:rsidR="00076605" w:rsidRPr="00CE4D45" w:rsidRDefault="00076605" w:rsidP="000722F1">
      <w:pPr>
        <w:tabs>
          <w:tab w:val="left" w:pos="1134"/>
        </w:tabs>
        <w:ind w:left="567" w:right="567"/>
        <w:jc w:val="both"/>
        <w:rPr>
          <w:rFonts w:ascii="Arial" w:hAnsi="Arial" w:cs="Arial"/>
          <w:i/>
          <w:iCs/>
          <w:sz w:val="22"/>
          <w:szCs w:val="22"/>
        </w:rPr>
      </w:pPr>
      <w:r w:rsidRPr="00CE4D45">
        <w:rPr>
          <w:rFonts w:ascii="Arial" w:hAnsi="Arial" w:cs="Arial"/>
          <w:i/>
          <w:iCs/>
          <w:sz w:val="22"/>
          <w:szCs w:val="22"/>
        </w:rPr>
        <w:t>I. Deberán ser presentados por los partidos políticos, para cada una de las campañas en las elecciones respectivas, especificando los gastos que el partido político y el candidato hayan realizado en el ámbito territorial correspondiente;</w:t>
      </w:r>
    </w:p>
    <w:p w14:paraId="244E4C43" w14:textId="77777777" w:rsidR="00076605" w:rsidRPr="00CE4D45" w:rsidRDefault="00076605" w:rsidP="000722F1">
      <w:pPr>
        <w:tabs>
          <w:tab w:val="left" w:pos="1134"/>
        </w:tabs>
        <w:ind w:left="567" w:right="567"/>
        <w:jc w:val="both"/>
        <w:rPr>
          <w:rFonts w:ascii="Arial" w:hAnsi="Arial" w:cs="Arial"/>
          <w:i/>
          <w:iCs/>
          <w:sz w:val="22"/>
          <w:szCs w:val="22"/>
        </w:rPr>
      </w:pPr>
    </w:p>
    <w:p w14:paraId="6AD05C36" w14:textId="77777777" w:rsidR="00076605" w:rsidRPr="00CE4D45" w:rsidRDefault="00076605" w:rsidP="000722F1">
      <w:pPr>
        <w:tabs>
          <w:tab w:val="left" w:pos="1134"/>
        </w:tabs>
        <w:ind w:left="567" w:right="567"/>
        <w:jc w:val="both"/>
        <w:rPr>
          <w:rFonts w:ascii="Arial" w:hAnsi="Arial" w:cs="Arial"/>
          <w:i/>
          <w:iCs/>
          <w:sz w:val="22"/>
          <w:szCs w:val="22"/>
        </w:rPr>
      </w:pPr>
      <w:r w:rsidRPr="00CE4D45">
        <w:rPr>
          <w:rFonts w:ascii="Arial" w:hAnsi="Arial" w:cs="Arial"/>
          <w:i/>
          <w:iCs/>
          <w:sz w:val="22"/>
          <w:szCs w:val="22"/>
        </w:rPr>
        <w:t>II. (…) “</w:t>
      </w:r>
    </w:p>
    <w:bookmarkEnd w:id="270"/>
    <w:p w14:paraId="66769B9F" w14:textId="77777777" w:rsidR="00076605" w:rsidRPr="00CE4D45" w:rsidRDefault="00076605" w:rsidP="000722F1">
      <w:pPr>
        <w:tabs>
          <w:tab w:val="left" w:pos="1134"/>
        </w:tabs>
        <w:ind w:left="567" w:right="567"/>
        <w:jc w:val="both"/>
        <w:rPr>
          <w:rFonts w:ascii="Arial" w:hAnsi="Arial" w:cs="Arial"/>
          <w:i/>
          <w:sz w:val="22"/>
          <w:szCs w:val="22"/>
        </w:rPr>
      </w:pPr>
    </w:p>
    <w:p w14:paraId="6F3D0AE9" w14:textId="77777777" w:rsidR="00076605" w:rsidRPr="00CE4D45" w:rsidRDefault="00076605" w:rsidP="000722F1">
      <w:pPr>
        <w:tabs>
          <w:tab w:val="left" w:pos="1134"/>
        </w:tabs>
        <w:ind w:left="567" w:right="567"/>
        <w:jc w:val="center"/>
        <w:rPr>
          <w:rFonts w:ascii="Arial" w:hAnsi="Arial" w:cs="Arial"/>
          <w:b/>
          <w:i/>
          <w:sz w:val="22"/>
          <w:szCs w:val="22"/>
        </w:rPr>
      </w:pPr>
      <w:r w:rsidRPr="00CE4D45">
        <w:rPr>
          <w:rFonts w:ascii="Arial" w:hAnsi="Arial" w:cs="Arial"/>
          <w:b/>
          <w:i/>
          <w:sz w:val="22"/>
          <w:szCs w:val="22"/>
        </w:rPr>
        <w:t>Reglamento de Fiscalización</w:t>
      </w:r>
    </w:p>
    <w:p w14:paraId="72A394FA" w14:textId="77777777" w:rsidR="008F7326" w:rsidRPr="00CE4D45" w:rsidRDefault="008F7326" w:rsidP="000722F1">
      <w:pPr>
        <w:ind w:left="567" w:right="567"/>
        <w:jc w:val="center"/>
        <w:rPr>
          <w:rFonts w:ascii="Arial" w:hAnsi="Arial" w:cs="Arial"/>
          <w:b/>
          <w:bCs/>
          <w:sz w:val="22"/>
          <w:szCs w:val="22"/>
          <w:lang w:eastAsia="es-ES"/>
        </w:rPr>
      </w:pPr>
    </w:p>
    <w:p w14:paraId="08973136" w14:textId="77777777" w:rsidR="008F7326" w:rsidRPr="00CE4D45" w:rsidRDefault="008F7326" w:rsidP="000722F1">
      <w:pPr>
        <w:tabs>
          <w:tab w:val="left" w:pos="1134"/>
        </w:tabs>
        <w:ind w:left="567" w:right="567"/>
        <w:jc w:val="both"/>
        <w:rPr>
          <w:rFonts w:ascii="Arial" w:hAnsi="Arial" w:cs="Arial"/>
          <w:b/>
          <w:bCs/>
          <w:i/>
          <w:sz w:val="22"/>
          <w:szCs w:val="22"/>
        </w:rPr>
      </w:pPr>
      <w:r w:rsidRPr="00CE4D45">
        <w:rPr>
          <w:rFonts w:ascii="Arial" w:hAnsi="Arial" w:cs="Arial"/>
          <w:b/>
          <w:bCs/>
          <w:i/>
          <w:sz w:val="22"/>
          <w:szCs w:val="22"/>
        </w:rPr>
        <w:t>“Artículo 54.</w:t>
      </w:r>
    </w:p>
    <w:p w14:paraId="2B4797CB" w14:textId="77777777" w:rsidR="008F7326" w:rsidRPr="00CE4D45" w:rsidRDefault="008F7326" w:rsidP="000722F1">
      <w:pPr>
        <w:tabs>
          <w:tab w:val="left" w:pos="1134"/>
        </w:tabs>
        <w:ind w:left="567" w:right="567"/>
        <w:jc w:val="both"/>
        <w:rPr>
          <w:rFonts w:ascii="Arial" w:hAnsi="Arial" w:cs="Arial"/>
          <w:b/>
          <w:bCs/>
          <w:i/>
          <w:sz w:val="22"/>
          <w:szCs w:val="22"/>
        </w:rPr>
      </w:pPr>
      <w:r w:rsidRPr="00CE4D45">
        <w:rPr>
          <w:rFonts w:ascii="Arial" w:hAnsi="Arial" w:cs="Arial"/>
          <w:b/>
          <w:bCs/>
          <w:i/>
          <w:sz w:val="22"/>
          <w:szCs w:val="22"/>
        </w:rPr>
        <w:t>Requisitos para abrir cuentas bancarias</w:t>
      </w:r>
    </w:p>
    <w:p w14:paraId="749722E8" w14:textId="77777777" w:rsidR="008F7326" w:rsidRPr="00CE4D45" w:rsidRDefault="008F7326" w:rsidP="000722F1">
      <w:pPr>
        <w:tabs>
          <w:tab w:val="left" w:pos="1134"/>
        </w:tabs>
        <w:ind w:left="567" w:right="567"/>
        <w:jc w:val="both"/>
        <w:rPr>
          <w:rFonts w:ascii="Arial" w:hAnsi="Arial" w:cs="Arial"/>
          <w:i/>
          <w:sz w:val="22"/>
          <w:szCs w:val="22"/>
        </w:rPr>
      </w:pPr>
    </w:p>
    <w:p w14:paraId="65230827" w14:textId="77777777" w:rsidR="008F7326" w:rsidRPr="00CE4D45" w:rsidRDefault="008F7326" w:rsidP="000722F1">
      <w:pPr>
        <w:tabs>
          <w:tab w:val="left" w:pos="1134"/>
        </w:tabs>
        <w:ind w:left="567" w:right="567"/>
        <w:jc w:val="both"/>
        <w:rPr>
          <w:rFonts w:ascii="Arial" w:hAnsi="Arial" w:cs="Arial"/>
          <w:i/>
          <w:sz w:val="22"/>
          <w:szCs w:val="22"/>
        </w:rPr>
      </w:pPr>
      <w:r w:rsidRPr="00CE4D45">
        <w:rPr>
          <w:rFonts w:ascii="Arial" w:hAnsi="Arial" w:cs="Arial"/>
          <w:i/>
          <w:sz w:val="22"/>
          <w:szCs w:val="22"/>
        </w:rPr>
        <w:t>1. Las cuentas bancarias deberán cumplir con los requisitos siguientes:</w:t>
      </w:r>
    </w:p>
    <w:p w14:paraId="0BFCB356" w14:textId="77777777" w:rsidR="008F7326" w:rsidRPr="00CE4D45" w:rsidRDefault="008F7326" w:rsidP="000722F1">
      <w:pPr>
        <w:tabs>
          <w:tab w:val="left" w:pos="1134"/>
        </w:tabs>
        <w:ind w:left="567" w:right="567"/>
        <w:jc w:val="both"/>
        <w:rPr>
          <w:rFonts w:ascii="Arial" w:hAnsi="Arial" w:cs="Arial"/>
          <w:i/>
          <w:sz w:val="22"/>
          <w:szCs w:val="22"/>
        </w:rPr>
      </w:pPr>
    </w:p>
    <w:p w14:paraId="7878A4AF" w14:textId="77777777" w:rsidR="008F7326" w:rsidRPr="00CE4D45" w:rsidRDefault="008F7326" w:rsidP="000722F1">
      <w:pPr>
        <w:tabs>
          <w:tab w:val="left" w:pos="1134"/>
        </w:tabs>
        <w:ind w:left="567" w:right="567"/>
        <w:jc w:val="both"/>
        <w:rPr>
          <w:rFonts w:ascii="Arial" w:hAnsi="Arial" w:cs="Arial"/>
          <w:i/>
          <w:sz w:val="22"/>
          <w:szCs w:val="22"/>
        </w:rPr>
      </w:pPr>
      <w:r w:rsidRPr="00CE4D45">
        <w:rPr>
          <w:rFonts w:ascii="Arial" w:hAnsi="Arial" w:cs="Arial"/>
          <w:i/>
          <w:sz w:val="22"/>
          <w:szCs w:val="22"/>
        </w:rPr>
        <w:t>a) Ser de la titularidad del sujeto obligado y contar con la autorización del responsable de finanzas del CEN u órgano equivalente del partido.</w:t>
      </w:r>
    </w:p>
    <w:p w14:paraId="4752C17D" w14:textId="77777777" w:rsidR="008F7326" w:rsidRPr="00CE4D45" w:rsidRDefault="008F7326" w:rsidP="000722F1">
      <w:pPr>
        <w:tabs>
          <w:tab w:val="left" w:pos="1134"/>
        </w:tabs>
        <w:ind w:left="567" w:right="567"/>
        <w:jc w:val="both"/>
        <w:rPr>
          <w:rFonts w:ascii="Arial" w:hAnsi="Arial" w:cs="Arial"/>
          <w:i/>
          <w:sz w:val="22"/>
          <w:szCs w:val="22"/>
        </w:rPr>
      </w:pPr>
    </w:p>
    <w:p w14:paraId="4CD5B240" w14:textId="77777777" w:rsidR="008F7326" w:rsidRPr="00CE4D45" w:rsidRDefault="008F7326" w:rsidP="000722F1">
      <w:pPr>
        <w:tabs>
          <w:tab w:val="left" w:pos="1134"/>
        </w:tabs>
        <w:ind w:left="567" w:right="567"/>
        <w:jc w:val="both"/>
        <w:rPr>
          <w:rFonts w:ascii="Arial" w:hAnsi="Arial" w:cs="Arial"/>
          <w:i/>
          <w:sz w:val="22"/>
          <w:szCs w:val="22"/>
        </w:rPr>
      </w:pPr>
      <w:r w:rsidRPr="00CE4D45">
        <w:rPr>
          <w:rFonts w:ascii="Arial" w:hAnsi="Arial" w:cs="Arial"/>
          <w:i/>
          <w:sz w:val="22"/>
          <w:szCs w:val="22"/>
        </w:rPr>
        <w:t>b) Las disposiciones de recursos deberán realizarse a través de firmas mancomunadas.</w:t>
      </w:r>
    </w:p>
    <w:p w14:paraId="3D2412EC" w14:textId="77777777" w:rsidR="008F7326" w:rsidRPr="00CE4D45" w:rsidRDefault="008F7326" w:rsidP="000722F1">
      <w:pPr>
        <w:tabs>
          <w:tab w:val="left" w:pos="1134"/>
        </w:tabs>
        <w:ind w:left="567" w:right="567"/>
        <w:jc w:val="both"/>
        <w:rPr>
          <w:rFonts w:ascii="Arial" w:hAnsi="Arial" w:cs="Arial"/>
          <w:i/>
          <w:sz w:val="22"/>
          <w:szCs w:val="22"/>
        </w:rPr>
      </w:pPr>
    </w:p>
    <w:p w14:paraId="2BF6C120" w14:textId="77777777" w:rsidR="008F7326" w:rsidRPr="00CE4D45" w:rsidRDefault="008F7326" w:rsidP="000722F1">
      <w:pPr>
        <w:tabs>
          <w:tab w:val="left" w:pos="1134"/>
        </w:tabs>
        <w:ind w:left="567" w:right="567"/>
        <w:jc w:val="both"/>
        <w:rPr>
          <w:rFonts w:ascii="Arial" w:hAnsi="Arial" w:cs="Arial"/>
          <w:i/>
          <w:sz w:val="22"/>
          <w:szCs w:val="22"/>
        </w:rPr>
      </w:pPr>
      <w:r w:rsidRPr="00CE4D45">
        <w:rPr>
          <w:rFonts w:ascii="Arial" w:hAnsi="Arial" w:cs="Arial"/>
          <w:i/>
          <w:sz w:val="22"/>
          <w:szCs w:val="22"/>
        </w:rPr>
        <w:t>c) Una de las dos firmas mancomunadas deberá contar con la autorización o visto bueno del responsable de finanzas, cuando éste no vaya a firmarlas.</w:t>
      </w:r>
    </w:p>
    <w:p w14:paraId="345BB6DA" w14:textId="77777777" w:rsidR="008F7326" w:rsidRPr="00CE4D45" w:rsidRDefault="008F7326" w:rsidP="000722F1">
      <w:pPr>
        <w:tabs>
          <w:tab w:val="left" w:pos="1134"/>
        </w:tabs>
        <w:ind w:left="567" w:right="567"/>
        <w:jc w:val="both"/>
        <w:rPr>
          <w:rFonts w:ascii="Arial" w:hAnsi="Arial" w:cs="Arial"/>
          <w:i/>
          <w:sz w:val="22"/>
          <w:szCs w:val="22"/>
        </w:rPr>
      </w:pPr>
    </w:p>
    <w:p w14:paraId="3D8294F3" w14:textId="77777777" w:rsidR="008F7326" w:rsidRPr="00CE4D45" w:rsidRDefault="008F7326" w:rsidP="000722F1">
      <w:pPr>
        <w:tabs>
          <w:tab w:val="left" w:pos="1134"/>
        </w:tabs>
        <w:ind w:left="567" w:right="567"/>
        <w:jc w:val="both"/>
        <w:rPr>
          <w:rFonts w:ascii="Arial" w:hAnsi="Arial" w:cs="Arial"/>
          <w:i/>
          <w:sz w:val="22"/>
          <w:szCs w:val="22"/>
        </w:rPr>
      </w:pPr>
      <w:r w:rsidRPr="00CE4D45">
        <w:rPr>
          <w:rFonts w:ascii="Arial" w:hAnsi="Arial" w:cs="Arial"/>
          <w:i/>
          <w:sz w:val="22"/>
          <w:szCs w:val="22"/>
        </w:rPr>
        <w:t>2. Se deberá abrir una cuenta bancaria para el manejo exclusivo de recursos, conforme a lo siguiente:</w:t>
      </w:r>
    </w:p>
    <w:p w14:paraId="68C5707E" w14:textId="77777777" w:rsidR="008F7326" w:rsidRPr="00CE4D45" w:rsidRDefault="008F7326"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p>
    <w:p w14:paraId="79798CA7" w14:textId="77777777" w:rsidR="008F7326" w:rsidRPr="00CE4D45" w:rsidRDefault="008F7326" w:rsidP="000722F1">
      <w:pPr>
        <w:tabs>
          <w:tab w:val="left" w:pos="1134"/>
        </w:tabs>
        <w:ind w:left="567" w:right="567"/>
        <w:jc w:val="both"/>
        <w:rPr>
          <w:rFonts w:ascii="Arial" w:hAnsi="Arial" w:cs="Arial"/>
          <w:i/>
          <w:sz w:val="22"/>
          <w:szCs w:val="22"/>
        </w:rPr>
      </w:pPr>
    </w:p>
    <w:p w14:paraId="4715DEAD" w14:textId="77777777" w:rsidR="008F7326" w:rsidRPr="00CE4D45" w:rsidRDefault="008F7326" w:rsidP="000722F1">
      <w:pPr>
        <w:tabs>
          <w:tab w:val="left" w:pos="1134"/>
        </w:tabs>
        <w:ind w:left="567" w:right="567"/>
        <w:jc w:val="both"/>
        <w:rPr>
          <w:rFonts w:ascii="Arial" w:hAnsi="Arial" w:cs="Arial"/>
          <w:i/>
          <w:sz w:val="22"/>
          <w:szCs w:val="22"/>
        </w:rPr>
      </w:pPr>
      <w:r w:rsidRPr="00CE4D45">
        <w:rPr>
          <w:rFonts w:ascii="Arial" w:hAnsi="Arial" w:cs="Arial"/>
          <w:i/>
          <w:sz w:val="22"/>
          <w:szCs w:val="22"/>
        </w:rPr>
        <w:t>g) CBAS: Recepción y administración de las aportaciones de simpatizantes. (…)”</w:t>
      </w:r>
    </w:p>
    <w:p w14:paraId="3AF7734C" w14:textId="77777777" w:rsidR="00076605" w:rsidRPr="00CE4D45" w:rsidRDefault="00076605" w:rsidP="000722F1">
      <w:pPr>
        <w:tabs>
          <w:tab w:val="left" w:pos="1134"/>
        </w:tabs>
        <w:ind w:left="567" w:right="567"/>
        <w:jc w:val="both"/>
        <w:rPr>
          <w:rFonts w:ascii="Arial" w:hAnsi="Arial" w:cs="Arial"/>
          <w:i/>
          <w:sz w:val="22"/>
          <w:szCs w:val="22"/>
        </w:rPr>
      </w:pPr>
    </w:p>
    <w:p w14:paraId="420EF610"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r w:rsidRPr="00CE4D45">
        <w:rPr>
          <w:rFonts w:ascii="Arial" w:hAnsi="Arial" w:cs="Arial"/>
          <w:b/>
          <w:i/>
          <w:sz w:val="22"/>
          <w:szCs w:val="22"/>
        </w:rPr>
        <w:t>Artículo 96</w:t>
      </w:r>
      <w:r w:rsidRPr="00CE4D45">
        <w:rPr>
          <w:rFonts w:ascii="Arial" w:hAnsi="Arial" w:cs="Arial"/>
          <w:i/>
          <w:sz w:val="22"/>
          <w:szCs w:val="22"/>
        </w:rPr>
        <w:t xml:space="preserve">. </w:t>
      </w:r>
    </w:p>
    <w:p w14:paraId="53029A47" w14:textId="77777777" w:rsidR="00076605" w:rsidRPr="00CE4D45" w:rsidRDefault="00076605" w:rsidP="000722F1">
      <w:pPr>
        <w:tabs>
          <w:tab w:val="left" w:pos="1134"/>
        </w:tabs>
        <w:ind w:left="567" w:right="567"/>
        <w:jc w:val="both"/>
        <w:rPr>
          <w:rFonts w:ascii="Arial" w:hAnsi="Arial" w:cs="Arial"/>
          <w:b/>
          <w:i/>
          <w:sz w:val="22"/>
          <w:szCs w:val="22"/>
        </w:rPr>
      </w:pPr>
      <w:r w:rsidRPr="00CE4D45">
        <w:rPr>
          <w:rFonts w:ascii="Arial" w:hAnsi="Arial" w:cs="Arial"/>
          <w:b/>
          <w:i/>
          <w:sz w:val="22"/>
          <w:szCs w:val="22"/>
        </w:rPr>
        <w:t>Control de los ingresos</w:t>
      </w:r>
    </w:p>
    <w:p w14:paraId="25E58729" w14:textId="77777777" w:rsidR="00076605" w:rsidRPr="00CE4D45" w:rsidRDefault="00076605" w:rsidP="000722F1">
      <w:pPr>
        <w:tabs>
          <w:tab w:val="left" w:pos="1134"/>
        </w:tabs>
        <w:ind w:left="567" w:right="567"/>
        <w:jc w:val="both"/>
        <w:rPr>
          <w:rFonts w:ascii="Arial" w:hAnsi="Arial" w:cs="Arial"/>
          <w:i/>
          <w:sz w:val="22"/>
          <w:szCs w:val="22"/>
        </w:rPr>
      </w:pPr>
    </w:p>
    <w:p w14:paraId="717F02EA" w14:textId="758ACBA8"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1. Todos los ingresos de origen público o privado, en efectivo o en especie, recibidos por los sujetos obligados por cualquiera de las modalidades de financiamiento, deberán estar sustentados con la documentación original, ser reconocidos y registrados en su contabilidad, conforme lo establecen las Leyes en la materia y el Reglamento.</w:t>
      </w:r>
    </w:p>
    <w:p w14:paraId="68B3E62A" w14:textId="63E47F88" w:rsidR="00957A33" w:rsidRPr="00CE4D45" w:rsidRDefault="00957A33" w:rsidP="000722F1">
      <w:pPr>
        <w:tabs>
          <w:tab w:val="left" w:pos="1134"/>
        </w:tabs>
        <w:ind w:left="567" w:right="567"/>
        <w:jc w:val="both"/>
        <w:rPr>
          <w:rFonts w:ascii="Arial" w:hAnsi="Arial" w:cs="Arial"/>
          <w:i/>
          <w:sz w:val="22"/>
          <w:szCs w:val="22"/>
        </w:rPr>
      </w:pPr>
    </w:p>
    <w:p w14:paraId="222856CD" w14:textId="77777777" w:rsidR="00957A33" w:rsidRPr="00CE4D45" w:rsidRDefault="00957A33" w:rsidP="000722F1">
      <w:pPr>
        <w:tabs>
          <w:tab w:val="left" w:pos="1134"/>
        </w:tabs>
        <w:ind w:left="567" w:right="567"/>
        <w:jc w:val="both"/>
        <w:rPr>
          <w:rFonts w:ascii="Arial" w:hAnsi="Arial" w:cs="Arial"/>
          <w:i/>
          <w:sz w:val="22"/>
          <w:szCs w:val="22"/>
        </w:rPr>
      </w:pPr>
      <w:r w:rsidRPr="00CE4D45">
        <w:rPr>
          <w:rFonts w:ascii="Arial" w:hAnsi="Arial" w:cs="Arial"/>
          <w:i/>
          <w:sz w:val="22"/>
          <w:szCs w:val="22"/>
        </w:rPr>
        <w:t>2. Los ingresos se registrarán contablemente cuando se reciban, es decir, los que sean en efectivo cuando se realice el depósito en la cuenta bancaria o cuando se reciba el numerario, los que son en especie cuando se reciba el bien o la contraprestación.</w:t>
      </w:r>
    </w:p>
    <w:p w14:paraId="4FFD7339" w14:textId="393F0B48" w:rsidR="00957A33" w:rsidRPr="00CE4D45" w:rsidRDefault="00957A33" w:rsidP="000722F1">
      <w:pPr>
        <w:tabs>
          <w:tab w:val="left" w:pos="1134"/>
        </w:tabs>
        <w:ind w:right="567"/>
        <w:jc w:val="both"/>
        <w:rPr>
          <w:rFonts w:ascii="Arial" w:hAnsi="Arial" w:cs="Arial"/>
          <w:i/>
          <w:sz w:val="22"/>
          <w:szCs w:val="22"/>
        </w:rPr>
      </w:pPr>
    </w:p>
    <w:p w14:paraId="78FF5981" w14:textId="4897CDB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r w:rsidR="00454C7B" w:rsidRPr="00CE4D45">
        <w:rPr>
          <w:rFonts w:ascii="Arial" w:hAnsi="Arial" w:cs="Arial"/>
          <w:i/>
          <w:sz w:val="22"/>
          <w:szCs w:val="22"/>
        </w:rPr>
        <w:t>“</w:t>
      </w:r>
    </w:p>
    <w:p w14:paraId="2E8FC0A5" w14:textId="75E92E54" w:rsidR="00154846" w:rsidRPr="00CE4D45" w:rsidRDefault="00154846" w:rsidP="000722F1">
      <w:pPr>
        <w:tabs>
          <w:tab w:val="left" w:pos="1134"/>
        </w:tabs>
        <w:ind w:left="567" w:right="567"/>
        <w:jc w:val="both"/>
        <w:rPr>
          <w:rFonts w:ascii="Arial" w:hAnsi="Arial" w:cs="Arial"/>
          <w:i/>
          <w:sz w:val="22"/>
          <w:szCs w:val="22"/>
        </w:rPr>
      </w:pPr>
    </w:p>
    <w:p w14:paraId="77C3F430" w14:textId="7005D47E" w:rsidR="00957A33" w:rsidRPr="00CE4D45" w:rsidRDefault="00957A33" w:rsidP="000722F1">
      <w:pPr>
        <w:tabs>
          <w:tab w:val="left" w:pos="1134"/>
        </w:tabs>
        <w:ind w:left="567" w:right="567"/>
        <w:jc w:val="both"/>
        <w:rPr>
          <w:rFonts w:ascii="Arial" w:hAnsi="Arial" w:cs="Arial"/>
          <w:b/>
          <w:bCs/>
          <w:i/>
          <w:sz w:val="22"/>
          <w:szCs w:val="22"/>
        </w:rPr>
      </w:pPr>
      <w:r w:rsidRPr="00CE4D45">
        <w:rPr>
          <w:rFonts w:ascii="Arial" w:hAnsi="Arial" w:cs="Arial"/>
          <w:i/>
          <w:sz w:val="22"/>
          <w:szCs w:val="22"/>
        </w:rPr>
        <w:t>“</w:t>
      </w:r>
      <w:r w:rsidRPr="00CE4D45">
        <w:rPr>
          <w:rFonts w:ascii="Arial" w:hAnsi="Arial" w:cs="Arial"/>
          <w:b/>
          <w:bCs/>
          <w:i/>
          <w:sz w:val="22"/>
          <w:szCs w:val="22"/>
        </w:rPr>
        <w:t>Artículo 98.</w:t>
      </w:r>
    </w:p>
    <w:p w14:paraId="0DA346E0" w14:textId="337BCADA" w:rsidR="00957A33" w:rsidRPr="00CE4D45" w:rsidRDefault="00957A33" w:rsidP="000722F1">
      <w:pPr>
        <w:tabs>
          <w:tab w:val="left" w:pos="1134"/>
        </w:tabs>
        <w:ind w:left="567" w:right="567"/>
        <w:jc w:val="both"/>
        <w:rPr>
          <w:rFonts w:ascii="Arial" w:hAnsi="Arial" w:cs="Arial"/>
          <w:b/>
          <w:bCs/>
          <w:i/>
          <w:sz w:val="22"/>
          <w:szCs w:val="22"/>
        </w:rPr>
      </w:pPr>
      <w:r w:rsidRPr="00CE4D45">
        <w:rPr>
          <w:rFonts w:ascii="Arial" w:hAnsi="Arial" w:cs="Arial"/>
          <w:b/>
          <w:bCs/>
          <w:i/>
          <w:sz w:val="22"/>
          <w:szCs w:val="22"/>
        </w:rPr>
        <w:t>Control de las aportaciones</w:t>
      </w:r>
    </w:p>
    <w:p w14:paraId="56863DBE" w14:textId="76FB7544" w:rsidR="00957A33" w:rsidRPr="00CE4D45" w:rsidRDefault="00957A33" w:rsidP="000722F1">
      <w:pPr>
        <w:tabs>
          <w:tab w:val="left" w:pos="1134"/>
        </w:tabs>
        <w:ind w:left="567" w:right="567"/>
        <w:jc w:val="both"/>
        <w:rPr>
          <w:rFonts w:ascii="Arial" w:hAnsi="Arial" w:cs="Arial"/>
          <w:i/>
          <w:sz w:val="22"/>
          <w:szCs w:val="22"/>
        </w:rPr>
      </w:pPr>
    </w:p>
    <w:p w14:paraId="72CC7CD0" w14:textId="0E065369" w:rsidR="00957A33" w:rsidRPr="00CE4D45" w:rsidRDefault="00957A33" w:rsidP="000722F1">
      <w:pPr>
        <w:ind w:left="567" w:right="567"/>
        <w:jc w:val="both"/>
        <w:rPr>
          <w:rFonts w:ascii="Arial" w:hAnsi="Arial" w:cs="Arial"/>
          <w:i/>
          <w:sz w:val="22"/>
          <w:szCs w:val="22"/>
        </w:rPr>
      </w:pPr>
      <w:r w:rsidRPr="00CE4D45">
        <w:rPr>
          <w:rFonts w:ascii="Arial" w:hAnsi="Arial" w:cs="Arial"/>
          <w:i/>
          <w:sz w:val="22"/>
          <w:szCs w:val="22"/>
        </w:rPr>
        <w:t>1. Las aportaciones que reciban los partidos políticos de sus militantes, simpatizantes, autofinanciamiento y financiamiento por rendimientos financieros, fondos y fideicomisos, además de cumplir con los requisitos establecidos en los artículos 54, 55, 56, 57 y 58 de la Ley de Partidos, deberán cumplir con lo siguiente: el responsable de finanzas, informará a la Comisión durante los primeros quince días hábiles de cada año, los montos mínimos y máximos y la periodicidad de las cuotas ordinarias y extraordinarias de sus militantes, así como de las aportaciones voluntarias y personales de los precandidatos y candidatos que aporten exclusivamente para sus precampañas y campañas, a que hace referencia el artículo 56, numeral 1, inciso c) de la Ley de Partidos.”</w:t>
      </w:r>
    </w:p>
    <w:p w14:paraId="23CB8D51" w14:textId="77777777" w:rsidR="00957A33" w:rsidRPr="00CE4D45" w:rsidRDefault="00957A33" w:rsidP="000722F1">
      <w:pPr>
        <w:tabs>
          <w:tab w:val="left" w:pos="1134"/>
        </w:tabs>
        <w:ind w:left="567" w:right="567"/>
        <w:jc w:val="both"/>
        <w:rPr>
          <w:rFonts w:ascii="Arial" w:hAnsi="Arial" w:cs="Arial"/>
          <w:i/>
          <w:sz w:val="22"/>
          <w:szCs w:val="22"/>
        </w:rPr>
      </w:pPr>
    </w:p>
    <w:p w14:paraId="5BDE4F95" w14:textId="77777777" w:rsidR="00154846" w:rsidRPr="00CE4D45" w:rsidRDefault="00154846" w:rsidP="000722F1">
      <w:pPr>
        <w:ind w:left="567" w:right="567"/>
        <w:contextualSpacing/>
        <w:jc w:val="both"/>
        <w:rPr>
          <w:rFonts w:ascii="Arial" w:hAnsi="Arial" w:cs="Arial"/>
          <w:b/>
          <w:bCs/>
          <w:i/>
          <w:iCs/>
          <w:sz w:val="22"/>
          <w:szCs w:val="22"/>
          <w:lang w:val="es-ES" w:eastAsia="es-ES"/>
        </w:rPr>
      </w:pPr>
      <w:r w:rsidRPr="00CE4D45">
        <w:rPr>
          <w:rFonts w:ascii="Arial" w:hAnsi="Arial" w:cs="Arial"/>
          <w:b/>
          <w:bCs/>
          <w:i/>
          <w:iCs/>
          <w:sz w:val="22"/>
          <w:szCs w:val="22"/>
          <w:lang w:val="es-ES" w:eastAsia="es-ES"/>
        </w:rPr>
        <w:t>“Artículo 102.</w:t>
      </w:r>
    </w:p>
    <w:p w14:paraId="7A9FF891" w14:textId="77777777" w:rsidR="00154846" w:rsidRPr="00CE4D45" w:rsidRDefault="00154846" w:rsidP="000722F1">
      <w:pPr>
        <w:ind w:left="567" w:right="567"/>
        <w:contextualSpacing/>
        <w:jc w:val="both"/>
        <w:rPr>
          <w:rFonts w:ascii="Arial" w:hAnsi="Arial" w:cs="Arial"/>
          <w:b/>
          <w:bCs/>
          <w:i/>
          <w:iCs/>
          <w:sz w:val="22"/>
          <w:szCs w:val="22"/>
          <w:lang w:val="es-ES" w:eastAsia="es-ES"/>
        </w:rPr>
      </w:pPr>
      <w:r w:rsidRPr="00CE4D45">
        <w:rPr>
          <w:rFonts w:ascii="Arial" w:hAnsi="Arial" w:cs="Arial"/>
          <w:b/>
          <w:bCs/>
          <w:i/>
          <w:iCs/>
          <w:sz w:val="22"/>
          <w:szCs w:val="22"/>
          <w:lang w:val="es-ES" w:eastAsia="es-ES"/>
        </w:rPr>
        <w:t>Control de los ingresos en efectivo</w:t>
      </w:r>
    </w:p>
    <w:p w14:paraId="660FD307" w14:textId="77777777" w:rsidR="00154846" w:rsidRPr="00CE4D45" w:rsidRDefault="00154846" w:rsidP="000722F1">
      <w:pPr>
        <w:ind w:left="567" w:right="567"/>
        <w:contextualSpacing/>
        <w:jc w:val="both"/>
        <w:rPr>
          <w:rFonts w:ascii="Arial" w:hAnsi="Arial" w:cs="Arial"/>
          <w:bCs/>
          <w:i/>
          <w:iCs/>
          <w:sz w:val="22"/>
          <w:szCs w:val="22"/>
          <w:lang w:val="es-ES" w:eastAsia="es-ES"/>
        </w:rPr>
      </w:pPr>
    </w:p>
    <w:p w14:paraId="081F933B" w14:textId="77777777" w:rsidR="00154846" w:rsidRPr="00CE4D45" w:rsidRDefault="00154846"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1. Todos los ingresos en efectivo que reciban los sujetos obligados que pueden recibir este tipo de ingreso, por cualquiera de las modalidades de financiamiento, deberán depositarse exclusivamente en cuentas bancarias a nombre de los mismos.</w:t>
      </w:r>
    </w:p>
    <w:p w14:paraId="3E5FF030" w14:textId="77777777" w:rsidR="00154846" w:rsidRPr="00CE4D45" w:rsidRDefault="00154846" w:rsidP="000722F1">
      <w:pPr>
        <w:ind w:left="567" w:right="567"/>
        <w:contextualSpacing/>
        <w:jc w:val="both"/>
        <w:rPr>
          <w:rFonts w:ascii="Arial" w:hAnsi="Arial" w:cs="Arial"/>
          <w:bCs/>
          <w:i/>
          <w:iCs/>
          <w:sz w:val="22"/>
          <w:szCs w:val="22"/>
          <w:lang w:val="es-ES" w:eastAsia="es-ES"/>
        </w:rPr>
      </w:pPr>
    </w:p>
    <w:p w14:paraId="018E2C4C" w14:textId="77777777" w:rsidR="00154846" w:rsidRPr="00CE4D45" w:rsidRDefault="00154846"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2. Todas las cuentas bancarias de los sujetos obligados, deberán ser manejadas mancomunadamente por quienes autorice el responsable de finanzas del CEN u órgano equivalente del partido. Lo anterior no aplica en caso de las Organizaciones de observadores.</w:t>
      </w:r>
    </w:p>
    <w:p w14:paraId="4645FE54" w14:textId="77777777" w:rsidR="00154846" w:rsidRPr="00CE4D45" w:rsidRDefault="00154846"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 xml:space="preserve"> </w:t>
      </w:r>
    </w:p>
    <w:p w14:paraId="063AC87E" w14:textId="77777777" w:rsidR="00154846" w:rsidRPr="00CE4D45" w:rsidRDefault="00154846"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3. Los estados de cuenta respectivos deberán conciliarse mensualmente, por lo que junto con las mismas conciliaciones se remitirán a la Unidad Técnica cuando ésta lo solicite o lo establezca el Reglamento. La Unidad Técnica podrá requerir que presenten los documentos que respalden los movimientos bancarios que se deriven de sus estados de cuenta.</w:t>
      </w:r>
    </w:p>
    <w:p w14:paraId="182A3EE6" w14:textId="77777777" w:rsidR="00154846" w:rsidRPr="00CE4D45" w:rsidRDefault="00154846" w:rsidP="000722F1">
      <w:pPr>
        <w:ind w:left="567" w:right="567"/>
        <w:contextualSpacing/>
        <w:jc w:val="both"/>
        <w:rPr>
          <w:rFonts w:ascii="Arial" w:hAnsi="Arial" w:cs="Arial"/>
          <w:bCs/>
          <w:i/>
          <w:iCs/>
          <w:sz w:val="22"/>
          <w:szCs w:val="22"/>
          <w:lang w:val="es-ES" w:eastAsia="es-ES"/>
        </w:rPr>
      </w:pPr>
    </w:p>
    <w:p w14:paraId="27BBCF14" w14:textId="77777777" w:rsidR="00154846" w:rsidRPr="00CE4D45" w:rsidRDefault="00154846"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4. Se deberá integrar un expediente que contenga la documentación que acredite el origen de las partidas en conciliación aclaradas y registradas en meses posteriores, así como las gestiones realizadas para su regularización.</w:t>
      </w:r>
    </w:p>
    <w:p w14:paraId="6B03FDB7" w14:textId="77777777" w:rsidR="00154846" w:rsidRPr="00CE4D45" w:rsidRDefault="00154846" w:rsidP="000722F1">
      <w:pPr>
        <w:ind w:left="567" w:right="567"/>
        <w:contextualSpacing/>
        <w:jc w:val="both"/>
        <w:rPr>
          <w:rFonts w:ascii="Arial" w:hAnsi="Arial" w:cs="Arial"/>
          <w:bCs/>
          <w:i/>
          <w:iCs/>
          <w:sz w:val="22"/>
          <w:szCs w:val="22"/>
          <w:lang w:val="es-ES" w:eastAsia="es-ES"/>
        </w:rPr>
      </w:pPr>
    </w:p>
    <w:p w14:paraId="13295250" w14:textId="77777777" w:rsidR="00154846" w:rsidRPr="00CE4D45" w:rsidRDefault="00154846"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5. Deberán conservarse anexas a las pólizas de ingresos correspondientes y adjuntarse al Sistema de Contabilidad en Línea, los comprobantes idóneos de acuerdo con el tipo de operación y la localidad en que se efectuó, entre las que se cuentan las fichas de depósito con sello del banco en original o las copias de los comprobantes impresos de las transferencias electrónicas con el número de autorización o referencia emitido por el banco y los recibos expedidos.”</w:t>
      </w:r>
    </w:p>
    <w:p w14:paraId="33479237" w14:textId="77777777" w:rsidR="00154846" w:rsidRPr="00CE4D45" w:rsidRDefault="00154846" w:rsidP="000722F1">
      <w:pPr>
        <w:ind w:left="567" w:right="567"/>
        <w:contextualSpacing/>
        <w:jc w:val="both"/>
        <w:rPr>
          <w:rFonts w:ascii="Arial" w:hAnsi="Arial" w:cs="Arial"/>
          <w:bCs/>
          <w:i/>
          <w:iCs/>
          <w:sz w:val="22"/>
          <w:szCs w:val="22"/>
          <w:lang w:val="es-ES" w:eastAsia="es-ES"/>
        </w:rPr>
      </w:pPr>
    </w:p>
    <w:p w14:paraId="5BC128F0" w14:textId="77777777" w:rsidR="00154846" w:rsidRPr="00CE4D45" w:rsidRDefault="00154846" w:rsidP="000722F1">
      <w:pPr>
        <w:ind w:left="567" w:right="567"/>
        <w:contextualSpacing/>
        <w:jc w:val="both"/>
        <w:rPr>
          <w:rFonts w:ascii="Arial" w:hAnsi="Arial" w:cs="Arial"/>
          <w:b/>
          <w:bCs/>
          <w:i/>
          <w:iCs/>
          <w:sz w:val="22"/>
          <w:szCs w:val="22"/>
          <w:lang w:val="es-ES" w:eastAsia="es-ES"/>
        </w:rPr>
      </w:pPr>
      <w:r w:rsidRPr="00CE4D45">
        <w:rPr>
          <w:rFonts w:ascii="Arial" w:hAnsi="Arial" w:cs="Arial"/>
          <w:b/>
          <w:bCs/>
          <w:i/>
          <w:iCs/>
          <w:sz w:val="22"/>
          <w:szCs w:val="22"/>
          <w:lang w:val="es-ES" w:eastAsia="es-ES"/>
        </w:rPr>
        <w:t>“Artículo 103.</w:t>
      </w:r>
    </w:p>
    <w:p w14:paraId="1C4C5AAD" w14:textId="77777777" w:rsidR="00154846" w:rsidRPr="00CE4D45" w:rsidRDefault="00154846" w:rsidP="000722F1">
      <w:pPr>
        <w:ind w:left="567" w:right="567"/>
        <w:contextualSpacing/>
        <w:jc w:val="both"/>
        <w:rPr>
          <w:rFonts w:ascii="Arial" w:hAnsi="Arial" w:cs="Arial"/>
          <w:b/>
          <w:bCs/>
          <w:i/>
          <w:iCs/>
          <w:sz w:val="22"/>
          <w:szCs w:val="22"/>
          <w:lang w:val="es-ES" w:eastAsia="es-ES"/>
        </w:rPr>
      </w:pPr>
      <w:r w:rsidRPr="00CE4D45">
        <w:rPr>
          <w:rFonts w:ascii="Arial" w:hAnsi="Arial" w:cs="Arial"/>
          <w:b/>
          <w:bCs/>
          <w:i/>
          <w:iCs/>
          <w:sz w:val="22"/>
          <w:szCs w:val="22"/>
          <w:lang w:val="es-ES" w:eastAsia="es-ES"/>
        </w:rPr>
        <w:t>Documentación de los ingresos</w:t>
      </w:r>
    </w:p>
    <w:p w14:paraId="383F705F" w14:textId="77777777" w:rsidR="00154846" w:rsidRPr="00CE4D45" w:rsidRDefault="00154846" w:rsidP="000722F1">
      <w:pPr>
        <w:ind w:left="567" w:right="567"/>
        <w:contextualSpacing/>
        <w:jc w:val="both"/>
        <w:rPr>
          <w:rFonts w:ascii="Arial" w:hAnsi="Arial" w:cs="Arial"/>
          <w:bCs/>
          <w:i/>
          <w:iCs/>
          <w:sz w:val="22"/>
          <w:szCs w:val="22"/>
          <w:lang w:val="es-ES" w:eastAsia="es-ES"/>
        </w:rPr>
      </w:pPr>
    </w:p>
    <w:p w14:paraId="74C6B7F6" w14:textId="77777777" w:rsidR="00154846" w:rsidRPr="00CE4D45" w:rsidRDefault="00154846"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1. Los ingresos en efectivo se deberán documentar con lo siguiente:</w:t>
      </w:r>
    </w:p>
    <w:p w14:paraId="068C5534" w14:textId="77777777" w:rsidR="00154846" w:rsidRPr="00CE4D45" w:rsidRDefault="00154846" w:rsidP="000722F1">
      <w:pPr>
        <w:ind w:left="567" w:right="567"/>
        <w:contextualSpacing/>
        <w:jc w:val="both"/>
        <w:rPr>
          <w:rFonts w:ascii="Arial" w:hAnsi="Arial" w:cs="Arial"/>
          <w:bCs/>
          <w:i/>
          <w:iCs/>
          <w:sz w:val="22"/>
          <w:szCs w:val="22"/>
          <w:lang w:val="es-ES" w:eastAsia="es-ES"/>
        </w:rPr>
      </w:pPr>
    </w:p>
    <w:p w14:paraId="50AD50AE" w14:textId="77777777" w:rsidR="00154846" w:rsidRPr="00CE4D45" w:rsidRDefault="00154846"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a) Original de la ficha de depósito o copia del estado de cuenta bancario en donde se observe e identifique la cuenta bancaria de origen y destino.</w:t>
      </w:r>
    </w:p>
    <w:p w14:paraId="23FD042C" w14:textId="77777777" w:rsidR="00154846" w:rsidRPr="00CE4D45" w:rsidRDefault="00154846" w:rsidP="000722F1">
      <w:pPr>
        <w:ind w:left="567" w:right="567"/>
        <w:contextualSpacing/>
        <w:jc w:val="both"/>
        <w:rPr>
          <w:rFonts w:ascii="Arial" w:hAnsi="Arial" w:cs="Arial"/>
          <w:bCs/>
          <w:i/>
          <w:iCs/>
          <w:sz w:val="22"/>
          <w:szCs w:val="22"/>
          <w:lang w:val="es-ES" w:eastAsia="es-ES"/>
        </w:rPr>
      </w:pPr>
    </w:p>
    <w:p w14:paraId="3C95C11C" w14:textId="77777777" w:rsidR="00154846" w:rsidRPr="00CE4D45" w:rsidRDefault="00154846"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b) El recibo de aportaciones de simpatizantes o militantes en efectivo, acompañado de la copia legible de la credencial de elector, según corresponda.</w:t>
      </w:r>
    </w:p>
    <w:p w14:paraId="581E20B1" w14:textId="77777777" w:rsidR="00154846" w:rsidRPr="00CE4D45" w:rsidRDefault="00154846" w:rsidP="000722F1">
      <w:pPr>
        <w:ind w:left="567" w:right="567"/>
        <w:contextualSpacing/>
        <w:jc w:val="both"/>
        <w:rPr>
          <w:rFonts w:ascii="Arial" w:hAnsi="Arial" w:cs="Arial"/>
          <w:bCs/>
          <w:i/>
          <w:iCs/>
          <w:sz w:val="22"/>
          <w:szCs w:val="22"/>
          <w:lang w:val="es-ES" w:eastAsia="es-ES"/>
        </w:rPr>
      </w:pPr>
    </w:p>
    <w:p w14:paraId="16D9181F" w14:textId="77777777" w:rsidR="00154846" w:rsidRPr="00CE4D45" w:rsidRDefault="001654A0" w:rsidP="000722F1">
      <w:pPr>
        <w:ind w:left="567" w:right="567"/>
        <w:contextualSpacing/>
        <w:jc w:val="both"/>
        <w:rPr>
          <w:rFonts w:ascii="Arial" w:hAnsi="Arial" w:cs="Arial"/>
          <w:bCs/>
          <w:i/>
          <w:iCs/>
          <w:sz w:val="22"/>
          <w:szCs w:val="22"/>
          <w:lang w:val="es-ES"/>
        </w:rPr>
      </w:pPr>
      <w:r w:rsidRPr="00CE4D45">
        <w:rPr>
          <w:rFonts w:ascii="Arial" w:hAnsi="Arial" w:cs="Arial"/>
          <w:bCs/>
          <w:i/>
          <w:iCs/>
          <w:sz w:val="22"/>
          <w:szCs w:val="22"/>
          <w:lang w:val="es-ES"/>
        </w:rPr>
        <w:t>c) (…).”</w:t>
      </w:r>
    </w:p>
    <w:p w14:paraId="217F0D5E" w14:textId="77777777" w:rsidR="00154846" w:rsidRPr="00CE4D45" w:rsidRDefault="00154846" w:rsidP="000722F1">
      <w:pPr>
        <w:tabs>
          <w:tab w:val="left" w:pos="1134"/>
        </w:tabs>
        <w:ind w:left="567" w:right="567"/>
        <w:jc w:val="both"/>
        <w:rPr>
          <w:rFonts w:ascii="Arial" w:hAnsi="Arial" w:cs="Arial"/>
          <w:i/>
          <w:sz w:val="22"/>
          <w:szCs w:val="22"/>
        </w:rPr>
      </w:pPr>
    </w:p>
    <w:p w14:paraId="22309A27" w14:textId="77777777" w:rsidR="00962A33" w:rsidRPr="00CE4D45" w:rsidRDefault="00962A33" w:rsidP="000722F1">
      <w:pPr>
        <w:ind w:left="567" w:right="567"/>
        <w:contextualSpacing/>
        <w:jc w:val="both"/>
        <w:rPr>
          <w:rFonts w:ascii="Arial" w:hAnsi="Arial" w:cs="Arial"/>
          <w:b/>
          <w:bCs/>
          <w:i/>
          <w:iCs/>
          <w:sz w:val="22"/>
          <w:szCs w:val="22"/>
          <w:lang w:val="es-ES" w:eastAsia="es-ES"/>
        </w:rPr>
      </w:pPr>
      <w:r w:rsidRPr="00CE4D45">
        <w:rPr>
          <w:rFonts w:ascii="Arial" w:hAnsi="Arial" w:cs="Arial"/>
          <w:b/>
          <w:bCs/>
          <w:i/>
          <w:iCs/>
          <w:sz w:val="22"/>
          <w:szCs w:val="22"/>
          <w:lang w:val="es-ES" w:eastAsia="es-ES"/>
        </w:rPr>
        <w:t xml:space="preserve">“Artículo 104 Bis. </w:t>
      </w:r>
    </w:p>
    <w:p w14:paraId="3D969D30" w14:textId="77777777" w:rsidR="00962A33" w:rsidRPr="00CE4D45" w:rsidRDefault="00962A33" w:rsidP="000722F1">
      <w:pPr>
        <w:ind w:left="567" w:right="567"/>
        <w:contextualSpacing/>
        <w:jc w:val="both"/>
        <w:rPr>
          <w:rFonts w:ascii="Arial" w:hAnsi="Arial" w:cs="Arial"/>
          <w:b/>
          <w:bCs/>
          <w:i/>
          <w:iCs/>
          <w:sz w:val="22"/>
          <w:szCs w:val="22"/>
          <w:lang w:val="es-ES" w:eastAsia="es-ES"/>
        </w:rPr>
      </w:pPr>
      <w:r w:rsidRPr="00CE4D45">
        <w:rPr>
          <w:rFonts w:ascii="Arial" w:hAnsi="Arial" w:cs="Arial"/>
          <w:b/>
          <w:bCs/>
          <w:i/>
          <w:iCs/>
          <w:sz w:val="22"/>
          <w:szCs w:val="22"/>
          <w:lang w:val="es-ES" w:eastAsia="es-ES"/>
        </w:rPr>
        <w:t xml:space="preserve">De las aportaciones de militantes y simpatizantes </w:t>
      </w:r>
    </w:p>
    <w:p w14:paraId="56191E2B" w14:textId="77777777" w:rsidR="00962A33" w:rsidRPr="00CE4D45" w:rsidRDefault="00962A33" w:rsidP="000722F1">
      <w:pPr>
        <w:ind w:left="567" w:right="567"/>
        <w:contextualSpacing/>
        <w:jc w:val="both"/>
        <w:rPr>
          <w:rFonts w:ascii="Arial" w:hAnsi="Arial" w:cs="Arial"/>
          <w:bCs/>
          <w:i/>
          <w:iCs/>
          <w:sz w:val="22"/>
          <w:szCs w:val="22"/>
          <w:lang w:val="es-ES" w:eastAsia="es-ES"/>
        </w:rPr>
      </w:pPr>
    </w:p>
    <w:p w14:paraId="1CA72865" w14:textId="77777777" w:rsidR="00962A33" w:rsidRPr="00CE4D45" w:rsidRDefault="00962A33"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1. Las aportaciones que realicen los militantes o simpatizantes deberán ser de forma individual y de manera directa al órgano responsable del partido y en las cuentas aperturadas exclusivamente para estos recursos.</w:t>
      </w:r>
    </w:p>
    <w:p w14:paraId="53C57D30" w14:textId="77777777" w:rsidR="00962A33" w:rsidRPr="00CE4D45" w:rsidRDefault="00962A33" w:rsidP="000722F1">
      <w:pPr>
        <w:ind w:left="567" w:right="567"/>
        <w:contextualSpacing/>
        <w:jc w:val="both"/>
        <w:rPr>
          <w:rFonts w:ascii="Arial" w:hAnsi="Arial" w:cs="Arial"/>
          <w:bCs/>
          <w:i/>
          <w:iCs/>
          <w:sz w:val="22"/>
          <w:szCs w:val="22"/>
          <w:lang w:val="es-ES" w:eastAsia="es-ES"/>
        </w:rPr>
      </w:pPr>
    </w:p>
    <w:p w14:paraId="5A6073C0" w14:textId="77777777" w:rsidR="00962A33" w:rsidRPr="00CE4D45" w:rsidRDefault="00962A33"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2. (…).”</w:t>
      </w:r>
    </w:p>
    <w:p w14:paraId="41457A5F" w14:textId="77777777" w:rsidR="00C645BC" w:rsidRPr="00CE4D45" w:rsidRDefault="00C645BC" w:rsidP="000722F1">
      <w:pPr>
        <w:ind w:left="567" w:right="567"/>
        <w:contextualSpacing/>
        <w:jc w:val="both"/>
        <w:rPr>
          <w:rFonts w:ascii="Arial" w:hAnsi="Arial" w:cs="Arial"/>
          <w:bCs/>
          <w:i/>
          <w:iCs/>
          <w:sz w:val="22"/>
          <w:szCs w:val="22"/>
          <w:lang w:val="es-ES" w:eastAsia="es-ES"/>
        </w:rPr>
      </w:pPr>
    </w:p>
    <w:p w14:paraId="0855C792" w14:textId="77777777" w:rsidR="00C645BC" w:rsidRPr="00CE4D45" w:rsidRDefault="00C645BC" w:rsidP="000722F1">
      <w:pPr>
        <w:ind w:left="567" w:right="567"/>
        <w:contextualSpacing/>
        <w:jc w:val="both"/>
        <w:rPr>
          <w:rFonts w:ascii="Arial" w:hAnsi="Arial" w:cs="Arial"/>
          <w:b/>
          <w:bCs/>
          <w:i/>
          <w:iCs/>
          <w:sz w:val="22"/>
          <w:szCs w:val="22"/>
          <w:lang w:val="es-ES" w:eastAsia="es-ES"/>
        </w:rPr>
      </w:pPr>
      <w:r w:rsidRPr="00CE4D45">
        <w:rPr>
          <w:rFonts w:ascii="Arial" w:hAnsi="Arial" w:cs="Arial"/>
          <w:b/>
          <w:bCs/>
          <w:i/>
          <w:iCs/>
          <w:sz w:val="22"/>
          <w:szCs w:val="22"/>
          <w:lang w:val="es-ES" w:eastAsia="es-ES"/>
        </w:rPr>
        <w:t>“Artículo 121.</w:t>
      </w:r>
    </w:p>
    <w:p w14:paraId="5DD5EA14" w14:textId="77777777" w:rsidR="00C645BC" w:rsidRPr="00CE4D45" w:rsidRDefault="00C645BC" w:rsidP="000722F1">
      <w:pPr>
        <w:ind w:left="567" w:right="567"/>
        <w:contextualSpacing/>
        <w:jc w:val="both"/>
        <w:rPr>
          <w:rFonts w:ascii="Arial" w:hAnsi="Arial" w:cs="Arial"/>
          <w:b/>
          <w:bCs/>
          <w:i/>
          <w:iCs/>
          <w:sz w:val="22"/>
          <w:szCs w:val="22"/>
          <w:lang w:val="es-ES" w:eastAsia="es-ES"/>
        </w:rPr>
      </w:pPr>
      <w:r w:rsidRPr="00CE4D45">
        <w:rPr>
          <w:rFonts w:ascii="Arial" w:hAnsi="Arial" w:cs="Arial"/>
          <w:b/>
          <w:bCs/>
          <w:i/>
          <w:iCs/>
          <w:sz w:val="22"/>
          <w:szCs w:val="22"/>
          <w:lang w:val="es-ES" w:eastAsia="es-ES"/>
        </w:rPr>
        <w:t>Entes impedidos para realizar aportaciones</w:t>
      </w:r>
    </w:p>
    <w:p w14:paraId="7281EA63" w14:textId="77777777" w:rsidR="00C645BC" w:rsidRPr="00CE4D45" w:rsidRDefault="00C645BC" w:rsidP="000722F1">
      <w:pPr>
        <w:ind w:left="567" w:right="567"/>
        <w:contextualSpacing/>
        <w:jc w:val="both"/>
        <w:rPr>
          <w:rFonts w:ascii="Arial" w:hAnsi="Arial" w:cs="Arial"/>
          <w:b/>
          <w:bCs/>
          <w:i/>
          <w:iCs/>
          <w:sz w:val="22"/>
          <w:szCs w:val="22"/>
          <w:lang w:val="es-ES" w:eastAsia="es-ES"/>
        </w:rPr>
      </w:pPr>
    </w:p>
    <w:p w14:paraId="7D09D218" w14:textId="77777777" w:rsidR="00C645BC" w:rsidRPr="00CE4D45" w:rsidRDefault="00C645BC"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1. Los sujetos obligados deben rechazar aportaciones o donativos, en dinero o en especie, préstamos, donaciones, condonaciones de deuda, bonificaciones, descuentos, prestación de servicios o entrega de bienes a título gratuito o en comodato de los siguientes:</w:t>
      </w:r>
    </w:p>
    <w:p w14:paraId="7CCDE5EA" w14:textId="77777777" w:rsidR="00C645BC" w:rsidRPr="00CE4D45" w:rsidRDefault="00C645BC" w:rsidP="000722F1">
      <w:pPr>
        <w:ind w:left="567" w:right="567"/>
        <w:contextualSpacing/>
        <w:jc w:val="both"/>
        <w:rPr>
          <w:rFonts w:ascii="Arial" w:hAnsi="Arial" w:cs="Arial"/>
          <w:bCs/>
          <w:i/>
          <w:iCs/>
          <w:sz w:val="22"/>
          <w:szCs w:val="22"/>
          <w:lang w:val="es-ES" w:eastAsia="es-ES"/>
        </w:rPr>
      </w:pPr>
    </w:p>
    <w:p w14:paraId="01FA4450" w14:textId="77777777" w:rsidR="00C645BC" w:rsidRPr="00CE4D45" w:rsidRDefault="00C645BC"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a) (…).</w:t>
      </w:r>
    </w:p>
    <w:p w14:paraId="2A34DC16" w14:textId="77777777" w:rsidR="00C645BC" w:rsidRPr="00CE4D45" w:rsidRDefault="00C645BC"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w:t>
      </w:r>
    </w:p>
    <w:p w14:paraId="48EBFD4D" w14:textId="77777777" w:rsidR="00C645BC" w:rsidRPr="00CE4D45" w:rsidRDefault="00C645BC" w:rsidP="000722F1">
      <w:pPr>
        <w:ind w:left="567" w:right="567"/>
        <w:contextualSpacing/>
        <w:jc w:val="both"/>
        <w:rPr>
          <w:rFonts w:ascii="Arial" w:hAnsi="Arial" w:cs="Arial"/>
          <w:bCs/>
          <w:i/>
          <w:iCs/>
          <w:sz w:val="22"/>
          <w:szCs w:val="22"/>
          <w:lang w:val="es-ES" w:eastAsia="es-ES"/>
        </w:rPr>
      </w:pPr>
    </w:p>
    <w:p w14:paraId="20614D7D" w14:textId="77777777" w:rsidR="00C645BC" w:rsidRPr="00CE4D45" w:rsidRDefault="00C645BC" w:rsidP="000722F1">
      <w:pPr>
        <w:ind w:left="567" w:right="567"/>
        <w:contextualSpacing/>
        <w:jc w:val="both"/>
        <w:rPr>
          <w:rFonts w:ascii="Arial" w:hAnsi="Arial" w:cs="Arial"/>
          <w:bCs/>
          <w:i/>
          <w:iCs/>
          <w:sz w:val="22"/>
          <w:szCs w:val="22"/>
          <w:lang w:val="es-ES" w:eastAsia="es-ES"/>
        </w:rPr>
      </w:pPr>
      <w:r w:rsidRPr="00CE4D45">
        <w:rPr>
          <w:rFonts w:ascii="Arial" w:hAnsi="Arial" w:cs="Arial"/>
          <w:bCs/>
          <w:i/>
          <w:iCs/>
          <w:sz w:val="22"/>
          <w:szCs w:val="22"/>
          <w:lang w:val="es-ES" w:eastAsia="es-ES"/>
        </w:rPr>
        <w:t>l) Personas no identificadas.</w:t>
      </w:r>
    </w:p>
    <w:p w14:paraId="57992534" w14:textId="77777777" w:rsidR="00C645BC" w:rsidRPr="00CE4D45" w:rsidRDefault="00C645BC" w:rsidP="000722F1">
      <w:pPr>
        <w:ind w:left="567" w:right="567"/>
        <w:contextualSpacing/>
        <w:jc w:val="both"/>
        <w:rPr>
          <w:rFonts w:ascii="Arial" w:hAnsi="Arial" w:cs="Arial"/>
          <w:bCs/>
          <w:iCs/>
          <w:sz w:val="22"/>
          <w:szCs w:val="22"/>
          <w:lang w:val="es-ES" w:eastAsia="es-ES"/>
        </w:rPr>
      </w:pPr>
      <w:r w:rsidRPr="00CE4D45">
        <w:rPr>
          <w:rFonts w:ascii="Arial" w:hAnsi="Arial" w:cs="Arial"/>
          <w:bCs/>
          <w:iCs/>
          <w:sz w:val="22"/>
          <w:szCs w:val="22"/>
          <w:lang w:val="es-ES" w:eastAsia="es-ES"/>
        </w:rPr>
        <w:t>(…)”</w:t>
      </w:r>
    </w:p>
    <w:p w14:paraId="735346D4" w14:textId="77777777" w:rsidR="00962A33" w:rsidRPr="00CE4D45" w:rsidRDefault="00962A33" w:rsidP="000722F1">
      <w:pPr>
        <w:tabs>
          <w:tab w:val="left" w:pos="1134"/>
        </w:tabs>
        <w:ind w:right="567"/>
        <w:jc w:val="both"/>
        <w:rPr>
          <w:rFonts w:ascii="Arial" w:hAnsi="Arial" w:cs="Arial"/>
          <w:i/>
          <w:sz w:val="22"/>
          <w:szCs w:val="22"/>
        </w:rPr>
      </w:pPr>
    </w:p>
    <w:p w14:paraId="5CD12BB9" w14:textId="62C6130C" w:rsidR="00076605" w:rsidRPr="00CE4D45" w:rsidRDefault="00454C7B" w:rsidP="000722F1">
      <w:pPr>
        <w:tabs>
          <w:tab w:val="left" w:pos="1134"/>
        </w:tabs>
        <w:ind w:left="567" w:right="567"/>
        <w:jc w:val="both"/>
        <w:rPr>
          <w:rFonts w:ascii="Arial" w:hAnsi="Arial" w:cs="Arial"/>
          <w:i/>
          <w:sz w:val="22"/>
          <w:szCs w:val="22"/>
        </w:rPr>
      </w:pPr>
      <w:r w:rsidRPr="00CE4D45">
        <w:rPr>
          <w:rFonts w:ascii="Arial" w:hAnsi="Arial" w:cs="Arial"/>
          <w:b/>
          <w:i/>
          <w:sz w:val="22"/>
          <w:szCs w:val="22"/>
        </w:rPr>
        <w:t>“</w:t>
      </w:r>
      <w:r w:rsidR="00076605" w:rsidRPr="00CE4D45">
        <w:rPr>
          <w:rFonts w:ascii="Arial" w:hAnsi="Arial" w:cs="Arial"/>
          <w:b/>
          <w:i/>
          <w:sz w:val="22"/>
          <w:szCs w:val="22"/>
        </w:rPr>
        <w:t>Artículo 127</w:t>
      </w:r>
      <w:r w:rsidR="00076605" w:rsidRPr="00CE4D45">
        <w:rPr>
          <w:rFonts w:ascii="Arial" w:hAnsi="Arial" w:cs="Arial"/>
          <w:i/>
          <w:sz w:val="22"/>
          <w:szCs w:val="22"/>
        </w:rPr>
        <w:t xml:space="preserve">. </w:t>
      </w:r>
    </w:p>
    <w:p w14:paraId="5F874A06" w14:textId="77777777" w:rsidR="00076605" w:rsidRPr="00CE4D45" w:rsidRDefault="00076605" w:rsidP="000722F1">
      <w:pPr>
        <w:tabs>
          <w:tab w:val="left" w:pos="1134"/>
        </w:tabs>
        <w:ind w:left="567" w:right="567"/>
        <w:jc w:val="both"/>
        <w:rPr>
          <w:rFonts w:ascii="Arial" w:hAnsi="Arial" w:cs="Arial"/>
          <w:b/>
          <w:i/>
          <w:sz w:val="22"/>
          <w:szCs w:val="22"/>
        </w:rPr>
      </w:pPr>
      <w:r w:rsidRPr="00CE4D45">
        <w:rPr>
          <w:rFonts w:ascii="Arial" w:hAnsi="Arial" w:cs="Arial"/>
          <w:b/>
          <w:i/>
          <w:sz w:val="22"/>
          <w:szCs w:val="22"/>
        </w:rPr>
        <w:t>Documentación de los egresos</w:t>
      </w:r>
    </w:p>
    <w:p w14:paraId="642F9EA5" w14:textId="77777777" w:rsidR="00076605" w:rsidRPr="00CE4D45" w:rsidRDefault="00076605" w:rsidP="000722F1">
      <w:pPr>
        <w:tabs>
          <w:tab w:val="left" w:pos="1134"/>
        </w:tabs>
        <w:ind w:left="567" w:right="567"/>
        <w:jc w:val="both"/>
        <w:rPr>
          <w:rFonts w:ascii="Arial" w:hAnsi="Arial" w:cs="Arial"/>
          <w:i/>
          <w:sz w:val="22"/>
          <w:szCs w:val="22"/>
        </w:rPr>
      </w:pPr>
    </w:p>
    <w:p w14:paraId="11E61150"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1. Los egresos deberán registrarse contablemente y estar soportados con la documentación original expedida a nombre del sujeto obligado. Dicha documentación deberá cumplir con requisitos fiscales.</w:t>
      </w:r>
    </w:p>
    <w:p w14:paraId="4232D6B8" w14:textId="77777777" w:rsidR="00076605" w:rsidRPr="00CE4D45" w:rsidRDefault="00076605" w:rsidP="000722F1">
      <w:pPr>
        <w:tabs>
          <w:tab w:val="left" w:pos="1134"/>
        </w:tabs>
        <w:ind w:left="567" w:right="567"/>
        <w:jc w:val="both"/>
        <w:rPr>
          <w:rFonts w:ascii="Arial" w:hAnsi="Arial" w:cs="Arial"/>
          <w:i/>
          <w:sz w:val="22"/>
          <w:szCs w:val="22"/>
        </w:rPr>
      </w:pPr>
    </w:p>
    <w:p w14:paraId="2641BC2D" w14:textId="77777777" w:rsidR="00DD7231" w:rsidRPr="00CE4D45" w:rsidRDefault="00DD7231" w:rsidP="000722F1">
      <w:pPr>
        <w:ind w:left="567" w:right="567"/>
        <w:contextualSpacing/>
        <w:jc w:val="both"/>
        <w:rPr>
          <w:rFonts w:ascii="Arial" w:hAnsi="Arial" w:cs="Arial"/>
          <w:b/>
          <w:i/>
          <w:iCs/>
          <w:sz w:val="22"/>
          <w:szCs w:val="22"/>
          <w:lang w:val="es-ES" w:eastAsia="es-ES"/>
        </w:rPr>
      </w:pPr>
      <w:r w:rsidRPr="00CE4D45">
        <w:rPr>
          <w:rFonts w:ascii="Arial" w:hAnsi="Arial" w:cs="Arial"/>
          <w:b/>
          <w:i/>
          <w:iCs/>
          <w:sz w:val="22"/>
          <w:szCs w:val="22"/>
          <w:lang w:val="es-ES" w:eastAsia="es-ES"/>
        </w:rPr>
        <w:t xml:space="preserve">“Artículo 255. </w:t>
      </w:r>
    </w:p>
    <w:p w14:paraId="42DCDCD8" w14:textId="77777777" w:rsidR="00DD7231" w:rsidRPr="00CE4D45" w:rsidRDefault="00DD7231" w:rsidP="000722F1">
      <w:pPr>
        <w:ind w:left="567" w:right="567"/>
        <w:contextualSpacing/>
        <w:jc w:val="both"/>
        <w:rPr>
          <w:rFonts w:ascii="Arial" w:hAnsi="Arial" w:cs="Arial"/>
          <w:b/>
          <w:i/>
          <w:iCs/>
          <w:sz w:val="22"/>
          <w:szCs w:val="22"/>
          <w:lang w:val="es-ES" w:eastAsia="es-ES"/>
        </w:rPr>
      </w:pPr>
      <w:r w:rsidRPr="00CE4D45">
        <w:rPr>
          <w:rFonts w:ascii="Arial" w:hAnsi="Arial" w:cs="Arial"/>
          <w:b/>
          <w:i/>
          <w:iCs/>
          <w:sz w:val="22"/>
          <w:szCs w:val="22"/>
          <w:lang w:val="es-ES" w:eastAsia="es-ES"/>
        </w:rPr>
        <w:t xml:space="preserve">Informe anual </w:t>
      </w:r>
    </w:p>
    <w:p w14:paraId="62969D46" w14:textId="77777777" w:rsidR="00DD7231" w:rsidRPr="00CE4D45" w:rsidRDefault="00DD7231" w:rsidP="000722F1">
      <w:pPr>
        <w:ind w:left="567" w:right="567"/>
        <w:contextualSpacing/>
        <w:jc w:val="both"/>
        <w:rPr>
          <w:rFonts w:ascii="Arial" w:hAnsi="Arial" w:cs="Arial"/>
          <w:i/>
          <w:iCs/>
          <w:sz w:val="22"/>
          <w:szCs w:val="22"/>
          <w:lang w:val="es-ES" w:eastAsia="es-ES"/>
        </w:rPr>
      </w:pPr>
      <w:r w:rsidRPr="00CE4D45">
        <w:rPr>
          <w:rFonts w:ascii="Arial" w:hAnsi="Arial" w:cs="Arial"/>
          <w:i/>
          <w:iCs/>
          <w:sz w:val="22"/>
          <w:szCs w:val="22"/>
          <w:lang w:val="es-ES" w:eastAsia="es-ES"/>
        </w:rPr>
        <w:t>(…)</w:t>
      </w:r>
    </w:p>
    <w:p w14:paraId="471C7CAB" w14:textId="77777777" w:rsidR="00DD7231" w:rsidRPr="00CE4D45" w:rsidRDefault="00DD7231" w:rsidP="000722F1">
      <w:pPr>
        <w:ind w:left="567" w:right="567"/>
        <w:contextualSpacing/>
        <w:jc w:val="both"/>
        <w:rPr>
          <w:rFonts w:ascii="Arial" w:hAnsi="Arial" w:cs="Arial"/>
          <w:i/>
          <w:iCs/>
          <w:sz w:val="22"/>
          <w:szCs w:val="22"/>
          <w:lang w:val="es-ES" w:eastAsia="es-ES"/>
        </w:rPr>
      </w:pPr>
    </w:p>
    <w:p w14:paraId="2AE777BA" w14:textId="77777777" w:rsidR="00DD7231" w:rsidRPr="00CE4D45" w:rsidRDefault="00DD7231" w:rsidP="000722F1">
      <w:pPr>
        <w:ind w:left="567" w:right="567"/>
        <w:contextualSpacing/>
        <w:jc w:val="both"/>
        <w:rPr>
          <w:rFonts w:ascii="Arial" w:hAnsi="Arial" w:cs="Arial"/>
          <w:i/>
          <w:iCs/>
          <w:sz w:val="22"/>
          <w:szCs w:val="22"/>
          <w:lang w:val="es-ES" w:eastAsia="es-ES"/>
        </w:rPr>
      </w:pPr>
      <w:r w:rsidRPr="00CE4D45">
        <w:rPr>
          <w:rFonts w:ascii="Arial" w:hAnsi="Arial" w:cs="Arial"/>
          <w:i/>
          <w:iCs/>
          <w:sz w:val="22"/>
          <w:szCs w:val="22"/>
          <w:lang w:val="es-ES" w:eastAsia="es-ES"/>
        </w:rPr>
        <w:t>2. En los informes los partidos indicarán el origen y monto de los ingresos que reciban, por cualquier modalidad de financiamiento, así como su empleo y aplicación.”</w:t>
      </w:r>
    </w:p>
    <w:p w14:paraId="5BCAC1CB"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p>
    <w:p w14:paraId="2C9ECE6D" w14:textId="77777777" w:rsidR="00DD7231" w:rsidRPr="00CE4D45" w:rsidRDefault="00DD7231" w:rsidP="000722F1">
      <w:pPr>
        <w:tabs>
          <w:tab w:val="left" w:pos="1134"/>
        </w:tabs>
        <w:ind w:left="567" w:right="567"/>
        <w:jc w:val="both"/>
        <w:rPr>
          <w:rFonts w:ascii="Arial" w:hAnsi="Arial" w:cs="Arial"/>
          <w:i/>
          <w:sz w:val="22"/>
          <w:szCs w:val="22"/>
        </w:rPr>
      </w:pPr>
    </w:p>
    <w:p w14:paraId="6361F985"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r w:rsidRPr="00CE4D45">
        <w:rPr>
          <w:rFonts w:ascii="Arial" w:hAnsi="Arial" w:cs="Arial"/>
          <w:b/>
          <w:i/>
          <w:sz w:val="22"/>
          <w:szCs w:val="22"/>
        </w:rPr>
        <w:t>Artículo 256</w:t>
      </w:r>
      <w:r w:rsidRPr="00CE4D45">
        <w:rPr>
          <w:rFonts w:ascii="Arial" w:hAnsi="Arial" w:cs="Arial"/>
          <w:i/>
          <w:sz w:val="22"/>
          <w:szCs w:val="22"/>
        </w:rPr>
        <w:t xml:space="preserve">. </w:t>
      </w:r>
    </w:p>
    <w:p w14:paraId="40AE5FEC" w14:textId="77777777" w:rsidR="00076605" w:rsidRPr="00CE4D45" w:rsidRDefault="00076605" w:rsidP="000722F1">
      <w:pPr>
        <w:tabs>
          <w:tab w:val="left" w:pos="1134"/>
        </w:tabs>
        <w:ind w:left="567" w:right="567"/>
        <w:jc w:val="both"/>
        <w:rPr>
          <w:rFonts w:ascii="Arial" w:hAnsi="Arial" w:cs="Arial"/>
          <w:b/>
          <w:i/>
          <w:sz w:val="22"/>
          <w:szCs w:val="22"/>
        </w:rPr>
      </w:pPr>
      <w:r w:rsidRPr="00CE4D45">
        <w:rPr>
          <w:rFonts w:ascii="Arial" w:hAnsi="Arial" w:cs="Arial"/>
          <w:b/>
          <w:i/>
          <w:sz w:val="22"/>
          <w:szCs w:val="22"/>
        </w:rPr>
        <w:t>Contenido del informe</w:t>
      </w:r>
    </w:p>
    <w:p w14:paraId="7CA2BD31" w14:textId="77777777" w:rsidR="00076605" w:rsidRPr="00CE4D45" w:rsidRDefault="00076605" w:rsidP="000722F1">
      <w:pPr>
        <w:tabs>
          <w:tab w:val="left" w:pos="1134"/>
        </w:tabs>
        <w:ind w:left="567" w:right="567"/>
        <w:jc w:val="both"/>
        <w:rPr>
          <w:rFonts w:ascii="Arial" w:hAnsi="Arial" w:cs="Arial"/>
          <w:i/>
          <w:sz w:val="22"/>
          <w:szCs w:val="22"/>
        </w:rPr>
      </w:pPr>
    </w:p>
    <w:p w14:paraId="0A41068D"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1. En el informe anual deberán reportarse por separado la totalidad de los ingresos obtenidos y de los egresos realizados, mismos que deberán ser debidamente registrados de conformidad con lo establecido en el Catálogo de Cuentas.</w:t>
      </w:r>
    </w:p>
    <w:p w14:paraId="05B88F71"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p>
    <w:p w14:paraId="4D381906" w14:textId="77777777" w:rsidR="00DF66F0" w:rsidRPr="00CE4D45" w:rsidRDefault="00DF66F0" w:rsidP="000722F1">
      <w:pPr>
        <w:tabs>
          <w:tab w:val="left" w:pos="1134"/>
        </w:tabs>
        <w:ind w:left="567" w:right="567"/>
        <w:jc w:val="both"/>
        <w:rPr>
          <w:rFonts w:ascii="Arial" w:hAnsi="Arial" w:cs="Arial"/>
          <w:i/>
          <w:sz w:val="22"/>
          <w:szCs w:val="22"/>
        </w:rPr>
      </w:pPr>
    </w:p>
    <w:p w14:paraId="7C24CD5F" w14:textId="77777777" w:rsidR="00DF66F0" w:rsidRPr="00CE4D45" w:rsidRDefault="00DF66F0" w:rsidP="000722F1">
      <w:pPr>
        <w:ind w:left="567" w:right="567"/>
        <w:contextualSpacing/>
        <w:jc w:val="both"/>
        <w:rPr>
          <w:rFonts w:ascii="Arial" w:hAnsi="Arial" w:cs="Arial"/>
          <w:b/>
          <w:i/>
          <w:iCs/>
          <w:sz w:val="22"/>
          <w:szCs w:val="22"/>
          <w:lang w:val="es-ES" w:eastAsia="es-ES"/>
        </w:rPr>
      </w:pPr>
      <w:r w:rsidRPr="00CE4D45">
        <w:rPr>
          <w:rFonts w:ascii="Arial" w:hAnsi="Arial" w:cs="Arial"/>
          <w:b/>
          <w:i/>
          <w:iCs/>
          <w:sz w:val="22"/>
          <w:szCs w:val="22"/>
          <w:lang w:val="es-ES" w:eastAsia="es-ES"/>
        </w:rPr>
        <w:t>“Artículo 257.</w:t>
      </w:r>
    </w:p>
    <w:p w14:paraId="2AE7BFAE" w14:textId="77777777" w:rsidR="00DF66F0" w:rsidRPr="00CE4D45" w:rsidRDefault="00DF66F0" w:rsidP="000722F1">
      <w:pPr>
        <w:ind w:left="567" w:right="567"/>
        <w:contextualSpacing/>
        <w:jc w:val="both"/>
        <w:rPr>
          <w:rFonts w:ascii="Arial" w:hAnsi="Arial" w:cs="Arial"/>
          <w:b/>
          <w:i/>
          <w:iCs/>
          <w:sz w:val="22"/>
          <w:szCs w:val="22"/>
          <w:lang w:val="es-ES" w:eastAsia="es-ES"/>
        </w:rPr>
      </w:pPr>
      <w:r w:rsidRPr="00CE4D45">
        <w:rPr>
          <w:rFonts w:ascii="Arial" w:hAnsi="Arial" w:cs="Arial"/>
          <w:b/>
          <w:i/>
          <w:iCs/>
          <w:sz w:val="22"/>
          <w:szCs w:val="22"/>
          <w:lang w:val="es-ES" w:eastAsia="es-ES"/>
        </w:rPr>
        <w:t>Documentación adjunta al informe anual</w:t>
      </w:r>
    </w:p>
    <w:p w14:paraId="17B14DF4" w14:textId="77777777" w:rsidR="00DF66F0" w:rsidRPr="00CE4D45" w:rsidRDefault="00DF66F0" w:rsidP="000722F1">
      <w:pPr>
        <w:ind w:left="567" w:right="567"/>
        <w:contextualSpacing/>
        <w:jc w:val="both"/>
        <w:rPr>
          <w:rFonts w:ascii="Arial" w:hAnsi="Arial" w:cs="Arial"/>
          <w:i/>
          <w:iCs/>
          <w:sz w:val="22"/>
          <w:szCs w:val="22"/>
          <w:lang w:val="es-ES" w:eastAsia="es-ES"/>
        </w:rPr>
      </w:pPr>
    </w:p>
    <w:p w14:paraId="08085805" w14:textId="77777777" w:rsidR="00DF66F0" w:rsidRPr="00CE4D45" w:rsidRDefault="00DF66F0" w:rsidP="000722F1">
      <w:pPr>
        <w:numPr>
          <w:ilvl w:val="3"/>
          <w:numId w:val="56"/>
        </w:numPr>
        <w:ind w:right="567"/>
        <w:contextualSpacing/>
        <w:jc w:val="both"/>
        <w:rPr>
          <w:rFonts w:ascii="Arial" w:hAnsi="Arial" w:cs="Arial"/>
          <w:i/>
          <w:iCs/>
          <w:sz w:val="22"/>
          <w:szCs w:val="22"/>
          <w:lang w:val="es-ES" w:eastAsia="es-ES"/>
        </w:rPr>
      </w:pPr>
      <w:r w:rsidRPr="00CE4D45">
        <w:rPr>
          <w:rFonts w:ascii="Arial" w:hAnsi="Arial" w:cs="Arial"/>
          <w:i/>
          <w:iCs/>
          <w:sz w:val="22"/>
          <w:szCs w:val="22"/>
          <w:lang w:val="es-ES" w:eastAsia="es-ES"/>
        </w:rPr>
        <w:t>Junto con los informes anuales que presenten los partidos deberán remitir</w:t>
      </w:r>
      <w:r w:rsidR="00104C6F" w:rsidRPr="00CE4D45">
        <w:rPr>
          <w:rFonts w:ascii="Arial" w:hAnsi="Arial" w:cs="Arial"/>
          <w:i/>
          <w:iCs/>
          <w:sz w:val="22"/>
          <w:szCs w:val="22"/>
          <w:lang w:val="es-ES" w:eastAsia="es-ES"/>
        </w:rPr>
        <w:t xml:space="preserve"> a la Unidad Técnica:</w:t>
      </w:r>
    </w:p>
    <w:p w14:paraId="0D8C2E2E" w14:textId="77777777" w:rsidR="00DF66F0" w:rsidRPr="00CE4D45" w:rsidRDefault="00DF66F0" w:rsidP="000722F1">
      <w:pPr>
        <w:ind w:left="567" w:right="567"/>
        <w:contextualSpacing/>
        <w:jc w:val="both"/>
        <w:rPr>
          <w:rFonts w:ascii="Arial" w:hAnsi="Arial" w:cs="Arial"/>
          <w:i/>
          <w:iCs/>
          <w:sz w:val="22"/>
          <w:szCs w:val="22"/>
          <w:lang w:val="es-ES" w:eastAsia="es-ES"/>
        </w:rPr>
      </w:pPr>
      <w:r w:rsidRPr="00CE4D45">
        <w:rPr>
          <w:rFonts w:ascii="Arial" w:hAnsi="Arial" w:cs="Arial"/>
          <w:i/>
          <w:iCs/>
          <w:sz w:val="22"/>
          <w:szCs w:val="22"/>
          <w:lang w:val="es-ES" w:eastAsia="es-ES"/>
        </w:rPr>
        <w:t>(…)</w:t>
      </w:r>
    </w:p>
    <w:p w14:paraId="55D455FA" w14:textId="77777777" w:rsidR="00DF66F0" w:rsidRPr="00CE4D45" w:rsidRDefault="00DF66F0" w:rsidP="000722F1">
      <w:pPr>
        <w:ind w:left="567" w:right="567"/>
        <w:contextualSpacing/>
        <w:jc w:val="both"/>
        <w:rPr>
          <w:rFonts w:ascii="Arial" w:hAnsi="Arial" w:cs="Arial"/>
          <w:i/>
          <w:iCs/>
          <w:sz w:val="22"/>
          <w:szCs w:val="22"/>
          <w:lang w:val="es-ES" w:eastAsia="es-ES"/>
        </w:rPr>
      </w:pPr>
    </w:p>
    <w:p w14:paraId="4DF34BA9" w14:textId="77777777" w:rsidR="00DF66F0" w:rsidRPr="00CE4D45" w:rsidRDefault="00DF66F0" w:rsidP="000722F1">
      <w:pPr>
        <w:ind w:left="567" w:right="567"/>
        <w:contextualSpacing/>
        <w:jc w:val="both"/>
        <w:rPr>
          <w:rFonts w:ascii="Arial" w:hAnsi="Arial" w:cs="Arial"/>
          <w:i/>
          <w:iCs/>
          <w:sz w:val="22"/>
          <w:szCs w:val="22"/>
          <w:lang w:val="es-ES" w:eastAsia="es-ES"/>
        </w:rPr>
      </w:pPr>
      <w:r w:rsidRPr="00CE4D45">
        <w:rPr>
          <w:rFonts w:ascii="Arial" w:hAnsi="Arial" w:cs="Arial"/>
          <w:i/>
          <w:iCs/>
          <w:sz w:val="22"/>
          <w:szCs w:val="22"/>
          <w:lang w:val="es-ES" w:eastAsia="es-ES"/>
        </w:rPr>
        <w:t>h) En el caso de las cuentas bancarias: los contratos de apertura que no fueron remitidos anteriormente a la Unidad Técnica; los estados de cuenta de todas las cuentas, excepto las de gastos de campaña y que no se remitieron anteriormente a la Unidad Técnica; las conciliaciones bancarias correspondientes; la documentación bancaria que permita verificar el manejo mancomunado y en su caso, evidencia de las cancelaciones realizadas.</w:t>
      </w:r>
    </w:p>
    <w:p w14:paraId="68F8D7A0" w14:textId="77777777" w:rsidR="00DF66F0" w:rsidRPr="00CE4D45" w:rsidRDefault="00DF66F0" w:rsidP="000722F1">
      <w:pPr>
        <w:ind w:left="567" w:right="567"/>
        <w:contextualSpacing/>
        <w:jc w:val="both"/>
        <w:rPr>
          <w:rFonts w:ascii="Arial" w:hAnsi="Arial" w:cs="Arial"/>
          <w:i/>
          <w:iCs/>
          <w:sz w:val="22"/>
          <w:szCs w:val="22"/>
          <w:lang w:val="es-ES" w:eastAsia="es-ES"/>
        </w:rPr>
      </w:pPr>
      <w:r w:rsidRPr="00CE4D45">
        <w:rPr>
          <w:rFonts w:ascii="Arial" w:hAnsi="Arial" w:cs="Arial"/>
          <w:i/>
          <w:iCs/>
          <w:sz w:val="22"/>
          <w:szCs w:val="22"/>
          <w:lang w:val="es-ES" w:eastAsia="es-ES"/>
        </w:rPr>
        <w:t>(…)”</w:t>
      </w:r>
    </w:p>
    <w:p w14:paraId="7A7EC5B5" w14:textId="77777777" w:rsidR="00076605" w:rsidRPr="00CE4D45" w:rsidRDefault="00076605" w:rsidP="000722F1">
      <w:pPr>
        <w:tabs>
          <w:tab w:val="left" w:pos="1134"/>
        </w:tabs>
        <w:ind w:right="567"/>
        <w:jc w:val="both"/>
        <w:rPr>
          <w:rFonts w:ascii="Arial" w:hAnsi="Arial" w:cs="Arial"/>
          <w:i/>
          <w:sz w:val="22"/>
          <w:szCs w:val="22"/>
        </w:rPr>
      </w:pPr>
    </w:p>
    <w:p w14:paraId="6C73BAFF"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w:t>
      </w:r>
      <w:r w:rsidRPr="00CE4D45">
        <w:rPr>
          <w:rFonts w:ascii="Arial" w:hAnsi="Arial" w:cs="Arial"/>
          <w:b/>
          <w:i/>
          <w:sz w:val="22"/>
          <w:szCs w:val="22"/>
        </w:rPr>
        <w:t>Artículo 277</w:t>
      </w:r>
      <w:r w:rsidRPr="00CE4D45">
        <w:rPr>
          <w:rFonts w:ascii="Arial" w:hAnsi="Arial" w:cs="Arial"/>
          <w:i/>
          <w:sz w:val="22"/>
          <w:szCs w:val="22"/>
        </w:rPr>
        <w:t>.</w:t>
      </w:r>
    </w:p>
    <w:p w14:paraId="2ED9A76C" w14:textId="77777777" w:rsidR="00076605" w:rsidRPr="00CE4D45" w:rsidRDefault="00076605" w:rsidP="000722F1">
      <w:pPr>
        <w:tabs>
          <w:tab w:val="left" w:pos="1134"/>
        </w:tabs>
        <w:ind w:left="567" w:right="567"/>
        <w:jc w:val="both"/>
        <w:rPr>
          <w:rFonts w:ascii="Arial" w:hAnsi="Arial" w:cs="Arial"/>
          <w:i/>
          <w:sz w:val="22"/>
          <w:szCs w:val="22"/>
        </w:rPr>
      </w:pPr>
    </w:p>
    <w:p w14:paraId="6EF8AB87" w14:textId="77777777" w:rsidR="00076605" w:rsidRPr="00CE4D45" w:rsidRDefault="00076605" w:rsidP="000722F1">
      <w:pPr>
        <w:numPr>
          <w:ilvl w:val="3"/>
          <w:numId w:val="56"/>
        </w:numPr>
        <w:tabs>
          <w:tab w:val="left" w:pos="1134"/>
        </w:tabs>
        <w:ind w:right="567"/>
        <w:contextualSpacing/>
        <w:jc w:val="both"/>
        <w:rPr>
          <w:rFonts w:ascii="Arial" w:hAnsi="Arial" w:cs="Arial"/>
          <w:i/>
          <w:sz w:val="22"/>
          <w:szCs w:val="22"/>
        </w:rPr>
      </w:pPr>
      <w:r w:rsidRPr="00CE4D45">
        <w:rPr>
          <w:rFonts w:ascii="Arial" w:hAnsi="Arial" w:cs="Arial"/>
          <w:i/>
          <w:sz w:val="22"/>
          <w:szCs w:val="22"/>
        </w:rPr>
        <w:t>Los partidos políticos deberán realizar los siguientes avisos a la Unidad Técnica:</w:t>
      </w:r>
    </w:p>
    <w:p w14:paraId="54D95D51"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 xml:space="preserve"> </w:t>
      </w:r>
    </w:p>
    <w:p w14:paraId="31DDCF42" w14:textId="77777777" w:rsidR="00076605" w:rsidRPr="00CE4D45" w:rsidRDefault="00076605" w:rsidP="000722F1">
      <w:pPr>
        <w:numPr>
          <w:ilvl w:val="0"/>
          <w:numId w:val="49"/>
        </w:numPr>
        <w:tabs>
          <w:tab w:val="left" w:pos="1134"/>
        </w:tabs>
        <w:ind w:right="567"/>
        <w:contextualSpacing/>
        <w:jc w:val="both"/>
        <w:rPr>
          <w:rFonts w:ascii="Arial" w:hAnsi="Arial" w:cs="Arial"/>
          <w:i/>
          <w:sz w:val="22"/>
          <w:szCs w:val="22"/>
        </w:rPr>
      </w:pPr>
      <w:r w:rsidRPr="00CE4D45">
        <w:rPr>
          <w:rFonts w:ascii="Arial" w:hAnsi="Arial" w:cs="Arial"/>
          <w:i/>
          <w:sz w:val="22"/>
          <w:szCs w:val="22"/>
        </w:rPr>
        <w:t xml:space="preserve">(…) </w:t>
      </w:r>
    </w:p>
    <w:p w14:paraId="2564E0DC" w14:textId="77777777" w:rsidR="00076605" w:rsidRPr="00CE4D45" w:rsidRDefault="00076605" w:rsidP="000722F1">
      <w:pPr>
        <w:numPr>
          <w:ilvl w:val="0"/>
          <w:numId w:val="49"/>
        </w:numPr>
        <w:tabs>
          <w:tab w:val="left" w:pos="1134"/>
        </w:tabs>
        <w:ind w:right="567"/>
        <w:contextualSpacing/>
        <w:jc w:val="both"/>
        <w:rPr>
          <w:rFonts w:ascii="Arial" w:hAnsi="Arial" w:cs="Arial"/>
          <w:i/>
          <w:sz w:val="22"/>
          <w:szCs w:val="22"/>
        </w:rPr>
      </w:pPr>
      <w:r w:rsidRPr="00CE4D45">
        <w:rPr>
          <w:rFonts w:ascii="Arial" w:hAnsi="Arial" w:cs="Arial"/>
          <w:i/>
          <w:sz w:val="22"/>
          <w:szCs w:val="22"/>
        </w:rPr>
        <w:t xml:space="preserve">(…) </w:t>
      </w:r>
    </w:p>
    <w:p w14:paraId="2A130F25" w14:textId="77777777" w:rsidR="00076605" w:rsidRPr="00CE4D45" w:rsidRDefault="00076605" w:rsidP="000722F1">
      <w:pPr>
        <w:tabs>
          <w:tab w:val="left" w:pos="1134"/>
        </w:tabs>
        <w:ind w:left="567" w:right="567"/>
        <w:jc w:val="both"/>
        <w:rPr>
          <w:rFonts w:ascii="Arial" w:hAnsi="Arial" w:cs="Arial"/>
          <w:i/>
          <w:sz w:val="22"/>
          <w:szCs w:val="22"/>
        </w:rPr>
      </w:pPr>
    </w:p>
    <w:p w14:paraId="3838D343"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 xml:space="preserve"> e) La apertura de cuentas bancarias o de inversión, de cualquier naturaleza, dentro de los cinco días siguientes a la firma del contrato respectivo, cumpliendo con lo establecido en el artículo 54, numeral 2 del Reglamento.</w:t>
      </w:r>
    </w:p>
    <w:p w14:paraId="770D7C7D" w14:textId="77777777" w:rsidR="00076605" w:rsidRPr="00CE4D45" w:rsidRDefault="00076605" w:rsidP="000722F1">
      <w:pPr>
        <w:tabs>
          <w:tab w:val="left" w:pos="1134"/>
        </w:tabs>
        <w:ind w:left="567" w:right="567"/>
        <w:jc w:val="both"/>
        <w:rPr>
          <w:rFonts w:ascii="Arial" w:hAnsi="Arial" w:cs="Arial"/>
          <w:i/>
          <w:sz w:val="22"/>
          <w:szCs w:val="22"/>
        </w:rPr>
      </w:pPr>
    </w:p>
    <w:p w14:paraId="5B6DCEBB" w14:textId="77777777" w:rsidR="00076605" w:rsidRPr="00CE4D45" w:rsidRDefault="00076605" w:rsidP="000722F1">
      <w:pPr>
        <w:tabs>
          <w:tab w:val="left" w:pos="1134"/>
        </w:tabs>
        <w:ind w:left="567" w:right="567"/>
        <w:jc w:val="both"/>
        <w:rPr>
          <w:rFonts w:ascii="Arial" w:hAnsi="Arial" w:cs="Arial"/>
          <w:i/>
          <w:sz w:val="22"/>
          <w:szCs w:val="22"/>
        </w:rPr>
      </w:pPr>
      <w:r w:rsidRPr="00CE4D45">
        <w:rPr>
          <w:rFonts w:ascii="Arial" w:hAnsi="Arial" w:cs="Arial"/>
          <w:i/>
          <w:sz w:val="22"/>
          <w:szCs w:val="22"/>
        </w:rPr>
        <w:t>f) (…)”</w:t>
      </w:r>
    </w:p>
    <w:p w14:paraId="1EA0B793" w14:textId="77777777" w:rsidR="00076605" w:rsidRPr="00CE4D45" w:rsidRDefault="00076605" w:rsidP="000722F1">
      <w:pPr>
        <w:tabs>
          <w:tab w:val="left" w:pos="1134"/>
        </w:tabs>
        <w:ind w:leftChars="567" w:left="1361" w:right="567"/>
        <w:jc w:val="both"/>
        <w:rPr>
          <w:rFonts w:ascii="Arial" w:hAnsi="Arial" w:cs="Arial"/>
          <w:i/>
        </w:rPr>
      </w:pPr>
    </w:p>
    <w:p w14:paraId="16AF3B80" w14:textId="136A7696" w:rsidR="00076605" w:rsidRPr="00CE4D45" w:rsidRDefault="00076605" w:rsidP="000722F1">
      <w:pPr>
        <w:jc w:val="both"/>
        <w:rPr>
          <w:rFonts w:ascii="Arial" w:hAnsi="Arial" w:cs="Arial"/>
          <w:bCs/>
          <w:lang w:val="es-ES" w:eastAsia="es-ES"/>
        </w:rPr>
      </w:pPr>
      <w:r w:rsidRPr="00CE4D45">
        <w:rPr>
          <w:rFonts w:ascii="Arial" w:hAnsi="Arial" w:cs="Arial"/>
          <w:bCs/>
          <w:lang w:val="es-ES" w:eastAsia="es-ES"/>
        </w:rPr>
        <w:t>De las premisas normativas antes transcritas se desprende que los partidos políticos se encuentran sujetos a presentar ante el órgano fiscalizador, informes en los cuales se reporte el origen y el monto de la totalidad de los ingresos que por cualquier modalidad de financiamiento reciban, así como su empleo y aplicación, mismos que deberán estar debidamente registrados en su contabilidad, acompañando la totalidad de la documentación soporte dentro de los plazos establecidos por la normativa electoral,</w:t>
      </w:r>
      <w:r w:rsidRPr="00CE4D45">
        <w:t xml:space="preserve"> </w:t>
      </w:r>
      <w:r w:rsidRPr="00CE4D45">
        <w:rPr>
          <w:rFonts w:ascii="Arial" w:hAnsi="Arial" w:cs="Arial"/>
          <w:bCs/>
          <w:lang w:val="es-ES" w:eastAsia="es-ES"/>
        </w:rPr>
        <w:t>es decir, los estados de cuenta, conciliaciones bancarias y contratos de apertura y en su caso, evidencia de la cancelación de las cuentas bancarias.</w:t>
      </w:r>
    </w:p>
    <w:p w14:paraId="5B8A60B6" w14:textId="77777777" w:rsidR="00076605" w:rsidRPr="00CE4D45" w:rsidRDefault="00076605" w:rsidP="000722F1">
      <w:pPr>
        <w:jc w:val="both"/>
        <w:rPr>
          <w:rFonts w:ascii="Arial" w:hAnsi="Arial" w:cs="Arial"/>
          <w:bCs/>
          <w:lang w:val="es-ES" w:eastAsia="es-ES"/>
        </w:rPr>
      </w:pPr>
    </w:p>
    <w:p w14:paraId="66ACFD55" w14:textId="3933CD80" w:rsidR="00076605" w:rsidRPr="00CE4D45" w:rsidRDefault="00076605" w:rsidP="000722F1">
      <w:pPr>
        <w:jc w:val="both"/>
        <w:rPr>
          <w:rFonts w:ascii="Arial" w:hAnsi="Arial" w:cs="Arial"/>
          <w:bCs/>
          <w:lang w:val="es-ES" w:eastAsia="es-ES"/>
        </w:rPr>
      </w:pPr>
      <w:r w:rsidRPr="00CE4D45">
        <w:rPr>
          <w:rFonts w:ascii="Arial" w:hAnsi="Arial" w:cs="Arial"/>
          <w:bCs/>
          <w:lang w:val="es-ES" w:eastAsia="es-ES"/>
        </w:rPr>
        <w:t xml:space="preserve">Lo anterior a efecto de que la autoridad electoral cuente con medios de convicción suficientes que </w:t>
      </w:r>
      <w:r w:rsidR="002661F0" w:rsidRPr="00CE4D45">
        <w:rPr>
          <w:rFonts w:ascii="Arial" w:hAnsi="Arial" w:cs="Arial"/>
          <w:bCs/>
          <w:lang w:val="es-ES" w:eastAsia="es-ES"/>
        </w:rPr>
        <w:t>le</w:t>
      </w:r>
      <w:r w:rsidRPr="00CE4D45">
        <w:rPr>
          <w:rFonts w:ascii="Arial" w:hAnsi="Arial" w:cs="Arial"/>
          <w:bCs/>
          <w:lang w:val="es-ES" w:eastAsia="es-ES"/>
        </w:rPr>
        <w:t xml:space="preserve"> permitan tener certeza sobre los movimientos realizados por los entes políticos, mismos que deberán realizarse dentro del margen de las reglas para el debido manejo y control de los recursos que reciban por cualquier modalidad de financiamiento. </w:t>
      </w:r>
    </w:p>
    <w:p w14:paraId="157F9034" w14:textId="77777777" w:rsidR="00076605" w:rsidRPr="00CE4D45" w:rsidRDefault="00076605" w:rsidP="000722F1">
      <w:pPr>
        <w:jc w:val="both"/>
        <w:rPr>
          <w:rFonts w:ascii="Arial" w:hAnsi="Arial" w:cs="Arial"/>
          <w:bCs/>
          <w:lang w:val="es-ES" w:eastAsia="es-ES"/>
        </w:rPr>
      </w:pPr>
    </w:p>
    <w:p w14:paraId="59CBEB10" w14:textId="77777777" w:rsidR="00076605" w:rsidRPr="00CE4D45" w:rsidRDefault="00076605" w:rsidP="000722F1">
      <w:pPr>
        <w:jc w:val="both"/>
        <w:rPr>
          <w:rFonts w:ascii="Arial" w:hAnsi="Arial" w:cs="Arial"/>
          <w:bCs/>
          <w:lang w:val="es-ES" w:eastAsia="es-ES"/>
        </w:rPr>
      </w:pPr>
      <w:r w:rsidRPr="00CE4D45">
        <w:rPr>
          <w:rFonts w:ascii="Arial" w:hAnsi="Arial" w:cs="Arial"/>
          <w:bCs/>
          <w:lang w:val="es-ES" w:eastAsia="es-ES"/>
        </w:rPr>
        <w:t xml:space="preserve">Cabe señalar que los ingresos que reciban los partidos políticos deben registrarse en su contabilidad, depositarse en cuentas bancarias y reportarse en el Informe Anual de ingresos y egresos junto con la documentación que ampare la apertura de cada una de las cuentas que en la especie son utilizadas para el manejo de recursos locales o federales, presentando así los estados de cuenta del periodo correspondiente al ejercicio que se fiscaliza. En caso de que las cuentas bancarias fueran canceladas, los institutos políticos se encuentran obligados a reportar ante la autoridad electoral dicha cancelación y remitir la documentación correspondiente proporcionada por la institución bancaria respectiva. </w:t>
      </w:r>
    </w:p>
    <w:p w14:paraId="7F05AC49" w14:textId="77777777" w:rsidR="00076605" w:rsidRPr="00CE4D45" w:rsidRDefault="00076605" w:rsidP="000722F1">
      <w:pPr>
        <w:jc w:val="both"/>
        <w:rPr>
          <w:rFonts w:ascii="Arial" w:hAnsi="Arial" w:cs="Arial"/>
          <w:bCs/>
          <w:lang w:val="es-ES" w:eastAsia="es-ES"/>
        </w:rPr>
      </w:pPr>
    </w:p>
    <w:p w14:paraId="17AF66CE" w14:textId="77777777" w:rsidR="00076605" w:rsidRPr="00CE4D45" w:rsidRDefault="00076605" w:rsidP="000722F1">
      <w:pPr>
        <w:jc w:val="both"/>
        <w:rPr>
          <w:rFonts w:ascii="Arial" w:hAnsi="Arial" w:cs="Arial"/>
          <w:bCs/>
          <w:lang w:val="es-ES" w:eastAsia="es-ES"/>
        </w:rPr>
      </w:pPr>
      <w:r w:rsidRPr="00CE4D45">
        <w:rPr>
          <w:rFonts w:ascii="Arial" w:hAnsi="Arial" w:cs="Arial"/>
          <w:bCs/>
          <w:lang w:val="es-ES" w:eastAsia="es-ES"/>
        </w:rPr>
        <w:t>En ese sentido, los recursos en efectivo que por cualquier modalidad reciban los partidos políticos, serán manejados a través del sistema bancario, con el propósito de un mejor control de los movimientos relativos al origen de los ingresos obtenidos y con ello, dar transparencia a las aportaciones que se entreguen al partido, dado que por virtud del sistema bancario, al hacerse los depósitos a nombre del partido se hace una identificación de las fechas en que se realizaron tales aportaciones y los datos de los aportantes, con lo que se garantiza un mejor control respecto de la recepción de aportaciones en efectivo, así como un mayor grado de objetividad en la administración del dinero obtenido por el partido político para la consecución de sus fines, como entidad de interés público.</w:t>
      </w:r>
    </w:p>
    <w:p w14:paraId="3F07B119" w14:textId="77777777" w:rsidR="00076605" w:rsidRPr="00CE4D45" w:rsidRDefault="00076605" w:rsidP="000722F1">
      <w:pPr>
        <w:jc w:val="both"/>
        <w:rPr>
          <w:rFonts w:ascii="Arial" w:hAnsi="Arial" w:cs="Arial"/>
          <w:bCs/>
          <w:lang w:val="es-ES" w:eastAsia="es-ES"/>
        </w:rPr>
      </w:pPr>
    </w:p>
    <w:p w14:paraId="2521D1C4" w14:textId="77777777" w:rsidR="00076605" w:rsidRPr="00CE4D45" w:rsidRDefault="00076605" w:rsidP="000722F1">
      <w:pPr>
        <w:jc w:val="both"/>
        <w:rPr>
          <w:rFonts w:ascii="Arial" w:hAnsi="Arial" w:cs="Arial"/>
          <w:bCs/>
          <w:lang w:val="es-ES" w:eastAsia="es-ES"/>
        </w:rPr>
      </w:pPr>
      <w:r w:rsidRPr="00CE4D45">
        <w:rPr>
          <w:rFonts w:ascii="Arial" w:hAnsi="Arial" w:cs="Arial"/>
          <w:bCs/>
          <w:lang w:val="es-ES" w:eastAsia="es-ES"/>
        </w:rPr>
        <w:t>Es así que la disposición electoral que se analiza protege los principios de certeza y transparencia en la rendición de cuentas, mediante la obligaci</w:t>
      </w:r>
      <w:r w:rsidR="006A1BCC" w:rsidRPr="00CE4D45">
        <w:rPr>
          <w:rFonts w:ascii="Arial" w:hAnsi="Arial" w:cs="Arial"/>
          <w:bCs/>
          <w:lang w:val="es-ES" w:eastAsia="es-ES"/>
        </w:rPr>
        <w:t>ón</w:t>
      </w:r>
      <w:r w:rsidRPr="00CE4D45">
        <w:rPr>
          <w:rFonts w:ascii="Arial" w:hAnsi="Arial" w:cs="Arial"/>
          <w:bCs/>
          <w:lang w:val="es-ES" w:eastAsia="es-ES"/>
        </w:rPr>
        <w:t xml:space="preserve"> relativa a la presentación de los informes del origen y monto de los ingresos que reciban por cualquier modalidad de financiamiento, así como su monto y aplicación. </w:t>
      </w:r>
    </w:p>
    <w:p w14:paraId="1D792333" w14:textId="77777777" w:rsidR="00076605" w:rsidRPr="00CE4D45" w:rsidRDefault="00076605" w:rsidP="000722F1">
      <w:pPr>
        <w:jc w:val="both"/>
        <w:rPr>
          <w:rFonts w:ascii="Arial" w:hAnsi="Arial" w:cs="Arial"/>
          <w:bCs/>
          <w:lang w:val="es-ES" w:eastAsia="es-ES"/>
        </w:rPr>
      </w:pPr>
    </w:p>
    <w:p w14:paraId="4B480A95" w14:textId="77777777" w:rsidR="00076605" w:rsidRPr="00CE4D45" w:rsidRDefault="00076605" w:rsidP="000722F1">
      <w:pPr>
        <w:jc w:val="both"/>
        <w:rPr>
          <w:rFonts w:ascii="Arial" w:hAnsi="Arial" w:cs="Arial"/>
        </w:rPr>
      </w:pPr>
      <w:r w:rsidRPr="00CE4D45">
        <w:rPr>
          <w:rFonts w:ascii="Arial" w:hAnsi="Arial" w:cs="Arial"/>
          <w:bCs/>
          <w:lang w:val="es-ES" w:eastAsia="es-ES"/>
        </w:rPr>
        <w:t>En congruencia a lo antes referido, el cumplimiento de tales obligaciones permite al órgano fiscalizador verificar el adecuado manejo de los recursos que los institutos políticos realicen en una temporalidad determinada. En otras palabras y en congruencia a este régimen de transparencia y rendición de cuentas, la presentación por parte de los partidos políticos de la documentación comprobatoria que soporte la licitud de sus operaciones es lo que permite comprobar el cumplimiento de las obligaciones de los partidos políticos en materia de origen y destino de los recursos que establece la normativa electoral, ergo, el cumplimiento de dicha obligación, además de garantizar un régimen de transparencia y rendición de cuentas, establece un control en la naturaleza de sus gastos</w:t>
      </w:r>
      <w:r w:rsidRPr="00CE4D45">
        <w:rPr>
          <w:rFonts w:ascii="Arial" w:hAnsi="Arial" w:cs="Arial"/>
        </w:rPr>
        <w:t xml:space="preserve">. </w:t>
      </w:r>
    </w:p>
    <w:p w14:paraId="25CAD2AB" w14:textId="77777777" w:rsidR="00076605" w:rsidRPr="00CE4D45" w:rsidRDefault="00076605" w:rsidP="000722F1">
      <w:pPr>
        <w:tabs>
          <w:tab w:val="left" w:pos="851"/>
        </w:tabs>
        <w:jc w:val="both"/>
        <w:rPr>
          <w:rFonts w:ascii="Arial" w:hAnsi="Arial" w:cs="Arial"/>
          <w:bCs/>
          <w:lang w:val="es-ES" w:eastAsia="es-ES"/>
        </w:rPr>
      </w:pPr>
    </w:p>
    <w:p w14:paraId="7100AA1B" w14:textId="6F83BFBF" w:rsidR="00076605" w:rsidRPr="00CE4D45" w:rsidRDefault="00076605" w:rsidP="000722F1">
      <w:pPr>
        <w:tabs>
          <w:tab w:val="left" w:pos="851"/>
        </w:tabs>
        <w:jc w:val="both"/>
        <w:rPr>
          <w:rFonts w:ascii="Arial" w:hAnsi="Arial" w:cs="Arial"/>
          <w:lang w:val="es-ES" w:eastAsia="es-ES"/>
        </w:rPr>
      </w:pPr>
      <w:r w:rsidRPr="00CE4D45">
        <w:rPr>
          <w:rFonts w:ascii="Arial" w:hAnsi="Arial" w:cs="Arial"/>
          <w:bCs/>
          <w:lang w:val="es-ES" w:eastAsia="es-ES"/>
        </w:rPr>
        <w:t xml:space="preserve">En virtud de lo anterior, con la finalidad de preservar los principios de la fiscalización, como lo son la certeza, la transparencia y la rendición de cuentas; ello mediante las obligaciones relativas a la presentación de los informes, lo cual implica, que existan instrumentos a través de los cuales los partidos rindan cuentas a la autoridad respecto de los ingresos que reciban por cualquier modalidad de financiamiento, así como su empleo y aplicación, coadyuvando a que la autoridad cumpla con sus tareas de fiscalización a cabalidad; por consiguiente, </w:t>
      </w:r>
      <w:r w:rsidRPr="00CE4D45">
        <w:rPr>
          <w:rFonts w:ascii="Arial" w:hAnsi="Arial" w:cs="Arial"/>
          <w:lang w:val="es-ES" w:eastAsia="es-ES"/>
        </w:rPr>
        <w:t>la inobservancia de los artículos referidos vulnera</w:t>
      </w:r>
      <w:r w:rsidR="006602C9" w:rsidRPr="00CE4D45">
        <w:rPr>
          <w:rFonts w:ascii="Arial" w:hAnsi="Arial" w:cs="Arial"/>
          <w:lang w:val="es-ES" w:eastAsia="es-ES"/>
        </w:rPr>
        <w:t>ría</w:t>
      </w:r>
      <w:r w:rsidRPr="00CE4D45">
        <w:rPr>
          <w:rFonts w:ascii="Arial" w:hAnsi="Arial" w:cs="Arial"/>
          <w:lang w:val="es-ES" w:eastAsia="es-ES"/>
        </w:rPr>
        <w:t xml:space="preserve"> directamente la certeza y transparencia en la rendición de cuentas, por lo cual, en el cumplimiento de esas disposiciones subyace ese único valor común.</w:t>
      </w:r>
    </w:p>
    <w:p w14:paraId="418AD2A8" w14:textId="77777777" w:rsidR="00076605" w:rsidRPr="00CE4D45" w:rsidRDefault="00076605" w:rsidP="000722F1">
      <w:pPr>
        <w:tabs>
          <w:tab w:val="left" w:pos="851"/>
        </w:tabs>
        <w:jc w:val="both"/>
        <w:rPr>
          <w:rFonts w:ascii="Arial" w:hAnsi="Arial" w:cs="Arial"/>
          <w:bCs/>
          <w:lang w:val="es-ES" w:eastAsia="es-ES"/>
        </w:rPr>
      </w:pPr>
    </w:p>
    <w:p w14:paraId="05C052D3" w14:textId="77206489" w:rsidR="00076605" w:rsidRPr="00CE4D45" w:rsidRDefault="006602C9" w:rsidP="000722F1">
      <w:pPr>
        <w:tabs>
          <w:tab w:val="left" w:pos="851"/>
        </w:tabs>
        <w:jc w:val="both"/>
        <w:rPr>
          <w:rFonts w:ascii="Arial" w:hAnsi="Arial" w:cs="Arial"/>
          <w:bCs/>
          <w:lang w:val="es-ES" w:eastAsia="es-ES"/>
        </w:rPr>
      </w:pPr>
      <w:r w:rsidRPr="00CE4D45">
        <w:rPr>
          <w:rFonts w:ascii="Arial" w:hAnsi="Arial" w:cs="Arial"/>
          <w:bCs/>
          <w:lang w:val="es-ES" w:eastAsia="es-ES"/>
        </w:rPr>
        <w:t>Precisado lo anterior</w:t>
      </w:r>
      <w:r w:rsidR="00076605" w:rsidRPr="00CE4D45">
        <w:rPr>
          <w:rFonts w:ascii="Arial" w:hAnsi="Arial" w:cs="Arial"/>
          <w:bCs/>
          <w:lang w:val="es-ES" w:eastAsia="es-ES"/>
        </w:rPr>
        <w:t xml:space="preserve">, a fin de verificar si se acreditan los supuestos que conforman el fondo del presente asunto, de conformidad con el artículo 21, numeral 1 del Reglamento de Procedimientos Sancionadores en Materia de Fiscalización, deberán analizarse, adminicularse y valorarse cada uno de los elementos de prueba que obran dentro del expediente, de conformidad con la sana crítica, la experiencia, las reglas de la lógica y los principios rectores de la función electoral. </w:t>
      </w:r>
    </w:p>
    <w:p w14:paraId="3E360952" w14:textId="77777777" w:rsidR="00076605" w:rsidRPr="00CE4D45" w:rsidRDefault="00076605" w:rsidP="000722F1">
      <w:pPr>
        <w:tabs>
          <w:tab w:val="left" w:pos="851"/>
        </w:tabs>
        <w:jc w:val="both"/>
        <w:rPr>
          <w:rFonts w:ascii="Arial" w:hAnsi="Arial" w:cs="Arial"/>
          <w:bCs/>
          <w:lang w:val="es-ES" w:eastAsia="es-ES"/>
        </w:rPr>
      </w:pPr>
      <w:r w:rsidRPr="00CE4D45">
        <w:rPr>
          <w:rFonts w:ascii="Arial" w:hAnsi="Arial" w:cs="Arial"/>
          <w:bCs/>
          <w:lang w:val="es-ES" w:eastAsia="es-ES"/>
        </w:rPr>
        <w:t xml:space="preserve"> </w:t>
      </w:r>
    </w:p>
    <w:p w14:paraId="3A10701F" w14:textId="7EE365BF" w:rsidR="00076605" w:rsidRPr="00CE4D45" w:rsidRDefault="00076605" w:rsidP="000722F1">
      <w:pPr>
        <w:tabs>
          <w:tab w:val="left" w:pos="851"/>
        </w:tabs>
        <w:jc w:val="both"/>
        <w:rPr>
          <w:rFonts w:ascii="Arial" w:hAnsi="Arial" w:cs="Arial"/>
          <w:bCs/>
          <w:lang w:val="es-ES" w:eastAsia="es-ES"/>
        </w:rPr>
      </w:pPr>
      <w:r w:rsidRPr="00CE4D45">
        <w:rPr>
          <w:rFonts w:ascii="Arial" w:hAnsi="Arial" w:cs="Arial"/>
          <w:bCs/>
          <w:lang w:val="es-ES" w:eastAsia="es-ES"/>
        </w:rPr>
        <w:t xml:space="preserve">Ahora bien, previo a entrar al </w:t>
      </w:r>
      <w:r w:rsidRPr="00CE4D45">
        <w:rPr>
          <w:rFonts w:ascii="Arial" w:hAnsi="Arial" w:cs="Arial"/>
          <w:b/>
          <w:lang w:val="es-ES" w:eastAsia="es-ES"/>
        </w:rPr>
        <w:t>estudio de fondo</w:t>
      </w:r>
      <w:r w:rsidRPr="00CE4D45">
        <w:rPr>
          <w:rFonts w:ascii="Arial" w:hAnsi="Arial" w:cs="Arial"/>
          <w:bCs/>
          <w:lang w:val="es-ES" w:eastAsia="es-ES"/>
        </w:rPr>
        <w:t xml:space="preserve">, es importante señalar los </w:t>
      </w:r>
      <w:r w:rsidRPr="00CE4D45">
        <w:rPr>
          <w:rFonts w:ascii="Arial" w:hAnsi="Arial" w:cs="Arial"/>
          <w:b/>
          <w:lang w:val="es-ES" w:eastAsia="es-ES"/>
        </w:rPr>
        <w:t>motivos que dieron origen al procedimiento</w:t>
      </w:r>
      <w:r w:rsidRPr="00CE4D45">
        <w:rPr>
          <w:rFonts w:ascii="Arial" w:hAnsi="Arial" w:cs="Arial"/>
          <w:bCs/>
          <w:lang w:val="es-ES" w:eastAsia="es-ES"/>
        </w:rPr>
        <w:t xml:space="preserve"> que por esta vía se resuelve, al tenor de las consideraciones siguientes:</w:t>
      </w:r>
    </w:p>
    <w:p w14:paraId="736CBAA3" w14:textId="77777777" w:rsidR="00076605" w:rsidRPr="00CE4D45" w:rsidRDefault="00076605" w:rsidP="000722F1">
      <w:pPr>
        <w:tabs>
          <w:tab w:val="left" w:pos="851"/>
        </w:tabs>
        <w:jc w:val="both"/>
        <w:rPr>
          <w:rFonts w:ascii="Arial" w:hAnsi="Arial" w:cs="Arial"/>
          <w:lang w:val="es-ES"/>
        </w:rPr>
      </w:pPr>
    </w:p>
    <w:p w14:paraId="2D40EEB6" w14:textId="77777777" w:rsidR="00076605" w:rsidRPr="00CE4D45" w:rsidRDefault="00076605" w:rsidP="000722F1">
      <w:pPr>
        <w:numPr>
          <w:ilvl w:val="0"/>
          <w:numId w:val="60"/>
        </w:numPr>
        <w:tabs>
          <w:tab w:val="left" w:pos="851"/>
        </w:tabs>
        <w:jc w:val="both"/>
        <w:rPr>
          <w:rFonts w:ascii="Arial" w:hAnsi="Arial" w:cs="Arial"/>
          <w:b/>
          <w:bCs/>
          <w:lang w:val="es-ES"/>
        </w:rPr>
      </w:pPr>
      <w:r w:rsidRPr="00CE4D45">
        <w:rPr>
          <w:rFonts w:ascii="Arial" w:hAnsi="Arial" w:cs="Arial"/>
          <w:b/>
          <w:bCs/>
          <w:lang w:val="es-ES"/>
        </w:rPr>
        <w:t>Inicio del procedimiento.</w:t>
      </w:r>
    </w:p>
    <w:p w14:paraId="2F127A62" w14:textId="77777777" w:rsidR="00076605" w:rsidRPr="00CE4D45" w:rsidRDefault="00076605" w:rsidP="000722F1">
      <w:pPr>
        <w:tabs>
          <w:tab w:val="left" w:pos="851"/>
        </w:tabs>
        <w:jc w:val="both"/>
        <w:rPr>
          <w:rFonts w:ascii="Arial" w:hAnsi="Arial" w:cs="Arial"/>
          <w:lang w:val="es-ES"/>
        </w:rPr>
      </w:pPr>
    </w:p>
    <w:p w14:paraId="7F5DA135" w14:textId="77777777" w:rsidR="0068440D" w:rsidRPr="00CE4D45" w:rsidRDefault="0068440D" w:rsidP="000722F1">
      <w:pPr>
        <w:jc w:val="both"/>
        <w:rPr>
          <w:rFonts w:ascii="Arial" w:eastAsia="Calibri" w:hAnsi="Arial" w:cs="Arial"/>
          <w:lang w:val="es-ES" w:eastAsia="en-US"/>
        </w:rPr>
      </w:pPr>
      <w:r w:rsidRPr="00CE4D45">
        <w:rPr>
          <w:rFonts w:ascii="Arial" w:eastAsia="Calibri" w:hAnsi="Arial" w:cs="Arial"/>
          <w:lang w:val="es-ES" w:eastAsia="en-US"/>
        </w:rPr>
        <w:t>Previo, al análisis de los hechos acreditados y de los elementos de prueba obtenidos durante la sustanciación del expediente de mérito, es necesario establecer las causas que originaron dicho procedimiento.</w:t>
      </w:r>
    </w:p>
    <w:p w14:paraId="4C8FD3DF" w14:textId="77777777" w:rsidR="0068440D" w:rsidRPr="00CE4D45" w:rsidRDefault="0068440D" w:rsidP="000722F1">
      <w:pPr>
        <w:jc w:val="both"/>
        <w:rPr>
          <w:rFonts w:ascii="Arial" w:eastAsia="Calibri" w:hAnsi="Arial" w:cs="Arial"/>
          <w:lang w:val="es-ES" w:eastAsia="en-US"/>
        </w:rPr>
      </w:pPr>
    </w:p>
    <w:p w14:paraId="6C0D78CB" w14:textId="64A4F880" w:rsidR="0091746B" w:rsidRPr="00CE4D45" w:rsidRDefault="00EB0D0C" w:rsidP="000722F1">
      <w:pPr>
        <w:jc w:val="both"/>
        <w:rPr>
          <w:rFonts w:ascii="Arial" w:eastAsia="Calibri" w:hAnsi="Arial" w:cs="Arial"/>
          <w:bCs/>
          <w:lang w:eastAsia="en-US"/>
        </w:rPr>
      </w:pPr>
      <w:r w:rsidRPr="00CE4D45">
        <w:rPr>
          <w:rFonts w:ascii="Arial" w:eastAsia="Calibri" w:hAnsi="Arial" w:cs="Arial"/>
          <w:lang w:val="es-ES" w:eastAsia="en-US"/>
        </w:rPr>
        <w:t xml:space="preserve">En sesión extraordinaria celebrada el catorce de diciembre de dos mil dieciséis, el </w:t>
      </w:r>
      <w:r w:rsidR="0091746B" w:rsidRPr="00CE4D45">
        <w:rPr>
          <w:rFonts w:ascii="Arial" w:eastAsia="Calibri" w:hAnsi="Arial" w:cs="Arial"/>
          <w:lang w:val="es-ES" w:eastAsia="en-US"/>
        </w:rPr>
        <w:t xml:space="preserve">Consejo General </w:t>
      </w:r>
      <w:r w:rsidRPr="00CE4D45">
        <w:rPr>
          <w:rFonts w:ascii="Arial" w:eastAsia="Calibri" w:hAnsi="Arial" w:cs="Arial"/>
          <w:lang w:val="es-ES" w:eastAsia="en-US"/>
        </w:rPr>
        <w:t xml:space="preserve">de este Instituto </w:t>
      </w:r>
      <w:r w:rsidR="0091746B" w:rsidRPr="00CE4D45">
        <w:rPr>
          <w:rFonts w:ascii="Arial" w:eastAsia="Calibri" w:hAnsi="Arial" w:cs="Arial"/>
          <w:lang w:val="es-ES" w:eastAsia="en-US"/>
        </w:rPr>
        <w:t xml:space="preserve">aprobó la Resolución </w:t>
      </w:r>
      <w:r w:rsidR="0091746B" w:rsidRPr="00CE4D45">
        <w:rPr>
          <w:rFonts w:ascii="Arial" w:eastAsia="Calibri" w:hAnsi="Arial" w:cs="Arial"/>
          <w:b/>
          <w:lang w:val="es-ES" w:eastAsia="en-US"/>
        </w:rPr>
        <w:t xml:space="preserve">INE/CG808/2016 </w:t>
      </w:r>
      <w:r w:rsidR="0091746B" w:rsidRPr="00CE4D45">
        <w:rPr>
          <w:rFonts w:ascii="Arial" w:eastAsia="Calibri" w:hAnsi="Arial" w:cs="Arial"/>
          <w:lang w:val="es-ES" w:eastAsia="en-US"/>
        </w:rPr>
        <w:t xml:space="preserve">respecto de las irregularidades encontradas en el Dictamen Consolidado de la Revisión de los Informes Anuales de Ingresos y Gastos de los Partidos Políticos Nacionales, correspondiente al ejercicio dos mil quince, a través del cual se ordenó el inicio de un procedimiento oficioso en contra del Partido Revolucionario Institucional, en cuyo </w:t>
      </w:r>
      <w:r w:rsidR="0091746B" w:rsidRPr="00CE4D45">
        <w:rPr>
          <w:rFonts w:ascii="Arial" w:eastAsia="Calibri" w:hAnsi="Arial" w:cs="Arial"/>
          <w:lang w:eastAsia="en-US"/>
        </w:rPr>
        <w:t xml:space="preserve">resolutivo </w:t>
      </w:r>
      <w:r w:rsidR="0091746B" w:rsidRPr="00CE4D45">
        <w:rPr>
          <w:rFonts w:ascii="Arial" w:eastAsia="Calibri" w:hAnsi="Arial" w:cs="Arial"/>
          <w:b/>
          <w:lang w:eastAsia="en-US"/>
        </w:rPr>
        <w:t xml:space="preserve">TRIGESIMO NOVENO, </w:t>
      </w:r>
      <w:r w:rsidR="0091746B" w:rsidRPr="00CE4D45">
        <w:rPr>
          <w:rFonts w:ascii="Arial" w:eastAsia="Calibri" w:hAnsi="Arial" w:cs="Arial"/>
          <w:lang w:eastAsia="en-US"/>
        </w:rPr>
        <w:t xml:space="preserve">en relación con el considerando </w:t>
      </w:r>
      <w:r w:rsidR="0091746B" w:rsidRPr="00CE4D45">
        <w:rPr>
          <w:rFonts w:ascii="Arial" w:eastAsia="Calibri" w:hAnsi="Arial" w:cs="Arial"/>
          <w:b/>
          <w:lang w:eastAsia="en-US"/>
        </w:rPr>
        <w:t>18.1.1</w:t>
      </w:r>
      <w:r w:rsidR="0091746B" w:rsidRPr="00CE4D45">
        <w:rPr>
          <w:rFonts w:ascii="Arial" w:eastAsia="Calibri" w:hAnsi="Arial" w:cs="Arial"/>
          <w:lang w:eastAsia="en-US"/>
        </w:rPr>
        <w:t xml:space="preserve"> inciso </w:t>
      </w:r>
      <w:r w:rsidR="0091746B" w:rsidRPr="00CE4D45">
        <w:rPr>
          <w:rFonts w:ascii="Arial" w:eastAsia="Calibri" w:hAnsi="Arial" w:cs="Arial"/>
          <w:b/>
          <w:lang w:eastAsia="en-US"/>
        </w:rPr>
        <w:t xml:space="preserve">l), </w:t>
      </w:r>
      <w:r w:rsidR="0091746B" w:rsidRPr="00CE4D45">
        <w:rPr>
          <w:rFonts w:ascii="Arial" w:eastAsia="Calibri" w:hAnsi="Arial" w:cs="Arial"/>
          <w:lang w:eastAsia="en-US"/>
        </w:rPr>
        <w:t>conclusión</w:t>
      </w:r>
      <w:r w:rsidR="0091746B" w:rsidRPr="00CE4D45">
        <w:rPr>
          <w:rFonts w:ascii="Arial" w:eastAsia="Calibri" w:hAnsi="Arial" w:cs="Arial"/>
          <w:b/>
          <w:lang w:eastAsia="en-US"/>
        </w:rPr>
        <w:t xml:space="preserve"> 41</w:t>
      </w:r>
      <w:r w:rsidR="0091746B" w:rsidRPr="00CE4D45">
        <w:rPr>
          <w:rFonts w:ascii="Arial" w:eastAsia="Calibri" w:hAnsi="Arial" w:cs="Arial"/>
          <w:lang w:eastAsia="en-US"/>
        </w:rPr>
        <w:t>, se ordenó el inicio de un procedimiento oficioso en contra del citado sujeto obligado</w:t>
      </w:r>
      <w:r w:rsidR="0091746B" w:rsidRPr="00CE4D45">
        <w:rPr>
          <w:rFonts w:ascii="Arial" w:eastAsia="Calibri" w:hAnsi="Arial" w:cs="Arial"/>
          <w:lang w:val="es-ES" w:eastAsia="en-US"/>
        </w:rPr>
        <w:t>,</w:t>
      </w:r>
      <w:r w:rsidR="0091746B" w:rsidRPr="00CE4D45">
        <w:rPr>
          <w:rFonts w:ascii="Arial" w:eastAsia="Calibri" w:hAnsi="Arial" w:cs="Arial"/>
          <w:lang w:eastAsia="en-US"/>
        </w:rPr>
        <w:t xml:space="preserve"> con la finalidad de que la autoridad tenga certeza del origen, monto, destino y aplicación de los recursos materia de observación</w:t>
      </w:r>
      <w:r w:rsidR="00B80605" w:rsidRPr="00CE4D45">
        <w:rPr>
          <w:rFonts w:ascii="Arial" w:eastAsia="Calibri" w:hAnsi="Arial" w:cs="Arial"/>
          <w:lang w:eastAsia="en-US"/>
        </w:rPr>
        <w:t xml:space="preserve">. </w:t>
      </w:r>
    </w:p>
    <w:p w14:paraId="4BBA3B93" w14:textId="77777777" w:rsidR="00157CA7" w:rsidRPr="00CE4D45" w:rsidRDefault="00157CA7" w:rsidP="000722F1">
      <w:pPr>
        <w:tabs>
          <w:tab w:val="left" w:pos="851"/>
        </w:tabs>
        <w:jc w:val="both"/>
        <w:rPr>
          <w:rFonts w:ascii="Arial" w:eastAsia="Calibri" w:hAnsi="Arial" w:cs="Arial"/>
          <w:lang w:val="es-ES" w:eastAsia="en-US"/>
        </w:rPr>
      </w:pPr>
    </w:p>
    <w:p w14:paraId="72EDD944" w14:textId="46871403" w:rsidR="00076605" w:rsidRPr="00CE4D45" w:rsidRDefault="00076605" w:rsidP="000722F1">
      <w:pPr>
        <w:tabs>
          <w:tab w:val="left" w:pos="851"/>
        </w:tabs>
        <w:jc w:val="both"/>
        <w:rPr>
          <w:rFonts w:ascii="Arial" w:hAnsi="Arial" w:cs="Arial"/>
          <w:lang w:val="es-ES"/>
        </w:rPr>
      </w:pPr>
      <w:r w:rsidRPr="00CE4D45">
        <w:rPr>
          <w:rFonts w:ascii="Arial" w:hAnsi="Arial" w:cs="Arial"/>
          <w:lang w:val="es-ES"/>
        </w:rPr>
        <w:t>En es</w:t>
      </w:r>
      <w:r w:rsidR="00FD6E73" w:rsidRPr="00CE4D45">
        <w:rPr>
          <w:rFonts w:ascii="Arial" w:hAnsi="Arial" w:cs="Arial"/>
          <w:lang w:val="es-ES"/>
        </w:rPr>
        <w:t>t</w:t>
      </w:r>
      <w:r w:rsidRPr="00CE4D45">
        <w:rPr>
          <w:rFonts w:ascii="Arial" w:hAnsi="Arial" w:cs="Arial"/>
          <w:lang w:val="es-ES"/>
        </w:rPr>
        <w:t xml:space="preserve">e orden de ideas, y tomando en consideración lo advertido en el procedimiento de fiscalización correspondiente a la revisión de informes anuales dos mil quince, la investigación se dirigió en primer término, a obtener la documentación soporte que dio origen al presente procedimiento. </w:t>
      </w:r>
    </w:p>
    <w:p w14:paraId="29B4F37A" w14:textId="77777777" w:rsidR="00076605" w:rsidRPr="00CE4D45" w:rsidRDefault="00076605" w:rsidP="000722F1">
      <w:pPr>
        <w:tabs>
          <w:tab w:val="left" w:pos="851"/>
        </w:tabs>
        <w:jc w:val="both"/>
        <w:rPr>
          <w:rFonts w:ascii="Arial" w:hAnsi="Arial" w:cs="Arial"/>
          <w:lang w:val="es-ES"/>
        </w:rPr>
      </w:pPr>
    </w:p>
    <w:p w14:paraId="1DED46D8" w14:textId="0CE11989" w:rsidR="00076605" w:rsidRPr="00CE4D45" w:rsidRDefault="00076605" w:rsidP="000722F1">
      <w:pPr>
        <w:tabs>
          <w:tab w:val="left" w:pos="851"/>
        </w:tabs>
        <w:jc w:val="both"/>
        <w:rPr>
          <w:rFonts w:ascii="Arial" w:hAnsi="Arial" w:cs="Arial"/>
          <w:lang w:val="es-ES"/>
        </w:rPr>
      </w:pPr>
      <w:r w:rsidRPr="00CE4D45">
        <w:rPr>
          <w:rFonts w:ascii="Arial" w:hAnsi="Arial" w:cs="Arial"/>
          <w:lang w:val="es-ES"/>
        </w:rPr>
        <w:t xml:space="preserve">En consecuencia, se solicitó a la Dirección de Auditoria remitiera toda la documentación </w:t>
      </w:r>
      <w:bookmarkStart w:id="271" w:name="_Hlk102150534"/>
      <w:r w:rsidRPr="00CE4D45">
        <w:rPr>
          <w:rFonts w:ascii="Arial" w:hAnsi="Arial" w:cs="Arial"/>
          <w:lang w:val="es-ES"/>
        </w:rPr>
        <w:t>obtenida en el marco de la revisión de los informes anuales correspondientes al ejercicio dos mil quince</w:t>
      </w:r>
      <w:bookmarkEnd w:id="271"/>
      <w:r w:rsidRPr="00CE4D45">
        <w:rPr>
          <w:rFonts w:ascii="Arial" w:hAnsi="Arial" w:cs="Arial"/>
          <w:lang w:val="es-ES"/>
        </w:rPr>
        <w:t>, respecto de la</w:t>
      </w:r>
      <w:r w:rsidR="00B80605" w:rsidRPr="00CE4D45">
        <w:rPr>
          <w:rFonts w:ascii="Arial" w:hAnsi="Arial" w:cs="Arial"/>
          <w:lang w:val="es-ES"/>
        </w:rPr>
        <w:t xml:space="preserve"> </w:t>
      </w:r>
      <w:r w:rsidR="00BB2B41" w:rsidRPr="00CE4D45">
        <w:rPr>
          <w:rFonts w:ascii="Arial" w:hAnsi="Arial" w:cs="Arial"/>
          <w:b/>
          <w:bCs/>
          <w:lang w:val="es-ES"/>
        </w:rPr>
        <w:t>1</w:t>
      </w:r>
      <w:r w:rsidR="00456263" w:rsidRPr="00CE4D45">
        <w:rPr>
          <w:rFonts w:ascii="Arial" w:hAnsi="Arial" w:cs="Arial"/>
          <w:b/>
          <w:bCs/>
          <w:lang w:val="es-ES"/>
        </w:rPr>
        <w:t>6</w:t>
      </w:r>
      <w:r w:rsidR="00D71A99" w:rsidRPr="00CE4D45">
        <w:rPr>
          <w:rStyle w:val="Refdenotaalpie"/>
          <w:rFonts w:ascii="Arial" w:hAnsi="Arial" w:cs="Arial"/>
          <w:lang w:val="es-ES"/>
        </w:rPr>
        <w:footnoteReference w:id="15"/>
      </w:r>
      <w:r w:rsidRPr="00CE4D45">
        <w:rPr>
          <w:rFonts w:ascii="Arial" w:hAnsi="Arial" w:cs="Arial"/>
          <w:lang w:val="es-ES"/>
        </w:rPr>
        <w:t xml:space="preserve"> cuentas bancarias </w:t>
      </w:r>
      <w:r w:rsidR="00C77467" w:rsidRPr="00CE4D45">
        <w:rPr>
          <w:rFonts w:ascii="Arial" w:hAnsi="Arial" w:cs="Arial"/>
          <w:lang w:val="es-ES"/>
        </w:rPr>
        <w:t>observadas a</w:t>
      </w:r>
      <w:r w:rsidRPr="00CE4D45">
        <w:rPr>
          <w:rFonts w:ascii="Arial" w:hAnsi="Arial" w:cs="Arial"/>
          <w:lang w:val="es-ES"/>
        </w:rPr>
        <w:t xml:space="preserve">l Partido Revolucionario Institucional, y que son materia de </w:t>
      </w:r>
      <w:r w:rsidR="00C77467" w:rsidRPr="00CE4D45">
        <w:rPr>
          <w:rFonts w:ascii="Arial" w:hAnsi="Arial" w:cs="Arial"/>
          <w:lang w:val="es-ES"/>
        </w:rPr>
        <w:t>estudio</w:t>
      </w:r>
      <w:r w:rsidRPr="00CE4D45">
        <w:rPr>
          <w:rFonts w:ascii="Arial" w:hAnsi="Arial" w:cs="Arial"/>
          <w:lang w:val="es-ES"/>
        </w:rPr>
        <w:t xml:space="preserve">. </w:t>
      </w:r>
    </w:p>
    <w:p w14:paraId="32C396CC" w14:textId="77777777" w:rsidR="00076605" w:rsidRPr="00CE4D45" w:rsidRDefault="00076605" w:rsidP="000722F1">
      <w:pPr>
        <w:tabs>
          <w:tab w:val="left" w:pos="851"/>
        </w:tabs>
        <w:jc w:val="both"/>
        <w:rPr>
          <w:rFonts w:ascii="Arial" w:hAnsi="Arial" w:cs="Arial"/>
          <w:lang w:val="es-ES"/>
        </w:rPr>
      </w:pPr>
    </w:p>
    <w:p w14:paraId="147CF125" w14:textId="181A7607" w:rsidR="00076605" w:rsidRPr="00CE4D45" w:rsidRDefault="00076605" w:rsidP="000722F1">
      <w:pPr>
        <w:tabs>
          <w:tab w:val="left" w:pos="851"/>
        </w:tabs>
        <w:jc w:val="both"/>
        <w:rPr>
          <w:rFonts w:ascii="Arial" w:hAnsi="Arial" w:cs="Arial"/>
          <w:lang w:val="es-ES"/>
        </w:rPr>
      </w:pPr>
      <w:r w:rsidRPr="00CE4D45">
        <w:rPr>
          <w:rFonts w:ascii="Arial" w:hAnsi="Arial" w:cs="Arial"/>
          <w:lang w:val="es-ES"/>
        </w:rPr>
        <w:t>En respuesta la Dirección de Auditoria remitió la documentación que a continuación se</w:t>
      </w:r>
      <w:r w:rsidR="00AA727B" w:rsidRPr="00CE4D45">
        <w:rPr>
          <w:rFonts w:ascii="Arial" w:hAnsi="Arial" w:cs="Arial"/>
          <w:lang w:val="es-ES"/>
        </w:rPr>
        <w:t xml:space="preserve"> indica</w:t>
      </w:r>
      <w:r w:rsidR="00C77467" w:rsidRPr="00CE4D45">
        <w:rPr>
          <w:rStyle w:val="Refdenotaalpie"/>
          <w:rFonts w:ascii="Arial" w:hAnsi="Arial" w:cs="Arial"/>
          <w:lang w:val="es-ES"/>
        </w:rPr>
        <w:footnoteReference w:id="16"/>
      </w:r>
      <w:r w:rsidRPr="00CE4D45">
        <w:rPr>
          <w:rFonts w:ascii="Arial" w:hAnsi="Arial" w:cs="Arial"/>
          <w:lang w:val="es-ES"/>
        </w:rPr>
        <w:t xml:space="preserve">: </w:t>
      </w:r>
    </w:p>
    <w:p w14:paraId="183BD489" w14:textId="77777777" w:rsidR="00076605" w:rsidRPr="00CE4D45" w:rsidRDefault="00076605" w:rsidP="000722F1">
      <w:pPr>
        <w:tabs>
          <w:tab w:val="left" w:pos="851"/>
        </w:tabs>
        <w:jc w:val="both"/>
        <w:rPr>
          <w:rFonts w:ascii="Arial" w:hAnsi="Arial" w:cs="Arial"/>
          <w:lang w:val="es-ES"/>
        </w:rPr>
      </w:pPr>
    </w:p>
    <w:p w14:paraId="5E4D7C2D" w14:textId="234D6CCC" w:rsidR="00D81941" w:rsidRPr="00CE4D45" w:rsidRDefault="00BC2AD3" w:rsidP="000722F1">
      <w:pPr>
        <w:pStyle w:val="Prrafodelista"/>
        <w:numPr>
          <w:ilvl w:val="6"/>
          <w:numId w:val="111"/>
        </w:numPr>
        <w:spacing w:after="0" w:line="240" w:lineRule="auto"/>
        <w:ind w:left="284" w:hanging="284"/>
        <w:jc w:val="both"/>
        <w:rPr>
          <w:rFonts w:ascii="Arial" w:hAnsi="Arial" w:cs="Arial"/>
          <w:sz w:val="24"/>
          <w:szCs w:val="24"/>
          <w:lang w:val="es-ES"/>
        </w:rPr>
      </w:pPr>
      <w:r w:rsidRPr="00CE4D45">
        <w:rPr>
          <w:rFonts w:ascii="Arial" w:hAnsi="Arial" w:cs="Arial"/>
          <w:sz w:val="24"/>
          <w:szCs w:val="24"/>
          <w:lang w:val="es-ES"/>
        </w:rPr>
        <w:t xml:space="preserve">Copia simple de los oficios que le fueron dirigidos a la Comisión Nacional Bancaria, mismos que se señalan a continuación: </w:t>
      </w:r>
    </w:p>
    <w:p w14:paraId="474AB8D0" w14:textId="77777777" w:rsidR="00076605" w:rsidRPr="00CE4D45" w:rsidRDefault="00076605" w:rsidP="000722F1">
      <w:pPr>
        <w:pStyle w:val="Prrafodelista"/>
        <w:spacing w:after="0" w:line="240" w:lineRule="auto"/>
        <w:ind w:left="284"/>
        <w:jc w:val="both"/>
        <w:rPr>
          <w:rFonts w:ascii="Arial" w:hAnsi="Arial" w:cs="Arial"/>
          <w:sz w:val="24"/>
          <w:szCs w:val="24"/>
          <w:lang w:val="es-ES"/>
        </w:rPr>
      </w:pPr>
    </w:p>
    <w:p w14:paraId="18A0D683"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214-4/3022216/2016 </w:t>
      </w:r>
    </w:p>
    <w:p w14:paraId="6D5215FC"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214-4/3000158/2016 </w:t>
      </w:r>
    </w:p>
    <w:p w14:paraId="01225FCF"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214-4/3022401/2016 </w:t>
      </w:r>
    </w:p>
    <w:p w14:paraId="1EC23409"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214-4/3022428/2016 </w:t>
      </w:r>
    </w:p>
    <w:p w14:paraId="1B52FAB7"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214-4/302269/2016 </w:t>
      </w:r>
    </w:p>
    <w:p w14:paraId="5968FB5C"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214-4/3022401/2016 </w:t>
      </w:r>
    </w:p>
    <w:p w14:paraId="2B7FD572"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214-4/3002872/2016 </w:t>
      </w:r>
    </w:p>
    <w:p w14:paraId="622C507A"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214-4/3022406/2016 </w:t>
      </w:r>
    </w:p>
    <w:p w14:paraId="59183EE5"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214-4/3022422/2016 </w:t>
      </w:r>
    </w:p>
    <w:p w14:paraId="1231CA96" w14:textId="77777777" w:rsidR="00076605" w:rsidRPr="00CE4D45" w:rsidRDefault="00076605" w:rsidP="000722F1">
      <w:pPr>
        <w:numPr>
          <w:ilvl w:val="0"/>
          <w:numId w:val="55"/>
        </w:numPr>
        <w:tabs>
          <w:tab w:val="left" w:pos="851"/>
        </w:tabs>
        <w:jc w:val="both"/>
        <w:rPr>
          <w:rFonts w:ascii="Arial" w:hAnsi="Arial" w:cs="Arial"/>
          <w:lang w:val="es-ES"/>
        </w:rPr>
      </w:pPr>
      <w:r w:rsidRPr="00CE4D45">
        <w:rPr>
          <w:rFonts w:ascii="Arial" w:hAnsi="Arial" w:cs="Arial"/>
          <w:lang w:val="es-ES"/>
        </w:rPr>
        <w:t xml:space="preserve">214-4/3022428/2016 </w:t>
      </w:r>
    </w:p>
    <w:p w14:paraId="1B35857B" w14:textId="77777777" w:rsidR="00076605" w:rsidRPr="00CE4D45" w:rsidRDefault="00076605" w:rsidP="000722F1">
      <w:pPr>
        <w:tabs>
          <w:tab w:val="left" w:pos="851"/>
        </w:tabs>
        <w:jc w:val="both"/>
        <w:rPr>
          <w:rFonts w:ascii="Arial" w:hAnsi="Arial" w:cs="Arial"/>
          <w:lang w:val="es-ES"/>
        </w:rPr>
      </w:pPr>
    </w:p>
    <w:p w14:paraId="6F4E80DE" w14:textId="6C53A240" w:rsidR="00076605" w:rsidRPr="00CE4D45" w:rsidRDefault="00076605" w:rsidP="000722F1">
      <w:pPr>
        <w:pStyle w:val="Prrafodelista"/>
        <w:numPr>
          <w:ilvl w:val="3"/>
          <w:numId w:val="112"/>
        </w:numPr>
        <w:spacing w:after="0" w:line="240" w:lineRule="auto"/>
        <w:ind w:left="284" w:hanging="284"/>
        <w:jc w:val="both"/>
        <w:rPr>
          <w:rFonts w:ascii="Arial" w:hAnsi="Arial" w:cs="Arial"/>
          <w:sz w:val="24"/>
          <w:szCs w:val="24"/>
          <w:lang w:val="es-ES"/>
        </w:rPr>
      </w:pPr>
      <w:r w:rsidRPr="00CE4D45">
        <w:rPr>
          <w:rFonts w:ascii="Arial" w:hAnsi="Arial" w:cs="Arial"/>
          <w:sz w:val="24"/>
          <w:szCs w:val="24"/>
          <w:lang w:val="es-ES"/>
        </w:rPr>
        <w:t>Concentrado del estatus de cada una de las cuentas bancarias de mérito.</w:t>
      </w:r>
    </w:p>
    <w:p w14:paraId="31B2C5E7" w14:textId="77777777" w:rsidR="00076605" w:rsidRPr="00CE4D45" w:rsidRDefault="00076605" w:rsidP="000722F1">
      <w:pPr>
        <w:ind w:left="284" w:hanging="284"/>
        <w:jc w:val="both"/>
        <w:rPr>
          <w:rFonts w:ascii="Arial" w:hAnsi="Arial" w:cs="Arial"/>
          <w:lang w:val="es-ES"/>
        </w:rPr>
      </w:pPr>
    </w:p>
    <w:p w14:paraId="325EEF22" w14:textId="5F8470C7" w:rsidR="00076605" w:rsidRPr="00CE4D45" w:rsidRDefault="00076605" w:rsidP="000722F1">
      <w:pPr>
        <w:pStyle w:val="Prrafodelista"/>
        <w:numPr>
          <w:ilvl w:val="3"/>
          <w:numId w:val="112"/>
        </w:numPr>
        <w:spacing w:after="0" w:line="240" w:lineRule="auto"/>
        <w:ind w:left="284" w:hanging="284"/>
        <w:jc w:val="both"/>
        <w:rPr>
          <w:rFonts w:ascii="Arial" w:hAnsi="Arial" w:cs="Arial"/>
          <w:sz w:val="24"/>
          <w:szCs w:val="24"/>
          <w:lang w:val="es-ES"/>
        </w:rPr>
      </w:pPr>
      <w:r w:rsidRPr="00CE4D45">
        <w:rPr>
          <w:rFonts w:ascii="Arial" w:hAnsi="Arial" w:cs="Arial"/>
          <w:sz w:val="24"/>
          <w:szCs w:val="24"/>
          <w:lang w:val="es-ES"/>
        </w:rPr>
        <w:t xml:space="preserve">Copia simple de la documentación que formaban parte de los expedientes que obraban en poder de las instituciones bancarias Santander (México), S.A., Scotiabank Inverlat, S.A. y BBVA Bancomer, S. A. y, en su caso, </w:t>
      </w:r>
    </w:p>
    <w:p w14:paraId="7F08B860" w14:textId="77777777" w:rsidR="00076605" w:rsidRPr="00CE4D45" w:rsidRDefault="00076605" w:rsidP="000722F1">
      <w:pPr>
        <w:ind w:left="284" w:hanging="284"/>
        <w:jc w:val="both"/>
        <w:rPr>
          <w:rFonts w:ascii="Arial" w:hAnsi="Arial" w:cs="Arial"/>
          <w:lang w:val="es-ES"/>
        </w:rPr>
      </w:pPr>
    </w:p>
    <w:p w14:paraId="0C963097" w14:textId="76E76220" w:rsidR="00076605" w:rsidRPr="00CE4D45" w:rsidRDefault="00076605" w:rsidP="000722F1">
      <w:pPr>
        <w:pStyle w:val="Prrafodelista"/>
        <w:numPr>
          <w:ilvl w:val="3"/>
          <w:numId w:val="112"/>
        </w:numPr>
        <w:spacing w:after="0" w:line="240" w:lineRule="auto"/>
        <w:ind w:left="284" w:hanging="284"/>
        <w:jc w:val="both"/>
        <w:rPr>
          <w:rFonts w:ascii="Arial" w:hAnsi="Arial" w:cs="Arial"/>
          <w:sz w:val="24"/>
          <w:szCs w:val="24"/>
          <w:lang w:val="es-ES"/>
        </w:rPr>
      </w:pPr>
      <w:r w:rsidRPr="00CE4D45">
        <w:rPr>
          <w:rFonts w:ascii="Arial" w:hAnsi="Arial" w:cs="Arial"/>
          <w:sz w:val="24"/>
          <w:szCs w:val="24"/>
          <w:lang w:val="es-ES"/>
        </w:rPr>
        <w:t>Los escritos de solicitud de cancelación de cuentas, así como los estados de cuenta que en su momento fueron solicitados.</w:t>
      </w:r>
    </w:p>
    <w:p w14:paraId="78D2D21D" w14:textId="77777777" w:rsidR="00076605" w:rsidRPr="00CE4D45" w:rsidRDefault="00076605" w:rsidP="000722F1">
      <w:pPr>
        <w:tabs>
          <w:tab w:val="left" w:pos="851"/>
        </w:tabs>
        <w:jc w:val="both"/>
        <w:rPr>
          <w:rFonts w:ascii="Arial" w:hAnsi="Arial" w:cs="Arial"/>
          <w:lang w:val="es-ES"/>
        </w:rPr>
      </w:pPr>
    </w:p>
    <w:p w14:paraId="4AD3AAC1" w14:textId="78916839" w:rsidR="00076605" w:rsidRPr="00CE4D45" w:rsidRDefault="00506ED4" w:rsidP="000722F1">
      <w:pPr>
        <w:tabs>
          <w:tab w:val="left" w:pos="851"/>
        </w:tabs>
        <w:jc w:val="both"/>
        <w:rPr>
          <w:rFonts w:ascii="Arial" w:hAnsi="Arial" w:cs="Arial"/>
          <w:lang w:val="es-ES"/>
        </w:rPr>
      </w:pPr>
      <w:r w:rsidRPr="00CE4D45">
        <w:rPr>
          <w:rFonts w:ascii="Arial" w:hAnsi="Arial" w:cs="Arial"/>
          <w:lang w:val="es-ES"/>
        </w:rPr>
        <w:t>Aunado a lo anterior</w:t>
      </w:r>
      <w:r w:rsidR="00076605" w:rsidRPr="00CE4D45">
        <w:rPr>
          <w:rFonts w:ascii="Arial" w:hAnsi="Arial" w:cs="Arial"/>
          <w:lang w:val="es-ES"/>
        </w:rPr>
        <w:t xml:space="preserve">, de la información proporcionada por el partido incoado </w:t>
      </w:r>
      <w:r w:rsidRPr="00CE4D45">
        <w:rPr>
          <w:rFonts w:ascii="Arial" w:hAnsi="Arial" w:cs="Arial"/>
          <w:lang w:val="es-ES"/>
        </w:rPr>
        <w:t xml:space="preserve">a la Unidad Técnica de Fiscalización, </w:t>
      </w:r>
      <w:r w:rsidR="00076605" w:rsidRPr="00CE4D45">
        <w:rPr>
          <w:rFonts w:ascii="Arial" w:hAnsi="Arial" w:cs="Arial"/>
          <w:lang w:val="es-ES"/>
        </w:rPr>
        <w:t xml:space="preserve">en su escrito de respuesta </w:t>
      </w:r>
      <w:r w:rsidRPr="00CE4D45">
        <w:rPr>
          <w:rFonts w:ascii="Arial" w:hAnsi="Arial" w:cs="Arial"/>
          <w:lang w:val="es-ES"/>
        </w:rPr>
        <w:t>al oficio de errores y omisiones</w:t>
      </w:r>
      <w:r w:rsidR="00F504D7" w:rsidRPr="00CE4D45">
        <w:rPr>
          <w:rFonts w:ascii="Arial" w:hAnsi="Arial" w:cs="Arial"/>
          <w:lang w:val="es-ES"/>
        </w:rPr>
        <w:t xml:space="preserve"> en el marco de la revisión del informe anual</w:t>
      </w:r>
      <w:r w:rsidR="00076605" w:rsidRPr="00CE4D45">
        <w:rPr>
          <w:rFonts w:ascii="Arial" w:hAnsi="Arial" w:cs="Arial"/>
          <w:lang w:val="es-ES"/>
        </w:rPr>
        <w:t>, presento una relación de 87 cuentas bancarias en las que anexo los siguientes datos</w:t>
      </w:r>
      <w:r w:rsidR="00A027DE" w:rsidRPr="00CE4D45">
        <w:rPr>
          <w:rStyle w:val="Refdenotaalpie"/>
          <w:rFonts w:ascii="Arial" w:hAnsi="Arial" w:cs="Arial"/>
          <w:lang w:val="es-ES"/>
        </w:rPr>
        <w:footnoteReference w:id="17"/>
      </w:r>
      <w:r w:rsidR="00076605" w:rsidRPr="00CE4D45">
        <w:rPr>
          <w:rFonts w:ascii="Arial" w:hAnsi="Arial" w:cs="Arial"/>
          <w:lang w:val="es-ES"/>
        </w:rPr>
        <w:t xml:space="preserve">: </w:t>
      </w:r>
    </w:p>
    <w:p w14:paraId="354A90A5" w14:textId="77777777" w:rsidR="00076605" w:rsidRPr="00CE4D45" w:rsidRDefault="00076605" w:rsidP="000722F1">
      <w:pPr>
        <w:tabs>
          <w:tab w:val="left" w:pos="851"/>
        </w:tabs>
        <w:jc w:val="both"/>
        <w:rPr>
          <w:rFonts w:ascii="Arial" w:hAnsi="Arial" w:cs="Arial"/>
          <w:lang w:val="es-ES"/>
        </w:rPr>
      </w:pPr>
    </w:p>
    <w:p w14:paraId="089BDE50" w14:textId="7D5855C1" w:rsidR="00076605" w:rsidRPr="00CE4D45" w:rsidRDefault="00076605" w:rsidP="000722F1">
      <w:pPr>
        <w:numPr>
          <w:ilvl w:val="0"/>
          <w:numId w:val="7"/>
        </w:numPr>
        <w:ind w:left="567" w:hanging="283"/>
        <w:jc w:val="both"/>
        <w:rPr>
          <w:rFonts w:ascii="Arial" w:hAnsi="Arial" w:cs="Arial"/>
          <w:lang w:val="es-ES"/>
        </w:rPr>
      </w:pPr>
      <w:r w:rsidRPr="00CE4D45">
        <w:rPr>
          <w:rFonts w:ascii="Arial" w:hAnsi="Arial" w:cs="Arial"/>
          <w:lang w:val="es-ES"/>
        </w:rPr>
        <w:t xml:space="preserve">Número de referencia </w:t>
      </w:r>
    </w:p>
    <w:p w14:paraId="5EAC6AC4" w14:textId="40DEC17A" w:rsidR="00076605" w:rsidRPr="00CE4D45" w:rsidRDefault="00076605" w:rsidP="000722F1">
      <w:pPr>
        <w:numPr>
          <w:ilvl w:val="0"/>
          <w:numId w:val="7"/>
        </w:numPr>
        <w:ind w:left="567" w:hanging="283"/>
        <w:jc w:val="both"/>
        <w:rPr>
          <w:rFonts w:ascii="Arial" w:hAnsi="Arial" w:cs="Arial"/>
          <w:lang w:val="es-ES"/>
        </w:rPr>
      </w:pPr>
      <w:r w:rsidRPr="00CE4D45">
        <w:rPr>
          <w:rFonts w:ascii="Arial" w:hAnsi="Arial" w:cs="Arial"/>
          <w:lang w:val="es-ES"/>
        </w:rPr>
        <w:t xml:space="preserve">Banco </w:t>
      </w:r>
    </w:p>
    <w:p w14:paraId="1788DAE4" w14:textId="3CB1429B" w:rsidR="00076605" w:rsidRPr="00CE4D45" w:rsidRDefault="00076605" w:rsidP="000722F1">
      <w:pPr>
        <w:numPr>
          <w:ilvl w:val="0"/>
          <w:numId w:val="7"/>
        </w:numPr>
        <w:ind w:left="567" w:hanging="283"/>
        <w:jc w:val="both"/>
        <w:rPr>
          <w:rFonts w:ascii="Arial" w:hAnsi="Arial" w:cs="Arial"/>
          <w:lang w:val="es-ES"/>
        </w:rPr>
      </w:pPr>
      <w:r w:rsidRPr="00CE4D45">
        <w:rPr>
          <w:rFonts w:ascii="Arial" w:hAnsi="Arial" w:cs="Arial"/>
          <w:lang w:val="es-ES"/>
        </w:rPr>
        <w:t>Número de cuenta</w:t>
      </w:r>
    </w:p>
    <w:p w14:paraId="78420FB4" w14:textId="7755139D" w:rsidR="00076605" w:rsidRPr="00CE4D45" w:rsidRDefault="00076605" w:rsidP="000722F1">
      <w:pPr>
        <w:numPr>
          <w:ilvl w:val="0"/>
          <w:numId w:val="7"/>
        </w:numPr>
        <w:ind w:left="567" w:hanging="283"/>
        <w:jc w:val="both"/>
        <w:rPr>
          <w:rFonts w:ascii="Arial" w:hAnsi="Arial" w:cs="Arial"/>
          <w:lang w:val="es-ES"/>
        </w:rPr>
      </w:pPr>
      <w:r w:rsidRPr="00CE4D45">
        <w:rPr>
          <w:rFonts w:ascii="Arial" w:hAnsi="Arial" w:cs="Arial"/>
          <w:lang w:val="es-ES"/>
        </w:rPr>
        <w:t xml:space="preserve">Tipo de cuenta </w:t>
      </w:r>
    </w:p>
    <w:p w14:paraId="1961530C" w14:textId="15DE700A" w:rsidR="00076605" w:rsidRPr="00CE4D45" w:rsidRDefault="00076605" w:rsidP="000722F1">
      <w:pPr>
        <w:numPr>
          <w:ilvl w:val="0"/>
          <w:numId w:val="7"/>
        </w:numPr>
        <w:ind w:left="567" w:hanging="283"/>
        <w:jc w:val="both"/>
        <w:rPr>
          <w:rFonts w:ascii="Arial" w:hAnsi="Arial" w:cs="Arial"/>
          <w:lang w:val="es-ES"/>
        </w:rPr>
      </w:pPr>
      <w:r w:rsidRPr="00CE4D45">
        <w:rPr>
          <w:rFonts w:ascii="Arial" w:hAnsi="Arial" w:cs="Arial"/>
          <w:lang w:val="es-ES"/>
        </w:rPr>
        <w:t xml:space="preserve">Número de oficio de la Comisión Nacional Bancaria y de Valores </w:t>
      </w:r>
    </w:p>
    <w:p w14:paraId="45BBA124" w14:textId="117CE8CE" w:rsidR="00076605" w:rsidRPr="00CE4D45" w:rsidRDefault="00076605" w:rsidP="000722F1">
      <w:pPr>
        <w:numPr>
          <w:ilvl w:val="0"/>
          <w:numId w:val="7"/>
        </w:numPr>
        <w:ind w:left="567" w:hanging="283"/>
        <w:jc w:val="both"/>
        <w:rPr>
          <w:rFonts w:ascii="Arial" w:hAnsi="Arial" w:cs="Arial"/>
          <w:lang w:val="es-ES"/>
        </w:rPr>
      </w:pPr>
      <w:r w:rsidRPr="00CE4D45">
        <w:rPr>
          <w:rFonts w:ascii="Arial" w:hAnsi="Arial" w:cs="Arial"/>
          <w:lang w:val="es-ES"/>
        </w:rPr>
        <w:t xml:space="preserve">Apertura </w:t>
      </w:r>
    </w:p>
    <w:p w14:paraId="4A21BB3E" w14:textId="7FFBF103" w:rsidR="00076605" w:rsidRPr="00CE4D45" w:rsidRDefault="00076605" w:rsidP="000722F1">
      <w:pPr>
        <w:numPr>
          <w:ilvl w:val="0"/>
          <w:numId w:val="7"/>
        </w:numPr>
        <w:ind w:left="567" w:hanging="283"/>
        <w:jc w:val="both"/>
        <w:rPr>
          <w:rFonts w:ascii="Arial" w:hAnsi="Arial" w:cs="Arial"/>
          <w:lang w:val="es-ES"/>
        </w:rPr>
      </w:pPr>
      <w:r w:rsidRPr="00CE4D45">
        <w:rPr>
          <w:rFonts w:ascii="Arial" w:hAnsi="Arial" w:cs="Arial"/>
          <w:lang w:val="es-ES"/>
        </w:rPr>
        <w:t xml:space="preserve">Fecha de cancelación </w:t>
      </w:r>
    </w:p>
    <w:p w14:paraId="0B191936" w14:textId="7F59F98C" w:rsidR="00076605" w:rsidRPr="00CE4D45" w:rsidRDefault="00076605" w:rsidP="000722F1">
      <w:pPr>
        <w:numPr>
          <w:ilvl w:val="0"/>
          <w:numId w:val="7"/>
        </w:numPr>
        <w:ind w:left="567" w:hanging="283"/>
        <w:jc w:val="both"/>
        <w:rPr>
          <w:rFonts w:ascii="Arial" w:hAnsi="Arial" w:cs="Arial"/>
          <w:lang w:val="es-ES"/>
        </w:rPr>
      </w:pPr>
      <w:r w:rsidRPr="00CE4D45">
        <w:rPr>
          <w:rFonts w:ascii="Arial" w:hAnsi="Arial" w:cs="Arial"/>
          <w:lang w:val="es-ES"/>
        </w:rPr>
        <w:t xml:space="preserve">Estatus </w:t>
      </w:r>
    </w:p>
    <w:p w14:paraId="5CE8DE5E" w14:textId="003106A3" w:rsidR="00076605" w:rsidRPr="00CE4D45" w:rsidRDefault="00076605" w:rsidP="000722F1">
      <w:pPr>
        <w:tabs>
          <w:tab w:val="left" w:pos="851"/>
        </w:tabs>
        <w:jc w:val="both"/>
        <w:rPr>
          <w:rFonts w:ascii="Arial" w:hAnsi="Arial" w:cs="Arial"/>
          <w:lang w:val="es-ES"/>
        </w:rPr>
      </w:pPr>
    </w:p>
    <w:p w14:paraId="77B2B43B" w14:textId="2D7D5CCE" w:rsidR="00076605" w:rsidRPr="00CE4D45" w:rsidRDefault="00DA4C60" w:rsidP="000722F1">
      <w:pPr>
        <w:tabs>
          <w:tab w:val="left" w:pos="851"/>
        </w:tabs>
        <w:jc w:val="both"/>
        <w:rPr>
          <w:rFonts w:ascii="Arial" w:hAnsi="Arial" w:cs="Arial"/>
          <w:lang w:val="es-ES"/>
        </w:rPr>
      </w:pPr>
      <w:r w:rsidRPr="00CE4D45">
        <w:rPr>
          <w:rFonts w:ascii="Arial" w:hAnsi="Arial" w:cs="Arial"/>
          <w:lang w:val="es-ES"/>
        </w:rPr>
        <w:t>Dicha i</w:t>
      </w:r>
      <w:r w:rsidR="00076605" w:rsidRPr="00CE4D45">
        <w:rPr>
          <w:rFonts w:ascii="Arial" w:hAnsi="Arial" w:cs="Arial"/>
          <w:lang w:val="es-ES"/>
        </w:rPr>
        <w:t>nformación concatenada con la documentación remitida por la Dirección de Auditoria sirvió de referencia para</w:t>
      </w:r>
      <w:r w:rsidRPr="00CE4D45">
        <w:t xml:space="preserve"> </w:t>
      </w:r>
      <w:r w:rsidR="00F504D7" w:rsidRPr="00CE4D45">
        <w:rPr>
          <w:rFonts w:ascii="Arial" w:hAnsi="Arial" w:cs="Arial"/>
          <w:lang w:val="es-ES"/>
        </w:rPr>
        <w:t xml:space="preserve">encaminar </w:t>
      </w:r>
      <w:r w:rsidRPr="00CE4D45">
        <w:rPr>
          <w:rFonts w:ascii="Arial" w:hAnsi="Arial" w:cs="Arial"/>
          <w:lang w:val="es-ES"/>
        </w:rPr>
        <w:t xml:space="preserve">la línea de investigación </w:t>
      </w:r>
      <w:r w:rsidR="00F504D7" w:rsidRPr="00CE4D45">
        <w:rPr>
          <w:rFonts w:ascii="Arial" w:hAnsi="Arial" w:cs="Arial"/>
          <w:lang w:val="es-ES"/>
        </w:rPr>
        <w:t xml:space="preserve">a </w:t>
      </w:r>
      <w:r w:rsidRPr="00CE4D45">
        <w:rPr>
          <w:rFonts w:ascii="Arial" w:hAnsi="Arial" w:cs="Arial"/>
          <w:lang w:val="es-ES"/>
        </w:rPr>
        <w:t xml:space="preserve">solicitar información </w:t>
      </w:r>
      <w:r w:rsidR="00076605" w:rsidRPr="00CE4D45">
        <w:rPr>
          <w:rFonts w:ascii="Arial" w:hAnsi="Arial" w:cs="Arial"/>
          <w:lang w:val="es-ES"/>
        </w:rPr>
        <w:t xml:space="preserve">a cada uno de los Organismos Públicos Locales que tenían relación con las cuentas observadas, a efecto de </w:t>
      </w:r>
      <w:r w:rsidR="00F504D7" w:rsidRPr="00CE4D45">
        <w:rPr>
          <w:rFonts w:ascii="Arial" w:hAnsi="Arial" w:cs="Arial"/>
          <w:lang w:val="es-ES"/>
        </w:rPr>
        <w:t xml:space="preserve">confirmar </w:t>
      </w:r>
      <w:r w:rsidR="00076605" w:rsidRPr="00CE4D45">
        <w:rPr>
          <w:rFonts w:ascii="Arial" w:hAnsi="Arial" w:cs="Arial"/>
          <w:lang w:val="es-ES"/>
        </w:rPr>
        <w:t xml:space="preserve">si </w:t>
      </w:r>
      <w:r w:rsidRPr="00CE4D45">
        <w:rPr>
          <w:rFonts w:ascii="Arial" w:hAnsi="Arial" w:cs="Arial"/>
          <w:lang w:val="es-ES"/>
        </w:rPr>
        <w:t>é</w:t>
      </w:r>
      <w:r w:rsidR="00076605" w:rsidRPr="00CE4D45">
        <w:rPr>
          <w:rFonts w:ascii="Arial" w:hAnsi="Arial" w:cs="Arial"/>
          <w:lang w:val="es-ES"/>
        </w:rPr>
        <w:t xml:space="preserve">stas habían sido reportadas por el sujeto obligado ya sea en el ejercicio dos mil </w:t>
      </w:r>
      <w:r w:rsidR="00CB2EF7" w:rsidRPr="00CE4D45">
        <w:rPr>
          <w:rFonts w:ascii="Arial" w:hAnsi="Arial" w:cs="Arial"/>
          <w:lang w:val="es-ES"/>
        </w:rPr>
        <w:t>quince</w:t>
      </w:r>
      <w:r w:rsidR="00076605" w:rsidRPr="00CE4D45">
        <w:rPr>
          <w:rFonts w:ascii="Arial" w:hAnsi="Arial" w:cs="Arial"/>
          <w:lang w:val="es-ES"/>
        </w:rPr>
        <w:t xml:space="preserve"> o anteriores; en relación a sus actividades ordinarias, de precampaña y/o de campaña, </w:t>
      </w:r>
      <w:r w:rsidR="00D71A99" w:rsidRPr="00CE4D45">
        <w:rPr>
          <w:rFonts w:ascii="Arial" w:hAnsi="Arial" w:cs="Arial"/>
          <w:lang w:val="es-ES"/>
        </w:rPr>
        <w:t>la información obtenida</w:t>
      </w:r>
      <w:r w:rsidRPr="00CE4D45">
        <w:rPr>
          <w:rFonts w:ascii="Arial" w:hAnsi="Arial" w:cs="Arial"/>
          <w:lang w:val="es-ES"/>
        </w:rPr>
        <w:t xml:space="preserve"> se sintetiza de la siguiente forma</w:t>
      </w:r>
      <w:r w:rsidR="00B07436" w:rsidRPr="00CE4D45">
        <w:rPr>
          <w:rStyle w:val="Refdenotaalpie"/>
          <w:rFonts w:ascii="Arial" w:hAnsi="Arial" w:cs="Arial"/>
          <w:lang w:val="es-ES"/>
        </w:rPr>
        <w:footnoteReference w:id="18"/>
      </w:r>
      <w:r w:rsidRPr="00CE4D45">
        <w:rPr>
          <w:rFonts w:ascii="Arial" w:hAnsi="Arial" w:cs="Arial"/>
          <w:lang w:val="es-ES"/>
        </w:rPr>
        <w:t>:</w:t>
      </w:r>
    </w:p>
    <w:p w14:paraId="0F03528D" w14:textId="77777777" w:rsidR="009F33ED" w:rsidRPr="00CE4D45" w:rsidRDefault="009F33ED" w:rsidP="000722F1">
      <w:pPr>
        <w:tabs>
          <w:tab w:val="left" w:pos="851"/>
        </w:tabs>
        <w:jc w:val="both"/>
        <w:rPr>
          <w:rFonts w:ascii="Arial" w:hAnsi="Arial" w:cs="Arial"/>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197"/>
        <w:gridCol w:w="759"/>
        <w:gridCol w:w="2837"/>
        <w:gridCol w:w="2836"/>
      </w:tblGrid>
      <w:tr w:rsidR="003756B8" w:rsidRPr="00CE4D45" w14:paraId="791A2F51" w14:textId="3AA5E04E" w:rsidTr="00E86ACF">
        <w:trPr>
          <w:tblHeader/>
        </w:trPr>
        <w:tc>
          <w:tcPr>
            <w:tcW w:w="679" w:type="pct"/>
            <w:shd w:val="clear" w:color="auto" w:fill="FF2F92"/>
            <w:vAlign w:val="center"/>
          </w:tcPr>
          <w:p w14:paraId="558414BC" w14:textId="77777777" w:rsidR="003756B8" w:rsidRPr="00CE4D45" w:rsidRDefault="003756B8" w:rsidP="000722F1">
            <w:pPr>
              <w:jc w:val="center"/>
              <w:rPr>
                <w:rFonts w:ascii="Arial" w:hAnsi="Arial" w:cs="Arial"/>
                <w:b/>
                <w:bCs/>
                <w:color w:val="FFFFFF"/>
                <w:sz w:val="16"/>
                <w:szCs w:val="16"/>
              </w:rPr>
            </w:pPr>
            <w:r w:rsidRPr="00CE4D45">
              <w:rPr>
                <w:rFonts w:ascii="Arial" w:hAnsi="Arial" w:cs="Arial"/>
                <w:b/>
                <w:bCs/>
                <w:color w:val="FFFFFF"/>
                <w:sz w:val="16"/>
                <w:szCs w:val="16"/>
              </w:rPr>
              <w:t>Autoridad</w:t>
            </w:r>
          </w:p>
        </w:tc>
        <w:tc>
          <w:tcPr>
            <w:tcW w:w="678" w:type="pct"/>
            <w:shd w:val="clear" w:color="auto" w:fill="FF2F92"/>
            <w:vAlign w:val="center"/>
          </w:tcPr>
          <w:p w14:paraId="233DF36C" w14:textId="77777777" w:rsidR="003756B8" w:rsidRPr="00CE4D45" w:rsidRDefault="003756B8" w:rsidP="000722F1">
            <w:pPr>
              <w:jc w:val="center"/>
              <w:rPr>
                <w:rFonts w:ascii="Arial" w:hAnsi="Arial" w:cs="Arial"/>
                <w:b/>
                <w:bCs/>
                <w:color w:val="FFFFFF"/>
                <w:sz w:val="16"/>
                <w:szCs w:val="16"/>
              </w:rPr>
            </w:pPr>
            <w:r w:rsidRPr="00CE4D45">
              <w:rPr>
                <w:rFonts w:ascii="Arial" w:hAnsi="Arial" w:cs="Arial"/>
                <w:b/>
                <w:bCs/>
                <w:color w:val="FFFFFF"/>
                <w:sz w:val="16"/>
                <w:szCs w:val="16"/>
              </w:rPr>
              <w:t>Banco</w:t>
            </w:r>
          </w:p>
        </w:tc>
        <w:tc>
          <w:tcPr>
            <w:tcW w:w="430" w:type="pct"/>
            <w:shd w:val="clear" w:color="auto" w:fill="FF2F92"/>
            <w:vAlign w:val="center"/>
          </w:tcPr>
          <w:p w14:paraId="1AB04A3B" w14:textId="77777777" w:rsidR="003756B8" w:rsidRPr="00CE4D45" w:rsidRDefault="003756B8" w:rsidP="000722F1">
            <w:pPr>
              <w:jc w:val="center"/>
              <w:rPr>
                <w:rFonts w:ascii="Arial" w:hAnsi="Arial" w:cs="Arial"/>
                <w:b/>
                <w:bCs/>
                <w:color w:val="FFFFFF"/>
                <w:sz w:val="16"/>
                <w:szCs w:val="16"/>
              </w:rPr>
            </w:pPr>
            <w:r w:rsidRPr="00CE4D45">
              <w:rPr>
                <w:rFonts w:ascii="Arial" w:hAnsi="Arial" w:cs="Arial"/>
                <w:b/>
                <w:bCs/>
                <w:color w:val="FFFFFF"/>
                <w:sz w:val="16"/>
                <w:szCs w:val="16"/>
              </w:rPr>
              <w:t>Cuenta</w:t>
            </w:r>
          </w:p>
        </w:tc>
        <w:tc>
          <w:tcPr>
            <w:tcW w:w="1607" w:type="pct"/>
            <w:shd w:val="clear" w:color="auto" w:fill="FF2F92"/>
            <w:vAlign w:val="center"/>
          </w:tcPr>
          <w:p w14:paraId="781C84A9" w14:textId="77777777" w:rsidR="003756B8" w:rsidRPr="00CE4D45" w:rsidRDefault="003756B8" w:rsidP="000722F1">
            <w:pPr>
              <w:jc w:val="center"/>
              <w:rPr>
                <w:rFonts w:ascii="Arial" w:hAnsi="Arial" w:cs="Arial"/>
                <w:b/>
                <w:bCs/>
                <w:color w:val="FFFFFF"/>
                <w:sz w:val="16"/>
                <w:szCs w:val="16"/>
              </w:rPr>
            </w:pPr>
            <w:r w:rsidRPr="00CE4D45">
              <w:rPr>
                <w:rFonts w:ascii="Arial" w:hAnsi="Arial" w:cs="Arial"/>
                <w:b/>
                <w:bCs/>
                <w:color w:val="FFFFFF"/>
                <w:sz w:val="16"/>
                <w:szCs w:val="16"/>
              </w:rPr>
              <w:t>Información y/o Documentación enviada</w:t>
            </w:r>
          </w:p>
        </w:tc>
        <w:tc>
          <w:tcPr>
            <w:tcW w:w="1606" w:type="pct"/>
            <w:shd w:val="clear" w:color="auto" w:fill="FF2F92"/>
          </w:tcPr>
          <w:p w14:paraId="089AD845" w14:textId="6141534E" w:rsidR="003756B8" w:rsidRPr="00CE4D45" w:rsidRDefault="00AA727B" w:rsidP="000722F1">
            <w:pPr>
              <w:jc w:val="center"/>
              <w:rPr>
                <w:rFonts w:ascii="Arial" w:hAnsi="Arial" w:cs="Arial"/>
                <w:b/>
                <w:bCs/>
                <w:color w:val="FFFFFF"/>
                <w:sz w:val="16"/>
                <w:szCs w:val="16"/>
              </w:rPr>
            </w:pPr>
            <w:r w:rsidRPr="00CE4D45">
              <w:rPr>
                <w:rFonts w:ascii="Arial" w:hAnsi="Arial" w:cs="Arial"/>
                <w:b/>
                <w:bCs/>
                <w:color w:val="FFFFFF"/>
                <w:sz w:val="16"/>
                <w:szCs w:val="16"/>
              </w:rPr>
              <w:t>Observaciones</w:t>
            </w:r>
          </w:p>
        </w:tc>
      </w:tr>
      <w:tr w:rsidR="003756B8" w:rsidRPr="00CE4D45" w14:paraId="6823BD22" w14:textId="376790EE" w:rsidTr="00E86ACF">
        <w:tc>
          <w:tcPr>
            <w:tcW w:w="679" w:type="pct"/>
            <w:shd w:val="clear" w:color="auto" w:fill="auto"/>
            <w:vAlign w:val="center"/>
          </w:tcPr>
          <w:p w14:paraId="7C96343A"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Instituto Electoral del estado de Guanajuato</w:t>
            </w:r>
          </w:p>
        </w:tc>
        <w:tc>
          <w:tcPr>
            <w:tcW w:w="678" w:type="pct"/>
            <w:shd w:val="clear" w:color="auto" w:fill="auto"/>
            <w:vAlign w:val="center"/>
          </w:tcPr>
          <w:p w14:paraId="2C6EF1BB"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373C5805"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19</w:t>
            </w:r>
          </w:p>
        </w:tc>
        <w:tc>
          <w:tcPr>
            <w:tcW w:w="1607" w:type="pct"/>
            <w:shd w:val="clear" w:color="auto" w:fill="auto"/>
          </w:tcPr>
          <w:p w14:paraId="21097D6D" w14:textId="77777777" w:rsidR="003756B8" w:rsidRPr="00CE4D45" w:rsidRDefault="003756B8" w:rsidP="000722F1">
            <w:pPr>
              <w:numPr>
                <w:ilvl w:val="0"/>
                <w:numId w:val="51"/>
              </w:numPr>
              <w:contextualSpacing/>
              <w:jc w:val="both"/>
              <w:rPr>
                <w:rFonts w:ascii="Arial" w:hAnsi="Arial" w:cs="Arial"/>
                <w:sz w:val="16"/>
                <w:szCs w:val="16"/>
              </w:rPr>
            </w:pPr>
            <w:r w:rsidRPr="00CE4D45">
              <w:rPr>
                <w:rFonts w:ascii="Arial" w:hAnsi="Arial" w:cs="Arial"/>
                <w:sz w:val="16"/>
                <w:szCs w:val="16"/>
              </w:rPr>
              <w:t>Copia de oficio SAFGTO/024/12, suscrito por el secretario de Finanzas del Comité Directivo Estatal del PRI, en el que informa que de la cuenta 19 asociada a la cuenta 10, no se entregaron conciliaciones bancarias, auxiliares, ni estados de cuenta del 2011 por que no realizó movimientos.</w:t>
            </w:r>
          </w:p>
          <w:p w14:paraId="041D8EA0" w14:textId="77777777" w:rsidR="003756B8" w:rsidRPr="00CE4D45" w:rsidRDefault="003756B8" w:rsidP="000722F1">
            <w:pPr>
              <w:numPr>
                <w:ilvl w:val="0"/>
                <w:numId w:val="51"/>
              </w:numPr>
              <w:contextualSpacing/>
              <w:jc w:val="both"/>
              <w:rPr>
                <w:rFonts w:ascii="Arial" w:hAnsi="Arial" w:cs="Arial"/>
                <w:sz w:val="16"/>
                <w:szCs w:val="16"/>
              </w:rPr>
            </w:pPr>
            <w:r w:rsidRPr="00CE4D45">
              <w:rPr>
                <w:rFonts w:ascii="Arial" w:hAnsi="Arial" w:cs="Arial"/>
                <w:sz w:val="16"/>
                <w:szCs w:val="16"/>
              </w:rPr>
              <w:t>Copia del oficio sin número emitido por el ejecutivo de Gobierno de Bancomer S.A. mediante el cual informa que del contrato 19, no registro movimientos en el periodo de enero a diciembre de 2011.</w:t>
            </w:r>
          </w:p>
          <w:p w14:paraId="7CF5434C" w14:textId="77777777" w:rsidR="003756B8" w:rsidRPr="00CE4D45" w:rsidRDefault="003756B8" w:rsidP="000722F1">
            <w:pPr>
              <w:numPr>
                <w:ilvl w:val="0"/>
                <w:numId w:val="51"/>
              </w:numPr>
              <w:contextualSpacing/>
              <w:jc w:val="both"/>
              <w:rPr>
                <w:rFonts w:ascii="Arial" w:hAnsi="Arial" w:cs="Arial"/>
                <w:sz w:val="16"/>
                <w:szCs w:val="16"/>
              </w:rPr>
            </w:pPr>
            <w:r w:rsidRPr="00CE4D45">
              <w:rPr>
                <w:rFonts w:ascii="Arial" w:hAnsi="Arial" w:cs="Arial"/>
                <w:sz w:val="16"/>
                <w:szCs w:val="16"/>
              </w:rPr>
              <w:t>Copia de los estados de cuenta de enero a diciembre de 2011.</w:t>
            </w:r>
          </w:p>
        </w:tc>
        <w:tc>
          <w:tcPr>
            <w:tcW w:w="1606" w:type="pct"/>
          </w:tcPr>
          <w:p w14:paraId="1B2FC757" w14:textId="781AE99C" w:rsidR="003756B8" w:rsidRPr="00CE4D45" w:rsidRDefault="00FD6EFC" w:rsidP="000722F1">
            <w:pPr>
              <w:contextualSpacing/>
              <w:jc w:val="both"/>
              <w:rPr>
                <w:rFonts w:ascii="Arial" w:hAnsi="Arial" w:cs="Arial"/>
                <w:sz w:val="16"/>
                <w:szCs w:val="16"/>
              </w:rPr>
            </w:pPr>
            <w:r w:rsidRPr="00CE4D45">
              <w:rPr>
                <w:rFonts w:ascii="Arial" w:hAnsi="Arial" w:cs="Arial"/>
                <w:sz w:val="16"/>
                <w:szCs w:val="16"/>
              </w:rPr>
              <w:t xml:space="preserve">El OPLE, señalo que si localizó esta cuenta en sus archivos pero que se encontraba asociada a la cuenta número </w:t>
            </w:r>
            <w:r w:rsidR="00B735C1" w:rsidRPr="00CE4D45">
              <w:rPr>
                <w:rFonts w:ascii="Arial" w:hAnsi="Arial" w:cs="Arial"/>
                <w:sz w:val="16"/>
                <w:szCs w:val="16"/>
              </w:rPr>
              <w:t>10,</w:t>
            </w:r>
            <w:r w:rsidR="00E974B6" w:rsidRPr="00CE4D45">
              <w:rPr>
                <w:rFonts w:ascii="Arial" w:hAnsi="Arial" w:cs="Arial"/>
                <w:sz w:val="16"/>
                <w:szCs w:val="16"/>
              </w:rPr>
              <w:t xml:space="preserve"> y es en esta cuenta en la que se realizaron los movimientos </w:t>
            </w:r>
            <w:r w:rsidR="008C7586" w:rsidRPr="00CE4D45">
              <w:rPr>
                <w:rFonts w:ascii="Arial" w:hAnsi="Arial" w:cs="Arial"/>
                <w:sz w:val="16"/>
                <w:szCs w:val="16"/>
              </w:rPr>
              <w:t>por lo que</w:t>
            </w:r>
            <w:r w:rsidR="00E974B6" w:rsidRPr="00CE4D45">
              <w:rPr>
                <w:rFonts w:ascii="Arial" w:hAnsi="Arial" w:cs="Arial"/>
                <w:sz w:val="16"/>
                <w:szCs w:val="16"/>
              </w:rPr>
              <w:t xml:space="preserve"> envía los estados de cuenta del año 2011</w:t>
            </w:r>
            <w:r w:rsidR="008C7586" w:rsidRPr="00CE4D45">
              <w:rPr>
                <w:rFonts w:ascii="Arial" w:hAnsi="Arial" w:cs="Arial"/>
                <w:sz w:val="16"/>
                <w:szCs w:val="16"/>
              </w:rPr>
              <w:t xml:space="preserve">, </w:t>
            </w:r>
            <w:r w:rsidR="00ED3ED6" w:rsidRPr="00CE4D45">
              <w:rPr>
                <w:rFonts w:ascii="Arial" w:hAnsi="Arial" w:cs="Arial"/>
                <w:sz w:val="16"/>
                <w:szCs w:val="16"/>
              </w:rPr>
              <w:t>actualmente esta cuenta s</w:t>
            </w:r>
            <w:r w:rsidR="00A33DDE" w:rsidRPr="00CE4D45">
              <w:rPr>
                <w:rFonts w:ascii="Arial" w:hAnsi="Arial" w:cs="Arial"/>
                <w:sz w:val="16"/>
                <w:szCs w:val="16"/>
              </w:rPr>
              <w:t>e encuentra cancelada desde el 28 de abril del 2016.</w:t>
            </w:r>
          </w:p>
        </w:tc>
      </w:tr>
      <w:tr w:rsidR="003756B8" w:rsidRPr="00CE4D45" w14:paraId="58733221" w14:textId="12FF1605" w:rsidTr="00E86ACF">
        <w:tc>
          <w:tcPr>
            <w:tcW w:w="679" w:type="pct"/>
            <w:vMerge w:val="restart"/>
            <w:shd w:val="clear" w:color="auto" w:fill="auto"/>
            <w:vAlign w:val="center"/>
          </w:tcPr>
          <w:p w14:paraId="23B23AFC"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Instituto Estatal Electoral y de Participación Ciudadana del estado de Oaxaca</w:t>
            </w:r>
          </w:p>
        </w:tc>
        <w:tc>
          <w:tcPr>
            <w:tcW w:w="678" w:type="pct"/>
            <w:shd w:val="clear" w:color="auto" w:fill="auto"/>
            <w:vAlign w:val="center"/>
          </w:tcPr>
          <w:p w14:paraId="5F0497DD"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4E42DD50"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9</w:t>
            </w:r>
          </w:p>
        </w:tc>
        <w:tc>
          <w:tcPr>
            <w:tcW w:w="1607" w:type="pct"/>
            <w:shd w:val="clear" w:color="auto" w:fill="auto"/>
            <w:vAlign w:val="center"/>
          </w:tcPr>
          <w:p w14:paraId="763132B5"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No se detectó registro en sus archivos.</w:t>
            </w:r>
          </w:p>
        </w:tc>
        <w:tc>
          <w:tcPr>
            <w:tcW w:w="1606" w:type="pct"/>
          </w:tcPr>
          <w:p w14:paraId="5EFC873F" w14:textId="66D3C2F8" w:rsidR="003756B8" w:rsidRPr="00CE4D45" w:rsidRDefault="00A33DDE" w:rsidP="000722F1">
            <w:pPr>
              <w:jc w:val="both"/>
              <w:rPr>
                <w:rFonts w:ascii="Arial" w:hAnsi="Arial" w:cs="Arial"/>
                <w:sz w:val="16"/>
                <w:szCs w:val="16"/>
              </w:rPr>
            </w:pPr>
            <w:r w:rsidRPr="00CE4D45">
              <w:rPr>
                <w:rFonts w:ascii="Arial" w:hAnsi="Arial" w:cs="Arial"/>
                <w:sz w:val="16"/>
                <w:szCs w:val="16"/>
              </w:rPr>
              <w:t xml:space="preserve">En relación a esta cuenta </w:t>
            </w:r>
            <w:r w:rsidR="00CD30B4" w:rsidRPr="00CE4D45">
              <w:rPr>
                <w:rFonts w:ascii="Arial" w:hAnsi="Arial" w:cs="Arial"/>
                <w:sz w:val="16"/>
                <w:szCs w:val="16"/>
              </w:rPr>
              <w:t>no se encontró reporte de la misma, sin embargo de los estados de cuenta proporcionados por la CNBV, no se detectaron movimientos durante el ejercicio 2015.</w:t>
            </w:r>
          </w:p>
        </w:tc>
      </w:tr>
      <w:tr w:rsidR="003756B8" w:rsidRPr="00CE4D45" w14:paraId="0814E2F7" w14:textId="18DD5607" w:rsidTr="00E86ACF">
        <w:tc>
          <w:tcPr>
            <w:tcW w:w="679" w:type="pct"/>
            <w:vMerge/>
            <w:shd w:val="clear" w:color="auto" w:fill="auto"/>
            <w:vAlign w:val="center"/>
          </w:tcPr>
          <w:p w14:paraId="5656F6E0" w14:textId="77777777" w:rsidR="003756B8" w:rsidRPr="00CE4D45" w:rsidRDefault="003756B8" w:rsidP="000722F1">
            <w:pPr>
              <w:jc w:val="center"/>
              <w:rPr>
                <w:rFonts w:ascii="Arial" w:hAnsi="Arial" w:cs="Arial"/>
                <w:sz w:val="16"/>
                <w:szCs w:val="16"/>
              </w:rPr>
            </w:pPr>
          </w:p>
        </w:tc>
        <w:tc>
          <w:tcPr>
            <w:tcW w:w="678" w:type="pct"/>
            <w:shd w:val="clear" w:color="auto" w:fill="auto"/>
            <w:vAlign w:val="center"/>
          </w:tcPr>
          <w:p w14:paraId="689EDECB"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31D60B95"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13</w:t>
            </w:r>
          </w:p>
        </w:tc>
        <w:tc>
          <w:tcPr>
            <w:tcW w:w="1607" w:type="pct"/>
            <w:shd w:val="clear" w:color="auto" w:fill="auto"/>
            <w:vAlign w:val="center"/>
          </w:tcPr>
          <w:p w14:paraId="7B8713F0"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No se detectó registro en sus archivos.</w:t>
            </w:r>
          </w:p>
        </w:tc>
        <w:tc>
          <w:tcPr>
            <w:tcW w:w="1606" w:type="pct"/>
          </w:tcPr>
          <w:p w14:paraId="7E3A11B9" w14:textId="294F6E62" w:rsidR="003756B8" w:rsidRPr="00CE4D45" w:rsidRDefault="00593839" w:rsidP="000722F1">
            <w:pPr>
              <w:jc w:val="both"/>
              <w:rPr>
                <w:rFonts w:ascii="Arial" w:hAnsi="Arial" w:cs="Arial"/>
                <w:sz w:val="16"/>
                <w:szCs w:val="16"/>
              </w:rPr>
            </w:pPr>
            <w:r w:rsidRPr="00CE4D45">
              <w:rPr>
                <w:rFonts w:ascii="Arial" w:hAnsi="Arial" w:cs="Arial"/>
                <w:sz w:val="16"/>
                <w:szCs w:val="16"/>
              </w:rPr>
              <w:t>En relación a esta cuenta no se encontró reporte de la misma, sin embargo de los estados de cuenta proporcionados por la CNBV, no se detectaron movimientos durante el ejercicio 2015</w:t>
            </w:r>
            <w:r w:rsidR="00E75C78" w:rsidRPr="00CE4D45">
              <w:rPr>
                <w:rFonts w:ascii="Arial" w:hAnsi="Arial" w:cs="Arial"/>
                <w:sz w:val="16"/>
                <w:szCs w:val="16"/>
              </w:rPr>
              <w:t xml:space="preserve">, así mismo </w:t>
            </w:r>
            <w:r w:rsidR="00763286" w:rsidRPr="00CE4D45">
              <w:rPr>
                <w:rFonts w:ascii="Arial" w:hAnsi="Arial" w:cs="Arial"/>
                <w:sz w:val="16"/>
                <w:szCs w:val="16"/>
              </w:rPr>
              <w:t xml:space="preserve">la CNBV </w:t>
            </w:r>
            <w:r w:rsidR="00E75C78" w:rsidRPr="00CE4D45">
              <w:rPr>
                <w:rFonts w:ascii="Arial" w:hAnsi="Arial" w:cs="Arial"/>
                <w:sz w:val="16"/>
                <w:szCs w:val="16"/>
              </w:rPr>
              <w:t xml:space="preserve">informo que la misma se encuentra cancelada desde el 31 de diciembre del 2016 </w:t>
            </w:r>
          </w:p>
        </w:tc>
      </w:tr>
      <w:tr w:rsidR="003756B8" w:rsidRPr="00CE4D45" w14:paraId="7873C96E" w14:textId="14C6D57A" w:rsidTr="00E86ACF">
        <w:tc>
          <w:tcPr>
            <w:tcW w:w="679" w:type="pct"/>
            <w:vMerge w:val="restart"/>
            <w:shd w:val="clear" w:color="auto" w:fill="auto"/>
            <w:vAlign w:val="center"/>
          </w:tcPr>
          <w:p w14:paraId="2453CC1D"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Instituto Estatal Electoral del estado de Chihuahua</w:t>
            </w:r>
          </w:p>
        </w:tc>
        <w:tc>
          <w:tcPr>
            <w:tcW w:w="678" w:type="pct"/>
            <w:shd w:val="clear" w:color="auto" w:fill="auto"/>
            <w:vAlign w:val="center"/>
          </w:tcPr>
          <w:p w14:paraId="11EECFED"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11AB6BDA"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11</w:t>
            </w:r>
          </w:p>
        </w:tc>
        <w:tc>
          <w:tcPr>
            <w:tcW w:w="1607" w:type="pct"/>
            <w:shd w:val="clear" w:color="auto" w:fill="auto"/>
          </w:tcPr>
          <w:p w14:paraId="785538DF"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Fue utilizada para el manejo de los recursos de la campaña del Síndico de Guachochi en el proceso electoral 2010. Disco compacto que contenía copia del Dictamen Consolidado de los informes de campaña del Proceso Electoral 2010</w:t>
            </w:r>
          </w:p>
        </w:tc>
        <w:tc>
          <w:tcPr>
            <w:tcW w:w="1606" w:type="pct"/>
          </w:tcPr>
          <w:p w14:paraId="2AF8791F" w14:textId="14D72359" w:rsidR="003756B8" w:rsidRPr="00CE4D45" w:rsidRDefault="00906309" w:rsidP="000722F1">
            <w:pPr>
              <w:jc w:val="both"/>
              <w:rPr>
                <w:rFonts w:ascii="Arial" w:hAnsi="Arial" w:cs="Arial"/>
                <w:sz w:val="16"/>
                <w:szCs w:val="16"/>
              </w:rPr>
            </w:pPr>
            <w:r w:rsidRPr="00CE4D45">
              <w:rPr>
                <w:rFonts w:ascii="Arial" w:hAnsi="Arial" w:cs="Arial"/>
                <w:sz w:val="16"/>
                <w:szCs w:val="16"/>
              </w:rPr>
              <w:t xml:space="preserve">De la información enviada por el OPLE de Chihuahua, </w:t>
            </w:r>
            <w:r w:rsidR="00154722" w:rsidRPr="00CE4D45">
              <w:rPr>
                <w:rFonts w:ascii="Arial" w:hAnsi="Arial" w:cs="Arial"/>
                <w:sz w:val="16"/>
                <w:szCs w:val="16"/>
              </w:rPr>
              <w:t>se pudo constatar cual fue el uso que se le dio a la cuenta en estudio y que la misma ya se encontraba cancelada y sin movimientos durante el ejercicio de revisión.</w:t>
            </w:r>
          </w:p>
        </w:tc>
      </w:tr>
      <w:tr w:rsidR="003756B8" w:rsidRPr="00CE4D45" w14:paraId="3C78729E" w14:textId="194B5EE6" w:rsidTr="00E86ACF">
        <w:tc>
          <w:tcPr>
            <w:tcW w:w="679" w:type="pct"/>
            <w:vMerge/>
            <w:shd w:val="clear" w:color="auto" w:fill="auto"/>
            <w:vAlign w:val="center"/>
          </w:tcPr>
          <w:p w14:paraId="0D037C12" w14:textId="77777777" w:rsidR="003756B8" w:rsidRPr="00CE4D45" w:rsidRDefault="003756B8" w:rsidP="000722F1">
            <w:pPr>
              <w:jc w:val="center"/>
              <w:rPr>
                <w:rFonts w:ascii="Arial" w:hAnsi="Arial" w:cs="Arial"/>
                <w:sz w:val="16"/>
                <w:szCs w:val="16"/>
              </w:rPr>
            </w:pPr>
          </w:p>
        </w:tc>
        <w:tc>
          <w:tcPr>
            <w:tcW w:w="678" w:type="pct"/>
            <w:shd w:val="clear" w:color="auto" w:fill="auto"/>
            <w:vAlign w:val="center"/>
          </w:tcPr>
          <w:p w14:paraId="0995B829"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4FC6AD86"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12</w:t>
            </w:r>
          </w:p>
        </w:tc>
        <w:tc>
          <w:tcPr>
            <w:tcW w:w="1607" w:type="pct"/>
            <w:shd w:val="clear" w:color="auto" w:fill="auto"/>
          </w:tcPr>
          <w:p w14:paraId="13FBC31A"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Fue reportada para el manejo de recursos de la campaña del ayuntamiento de la Cruz, en el proceso electoral 2010.</w:t>
            </w:r>
            <w:r w:rsidRPr="00CE4D45">
              <w:t xml:space="preserve"> </w:t>
            </w:r>
            <w:r w:rsidRPr="00CE4D45">
              <w:rPr>
                <w:rFonts w:ascii="Arial" w:hAnsi="Arial" w:cs="Arial"/>
                <w:sz w:val="16"/>
                <w:szCs w:val="16"/>
              </w:rPr>
              <w:t>compacto que contenía copia del Dictamen Consolidado de los informes de campaña del Proceso Electoral 2010</w:t>
            </w:r>
          </w:p>
        </w:tc>
        <w:tc>
          <w:tcPr>
            <w:tcW w:w="1606" w:type="pct"/>
          </w:tcPr>
          <w:p w14:paraId="7B845FB7" w14:textId="1CD2158D" w:rsidR="003756B8" w:rsidRPr="00CE4D45" w:rsidRDefault="00154722" w:rsidP="000722F1">
            <w:pPr>
              <w:jc w:val="both"/>
              <w:rPr>
                <w:rFonts w:ascii="Arial" w:hAnsi="Arial" w:cs="Arial"/>
                <w:sz w:val="16"/>
                <w:szCs w:val="16"/>
              </w:rPr>
            </w:pPr>
            <w:r w:rsidRPr="00CE4D45">
              <w:rPr>
                <w:rFonts w:ascii="Arial" w:hAnsi="Arial" w:cs="Arial"/>
                <w:sz w:val="16"/>
                <w:szCs w:val="16"/>
              </w:rPr>
              <w:t>De la información enviada por el OPLE de Chihuahua, se pudo constatar cual fue el uso que se le dio a la cuenta en estudio y que la misma ya se encontraba cancelada y sin movimientos durante el ejercicio de revisión.</w:t>
            </w:r>
          </w:p>
        </w:tc>
      </w:tr>
      <w:tr w:rsidR="00593839" w:rsidRPr="00CE4D45" w14:paraId="76590C21" w14:textId="2058D83C" w:rsidTr="00E86ACF">
        <w:tc>
          <w:tcPr>
            <w:tcW w:w="679" w:type="pct"/>
            <w:vMerge/>
            <w:shd w:val="clear" w:color="auto" w:fill="auto"/>
          </w:tcPr>
          <w:p w14:paraId="73D1FDBF" w14:textId="77777777" w:rsidR="00593839" w:rsidRPr="00CE4D45" w:rsidRDefault="00593839" w:rsidP="000722F1">
            <w:pPr>
              <w:jc w:val="both"/>
              <w:rPr>
                <w:rFonts w:ascii="Arial" w:hAnsi="Arial" w:cs="Arial"/>
                <w:sz w:val="16"/>
                <w:szCs w:val="16"/>
              </w:rPr>
            </w:pPr>
          </w:p>
        </w:tc>
        <w:tc>
          <w:tcPr>
            <w:tcW w:w="678" w:type="pct"/>
            <w:shd w:val="clear" w:color="auto" w:fill="auto"/>
          </w:tcPr>
          <w:p w14:paraId="62371295" w14:textId="77777777" w:rsidR="00593839" w:rsidRPr="00CE4D45" w:rsidRDefault="00593839"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tcPr>
          <w:p w14:paraId="75D0CB85" w14:textId="77777777" w:rsidR="00593839" w:rsidRPr="00CE4D45" w:rsidRDefault="00593839" w:rsidP="000722F1">
            <w:pPr>
              <w:jc w:val="center"/>
              <w:rPr>
                <w:rFonts w:ascii="Arial" w:hAnsi="Arial" w:cs="Arial"/>
                <w:sz w:val="16"/>
                <w:szCs w:val="16"/>
              </w:rPr>
            </w:pPr>
            <w:r w:rsidRPr="00CE4D45">
              <w:rPr>
                <w:rFonts w:ascii="Arial" w:hAnsi="Arial" w:cs="Arial"/>
                <w:sz w:val="16"/>
                <w:szCs w:val="16"/>
              </w:rPr>
              <w:t>18</w:t>
            </w:r>
          </w:p>
        </w:tc>
        <w:tc>
          <w:tcPr>
            <w:tcW w:w="1607" w:type="pct"/>
            <w:shd w:val="clear" w:color="auto" w:fill="auto"/>
          </w:tcPr>
          <w:p w14:paraId="661CB502" w14:textId="77777777" w:rsidR="00593839" w:rsidRPr="00CE4D45" w:rsidRDefault="00593839" w:rsidP="000722F1">
            <w:pPr>
              <w:rPr>
                <w:rFonts w:ascii="Arial" w:hAnsi="Arial" w:cs="Arial"/>
                <w:sz w:val="16"/>
                <w:szCs w:val="16"/>
              </w:rPr>
            </w:pPr>
            <w:r w:rsidRPr="00CE4D45">
              <w:rPr>
                <w:rFonts w:ascii="Arial" w:hAnsi="Arial" w:cs="Arial"/>
                <w:sz w:val="16"/>
                <w:szCs w:val="16"/>
              </w:rPr>
              <w:t>No se detectó registro en sus archivos.</w:t>
            </w:r>
          </w:p>
        </w:tc>
        <w:tc>
          <w:tcPr>
            <w:tcW w:w="1606" w:type="pct"/>
          </w:tcPr>
          <w:p w14:paraId="0B6C26E1" w14:textId="240EC04A" w:rsidR="00593839" w:rsidRPr="00CE4D45" w:rsidRDefault="00593839" w:rsidP="000722F1">
            <w:pPr>
              <w:jc w:val="both"/>
              <w:rPr>
                <w:rFonts w:ascii="Arial" w:hAnsi="Arial" w:cs="Arial"/>
                <w:sz w:val="16"/>
                <w:szCs w:val="16"/>
              </w:rPr>
            </w:pPr>
            <w:r w:rsidRPr="00CE4D45">
              <w:rPr>
                <w:rFonts w:ascii="Arial" w:hAnsi="Arial" w:cs="Arial"/>
                <w:sz w:val="16"/>
                <w:szCs w:val="16"/>
              </w:rPr>
              <w:t>En relación a esta cuenta no se encontró reporte de la misma, sin embargo de los estados de cuenta proporcionados por la CNBV, no se detectaron movimientos durante el ejercicio 2015</w:t>
            </w:r>
          </w:p>
        </w:tc>
      </w:tr>
      <w:tr w:rsidR="00593839" w:rsidRPr="00CE4D45" w14:paraId="7DCC6F84" w14:textId="4F1C383D" w:rsidTr="00E86ACF">
        <w:tc>
          <w:tcPr>
            <w:tcW w:w="679" w:type="pct"/>
            <w:vMerge w:val="restart"/>
            <w:shd w:val="clear" w:color="auto" w:fill="auto"/>
            <w:vAlign w:val="center"/>
          </w:tcPr>
          <w:p w14:paraId="5133383C" w14:textId="77777777" w:rsidR="00593839" w:rsidRPr="00CE4D45" w:rsidRDefault="00593839" w:rsidP="000722F1">
            <w:pPr>
              <w:jc w:val="both"/>
              <w:rPr>
                <w:rFonts w:ascii="Arial" w:hAnsi="Arial" w:cs="Arial"/>
                <w:sz w:val="16"/>
                <w:szCs w:val="16"/>
              </w:rPr>
            </w:pPr>
            <w:r w:rsidRPr="00CE4D45">
              <w:rPr>
                <w:rFonts w:ascii="Arial" w:hAnsi="Arial" w:cs="Arial"/>
                <w:sz w:val="16"/>
                <w:szCs w:val="16"/>
              </w:rPr>
              <w:t>Instituto Electoral del estado de Michoacán</w:t>
            </w:r>
          </w:p>
        </w:tc>
        <w:tc>
          <w:tcPr>
            <w:tcW w:w="678" w:type="pct"/>
            <w:shd w:val="clear" w:color="auto" w:fill="auto"/>
            <w:vAlign w:val="center"/>
          </w:tcPr>
          <w:p w14:paraId="0CD4AC21" w14:textId="77777777" w:rsidR="00593839" w:rsidRPr="00CE4D45" w:rsidRDefault="00593839"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55DC12ED" w14:textId="77777777" w:rsidR="00593839" w:rsidRPr="00CE4D45" w:rsidRDefault="00593839" w:rsidP="000722F1">
            <w:pPr>
              <w:jc w:val="center"/>
              <w:rPr>
                <w:rFonts w:ascii="Arial" w:hAnsi="Arial" w:cs="Arial"/>
                <w:sz w:val="16"/>
                <w:szCs w:val="16"/>
              </w:rPr>
            </w:pPr>
            <w:r w:rsidRPr="00CE4D45">
              <w:rPr>
                <w:rFonts w:ascii="Arial" w:hAnsi="Arial" w:cs="Arial"/>
                <w:sz w:val="16"/>
                <w:szCs w:val="16"/>
              </w:rPr>
              <w:t>20</w:t>
            </w:r>
          </w:p>
        </w:tc>
        <w:tc>
          <w:tcPr>
            <w:tcW w:w="1607" w:type="pct"/>
            <w:shd w:val="clear" w:color="auto" w:fill="auto"/>
          </w:tcPr>
          <w:p w14:paraId="76CEFCFD" w14:textId="77777777" w:rsidR="00593839" w:rsidRPr="00CE4D45" w:rsidRDefault="00593839" w:rsidP="000722F1">
            <w:pPr>
              <w:rPr>
                <w:rFonts w:ascii="Arial" w:hAnsi="Arial" w:cs="Arial"/>
                <w:sz w:val="16"/>
                <w:szCs w:val="16"/>
              </w:rPr>
            </w:pPr>
            <w:r w:rsidRPr="00CE4D45">
              <w:rPr>
                <w:rFonts w:ascii="Arial" w:hAnsi="Arial" w:cs="Arial"/>
                <w:sz w:val="16"/>
                <w:szCs w:val="16"/>
              </w:rPr>
              <w:t>No se detectó registro en sus archivos.</w:t>
            </w:r>
          </w:p>
        </w:tc>
        <w:tc>
          <w:tcPr>
            <w:tcW w:w="1606" w:type="pct"/>
          </w:tcPr>
          <w:p w14:paraId="08A66656" w14:textId="64F39898" w:rsidR="00593839" w:rsidRPr="00CE4D45" w:rsidRDefault="00593839" w:rsidP="000722F1">
            <w:pPr>
              <w:jc w:val="both"/>
              <w:rPr>
                <w:rFonts w:ascii="Arial" w:hAnsi="Arial" w:cs="Arial"/>
                <w:sz w:val="16"/>
                <w:szCs w:val="16"/>
              </w:rPr>
            </w:pPr>
            <w:r w:rsidRPr="00CE4D45">
              <w:rPr>
                <w:rFonts w:ascii="Arial" w:hAnsi="Arial" w:cs="Arial"/>
                <w:sz w:val="16"/>
                <w:szCs w:val="16"/>
              </w:rPr>
              <w:t>En relación a esta cuenta no se encontró reporte de la misma, sin embargo de los estados de cuenta proporcionados por la CNBV, no se detectaron movimientos durante el ejercicio 2015</w:t>
            </w:r>
          </w:p>
        </w:tc>
      </w:tr>
      <w:tr w:rsidR="00593839" w:rsidRPr="00CE4D45" w14:paraId="0DB82DC4" w14:textId="72B0B37A" w:rsidTr="00E86ACF">
        <w:tc>
          <w:tcPr>
            <w:tcW w:w="679" w:type="pct"/>
            <w:vMerge/>
            <w:shd w:val="clear" w:color="auto" w:fill="auto"/>
            <w:vAlign w:val="center"/>
          </w:tcPr>
          <w:p w14:paraId="26DF13AA" w14:textId="77777777" w:rsidR="00593839" w:rsidRPr="00CE4D45" w:rsidRDefault="00593839" w:rsidP="000722F1">
            <w:pPr>
              <w:jc w:val="center"/>
              <w:rPr>
                <w:rFonts w:ascii="Arial" w:hAnsi="Arial" w:cs="Arial"/>
                <w:sz w:val="16"/>
                <w:szCs w:val="16"/>
              </w:rPr>
            </w:pPr>
          </w:p>
        </w:tc>
        <w:tc>
          <w:tcPr>
            <w:tcW w:w="678" w:type="pct"/>
            <w:shd w:val="clear" w:color="auto" w:fill="auto"/>
            <w:vAlign w:val="center"/>
          </w:tcPr>
          <w:p w14:paraId="0966EA17" w14:textId="77777777" w:rsidR="00593839" w:rsidRPr="00CE4D45" w:rsidRDefault="00593839"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4C2F18FF" w14:textId="77777777" w:rsidR="00593839" w:rsidRPr="00CE4D45" w:rsidRDefault="00593839" w:rsidP="000722F1">
            <w:pPr>
              <w:jc w:val="center"/>
              <w:rPr>
                <w:rFonts w:ascii="Arial" w:hAnsi="Arial" w:cs="Arial"/>
                <w:sz w:val="16"/>
                <w:szCs w:val="16"/>
              </w:rPr>
            </w:pPr>
            <w:r w:rsidRPr="00CE4D45">
              <w:rPr>
                <w:rFonts w:ascii="Arial" w:hAnsi="Arial" w:cs="Arial"/>
                <w:sz w:val="16"/>
                <w:szCs w:val="16"/>
              </w:rPr>
              <w:t>21</w:t>
            </w:r>
          </w:p>
        </w:tc>
        <w:tc>
          <w:tcPr>
            <w:tcW w:w="1607" w:type="pct"/>
            <w:shd w:val="clear" w:color="auto" w:fill="auto"/>
          </w:tcPr>
          <w:p w14:paraId="45DEC1A8" w14:textId="77777777" w:rsidR="00593839" w:rsidRPr="00CE4D45" w:rsidRDefault="00593839" w:rsidP="000722F1">
            <w:pPr>
              <w:rPr>
                <w:rFonts w:ascii="Arial" w:hAnsi="Arial" w:cs="Arial"/>
                <w:sz w:val="16"/>
                <w:szCs w:val="16"/>
              </w:rPr>
            </w:pPr>
            <w:r w:rsidRPr="00CE4D45">
              <w:rPr>
                <w:rFonts w:ascii="Arial" w:hAnsi="Arial" w:cs="Arial"/>
                <w:sz w:val="16"/>
                <w:szCs w:val="16"/>
              </w:rPr>
              <w:t>No se detectó registro en sus archivos.</w:t>
            </w:r>
          </w:p>
        </w:tc>
        <w:tc>
          <w:tcPr>
            <w:tcW w:w="1606" w:type="pct"/>
          </w:tcPr>
          <w:p w14:paraId="7FE23F09" w14:textId="676CCBD2" w:rsidR="00593839" w:rsidRPr="00CE4D45" w:rsidRDefault="00593839" w:rsidP="000722F1">
            <w:pPr>
              <w:jc w:val="both"/>
              <w:rPr>
                <w:rFonts w:ascii="Arial" w:hAnsi="Arial" w:cs="Arial"/>
                <w:sz w:val="16"/>
                <w:szCs w:val="16"/>
              </w:rPr>
            </w:pPr>
            <w:r w:rsidRPr="00CE4D45">
              <w:rPr>
                <w:rFonts w:ascii="Arial" w:hAnsi="Arial" w:cs="Arial"/>
                <w:sz w:val="16"/>
                <w:szCs w:val="16"/>
              </w:rPr>
              <w:t>En relación a esta cuenta no se encontró reporte de la misma, sin embargo de los estados de cuenta proporcionados por la CNBV, no se detectaron movimientos durante el ejercicio 2015</w:t>
            </w:r>
            <w:r w:rsidR="00763286" w:rsidRPr="00CE4D45">
              <w:rPr>
                <w:rFonts w:ascii="Arial" w:hAnsi="Arial" w:cs="Arial"/>
                <w:sz w:val="16"/>
                <w:szCs w:val="16"/>
              </w:rPr>
              <w:t>, así mismo la CNBV informo que la misma se encuentra cancelada, sin proporcionar la fecha pero en complemento a esta información el partido exhibió un oficio expedido por la institución financiera BBVA Bancomer, S. A., de fecha 26 de octubre del 2020, a través del cual informa que la cuenta se encuentra cancelada que no hay fecha ya que esta cancelación se realizó de manera automática</w:t>
            </w:r>
          </w:p>
        </w:tc>
      </w:tr>
      <w:tr w:rsidR="003756B8" w:rsidRPr="00CE4D45" w14:paraId="47964F57" w14:textId="259935E1" w:rsidTr="00E86ACF">
        <w:tc>
          <w:tcPr>
            <w:tcW w:w="679" w:type="pct"/>
            <w:vMerge w:val="restart"/>
            <w:shd w:val="clear" w:color="auto" w:fill="auto"/>
            <w:vAlign w:val="center"/>
          </w:tcPr>
          <w:p w14:paraId="6DC0629C"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 xml:space="preserve">Instituto Estatal </w:t>
            </w:r>
          </w:p>
          <w:p w14:paraId="0893F389"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Electoral del estado de Nayarit</w:t>
            </w:r>
          </w:p>
        </w:tc>
        <w:tc>
          <w:tcPr>
            <w:tcW w:w="678" w:type="pct"/>
            <w:shd w:val="clear" w:color="auto" w:fill="auto"/>
            <w:vAlign w:val="center"/>
          </w:tcPr>
          <w:p w14:paraId="286A3D56"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0EBFD7FF"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16</w:t>
            </w:r>
          </w:p>
        </w:tc>
        <w:tc>
          <w:tcPr>
            <w:tcW w:w="1607" w:type="pct"/>
            <w:shd w:val="clear" w:color="auto" w:fill="auto"/>
          </w:tcPr>
          <w:p w14:paraId="70CE1D9D" w14:textId="182A93C9" w:rsidR="003756B8" w:rsidRPr="00CE4D45" w:rsidRDefault="003756B8" w:rsidP="000722F1">
            <w:pPr>
              <w:jc w:val="both"/>
              <w:rPr>
                <w:rFonts w:ascii="Arial" w:hAnsi="Arial" w:cs="Arial"/>
                <w:sz w:val="16"/>
                <w:szCs w:val="16"/>
              </w:rPr>
            </w:pPr>
            <w:r w:rsidRPr="00CE4D45">
              <w:rPr>
                <w:rFonts w:ascii="Arial" w:hAnsi="Arial" w:cs="Arial"/>
                <w:sz w:val="16"/>
                <w:szCs w:val="16"/>
              </w:rPr>
              <w:t xml:space="preserve">No se encontró reportada, de esta institución bancaria sólo encontró la </w:t>
            </w:r>
            <w:r w:rsidR="00C9698E" w:rsidRPr="00CE4D45">
              <w:rPr>
                <w:rFonts w:ascii="Arial" w:hAnsi="Arial" w:cs="Arial"/>
                <w:sz w:val="16"/>
                <w:szCs w:val="16"/>
              </w:rPr>
              <w:t>cuenta número 5</w:t>
            </w:r>
            <w:r w:rsidRPr="00CE4D45">
              <w:rPr>
                <w:rFonts w:ascii="Arial" w:hAnsi="Arial" w:cs="Arial"/>
                <w:sz w:val="16"/>
                <w:szCs w:val="16"/>
              </w:rPr>
              <w:t>7 del año 2014.</w:t>
            </w:r>
          </w:p>
          <w:p w14:paraId="2E52F0EB" w14:textId="31193CDB" w:rsidR="003756B8" w:rsidRPr="00CE4D45" w:rsidRDefault="003756B8" w:rsidP="000722F1">
            <w:pPr>
              <w:numPr>
                <w:ilvl w:val="0"/>
                <w:numId w:val="51"/>
              </w:numPr>
              <w:contextualSpacing/>
              <w:jc w:val="both"/>
              <w:rPr>
                <w:rFonts w:ascii="Arial" w:hAnsi="Arial" w:cs="Arial"/>
                <w:sz w:val="16"/>
                <w:szCs w:val="16"/>
              </w:rPr>
            </w:pPr>
            <w:r w:rsidRPr="00CE4D45">
              <w:rPr>
                <w:rFonts w:ascii="Arial" w:hAnsi="Arial" w:cs="Arial"/>
                <w:sz w:val="16"/>
                <w:szCs w:val="16"/>
              </w:rPr>
              <w:t xml:space="preserve">Copia simple del oficio de fecha 03 de abril de 2014, suscrito por el presidente del PRI, informando de la apertura de la cuenta concentradora de la coalición “Por el bien de Nayarit”, cuenta </w:t>
            </w:r>
            <w:r w:rsidR="00C9698E" w:rsidRPr="00CE4D45">
              <w:rPr>
                <w:rFonts w:ascii="Arial" w:hAnsi="Arial" w:cs="Arial"/>
                <w:sz w:val="16"/>
                <w:szCs w:val="16"/>
              </w:rPr>
              <w:t>5</w:t>
            </w:r>
            <w:r w:rsidRPr="00CE4D45">
              <w:rPr>
                <w:rFonts w:ascii="Arial" w:hAnsi="Arial" w:cs="Arial"/>
                <w:sz w:val="16"/>
                <w:szCs w:val="16"/>
              </w:rPr>
              <w:t>7.</w:t>
            </w:r>
          </w:p>
          <w:p w14:paraId="3EF13BF7" w14:textId="2A88B8D3" w:rsidR="003756B8" w:rsidRPr="00CE4D45" w:rsidRDefault="003756B8" w:rsidP="000722F1">
            <w:pPr>
              <w:numPr>
                <w:ilvl w:val="0"/>
                <w:numId w:val="51"/>
              </w:numPr>
              <w:contextualSpacing/>
              <w:jc w:val="both"/>
              <w:rPr>
                <w:rFonts w:ascii="Arial" w:hAnsi="Arial" w:cs="Arial"/>
                <w:sz w:val="16"/>
                <w:szCs w:val="16"/>
              </w:rPr>
            </w:pPr>
            <w:r w:rsidRPr="00CE4D45">
              <w:rPr>
                <w:rFonts w:ascii="Arial" w:hAnsi="Arial" w:cs="Arial"/>
                <w:sz w:val="16"/>
                <w:szCs w:val="16"/>
              </w:rPr>
              <w:t xml:space="preserve">Copia de la hoja 1 del estado de cuenta de diciembre de 2014 de la cuenta </w:t>
            </w:r>
            <w:r w:rsidR="00C9698E" w:rsidRPr="00CE4D45">
              <w:rPr>
                <w:rFonts w:ascii="Arial" w:hAnsi="Arial" w:cs="Arial"/>
                <w:sz w:val="16"/>
                <w:szCs w:val="16"/>
              </w:rPr>
              <w:t>5</w:t>
            </w:r>
            <w:r w:rsidRPr="00CE4D45">
              <w:rPr>
                <w:rFonts w:ascii="Arial" w:hAnsi="Arial" w:cs="Arial"/>
                <w:sz w:val="16"/>
                <w:szCs w:val="16"/>
              </w:rPr>
              <w:t>7.</w:t>
            </w:r>
          </w:p>
        </w:tc>
        <w:tc>
          <w:tcPr>
            <w:tcW w:w="1606" w:type="pct"/>
          </w:tcPr>
          <w:p w14:paraId="01B4CB17" w14:textId="25A87E59" w:rsidR="003756B8" w:rsidRPr="00CE4D45" w:rsidRDefault="00F143A5" w:rsidP="000722F1">
            <w:pPr>
              <w:jc w:val="both"/>
              <w:rPr>
                <w:rFonts w:ascii="Arial" w:hAnsi="Arial" w:cs="Arial"/>
                <w:sz w:val="16"/>
                <w:szCs w:val="16"/>
              </w:rPr>
            </w:pPr>
            <w:r w:rsidRPr="00CE4D45">
              <w:rPr>
                <w:rFonts w:ascii="Arial" w:hAnsi="Arial" w:cs="Arial"/>
                <w:sz w:val="16"/>
                <w:szCs w:val="16"/>
              </w:rPr>
              <w:t xml:space="preserve">En relación a esta </w:t>
            </w:r>
            <w:r w:rsidR="00140C1E" w:rsidRPr="00CE4D45">
              <w:rPr>
                <w:rFonts w:ascii="Arial" w:hAnsi="Arial" w:cs="Arial"/>
                <w:sz w:val="16"/>
                <w:szCs w:val="16"/>
              </w:rPr>
              <w:t>cuenta de la</w:t>
            </w:r>
            <w:r w:rsidR="008C43BE" w:rsidRPr="00CE4D45">
              <w:rPr>
                <w:rFonts w:ascii="Arial" w:hAnsi="Arial" w:cs="Arial"/>
                <w:sz w:val="16"/>
                <w:szCs w:val="16"/>
              </w:rPr>
              <w:t xml:space="preserve"> información proporcionada </w:t>
            </w:r>
            <w:r w:rsidR="00140C1E" w:rsidRPr="00CE4D45">
              <w:rPr>
                <w:rFonts w:ascii="Arial" w:hAnsi="Arial" w:cs="Arial"/>
                <w:sz w:val="16"/>
                <w:szCs w:val="16"/>
              </w:rPr>
              <w:t xml:space="preserve">por el OPLE se desprende que </w:t>
            </w:r>
            <w:r w:rsidRPr="00CE4D45">
              <w:rPr>
                <w:rFonts w:ascii="Arial" w:hAnsi="Arial" w:cs="Arial"/>
                <w:sz w:val="16"/>
                <w:szCs w:val="16"/>
              </w:rPr>
              <w:t>no se encontró reporte de la misma</w:t>
            </w:r>
            <w:r w:rsidR="00140C1E" w:rsidRPr="00CE4D45">
              <w:rPr>
                <w:rFonts w:ascii="Arial" w:hAnsi="Arial" w:cs="Arial"/>
                <w:sz w:val="16"/>
                <w:szCs w:val="16"/>
              </w:rPr>
              <w:t xml:space="preserve"> en sus archivos</w:t>
            </w:r>
            <w:r w:rsidRPr="00CE4D45">
              <w:rPr>
                <w:rFonts w:ascii="Arial" w:hAnsi="Arial" w:cs="Arial"/>
                <w:sz w:val="16"/>
                <w:szCs w:val="16"/>
              </w:rPr>
              <w:t>,</w:t>
            </w:r>
            <w:r w:rsidR="00A778A1" w:rsidRPr="00CE4D45">
              <w:rPr>
                <w:rFonts w:ascii="Arial" w:hAnsi="Arial" w:cs="Arial"/>
                <w:sz w:val="16"/>
                <w:szCs w:val="16"/>
              </w:rPr>
              <w:t xml:space="preserve"> sólo de otra que no está sujeta a investigación, en tanto que</w:t>
            </w:r>
            <w:r w:rsidRPr="00CE4D45">
              <w:rPr>
                <w:rFonts w:ascii="Arial" w:hAnsi="Arial" w:cs="Arial"/>
                <w:sz w:val="16"/>
                <w:szCs w:val="16"/>
              </w:rPr>
              <w:t xml:space="preserve"> la CNBV, indico que la cuenta no termino de formalizar su apertura. </w:t>
            </w:r>
          </w:p>
        </w:tc>
      </w:tr>
      <w:tr w:rsidR="003756B8" w:rsidRPr="00CE4D45" w14:paraId="266FF284" w14:textId="0FDFD660" w:rsidTr="00E86ACF">
        <w:tc>
          <w:tcPr>
            <w:tcW w:w="679" w:type="pct"/>
            <w:vMerge/>
            <w:shd w:val="clear" w:color="auto" w:fill="auto"/>
          </w:tcPr>
          <w:p w14:paraId="6C6EA9EC" w14:textId="77777777" w:rsidR="003756B8" w:rsidRPr="00CE4D45" w:rsidRDefault="003756B8" w:rsidP="000722F1">
            <w:pPr>
              <w:jc w:val="both"/>
              <w:rPr>
                <w:rFonts w:ascii="Arial" w:hAnsi="Arial" w:cs="Arial"/>
                <w:sz w:val="16"/>
                <w:szCs w:val="16"/>
              </w:rPr>
            </w:pPr>
          </w:p>
        </w:tc>
        <w:tc>
          <w:tcPr>
            <w:tcW w:w="678" w:type="pct"/>
            <w:shd w:val="clear" w:color="auto" w:fill="auto"/>
          </w:tcPr>
          <w:p w14:paraId="164C621B" w14:textId="77777777" w:rsidR="003756B8" w:rsidRPr="00CE4D45" w:rsidRDefault="003756B8" w:rsidP="000722F1">
            <w:pPr>
              <w:rPr>
                <w:rFonts w:ascii="Arial" w:hAnsi="Arial" w:cs="Arial"/>
                <w:sz w:val="16"/>
                <w:szCs w:val="16"/>
              </w:rPr>
            </w:pPr>
            <w:r w:rsidRPr="00CE4D45">
              <w:rPr>
                <w:rFonts w:ascii="Arial" w:hAnsi="Arial" w:cs="Arial"/>
                <w:sz w:val="16"/>
                <w:szCs w:val="16"/>
              </w:rPr>
              <w:t>Scotiabank Inverlat S.A</w:t>
            </w:r>
          </w:p>
        </w:tc>
        <w:tc>
          <w:tcPr>
            <w:tcW w:w="430" w:type="pct"/>
            <w:shd w:val="clear" w:color="auto" w:fill="auto"/>
          </w:tcPr>
          <w:p w14:paraId="0B5C705E"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22</w:t>
            </w:r>
          </w:p>
        </w:tc>
        <w:tc>
          <w:tcPr>
            <w:tcW w:w="1607" w:type="pct"/>
            <w:shd w:val="clear" w:color="auto" w:fill="auto"/>
          </w:tcPr>
          <w:p w14:paraId="744F6F5B" w14:textId="77777777" w:rsidR="003756B8" w:rsidRPr="00CE4D45" w:rsidRDefault="003756B8" w:rsidP="000722F1">
            <w:pPr>
              <w:rPr>
                <w:rFonts w:ascii="Arial" w:hAnsi="Arial" w:cs="Arial"/>
                <w:sz w:val="16"/>
                <w:szCs w:val="16"/>
              </w:rPr>
            </w:pPr>
            <w:r w:rsidRPr="00CE4D45">
              <w:rPr>
                <w:rFonts w:ascii="Arial" w:hAnsi="Arial" w:cs="Arial"/>
                <w:sz w:val="16"/>
                <w:szCs w:val="16"/>
              </w:rPr>
              <w:t>No se detectó registro en sus archivos.</w:t>
            </w:r>
          </w:p>
        </w:tc>
        <w:tc>
          <w:tcPr>
            <w:tcW w:w="1606" w:type="pct"/>
          </w:tcPr>
          <w:p w14:paraId="192FCA04" w14:textId="56A2E2B2" w:rsidR="003756B8" w:rsidRPr="00CE4D45" w:rsidRDefault="001A2FCB" w:rsidP="000722F1">
            <w:pPr>
              <w:jc w:val="both"/>
              <w:rPr>
                <w:rFonts w:ascii="Arial" w:hAnsi="Arial" w:cs="Arial"/>
                <w:sz w:val="16"/>
                <w:szCs w:val="16"/>
              </w:rPr>
            </w:pPr>
            <w:r w:rsidRPr="00CE4D45">
              <w:rPr>
                <w:rFonts w:ascii="Arial" w:hAnsi="Arial" w:cs="Arial"/>
                <w:sz w:val="16"/>
                <w:szCs w:val="16"/>
              </w:rPr>
              <w:t>El OPLE de Nayarit no localizo dentro de sus archivos el registro de la cuent</w:t>
            </w:r>
            <w:r w:rsidR="00A20F75" w:rsidRPr="00CE4D45">
              <w:rPr>
                <w:rFonts w:ascii="Arial" w:hAnsi="Arial" w:cs="Arial"/>
                <w:sz w:val="16"/>
                <w:szCs w:val="16"/>
              </w:rPr>
              <w:t>a, tampoco fue localizado su reporte durante el ejercicio 2015.</w:t>
            </w:r>
          </w:p>
        </w:tc>
      </w:tr>
      <w:tr w:rsidR="003756B8" w:rsidRPr="00CE4D45" w14:paraId="7805FFC9" w14:textId="5965BB37" w:rsidTr="00E86ACF">
        <w:tc>
          <w:tcPr>
            <w:tcW w:w="679" w:type="pct"/>
            <w:vMerge/>
            <w:shd w:val="clear" w:color="auto" w:fill="auto"/>
          </w:tcPr>
          <w:p w14:paraId="2FB7808E" w14:textId="77777777" w:rsidR="003756B8" w:rsidRPr="00CE4D45" w:rsidRDefault="003756B8" w:rsidP="000722F1">
            <w:pPr>
              <w:jc w:val="both"/>
              <w:rPr>
                <w:rFonts w:ascii="Arial" w:hAnsi="Arial" w:cs="Arial"/>
                <w:sz w:val="16"/>
                <w:szCs w:val="16"/>
              </w:rPr>
            </w:pPr>
          </w:p>
        </w:tc>
        <w:tc>
          <w:tcPr>
            <w:tcW w:w="678" w:type="pct"/>
            <w:shd w:val="clear" w:color="auto" w:fill="auto"/>
          </w:tcPr>
          <w:p w14:paraId="755922A8" w14:textId="77777777" w:rsidR="003756B8" w:rsidRPr="00CE4D45" w:rsidRDefault="003756B8" w:rsidP="000722F1">
            <w:pPr>
              <w:rPr>
                <w:rFonts w:ascii="Arial" w:hAnsi="Arial" w:cs="Arial"/>
                <w:sz w:val="16"/>
                <w:szCs w:val="16"/>
              </w:rPr>
            </w:pPr>
            <w:r w:rsidRPr="00CE4D45">
              <w:rPr>
                <w:rFonts w:ascii="Arial" w:hAnsi="Arial" w:cs="Arial"/>
                <w:sz w:val="16"/>
                <w:szCs w:val="16"/>
              </w:rPr>
              <w:t>BBVA Bancomer S.A.</w:t>
            </w:r>
          </w:p>
        </w:tc>
        <w:tc>
          <w:tcPr>
            <w:tcW w:w="430" w:type="pct"/>
            <w:shd w:val="clear" w:color="auto" w:fill="auto"/>
          </w:tcPr>
          <w:p w14:paraId="77939026"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16</w:t>
            </w:r>
          </w:p>
        </w:tc>
        <w:tc>
          <w:tcPr>
            <w:tcW w:w="1607" w:type="pct"/>
            <w:shd w:val="clear" w:color="auto" w:fill="auto"/>
          </w:tcPr>
          <w:p w14:paraId="730DEB3A"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No coinciden con las cuentas bancarias registradas en los años 2012 y 2014 ante ese organismo</w:t>
            </w:r>
          </w:p>
        </w:tc>
        <w:tc>
          <w:tcPr>
            <w:tcW w:w="1606" w:type="pct"/>
          </w:tcPr>
          <w:p w14:paraId="2ECC1CED" w14:textId="1DF1B5AD" w:rsidR="003756B8" w:rsidRPr="00CE4D45" w:rsidRDefault="002A0CBB" w:rsidP="000722F1">
            <w:pPr>
              <w:jc w:val="both"/>
              <w:rPr>
                <w:rFonts w:ascii="Arial" w:hAnsi="Arial" w:cs="Arial"/>
                <w:sz w:val="16"/>
                <w:szCs w:val="16"/>
              </w:rPr>
            </w:pPr>
            <w:r w:rsidRPr="00CE4D45">
              <w:rPr>
                <w:rFonts w:ascii="Arial" w:hAnsi="Arial" w:cs="Arial"/>
                <w:sz w:val="16"/>
                <w:szCs w:val="16"/>
              </w:rPr>
              <w:t>En relación a esta cuenta no se encontró reporte de la misma, sin embargo de los estados de cuenta proporcionados por la CNBV, no se detectaron movimientos durante el ejercicio 2015</w:t>
            </w:r>
            <w:r w:rsidR="006E4B09" w:rsidRPr="00CE4D45">
              <w:rPr>
                <w:rFonts w:ascii="Arial" w:hAnsi="Arial" w:cs="Arial"/>
                <w:sz w:val="16"/>
                <w:szCs w:val="16"/>
              </w:rPr>
              <w:t>, así mismo la CNBV informo que la misma se encuentra cancelada, sin proporcionar la fecha pero en complemento a esta información el partido exhibió un oficio expedido por la institución financiera BBVA Bancomer, S. A.,</w:t>
            </w:r>
            <w:r w:rsidR="006E4B09" w:rsidRPr="00CE4D45">
              <w:t xml:space="preserve"> </w:t>
            </w:r>
            <w:r w:rsidR="006E4B09" w:rsidRPr="00CE4D45">
              <w:rPr>
                <w:rFonts w:ascii="Arial" w:hAnsi="Arial" w:cs="Arial"/>
                <w:sz w:val="16"/>
                <w:szCs w:val="16"/>
              </w:rPr>
              <w:t>de fecha 11 de noviembre del 2020, en el que señala que la cuenta no fue formalizada.</w:t>
            </w:r>
          </w:p>
        </w:tc>
      </w:tr>
      <w:tr w:rsidR="003756B8" w:rsidRPr="00CE4D45" w14:paraId="09C7D0C8" w14:textId="6983D984" w:rsidTr="00E86ACF">
        <w:tc>
          <w:tcPr>
            <w:tcW w:w="679" w:type="pct"/>
            <w:vMerge/>
            <w:shd w:val="clear" w:color="auto" w:fill="auto"/>
            <w:vAlign w:val="center"/>
          </w:tcPr>
          <w:p w14:paraId="58BA874F" w14:textId="77777777" w:rsidR="003756B8" w:rsidRPr="00CE4D45" w:rsidRDefault="003756B8" w:rsidP="000722F1">
            <w:pPr>
              <w:jc w:val="center"/>
              <w:rPr>
                <w:rFonts w:ascii="Arial" w:hAnsi="Arial" w:cs="Arial"/>
                <w:sz w:val="16"/>
                <w:szCs w:val="16"/>
              </w:rPr>
            </w:pPr>
          </w:p>
        </w:tc>
        <w:tc>
          <w:tcPr>
            <w:tcW w:w="678" w:type="pct"/>
            <w:shd w:val="clear" w:color="auto" w:fill="auto"/>
            <w:vAlign w:val="center"/>
          </w:tcPr>
          <w:p w14:paraId="3867FE0A"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08899D87"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2</w:t>
            </w:r>
          </w:p>
        </w:tc>
        <w:tc>
          <w:tcPr>
            <w:tcW w:w="1607" w:type="pct"/>
            <w:shd w:val="clear" w:color="auto" w:fill="auto"/>
          </w:tcPr>
          <w:p w14:paraId="226CF9FE"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Esta cuenta fue reportada para operaciones ordinarias del partido y revisada durante el informe anual del ejercicio 2010.</w:t>
            </w:r>
          </w:p>
          <w:p w14:paraId="49BF56B8"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 xml:space="preserve">-Copia simple de oficio IECM/DEAP/0157/2019, signado por la Directora Ejecutiva de Asociaciones Políticas </w:t>
            </w:r>
          </w:p>
          <w:p w14:paraId="4C6EBBB1"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 Copia simple del oficio IECM/UTEF/085/2019, signado por el Titular de la Unidad Técnica Especializada de Fiscalización.</w:t>
            </w:r>
          </w:p>
          <w:p w14:paraId="4F234FE3" w14:textId="77777777" w:rsidR="003756B8" w:rsidRPr="00CE4D45" w:rsidRDefault="003756B8" w:rsidP="000722F1">
            <w:pPr>
              <w:numPr>
                <w:ilvl w:val="0"/>
                <w:numId w:val="51"/>
              </w:numPr>
              <w:contextualSpacing/>
              <w:jc w:val="both"/>
              <w:rPr>
                <w:rFonts w:ascii="Arial" w:hAnsi="Arial" w:cs="Arial"/>
                <w:sz w:val="16"/>
                <w:szCs w:val="16"/>
              </w:rPr>
            </w:pPr>
            <w:r w:rsidRPr="00CE4D45">
              <w:rPr>
                <w:rFonts w:ascii="Arial" w:hAnsi="Arial" w:cs="Arial"/>
                <w:sz w:val="16"/>
                <w:szCs w:val="16"/>
              </w:rPr>
              <w:t>Copia simple del oficio dirigido a Bancomer para que remitiera formularios a la Unidad Técnica Especializada de Fiscalización del IECM con motivo de la revisión al ejercicio 2010.</w:t>
            </w:r>
          </w:p>
          <w:p w14:paraId="18BCA876" w14:textId="77777777" w:rsidR="003756B8" w:rsidRPr="00CE4D45" w:rsidRDefault="003756B8" w:rsidP="000722F1">
            <w:pPr>
              <w:numPr>
                <w:ilvl w:val="0"/>
                <w:numId w:val="51"/>
              </w:numPr>
              <w:contextualSpacing/>
              <w:jc w:val="both"/>
              <w:rPr>
                <w:rFonts w:ascii="Arial" w:hAnsi="Arial" w:cs="Arial"/>
                <w:sz w:val="16"/>
                <w:szCs w:val="16"/>
              </w:rPr>
            </w:pPr>
            <w:r w:rsidRPr="00CE4D45">
              <w:rPr>
                <w:rFonts w:ascii="Arial" w:hAnsi="Arial" w:cs="Arial"/>
                <w:sz w:val="16"/>
                <w:szCs w:val="16"/>
              </w:rPr>
              <w:t>Copia simple de formulario.</w:t>
            </w:r>
          </w:p>
          <w:p w14:paraId="1897670C" w14:textId="77777777" w:rsidR="003756B8" w:rsidRPr="00CE4D45" w:rsidRDefault="003756B8" w:rsidP="000722F1">
            <w:pPr>
              <w:numPr>
                <w:ilvl w:val="0"/>
                <w:numId w:val="51"/>
              </w:numPr>
              <w:contextualSpacing/>
              <w:jc w:val="both"/>
              <w:rPr>
                <w:rFonts w:ascii="Arial" w:hAnsi="Arial" w:cs="Arial"/>
                <w:sz w:val="16"/>
                <w:szCs w:val="16"/>
              </w:rPr>
            </w:pPr>
            <w:r w:rsidRPr="00CE4D45">
              <w:rPr>
                <w:rFonts w:ascii="Arial" w:hAnsi="Arial" w:cs="Arial"/>
                <w:sz w:val="16"/>
                <w:szCs w:val="16"/>
              </w:rPr>
              <w:t>Copia de certificación de saldos.</w:t>
            </w:r>
          </w:p>
          <w:p w14:paraId="03590956" w14:textId="77777777" w:rsidR="003756B8" w:rsidRPr="00CE4D45" w:rsidRDefault="003756B8" w:rsidP="000722F1">
            <w:pPr>
              <w:numPr>
                <w:ilvl w:val="0"/>
                <w:numId w:val="51"/>
              </w:numPr>
              <w:contextualSpacing/>
              <w:jc w:val="both"/>
              <w:rPr>
                <w:rFonts w:ascii="Arial" w:hAnsi="Arial" w:cs="Arial"/>
                <w:sz w:val="16"/>
                <w:szCs w:val="16"/>
              </w:rPr>
            </w:pPr>
            <w:r w:rsidRPr="00CE4D45">
              <w:rPr>
                <w:rFonts w:ascii="Arial" w:hAnsi="Arial" w:cs="Arial"/>
                <w:sz w:val="16"/>
                <w:szCs w:val="16"/>
              </w:rPr>
              <w:t>Copia del estado de cuenta de diciembre de 2010.</w:t>
            </w:r>
          </w:p>
        </w:tc>
        <w:tc>
          <w:tcPr>
            <w:tcW w:w="1606" w:type="pct"/>
          </w:tcPr>
          <w:p w14:paraId="023C8C13" w14:textId="0DE9BD8D" w:rsidR="003756B8" w:rsidRPr="00CE4D45" w:rsidRDefault="00366301" w:rsidP="000722F1">
            <w:pPr>
              <w:jc w:val="both"/>
              <w:rPr>
                <w:rFonts w:ascii="Arial" w:hAnsi="Arial" w:cs="Arial"/>
                <w:sz w:val="16"/>
                <w:szCs w:val="16"/>
              </w:rPr>
            </w:pPr>
            <w:r w:rsidRPr="00CE4D45">
              <w:rPr>
                <w:rFonts w:ascii="Arial" w:hAnsi="Arial" w:cs="Arial"/>
                <w:sz w:val="16"/>
                <w:szCs w:val="16"/>
              </w:rPr>
              <w:t xml:space="preserve">Como se desprende de la información enviada por el </w:t>
            </w:r>
            <w:r w:rsidR="00F304A9" w:rsidRPr="00CE4D45">
              <w:rPr>
                <w:rFonts w:ascii="Arial" w:hAnsi="Arial" w:cs="Arial"/>
                <w:sz w:val="16"/>
                <w:szCs w:val="16"/>
              </w:rPr>
              <w:t>OPLE, e</w:t>
            </w:r>
            <w:r w:rsidR="002A0CBB" w:rsidRPr="00CE4D45">
              <w:rPr>
                <w:rFonts w:ascii="Arial" w:hAnsi="Arial" w:cs="Arial"/>
                <w:sz w:val="16"/>
                <w:szCs w:val="16"/>
              </w:rPr>
              <w:t>sta cuenta se enc</w:t>
            </w:r>
            <w:r w:rsidRPr="00CE4D45">
              <w:rPr>
                <w:rFonts w:ascii="Arial" w:hAnsi="Arial" w:cs="Arial"/>
                <w:sz w:val="16"/>
                <w:szCs w:val="16"/>
              </w:rPr>
              <w:t>uentra reportada</w:t>
            </w:r>
            <w:r w:rsidR="00D51CD6" w:rsidRPr="00CE4D45">
              <w:rPr>
                <w:rFonts w:ascii="Arial" w:hAnsi="Arial" w:cs="Arial"/>
                <w:sz w:val="16"/>
                <w:szCs w:val="16"/>
              </w:rPr>
              <w:t xml:space="preserve"> ante la autoridad fiscalizadora desde antes del ejercicio de revisión que dio origen al procedimiento de mérito</w:t>
            </w:r>
            <w:r w:rsidR="00F304A9" w:rsidRPr="00CE4D45">
              <w:rPr>
                <w:rFonts w:ascii="Arial" w:hAnsi="Arial" w:cs="Arial"/>
                <w:sz w:val="16"/>
                <w:szCs w:val="16"/>
              </w:rPr>
              <w:t xml:space="preserve">, </w:t>
            </w:r>
            <w:r w:rsidR="00D51CD6" w:rsidRPr="00CE4D45">
              <w:rPr>
                <w:rFonts w:ascii="Arial" w:hAnsi="Arial" w:cs="Arial"/>
                <w:sz w:val="16"/>
                <w:szCs w:val="16"/>
              </w:rPr>
              <w:t xml:space="preserve">actualmente sigue vigente </w:t>
            </w:r>
            <w:r w:rsidR="002A0CBB" w:rsidRPr="00CE4D45">
              <w:rPr>
                <w:rFonts w:ascii="Arial" w:hAnsi="Arial" w:cs="Arial"/>
                <w:sz w:val="16"/>
                <w:szCs w:val="16"/>
              </w:rPr>
              <w:t>sin embargo</w:t>
            </w:r>
            <w:r w:rsidR="00D51CD6" w:rsidRPr="00CE4D45">
              <w:rPr>
                <w:rFonts w:ascii="Arial" w:hAnsi="Arial" w:cs="Arial"/>
                <w:sz w:val="16"/>
                <w:szCs w:val="16"/>
              </w:rPr>
              <w:t xml:space="preserve">, </w:t>
            </w:r>
            <w:r w:rsidR="002A0CBB" w:rsidRPr="00CE4D45">
              <w:rPr>
                <w:rFonts w:ascii="Arial" w:hAnsi="Arial" w:cs="Arial"/>
                <w:sz w:val="16"/>
                <w:szCs w:val="16"/>
              </w:rPr>
              <w:t>de los estados de cuenta proporcionados por la CNBV, no se detectaron movimientos durante el ejercicio 2015</w:t>
            </w:r>
            <w:r w:rsidR="00BF26E7" w:rsidRPr="00CE4D45">
              <w:rPr>
                <w:rFonts w:ascii="Arial" w:hAnsi="Arial" w:cs="Arial"/>
                <w:sz w:val="16"/>
                <w:szCs w:val="16"/>
              </w:rPr>
              <w:t>.</w:t>
            </w:r>
          </w:p>
        </w:tc>
      </w:tr>
      <w:tr w:rsidR="003756B8" w:rsidRPr="00CE4D45" w14:paraId="309E3519" w14:textId="67D676B0" w:rsidTr="00E86ACF">
        <w:tc>
          <w:tcPr>
            <w:tcW w:w="679" w:type="pct"/>
            <w:shd w:val="clear" w:color="auto" w:fill="auto"/>
            <w:vAlign w:val="center"/>
          </w:tcPr>
          <w:p w14:paraId="51A14665"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Instituto Estatal Electoral del estado de Baja California</w:t>
            </w:r>
          </w:p>
        </w:tc>
        <w:tc>
          <w:tcPr>
            <w:tcW w:w="678" w:type="pct"/>
            <w:shd w:val="clear" w:color="auto" w:fill="auto"/>
            <w:vAlign w:val="center"/>
          </w:tcPr>
          <w:p w14:paraId="01DE8898"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512AE40B"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3</w:t>
            </w:r>
          </w:p>
        </w:tc>
        <w:tc>
          <w:tcPr>
            <w:tcW w:w="1607" w:type="pct"/>
            <w:shd w:val="clear" w:color="auto" w:fill="auto"/>
          </w:tcPr>
          <w:p w14:paraId="757B5602" w14:textId="77777777" w:rsidR="003756B8" w:rsidRPr="00CE4D45" w:rsidRDefault="003756B8" w:rsidP="000722F1">
            <w:pPr>
              <w:numPr>
                <w:ilvl w:val="0"/>
                <w:numId w:val="51"/>
              </w:numPr>
              <w:contextualSpacing/>
              <w:rPr>
                <w:rFonts w:ascii="Arial" w:hAnsi="Arial" w:cs="Arial"/>
                <w:sz w:val="16"/>
                <w:szCs w:val="16"/>
              </w:rPr>
            </w:pPr>
            <w:r w:rsidRPr="00CE4D45">
              <w:rPr>
                <w:rFonts w:ascii="Arial" w:hAnsi="Arial" w:cs="Arial"/>
                <w:sz w:val="16"/>
                <w:szCs w:val="16"/>
              </w:rPr>
              <w:t xml:space="preserve">Fue reportada por el partido en informe anual del 2013. </w:t>
            </w:r>
          </w:p>
          <w:p w14:paraId="179F7DAB" w14:textId="77777777" w:rsidR="003756B8" w:rsidRPr="00CE4D45" w:rsidRDefault="003756B8" w:rsidP="000722F1">
            <w:pPr>
              <w:numPr>
                <w:ilvl w:val="0"/>
                <w:numId w:val="51"/>
              </w:numPr>
              <w:contextualSpacing/>
              <w:rPr>
                <w:rFonts w:ascii="Arial" w:hAnsi="Arial" w:cs="Arial"/>
                <w:sz w:val="16"/>
                <w:szCs w:val="16"/>
              </w:rPr>
            </w:pPr>
            <w:r w:rsidRPr="00CE4D45">
              <w:rPr>
                <w:rFonts w:ascii="Arial" w:hAnsi="Arial" w:cs="Arial"/>
                <w:sz w:val="16"/>
                <w:szCs w:val="16"/>
              </w:rPr>
              <w:t xml:space="preserve">Copia certificada del oficio número INE-UF/DG/703/14, signado por el Director General, de Fiscalización. </w:t>
            </w:r>
          </w:p>
          <w:p w14:paraId="5CA4D52C" w14:textId="77777777" w:rsidR="003756B8" w:rsidRPr="00CE4D45" w:rsidRDefault="003756B8" w:rsidP="000722F1">
            <w:pPr>
              <w:numPr>
                <w:ilvl w:val="0"/>
                <w:numId w:val="51"/>
              </w:numPr>
              <w:contextualSpacing/>
              <w:rPr>
                <w:rFonts w:ascii="Arial" w:hAnsi="Arial" w:cs="Arial"/>
                <w:sz w:val="16"/>
                <w:szCs w:val="16"/>
              </w:rPr>
            </w:pPr>
            <w:r w:rsidRPr="00CE4D45">
              <w:rPr>
                <w:rFonts w:ascii="Arial" w:hAnsi="Arial" w:cs="Arial"/>
                <w:sz w:val="16"/>
                <w:szCs w:val="16"/>
              </w:rPr>
              <w:t>Copia certificada del oficio número 220-I/I883/2014 de la Comisión Nacional Bancaria y de Valores, en el que envía el informe que rindió la institución Bancaria BBVA Bancomer, S.A., respecto a diez cuentas, dentro de las cuales se encuentra solicitada.</w:t>
            </w:r>
          </w:p>
          <w:p w14:paraId="3A92E0D6" w14:textId="77777777" w:rsidR="003756B8" w:rsidRPr="00CE4D45" w:rsidRDefault="003756B8" w:rsidP="000722F1">
            <w:pPr>
              <w:numPr>
                <w:ilvl w:val="0"/>
                <w:numId w:val="51"/>
              </w:numPr>
              <w:contextualSpacing/>
              <w:rPr>
                <w:rFonts w:ascii="Arial" w:hAnsi="Arial" w:cs="Arial"/>
                <w:sz w:val="16"/>
                <w:szCs w:val="16"/>
              </w:rPr>
            </w:pPr>
            <w:r w:rsidRPr="00CE4D45">
              <w:rPr>
                <w:rFonts w:ascii="Arial" w:hAnsi="Arial" w:cs="Arial"/>
                <w:sz w:val="16"/>
                <w:szCs w:val="16"/>
              </w:rPr>
              <w:t>Copias certificadas del estado de cuenta de enero a diciembre de la cuenta 3.</w:t>
            </w:r>
          </w:p>
          <w:p w14:paraId="2FC84224" w14:textId="77777777" w:rsidR="003756B8" w:rsidRPr="00CE4D45" w:rsidRDefault="003756B8" w:rsidP="000722F1">
            <w:pPr>
              <w:numPr>
                <w:ilvl w:val="0"/>
                <w:numId w:val="51"/>
              </w:numPr>
              <w:contextualSpacing/>
              <w:rPr>
                <w:rFonts w:ascii="Arial" w:hAnsi="Arial" w:cs="Arial"/>
                <w:sz w:val="16"/>
                <w:szCs w:val="16"/>
              </w:rPr>
            </w:pPr>
            <w:r w:rsidRPr="00CE4D45">
              <w:rPr>
                <w:rFonts w:ascii="Arial" w:hAnsi="Arial" w:cs="Arial"/>
                <w:sz w:val="16"/>
                <w:szCs w:val="16"/>
              </w:rPr>
              <w:t>Copias certificadas de estados de cuenta de 9 cuentas diversas a la solicitada.</w:t>
            </w:r>
          </w:p>
        </w:tc>
        <w:tc>
          <w:tcPr>
            <w:tcW w:w="1606" w:type="pct"/>
          </w:tcPr>
          <w:p w14:paraId="29942A37" w14:textId="030AA610" w:rsidR="003756B8" w:rsidRPr="00CE4D45" w:rsidRDefault="00132E50" w:rsidP="000722F1">
            <w:pPr>
              <w:contextualSpacing/>
              <w:jc w:val="both"/>
              <w:rPr>
                <w:rFonts w:ascii="Arial" w:hAnsi="Arial" w:cs="Arial"/>
                <w:sz w:val="16"/>
                <w:szCs w:val="16"/>
              </w:rPr>
            </w:pPr>
            <w:r w:rsidRPr="00CE4D45">
              <w:rPr>
                <w:rFonts w:ascii="Arial" w:hAnsi="Arial" w:cs="Arial"/>
                <w:sz w:val="16"/>
                <w:szCs w:val="16"/>
              </w:rPr>
              <w:t xml:space="preserve">Si bien es cierto la cuenta fue reportada durante el informe </w:t>
            </w:r>
            <w:r w:rsidR="0050149D" w:rsidRPr="00CE4D45">
              <w:rPr>
                <w:rFonts w:ascii="Arial" w:hAnsi="Arial" w:cs="Arial"/>
                <w:sz w:val="16"/>
                <w:szCs w:val="16"/>
              </w:rPr>
              <w:t>a</w:t>
            </w:r>
            <w:r w:rsidRPr="00CE4D45">
              <w:rPr>
                <w:rFonts w:ascii="Arial" w:hAnsi="Arial" w:cs="Arial"/>
                <w:sz w:val="16"/>
                <w:szCs w:val="16"/>
              </w:rPr>
              <w:t xml:space="preserve">nual 2013, </w:t>
            </w:r>
            <w:r w:rsidR="0050149D" w:rsidRPr="00CE4D45">
              <w:rPr>
                <w:rFonts w:ascii="Arial" w:hAnsi="Arial" w:cs="Arial"/>
                <w:sz w:val="16"/>
                <w:szCs w:val="16"/>
              </w:rPr>
              <w:t xml:space="preserve">y posteriormente en el informe anual 2016, </w:t>
            </w:r>
            <w:r w:rsidRPr="00CE4D45">
              <w:rPr>
                <w:rFonts w:ascii="Arial" w:hAnsi="Arial" w:cs="Arial"/>
                <w:sz w:val="16"/>
                <w:szCs w:val="16"/>
              </w:rPr>
              <w:t>lo cierto es que durante el ejercicio 2015, no se realizó reporte de la misma</w:t>
            </w:r>
            <w:r w:rsidR="00F55560" w:rsidRPr="00CE4D45">
              <w:rPr>
                <w:rFonts w:ascii="Arial" w:hAnsi="Arial" w:cs="Arial"/>
                <w:sz w:val="16"/>
                <w:szCs w:val="16"/>
              </w:rPr>
              <w:t xml:space="preserve">, por lo que la documentación que fue remitida por el </w:t>
            </w:r>
            <w:r w:rsidR="007A0FC3" w:rsidRPr="00CE4D45">
              <w:rPr>
                <w:rFonts w:ascii="Arial" w:hAnsi="Arial" w:cs="Arial"/>
                <w:sz w:val="16"/>
                <w:szCs w:val="16"/>
              </w:rPr>
              <w:t>OPLE</w:t>
            </w:r>
            <w:r w:rsidR="00F55560" w:rsidRPr="00CE4D45">
              <w:rPr>
                <w:rFonts w:ascii="Arial" w:hAnsi="Arial" w:cs="Arial"/>
                <w:sz w:val="16"/>
                <w:szCs w:val="16"/>
              </w:rPr>
              <w:t xml:space="preserve"> resulta irrelevante para </w:t>
            </w:r>
            <w:r w:rsidR="00CA4757" w:rsidRPr="00CE4D45">
              <w:rPr>
                <w:rFonts w:ascii="Arial" w:hAnsi="Arial" w:cs="Arial"/>
                <w:sz w:val="16"/>
                <w:szCs w:val="16"/>
              </w:rPr>
              <w:t xml:space="preserve">el ejercicio que fue fiscalizado y en el cual no existió reporte de la misma. </w:t>
            </w:r>
          </w:p>
        </w:tc>
      </w:tr>
      <w:tr w:rsidR="00E86ACF" w:rsidRPr="00CE4D45" w14:paraId="2D9BD732" w14:textId="34243628" w:rsidTr="00E86ACF">
        <w:tc>
          <w:tcPr>
            <w:tcW w:w="679" w:type="pct"/>
            <w:vMerge w:val="restart"/>
            <w:shd w:val="clear" w:color="auto" w:fill="auto"/>
            <w:vAlign w:val="center"/>
          </w:tcPr>
          <w:p w14:paraId="2F51B480" w14:textId="77777777" w:rsidR="00E86ACF" w:rsidRPr="00CE4D45" w:rsidRDefault="00E86ACF" w:rsidP="000722F1">
            <w:pPr>
              <w:jc w:val="both"/>
              <w:rPr>
                <w:rFonts w:ascii="Arial" w:hAnsi="Arial" w:cs="Arial"/>
                <w:sz w:val="16"/>
                <w:szCs w:val="16"/>
              </w:rPr>
            </w:pPr>
            <w:r w:rsidRPr="00CE4D45">
              <w:rPr>
                <w:rFonts w:ascii="Arial" w:hAnsi="Arial" w:cs="Arial"/>
                <w:sz w:val="16"/>
                <w:szCs w:val="16"/>
              </w:rPr>
              <w:t>Instituto Electoral y de Participación Ciudadana del estado de Jalisco</w:t>
            </w:r>
          </w:p>
        </w:tc>
        <w:tc>
          <w:tcPr>
            <w:tcW w:w="678" w:type="pct"/>
            <w:vMerge w:val="restart"/>
            <w:shd w:val="clear" w:color="auto" w:fill="auto"/>
            <w:vAlign w:val="center"/>
          </w:tcPr>
          <w:p w14:paraId="7B505EC6" w14:textId="77777777" w:rsidR="00E86ACF" w:rsidRPr="00CE4D45" w:rsidRDefault="00E86ACF"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tcPr>
          <w:p w14:paraId="5550DA86" w14:textId="77777777" w:rsidR="00E86ACF" w:rsidRPr="00CE4D45" w:rsidRDefault="00E86ACF" w:rsidP="000722F1">
            <w:pPr>
              <w:jc w:val="center"/>
              <w:rPr>
                <w:rFonts w:ascii="Arial" w:hAnsi="Arial" w:cs="Arial"/>
                <w:sz w:val="16"/>
                <w:szCs w:val="16"/>
              </w:rPr>
            </w:pPr>
            <w:r w:rsidRPr="00CE4D45">
              <w:rPr>
                <w:rFonts w:ascii="Arial" w:hAnsi="Arial" w:cs="Arial"/>
                <w:sz w:val="16"/>
                <w:szCs w:val="16"/>
              </w:rPr>
              <w:t>23</w:t>
            </w:r>
          </w:p>
        </w:tc>
        <w:tc>
          <w:tcPr>
            <w:tcW w:w="1607" w:type="pct"/>
            <w:shd w:val="clear" w:color="auto" w:fill="auto"/>
          </w:tcPr>
          <w:p w14:paraId="19DC259E" w14:textId="77777777" w:rsidR="00E86ACF" w:rsidRPr="00CE4D45" w:rsidRDefault="00E86ACF" w:rsidP="000722F1">
            <w:pPr>
              <w:rPr>
                <w:rFonts w:ascii="Arial" w:hAnsi="Arial" w:cs="Arial"/>
                <w:sz w:val="16"/>
                <w:szCs w:val="16"/>
              </w:rPr>
            </w:pPr>
            <w:r w:rsidRPr="00CE4D45">
              <w:rPr>
                <w:rFonts w:ascii="Arial" w:hAnsi="Arial" w:cs="Arial"/>
                <w:sz w:val="16"/>
                <w:szCs w:val="16"/>
              </w:rPr>
              <w:t>No se detectó registro en sus archivos.</w:t>
            </w:r>
          </w:p>
        </w:tc>
        <w:tc>
          <w:tcPr>
            <w:tcW w:w="1606" w:type="pct"/>
            <w:vMerge w:val="restart"/>
          </w:tcPr>
          <w:p w14:paraId="6C3E5C85" w14:textId="071D5D21" w:rsidR="00E86ACF" w:rsidRPr="00CE4D45" w:rsidRDefault="00E86ACF" w:rsidP="000722F1">
            <w:pPr>
              <w:jc w:val="both"/>
              <w:rPr>
                <w:rFonts w:ascii="Arial" w:hAnsi="Arial" w:cs="Arial"/>
                <w:sz w:val="16"/>
                <w:szCs w:val="16"/>
              </w:rPr>
            </w:pPr>
            <w:r w:rsidRPr="00CE4D45">
              <w:rPr>
                <w:rFonts w:ascii="Arial" w:hAnsi="Arial" w:cs="Arial"/>
                <w:sz w:val="16"/>
                <w:szCs w:val="16"/>
              </w:rPr>
              <w:t>Si bien es cierto que el OPLE de Jalisco señalo que no encontró registro de estas cuentas dentro de sus archivos, de la información obtenida durante la sustanciación del procedimiento de mérito se obtuvo que las mismas fueron reportadas durante la campaña 2015.</w:t>
            </w:r>
          </w:p>
        </w:tc>
      </w:tr>
      <w:tr w:rsidR="00E86ACF" w:rsidRPr="00CE4D45" w14:paraId="66B1D216" w14:textId="2F7038CD" w:rsidTr="00E86ACF">
        <w:tc>
          <w:tcPr>
            <w:tcW w:w="679" w:type="pct"/>
            <w:vMerge/>
            <w:shd w:val="clear" w:color="auto" w:fill="auto"/>
          </w:tcPr>
          <w:p w14:paraId="4E9B66DD" w14:textId="77777777" w:rsidR="00E86ACF" w:rsidRPr="00CE4D45" w:rsidRDefault="00E86ACF" w:rsidP="000722F1">
            <w:pPr>
              <w:rPr>
                <w:rFonts w:ascii="Arial" w:hAnsi="Arial" w:cs="Arial"/>
                <w:sz w:val="16"/>
                <w:szCs w:val="16"/>
              </w:rPr>
            </w:pPr>
          </w:p>
        </w:tc>
        <w:tc>
          <w:tcPr>
            <w:tcW w:w="678" w:type="pct"/>
            <w:vMerge/>
            <w:shd w:val="clear" w:color="auto" w:fill="auto"/>
          </w:tcPr>
          <w:p w14:paraId="5BF9935F" w14:textId="77777777" w:rsidR="00E86ACF" w:rsidRPr="00CE4D45" w:rsidRDefault="00E86ACF" w:rsidP="000722F1">
            <w:pPr>
              <w:rPr>
                <w:rFonts w:ascii="Arial" w:hAnsi="Arial" w:cs="Arial"/>
                <w:sz w:val="16"/>
                <w:szCs w:val="16"/>
              </w:rPr>
            </w:pPr>
          </w:p>
        </w:tc>
        <w:tc>
          <w:tcPr>
            <w:tcW w:w="430" w:type="pct"/>
            <w:shd w:val="clear" w:color="auto" w:fill="auto"/>
          </w:tcPr>
          <w:p w14:paraId="109781C6" w14:textId="77777777" w:rsidR="00E86ACF" w:rsidRPr="00CE4D45" w:rsidRDefault="00E86ACF" w:rsidP="000722F1">
            <w:pPr>
              <w:jc w:val="center"/>
              <w:rPr>
                <w:rFonts w:ascii="Arial" w:hAnsi="Arial" w:cs="Arial"/>
                <w:sz w:val="16"/>
                <w:szCs w:val="16"/>
              </w:rPr>
            </w:pPr>
            <w:r w:rsidRPr="00CE4D45">
              <w:rPr>
                <w:rFonts w:ascii="Arial" w:hAnsi="Arial" w:cs="Arial"/>
                <w:sz w:val="16"/>
                <w:szCs w:val="16"/>
              </w:rPr>
              <w:t>24</w:t>
            </w:r>
          </w:p>
        </w:tc>
        <w:tc>
          <w:tcPr>
            <w:tcW w:w="1607" w:type="pct"/>
            <w:shd w:val="clear" w:color="auto" w:fill="auto"/>
          </w:tcPr>
          <w:p w14:paraId="1F5A4FBD" w14:textId="77777777" w:rsidR="00E86ACF" w:rsidRPr="00CE4D45" w:rsidRDefault="00E86ACF" w:rsidP="000722F1">
            <w:pPr>
              <w:rPr>
                <w:rFonts w:ascii="Arial" w:hAnsi="Arial" w:cs="Arial"/>
                <w:sz w:val="16"/>
                <w:szCs w:val="16"/>
              </w:rPr>
            </w:pPr>
            <w:r w:rsidRPr="00CE4D45">
              <w:rPr>
                <w:rFonts w:ascii="Arial" w:hAnsi="Arial" w:cs="Arial"/>
                <w:sz w:val="16"/>
                <w:szCs w:val="16"/>
              </w:rPr>
              <w:t>No se detectó registro en sus archivos.</w:t>
            </w:r>
          </w:p>
        </w:tc>
        <w:tc>
          <w:tcPr>
            <w:tcW w:w="1606" w:type="pct"/>
            <w:vMerge/>
          </w:tcPr>
          <w:p w14:paraId="7F3FEC42" w14:textId="77777777" w:rsidR="00E86ACF" w:rsidRPr="00CE4D45" w:rsidRDefault="00E86ACF" w:rsidP="000722F1">
            <w:pPr>
              <w:rPr>
                <w:rFonts w:ascii="Arial" w:hAnsi="Arial" w:cs="Arial"/>
                <w:sz w:val="16"/>
                <w:szCs w:val="16"/>
              </w:rPr>
            </w:pPr>
          </w:p>
        </w:tc>
      </w:tr>
      <w:tr w:rsidR="00E86ACF" w:rsidRPr="00CE4D45" w14:paraId="350DE9FD" w14:textId="52578D5F" w:rsidTr="00E86ACF">
        <w:tc>
          <w:tcPr>
            <w:tcW w:w="679" w:type="pct"/>
            <w:vMerge/>
            <w:shd w:val="clear" w:color="auto" w:fill="auto"/>
          </w:tcPr>
          <w:p w14:paraId="4ED57A52" w14:textId="77777777" w:rsidR="00E86ACF" w:rsidRPr="00CE4D45" w:rsidRDefault="00E86ACF" w:rsidP="000722F1">
            <w:pPr>
              <w:rPr>
                <w:rFonts w:ascii="Arial" w:hAnsi="Arial" w:cs="Arial"/>
                <w:sz w:val="16"/>
                <w:szCs w:val="16"/>
              </w:rPr>
            </w:pPr>
          </w:p>
        </w:tc>
        <w:tc>
          <w:tcPr>
            <w:tcW w:w="678" w:type="pct"/>
            <w:vMerge/>
            <w:shd w:val="clear" w:color="auto" w:fill="auto"/>
          </w:tcPr>
          <w:p w14:paraId="366684CE" w14:textId="77777777" w:rsidR="00E86ACF" w:rsidRPr="00CE4D45" w:rsidRDefault="00E86ACF" w:rsidP="000722F1">
            <w:pPr>
              <w:rPr>
                <w:rFonts w:ascii="Arial" w:hAnsi="Arial" w:cs="Arial"/>
                <w:sz w:val="16"/>
                <w:szCs w:val="16"/>
              </w:rPr>
            </w:pPr>
          </w:p>
        </w:tc>
        <w:tc>
          <w:tcPr>
            <w:tcW w:w="430" w:type="pct"/>
            <w:shd w:val="clear" w:color="auto" w:fill="auto"/>
          </w:tcPr>
          <w:p w14:paraId="1601AF3A" w14:textId="77777777" w:rsidR="00E86ACF" w:rsidRPr="00CE4D45" w:rsidRDefault="00E86ACF" w:rsidP="000722F1">
            <w:pPr>
              <w:jc w:val="center"/>
              <w:rPr>
                <w:rFonts w:ascii="Arial" w:hAnsi="Arial" w:cs="Arial"/>
                <w:sz w:val="16"/>
                <w:szCs w:val="16"/>
              </w:rPr>
            </w:pPr>
            <w:r w:rsidRPr="00CE4D45">
              <w:rPr>
                <w:rFonts w:ascii="Arial" w:hAnsi="Arial" w:cs="Arial"/>
                <w:sz w:val="16"/>
                <w:szCs w:val="16"/>
              </w:rPr>
              <w:t>25</w:t>
            </w:r>
          </w:p>
        </w:tc>
        <w:tc>
          <w:tcPr>
            <w:tcW w:w="1607" w:type="pct"/>
            <w:shd w:val="clear" w:color="auto" w:fill="auto"/>
          </w:tcPr>
          <w:p w14:paraId="59ABF61F" w14:textId="77777777" w:rsidR="00E86ACF" w:rsidRPr="00CE4D45" w:rsidRDefault="00E86ACF" w:rsidP="000722F1">
            <w:pPr>
              <w:rPr>
                <w:rFonts w:ascii="Arial" w:hAnsi="Arial" w:cs="Arial"/>
                <w:sz w:val="16"/>
                <w:szCs w:val="16"/>
              </w:rPr>
            </w:pPr>
            <w:r w:rsidRPr="00CE4D45">
              <w:rPr>
                <w:rFonts w:ascii="Arial" w:hAnsi="Arial" w:cs="Arial"/>
                <w:sz w:val="16"/>
                <w:szCs w:val="16"/>
              </w:rPr>
              <w:t>No se detectó registro en sus archivos.</w:t>
            </w:r>
          </w:p>
        </w:tc>
        <w:tc>
          <w:tcPr>
            <w:tcW w:w="1606" w:type="pct"/>
            <w:vMerge/>
          </w:tcPr>
          <w:p w14:paraId="03D756D9" w14:textId="77777777" w:rsidR="00E86ACF" w:rsidRPr="00CE4D45" w:rsidRDefault="00E86ACF" w:rsidP="000722F1">
            <w:pPr>
              <w:rPr>
                <w:rFonts w:ascii="Arial" w:hAnsi="Arial" w:cs="Arial"/>
                <w:sz w:val="16"/>
                <w:szCs w:val="16"/>
              </w:rPr>
            </w:pPr>
          </w:p>
        </w:tc>
      </w:tr>
      <w:tr w:rsidR="003756B8" w:rsidRPr="00CE4D45" w14:paraId="54A64FB3" w14:textId="772B746E" w:rsidTr="00E86ACF">
        <w:tc>
          <w:tcPr>
            <w:tcW w:w="679" w:type="pct"/>
            <w:shd w:val="clear" w:color="auto" w:fill="auto"/>
            <w:vAlign w:val="center"/>
          </w:tcPr>
          <w:p w14:paraId="08EEEADA"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Instituto Morelense de Procesos Electorales y Participación Ciudadana del estado de Morelos</w:t>
            </w:r>
          </w:p>
        </w:tc>
        <w:tc>
          <w:tcPr>
            <w:tcW w:w="678" w:type="pct"/>
            <w:shd w:val="clear" w:color="auto" w:fill="auto"/>
            <w:vAlign w:val="center"/>
          </w:tcPr>
          <w:p w14:paraId="360C9434"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Santander (México) S.A.</w:t>
            </w:r>
          </w:p>
        </w:tc>
        <w:tc>
          <w:tcPr>
            <w:tcW w:w="430" w:type="pct"/>
            <w:shd w:val="clear" w:color="auto" w:fill="auto"/>
            <w:vAlign w:val="center"/>
          </w:tcPr>
          <w:p w14:paraId="1B9E6D87"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1</w:t>
            </w:r>
          </w:p>
        </w:tc>
        <w:tc>
          <w:tcPr>
            <w:tcW w:w="1607" w:type="pct"/>
            <w:shd w:val="clear" w:color="auto" w:fill="auto"/>
          </w:tcPr>
          <w:p w14:paraId="27DC9755"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Los pagos que se realizaron en los años dos mil doce al dos mil catorce por concepto de prerrogativas año ordinario de actividades específicas fueron pagados mediante cheque “para abono en cuenta del beneficiario” al partido, por lo que no se realizaron transferencias electrónicas y no se tiene registro de la cuenta.</w:t>
            </w:r>
          </w:p>
        </w:tc>
        <w:tc>
          <w:tcPr>
            <w:tcW w:w="1606" w:type="pct"/>
          </w:tcPr>
          <w:p w14:paraId="591EA99A" w14:textId="5D9BEAAA" w:rsidR="003756B8" w:rsidRPr="00CE4D45" w:rsidRDefault="00DA347D" w:rsidP="000722F1">
            <w:pPr>
              <w:jc w:val="both"/>
              <w:rPr>
                <w:rFonts w:ascii="Arial" w:hAnsi="Arial" w:cs="Arial"/>
                <w:sz w:val="16"/>
                <w:szCs w:val="16"/>
              </w:rPr>
            </w:pPr>
            <w:r w:rsidRPr="00CE4D45">
              <w:rPr>
                <w:rFonts w:ascii="Arial" w:hAnsi="Arial" w:cs="Arial"/>
                <w:sz w:val="16"/>
                <w:szCs w:val="16"/>
              </w:rPr>
              <w:t xml:space="preserve">De esta cuenta no se localizaron reportes, y </w:t>
            </w:r>
            <w:r w:rsidR="00B07436" w:rsidRPr="00CE4D45">
              <w:rPr>
                <w:rFonts w:ascii="Arial" w:hAnsi="Arial" w:cs="Arial"/>
                <w:sz w:val="16"/>
                <w:szCs w:val="16"/>
              </w:rPr>
              <w:t>e</w:t>
            </w:r>
            <w:r w:rsidRPr="00CE4D45">
              <w:rPr>
                <w:rFonts w:ascii="Arial" w:hAnsi="Arial" w:cs="Arial"/>
                <w:sz w:val="16"/>
                <w:szCs w:val="16"/>
              </w:rPr>
              <w:t xml:space="preserve">n esta cuenta se recibió un </w:t>
            </w:r>
            <w:r w:rsidR="006C4830" w:rsidRPr="00CE4D45">
              <w:rPr>
                <w:rFonts w:ascii="Arial" w:hAnsi="Arial" w:cs="Arial"/>
                <w:sz w:val="16"/>
                <w:szCs w:val="16"/>
              </w:rPr>
              <w:t>depósito</w:t>
            </w:r>
            <w:r w:rsidRPr="00CE4D45">
              <w:rPr>
                <w:rFonts w:ascii="Arial" w:hAnsi="Arial" w:cs="Arial"/>
                <w:sz w:val="16"/>
                <w:szCs w:val="16"/>
              </w:rPr>
              <w:t xml:space="preserve"> por $70,000, los cuales fueron transferidos a la cuenta 54, </w:t>
            </w:r>
            <w:r w:rsidR="00C401DD" w:rsidRPr="00CE4D45">
              <w:rPr>
                <w:rFonts w:ascii="Arial" w:hAnsi="Arial" w:cs="Arial"/>
                <w:sz w:val="16"/>
                <w:szCs w:val="16"/>
              </w:rPr>
              <w:t xml:space="preserve">dicha cuenta </w:t>
            </w:r>
            <w:r w:rsidR="00BD22F0" w:rsidRPr="00CE4D45">
              <w:rPr>
                <w:rFonts w:ascii="Arial" w:hAnsi="Arial" w:cs="Arial"/>
                <w:sz w:val="16"/>
                <w:szCs w:val="16"/>
              </w:rPr>
              <w:t>fue reportada por el partido en la contabilidad del C. Rafael Reyes Reyes,</w:t>
            </w:r>
            <w:r w:rsidR="00F60F2F" w:rsidRPr="00CE4D45">
              <w:t xml:space="preserve"> </w:t>
            </w:r>
            <w:r w:rsidR="00F60F2F" w:rsidRPr="00CE4D45">
              <w:rPr>
                <w:rFonts w:ascii="Arial" w:hAnsi="Arial" w:cs="Arial"/>
                <w:sz w:val="16"/>
                <w:szCs w:val="16"/>
              </w:rPr>
              <w:t xml:space="preserve">otrora candidato al cargo de Presidente Municipal de Jiutepec postulado  por la “Coalición por la Prosperidad y transformación  de Morelos” integrada por los partidos Revolucionario Institucional, Verde Ecologista de México y Nueva Alianza, </w:t>
            </w:r>
            <w:r w:rsidR="00BD22F0" w:rsidRPr="00CE4D45">
              <w:rPr>
                <w:rFonts w:ascii="Arial" w:hAnsi="Arial" w:cs="Arial"/>
                <w:sz w:val="16"/>
                <w:szCs w:val="16"/>
              </w:rPr>
              <w:t>en el marco del Proceso Electoral Local Ordinario 2014-2015 en el estado de Morelos.</w:t>
            </w:r>
          </w:p>
        </w:tc>
      </w:tr>
      <w:tr w:rsidR="003756B8" w:rsidRPr="00CE4D45" w14:paraId="2532CB9A" w14:textId="085D6CB7" w:rsidTr="00E86ACF">
        <w:trPr>
          <w:trHeight w:val="184"/>
        </w:trPr>
        <w:tc>
          <w:tcPr>
            <w:tcW w:w="679" w:type="pct"/>
            <w:shd w:val="clear" w:color="auto" w:fill="auto"/>
            <w:vAlign w:val="center"/>
          </w:tcPr>
          <w:p w14:paraId="071E8D21"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Instituto Electoral del estado de Puebla</w:t>
            </w:r>
          </w:p>
        </w:tc>
        <w:tc>
          <w:tcPr>
            <w:tcW w:w="678" w:type="pct"/>
            <w:shd w:val="clear" w:color="auto" w:fill="auto"/>
            <w:vAlign w:val="center"/>
          </w:tcPr>
          <w:p w14:paraId="69713200"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36981C91"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6</w:t>
            </w:r>
          </w:p>
        </w:tc>
        <w:tc>
          <w:tcPr>
            <w:tcW w:w="1607" w:type="pct"/>
            <w:shd w:val="clear" w:color="auto" w:fill="auto"/>
            <w:vAlign w:val="center"/>
          </w:tcPr>
          <w:p w14:paraId="048CB61B"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No se detectó registro en sus archivos.</w:t>
            </w:r>
          </w:p>
        </w:tc>
        <w:tc>
          <w:tcPr>
            <w:tcW w:w="1606" w:type="pct"/>
          </w:tcPr>
          <w:p w14:paraId="03204DF3" w14:textId="50C93BFC" w:rsidR="00AE416E" w:rsidRPr="00CE4D45" w:rsidRDefault="001537D1" w:rsidP="000722F1">
            <w:pPr>
              <w:jc w:val="both"/>
              <w:rPr>
                <w:rFonts w:ascii="Arial" w:hAnsi="Arial" w:cs="Arial"/>
                <w:sz w:val="16"/>
                <w:szCs w:val="16"/>
              </w:rPr>
            </w:pPr>
            <w:r w:rsidRPr="00CE4D45">
              <w:rPr>
                <w:rFonts w:ascii="Arial" w:hAnsi="Arial" w:cs="Arial"/>
                <w:sz w:val="16"/>
                <w:szCs w:val="16"/>
              </w:rPr>
              <w:t xml:space="preserve">El OPLE de Puebla no la localizó en sus archivos, sin embargo el partido incoado señaló </w:t>
            </w:r>
            <w:r w:rsidR="00AE416E" w:rsidRPr="00CE4D45">
              <w:rPr>
                <w:rFonts w:ascii="Arial" w:hAnsi="Arial" w:cs="Arial"/>
                <w:sz w:val="16"/>
                <w:szCs w:val="16"/>
              </w:rPr>
              <w:t>que esta</w:t>
            </w:r>
            <w:r w:rsidRPr="00CE4D45">
              <w:rPr>
                <w:rFonts w:ascii="Arial" w:hAnsi="Arial" w:cs="Arial"/>
                <w:sz w:val="16"/>
                <w:szCs w:val="16"/>
              </w:rPr>
              <w:t xml:space="preserve"> había </w:t>
            </w:r>
            <w:r w:rsidR="00AE416E" w:rsidRPr="00CE4D45">
              <w:rPr>
                <w:rFonts w:ascii="Arial" w:hAnsi="Arial" w:cs="Arial"/>
                <w:sz w:val="16"/>
                <w:szCs w:val="16"/>
              </w:rPr>
              <w:t xml:space="preserve">formado parte del informe anual 2011 y que había sido sujeta a un procedimiento oficioso el cual mediante resolución </w:t>
            </w:r>
            <w:r w:rsidR="008E3200" w:rsidRPr="00CE4D45">
              <w:rPr>
                <w:rFonts w:ascii="Arial" w:hAnsi="Arial" w:cs="Arial"/>
                <w:sz w:val="16"/>
                <w:szCs w:val="16"/>
              </w:rPr>
              <w:t>INE</w:t>
            </w:r>
            <w:r w:rsidR="00115C25" w:rsidRPr="00CE4D45">
              <w:rPr>
                <w:rFonts w:ascii="Arial" w:hAnsi="Arial" w:cs="Arial"/>
                <w:sz w:val="16"/>
                <w:szCs w:val="16"/>
              </w:rPr>
              <w:t>CG90/2014</w:t>
            </w:r>
            <w:r w:rsidR="007C02B1" w:rsidRPr="00CE4D45">
              <w:rPr>
                <w:rStyle w:val="Refdenotaalpie"/>
                <w:rFonts w:ascii="Arial" w:hAnsi="Arial" w:cs="Arial"/>
                <w:sz w:val="16"/>
                <w:szCs w:val="16"/>
              </w:rPr>
              <w:footnoteReference w:id="19"/>
            </w:r>
            <w:r w:rsidR="00115C25" w:rsidRPr="00CE4D45">
              <w:rPr>
                <w:rFonts w:ascii="Arial" w:hAnsi="Arial" w:cs="Arial"/>
                <w:sz w:val="16"/>
                <w:szCs w:val="16"/>
              </w:rPr>
              <w:t xml:space="preserve"> f</w:t>
            </w:r>
            <w:r w:rsidR="00AE416E" w:rsidRPr="00CE4D45">
              <w:rPr>
                <w:rFonts w:ascii="Arial" w:hAnsi="Arial" w:cs="Arial"/>
                <w:sz w:val="16"/>
                <w:szCs w:val="16"/>
              </w:rPr>
              <w:t>ue declarado infundado</w:t>
            </w:r>
            <w:r w:rsidR="00C634EE" w:rsidRPr="00CE4D45">
              <w:rPr>
                <w:rFonts w:ascii="Arial" w:hAnsi="Arial" w:cs="Arial"/>
                <w:sz w:val="16"/>
                <w:szCs w:val="16"/>
              </w:rPr>
              <w:t>, actualmente sigue vigente sin embargo, de los estados de cuenta proporcionados por la CNBV, no se detectaron movimientos durante el ejercicio 2015.</w:t>
            </w:r>
          </w:p>
        </w:tc>
      </w:tr>
      <w:tr w:rsidR="003756B8" w:rsidRPr="00CE4D45" w14:paraId="5FC661B3" w14:textId="0BD6F077" w:rsidTr="00E86ACF">
        <w:tc>
          <w:tcPr>
            <w:tcW w:w="679" w:type="pct"/>
            <w:shd w:val="clear" w:color="auto" w:fill="auto"/>
          </w:tcPr>
          <w:p w14:paraId="3C783149"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Instituto Estatal Electoral y de Participación Ciudadana del estado de Sonora</w:t>
            </w:r>
          </w:p>
        </w:tc>
        <w:tc>
          <w:tcPr>
            <w:tcW w:w="678" w:type="pct"/>
            <w:shd w:val="clear" w:color="auto" w:fill="auto"/>
            <w:vAlign w:val="center"/>
          </w:tcPr>
          <w:p w14:paraId="3D32D988"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62CFFA11" w14:textId="77777777" w:rsidR="003756B8" w:rsidRPr="00CE4D45" w:rsidRDefault="003756B8" w:rsidP="000722F1">
            <w:pPr>
              <w:jc w:val="center"/>
              <w:rPr>
                <w:rFonts w:ascii="Arial" w:hAnsi="Arial" w:cs="Arial"/>
                <w:sz w:val="16"/>
                <w:szCs w:val="16"/>
              </w:rPr>
            </w:pPr>
            <w:r w:rsidRPr="00CE4D45">
              <w:rPr>
                <w:rFonts w:ascii="Arial" w:hAnsi="Arial" w:cs="Arial"/>
                <w:sz w:val="16"/>
                <w:szCs w:val="16"/>
              </w:rPr>
              <w:t>17</w:t>
            </w:r>
          </w:p>
        </w:tc>
        <w:tc>
          <w:tcPr>
            <w:tcW w:w="1607" w:type="pct"/>
            <w:shd w:val="clear" w:color="auto" w:fill="auto"/>
            <w:vAlign w:val="center"/>
          </w:tcPr>
          <w:p w14:paraId="5FB938D6" w14:textId="77777777" w:rsidR="003756B8" w:rsidRPr="00CE4D45" w:rsidRDefault="003756B8" w:rsidP="000722F1">
            <w:pPr>
              <w:jc w:val="both"/>
              <w:rPr>
                <w:rFonts w:ascii="Arial" w:hAnsi="Arial" w:cs="Arial"/>
                <w:sz w:val="16"/>
                <w:szCs w:val="16"/>
              </w:rPr>
            </w:pPr>
            <w:r w:rsidRPr="00CE4D45">
              <w:rPr>
                <w:rFonts w:ascii="Arial" w:hAnsi="Arial" w:cs="Arial"/>
                <w:sz w:val="16"/>
                <w:szCs w:val="16"/>
              </w:rPr>
              <w:t>No se detectó registro en sus archivos.</w:t>
            </w:r>
          </w:p>
        </w:tc>
        <w:tc>
          <w:tcPr>
            <w:tcW w:w="1606" w:type="pct"/>
          </w:tcPr>
          <w:p w14:paraId="4FD3BF07" w14:textId="79821CDB" w:rsidR="003756B8" w:rsidRPr="00CE4D45" w:rsidRDefault="00786466" w:rsidP="000722F1">
            <w:pPr>
              <w:jc w:val="both"/>
              <w:rPr>
                <w:rFonts w:ascii="Arial" w:hAnsi="Arial" w:cs="Arial"/>
                <w:sz w:val="16"/>
                <w:szCs w:val="16"/>
              </w:rPr>
            </w:pPr>
            <w:r w:rsidRPr="00CE4D45">
              <w:rPr>
                <w:rFonts w:ascii="Arial" w:hAnsi="Arial" w:cs="Arial"/>
                <w:sz w:val="16"/>
                <w:szCs w:val="16"/>
              </w:rPr>
              <w:t xml:space="preserve">Si bien es cierto que el OPLE de </w:t>
            </w:r>
            <w:r w:rsidR="000876B0" w:rsidRPr="00CE4D45">
              <w:rPr>
                <w:rFonts w:ascii="Arial" w:hAnsi="Arial" w:cs="Arial"/>
                <w:sz w:val="16"/>
                <w:szCs w:val="16"/>
              </w:rPr>
              <w:t>Sonora</w:t>
            </w:r>
            <w:r w:rsidRPr="00CE4D45">
              <w:rPr>
                <w:rFonts w:ascii="Arial" w:hAnsi="Arial" w:cs="Arial"/>
                <w:sz w:val="16"/>
                <w:szCs w:val="16"/>
              </w:rPr>
              <w:t xml:space="preserve"> señalo que no encontró registro de estas cuentas dentro de sus archivos, de la información obtenida durante la sustanciación del procedimiento de mérito se obtuvo que las mismas fueron reportadas durante la campaña 2015.</w:t>
            </w:r>
          </w:p>
        </w:tc>
      </w:tr>
      <w:tr w:rsidR="003756B8" w:rsidRPr="00CE4D45" w14:paraId="7B06D98B" w14:textId="09545284" w:rsidTr="00E86ACF">
        <w:tc>
          <w:tcPr>
            <w:tcW w:w="679" w:type="pct"/>
            <w:shd w:val="clear" w:color="auto" w:fill="auto"/>
            <w:vAlign w:val="center"/>
          </w:tcPr>
          <w:p w14:paraId="3BE340F0" w14:textId="3156A441" w:rsidR="003756B8" w:rsidRPr="00CE4D45" w:rsidRDefault="003756B8" w:rsidP="000722F1">
            <w:pPr>
              <w:jc w:val="both"/>
              <w:rPr>
                <w:rFonts w:ascii="Arial" w:hAnsi="Arial" w:cs="Arial"/>
                <w:sz w:val="16"/>
                <w:szCs w:val="16"/>
              </w:rPr>
            </w:pPr>
            <w:r w:rsidRPr="00CE4D45">
              <w:rPr>
                <w:rFonts w:ascii="Arial" w:hAnsi="Arial" w:cs="Arial"/>
                <w:sz w:val="16"/>
                <w:szCs w:val="16"/>
              </w:rPr>
              <w:t>Instituto Estatal Electoral del estado de Baja California Sur</w:t>
            </w:r>
          </w:p>
        </w:tc>
        <w:tc>
          <w:tcPr>
            <w:tcW w:w="678" w:type="pct"/>
            <w:shd w:val="clear" w:color="auto" w:fill="auto"/>
            <w:vAlign w:val="center"/>
          </w:tcPr>
          <w:p w14:paraId="460170C7" w14:textId="593A3C74" w:rsidR="003756B8" w:rsidRPr="00CE4D45" w:rsidRDefault="003756B8" w:rsidP="000722F1">
            <w:pPr>
              <w:jc w:val="center"/>
              <w:rPr>
                <w:rFonts w:ascii="Arial" w:hAnsi="Arial" w:cs="Arial"/>
                <w:sz w:val="16"/>
                <w:szCs w:val="16"/>
              </w:rPr>
            </w:pPr>
            <w:r w:rsidRPr="00CE4D45">
              <w:rPr>
                <w:rFonts w:ascii="Arial" w:hAnsi="Arial" w:cs="Arial"/>
                <w:sz w:val="16"/>
                <w:szCs w:val="16"/>
              </w:rPr>
              <w:t>BBVA Bancomer S.A.</w:t>
            </w:r>
          </w:p>
        </w:tc>
        <w:tc>
          <w:tcPr>
            <w:tcW w:w="430" w:type="pct"/>
            <w:shd w:val="clear" w:color="auto" w:fill="auto"/>
            <w:vAlign w:val="center"/>
          </w:tcPr>
          <w:p w14:paraId="40504D12" w14:textId="43F7D4D7" w:rsidR="003756B8" w:rsidRPr="00CE4D45" w:rsidRDefault="003756B8" w:rsidP="000722F1">
            <w:pPr>
              <w:jc w:val="center"/>
              <w:rPr>
                <w:rFonts w:ascii="Arial" w:hAnsi="Arial" w:cs="Arial"/>
                <w:sz w:val="16"/>
                <w:szCs w:val="16"/>
              </w:rPr>
            </w:pPr>
            <w:r w:rsidRPr="00CE4D45">
              <w:rPr>
                <w:rFonts w:ascii="Arial" w:hAnsi="Arial" w:cs="Arial"/>
                <w:sz w:val="16"/>
                <w:szCs w:val="16"/>
              </w:rPr>
              <w:t>4</w:t>
            </w:r>
          </w:p>
        </w:tc>
        <w:tc>
          <w:tcPr>
            <w:tcW w:w="1607" w:type="pct"/>
            <w:shd w:val="clear" w:color="auto" w:fill="auto"/>
            <w:vAlign w:val="center"/>
          </w:tcPr>
          <w:p w14:paraId="63A99004" w14:textId="05AC1A0B" w:rsidR="003756B8" w:rsidRPr="00CE4D45" w:rsidRDefault="003756B8" w:rsidP="000722F1">
            <w:pPr>
              <w:jc w:val="both"/>
              <w:rPr>
                <w:rFonts w:ascii="Arial" w:hAnsi="Arial" w:cs="Arial"/>
                <w:sz w:val="16"/>
                <w:szCs w:val="16"/>
              </w:rPr>
            </w:pPr>
            <w:r w:rsidRPr="00CE4D45">
              <w:rPr>
                <w:rFonts w:ascii="Arial" w:hAnsi="Arial" w:cs="Arial"/>
                <w:sz w:val="16"/>
                <w:szCs w:val="16"/>
              </w:rPr>
              <w:t xml:space="preserve">No encontró registro </w:t>
            </w:r>
            <w:r w:rsidR="0050149D" w:rsidRPr="00CE4D45">
              <w:rPr>
                <w:rFonts w:ascii="Arial" w:hAnsi="Arial" w:cs="Arial"/>
                <w:sz w:val="16"/>
                <w:szCs w:val="16"/>
              </w:rPr>
              <w:t>de la</w:t>
            </w:r>
            <w:r w:rsidRPr="00CE4D45">
              <w:rPr>
                <w:rFonts w:ascii="Arial" w:hAnsi="Arial" w:cs="Arial"/>
                <w:sz w:val="16"/>
                <w:szCs w:val="16"/>
              </w:rPr>
              <w:t xml:space="preserve"> cuentas</w:t>
            </w:r>
          </w:p>
        </w:tc>
        <w:tc>
          <w:tcPr>
            <w:tcW w:w="1606" w:type="pct"/>
          </w:tcPr>
          <w:p w14:paraId="02EE5A7D" w14:textId="699BEB55" w:rsidR="003756B8" w:rsidRPr="00CE4D45" w:rsidRDefault="00121711" w:rsidP="000722F1">
            <w:pPr>
              <w:jc w:val="both"/>
              <w:rPr>
                <w:rFonts w:ascii="Arial" w:hAnsi="Arial" w:cs="Arial"/>
                <w:sz w:val="16"/>
                <w:szCs w:val="16"/>
              </w:rPr>
            </w:pPr>
            <w:r w:rsidRPr="00CE4D45">
              <w:rPr>
                <w:rFonts w:ascii="Arial" w:hAnsi="Arial" w:cs="Arial"/>
                <w:sz w:val="16"/>
                <w:szCs w:val="16"/>
              </w:rPr>
              <w:t>E</w:t>
            </w:r>
            <w:r w:rsidR="00BC5940" w:rsidRPr="00CE4D45">
              <w:rPr>
                <w:rFonts w:ascii="Arial" w:hAnsi="Arial" w:cs="Arial"/>
                <w:sz w:val="16"/>
                <w:szCs w:val="16"/>
              </w:rPr>
              <w:t>l OPLE señalo que no encontró registro de la cuenta, pero de la información obtenida durante la sustanciación del</w:t>
            </w:r>
            <w:r w:rsidR="00A20F75" w:rsidRPr="00CE4D45">
              <w:rPr>
                <w:rFonts w:ascii="Arial" w:hAnsi="Arial" w:cs="Arial"/>
                <w:sz w:val="16"/>
                <w:szCs w:val="16"/>
              </w:rPr>
              <w:t xml:space="preserve"> </w:t>
            </w:r>
            <w:r w:rsidR="00BC5940" w:rsidRPr="00CE4D45">
              <w:rPr>
                <w:rFonts w:ascii="Arial" w:hAnsi="Arial" w:cs="Arial"/>
                <w:sz w:val="16"/>
                <w:szCs w:val="16"/>
              </w:rPr>
              <w:t>procedimiento de mér</w:t>
            </w:r>
            <w:r w:rsidRPr="00CE4D45">
              <w:rPr>
                <w:rFonts w:ascii="Arial" w:hAnsi="Arial" w:cs="Arial"/>
                <w:sz w:val="16"/>
                <w:szCs w:val="16"/>
              </w:rPr>
              <w:t xml:space="preserve">ito se obtuvo que la misma fue reportada </w:t>
            </w:r>
            <w:r w:rsidR="0050149D" w:rsidRPr="00CE4D45">
              <w:rPr>
                <w:rFonts w:ascii="Arial" w:hAnsi="Arial" w:cs="Arial"/>
                <w:sz w:val="16"/>
                <w:szCs w:val="16"/>
              </w:rPr>
              <w:t xml:space="preserve">en el informe anual </w:t>
            </w:r>
            <w:r w:rsidR="009F33ED" w:rsidRPr="00CE4D45">
              <w:rPr>
                <w:rFonts w:ascii="Arial" w:hAnsi="Arial" w:cs="Arial"/>
                <w:sz w:val="16"/>
                <w:szCs w:val="16"/>
              </w:rPr>
              <w:t xml:space="preserve">2015 y </w:t>
            </w:r>
            <w:r w:rsidR="0050149D" w:rsidRPr="00CE4D45">
              <w:rPr>
                <w:rFonts w:ascii="Arial" w:hAnsi="Arial" w:cs="Arial"/>
                <w:sz w:val="16"/>
                <w:szCs w:val="16"/>
              </w:rPr>
              <w:t>2016</w:t>
            </w:r>
            <w:r w:rsidR="009F33ED" w:rsidRPr="00CE4D45">
              <w:rPr>
                <w:rFonts w:ascii="Arial" w:hAnsi="Arial" w:cs="Arial"/>
                <w:sz w:val="16"/>
                <w:szCs w:val="16"/>
              </w:rPr>
              <w:t xml:space="preserve">. </w:t>
            </w:r>
          </w:p>
        </w:tc>
      </w:tr>
    </w:tbl>
    <w:p w14:paraId="7A119F6D" w14:textId="77777777" w:rsidR="0086289F" w:rsidRPr="00CE4D45" w:rsidRDefault="0086289F" w:rsidP="000722F1">
      <w:pPr>
        <w:tabs>
          <w:tab w:val="left" w:pos="851"/>
        </w:tabs>
        <w:jc w:val="both"/>
        <w:rPr>
          <w:rFonts w:ascii="Arial" w:hAnsi="Arial" w:cs="Arial"/>
          <w:lang w:val="es-ES"/>
        </w:rPr>
      </w:pPr>
    </w:p>
    <w:p w14:paraId="021C65E7" w14:textId="0A00F164" w:rsidR="000962F5" w:rsidRPr="00CE4D45" w:rsidRDefault="00F504D7" w:rsidP="000722F1">
      <w:pPr>
        <w:tabs>
          <w:tab w:val="left" w:pos="851"/>
        </w:tabs>
        <w:jc w:val="both"/>
        <w:rPr>
          <w:rFonts w:ascii="Arial" w:hAnsi="Arial" w:cs="Arial"/>
          <w:b/>
          <w:bCs/>
          <w:lang w:val="es-ES"/>
        </w:rPr>
      </w:pPr>
      <w:r w:rsidRPr="00CE4D45">
        <w:rPr>
          <w:rFonts w:ascii="Arial" w:hAnsi="Arial" w:cs="Arial"/>
          <w:lang w:val="es-ES"/>
        </w:rPr>
        <w:t>En ese mismo orden de ideas, se requirió a los</w:t>
      </w:r>
      <w:r w:rsidRPr="00CE4D45">
        <w:rPr>
          <w:rFonts w:ascii="Arial" w:hAnsi="Arial" w:cs="Arial"/>
          <w:b/>
          <w:bCs/>
          <w:lang w:val="es-ES"/>
        </w:rPr>
        <w:t xml:space="preserve"> </w:t>
      </w:r>
      <w:r w:rsidRPr="00CE4D45">
        <w:rPr>
          <w:rFonts w:ascii="Arial" w:hAnsi="Arial" w:cs="Arial"/>
          <w:lang w:val="es-ES"/>
        </w:rPr>
        <w:t>Comités Directivos Estatales del partido</w:t>
      </w:r>
      <w:r w:rsidR="00A027DE" w:rsidRPr="00CE4D45">
        <w:rPr>
          <w:rFonts w:ascii="Arial" w:hAnsi="Arial" w:cs="Arial"/>
          <w:lang w:val="es-ES"/>
        </w:rPr>
        <w:t xml:space="preserve"> informaran si las cuentas habían sido utilizadas en relación a sus actividades ordinarias, de precampaña y/o de campaña, y acreditara el debido reporte a la autoridad electoral; </w:t>
      </w:r>
      <w:r w:rsidR="002C66F4" w:rsidRPr="00CE4D45">
        <w:rPr>
          <w:rFonts w:ascii="Arial" w:hAnsi="Arial" w:cs="Arial"/>
          <w:lang w:val="es-ES"/>
        </w:rPr>
        <w:t>mismas que</w:t>
      </w:r>
      <w:r w:rsidR="00A027DE" w:rsidRPr="00CE4D45">
        <w:rPr>
          <w:rFonts w:ascii="Arial" w:hAnsi="Arial" w:cs="Arial"/>
          <w:lang w:val="es-ES"/>
        </w:rPr>
        <w:t xml:space="preserve"> se sintetizan de la siguiente forma</w:t>
      </w:r>
      <w:r w:rsidR="002C66F4" w:rsidRPr="00CE4D45">
        <w:rPr>
          <w:rStyle w:val="Refdenotaalpie"/>
          <w:rFonts w:ascii="Arial" w:hAnsi="Arial" w:cs="Arial"/>
          <w:lang w:val="es-ES"/>
        </w:rPr>
        <w:footnoteReference w:id="20"/>
      </w:r>
      <w:r w:rsidR="002C66F4" w:rsidRPr="00CE4D45">
        <w:rPr>
          <w:rFonts w:ascii="Arial" w:hAnsi="Arial" w:cs="Arial"/>
          <w:lang w:val="es-ES"/>
        </w:rPr>
        <w:t>:</w:t>
      </w:r>
    </w:p>
    <w:p w14:paraId="495CD139" w14:textId="77777777" w:rsidR="0086289F" w:rsidRPr="00CE4D45" w:rsidRDefault="0086289F" w:rsidP="000722F1">
      <w:pPr>
        <w:tabs>
          <w:tab w:val="left" w:pos="851"/>
        </w:tabs>
        <w:jc w:val="center"/>
        <w:rPr>
          <w:rFonts w:ascii="Arial" w:hAnsi="Arial" w:cs="Arial"/>
          <w:b/>
          <w:bCs/>
          <w:lang w:val="es-E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850"/>
        <w:gridCol w:w="4253"/>
      </w:tblGrid>
      <w:tr w:rsidR="00A93671" w:rsidRPr="00CE4D45" w14:paraId="3E8CBE3E" w14:textId="77777777" w:rsidTr="000044C1">
        <w:trPr>
          <w:tblHeader/>
        </w:trPr>
        <w:tc>
          <w:tcPr>
            <w:tcW w:w="1843" w:type="dxa"/>
            <w:shd w:val="clear" w:color="auto" w:fill="FF2F92"/>
            <w:vAlign w:val="center"/>
          </w:tcPr>
          <w:p w14:paraId="08D34363" w14:textId="77777777" w:rsidR="00A93671" w:rsidRPr="00CE4D45" w:rsidRDefault="00A93671" w:rsidP="000722F1">
            <w:pPr>
              <w:jc w:val="center"/>
              <w:rPr>
                <w:rFonts w:ascii="Arial" w:hAnsi="Arial" w:cs="Arial"/>
                <w:b/>
                <w:bCs/>
                <w:color w:val="FFFFFF"/>
                <w:sz w:val="16"/>
                <w:szCs w:val="16"/>
              </w:rPr>
            </w:pPr>
            <w:r w:rsidRPr="00CE4D45">
              <w:rPr>
                <w:rFonts w:ascii="Arial" w:hAnsi="Arial" w:cs="Arial"/>
                <w:b/>
                <w:bCs/>
                <w:color w:val="FFFFFF"/>
                <w:sz w:val="16"/>
                <w:szCs w:val="16"/>
              </w:rPr>
              <w:t>Comité Directivo Estatal del PRI</w:t>
            </w:r>
          </w:p>
        </w:tc>
        <w:tc>
          <w:tcPr>
            <w:tcW w:w="1843" w:type="dxa"/>
            <w:shd w:val="clear" w:color="auto" w:fill="FF2F92"/>
            <w:vAlign w:val="center"/>
          </w:tcPr>
          <w:p w14:paraId="706BC275" w14:textId="77777777" w:rsidR="00A93671" w:rsidRPr="00CE4D45" w:rsidRDefault="00A93671" w:rsidP="000722F1">
            <w:pPr>
              <w:jc w:val="center"/>
              <w:rPr>
                <w:rFonts w:ascii="Arial" w:hAnsi="Arial" w:cs="Arial"/>
                <w:b/>
                <w:bCs/>
                <w:color w:val="FFFFFF"/>
                <w:sz w:val="16"/>
                <w:szCs w:val="16"/>
              </w:rPr>
            </w:pPr>
            <w:r w:rsidRPr="00CE4D45">
              <w:rPr>
                <w:rFonts w:ascii="Arial" w:hAnsi="Arial" w:cs="Arial"/>
                <w:b/>
                <w:bCs/>
                <w:color w:val="FFFFFF"/>
                <w:sz w:val="16"/>
                <w:szCs w:val="16"/>
              </w:rPr>
              <w:t>Banco</w:t>
            </w:r>
          </w:p>
        </w:tc>
        <w:tc>
          <w:tcPr>
            <w:tcW w:w="850" w:type="dxa"/>
            <w:shd w:val="clear" w:color="auto" w:fill="FF2F92"/>
            <w:vAlign w:val="center"/>
          </w:tcPr>
          <w:p w14:paraId="710FFD02" w14:textId="77777777" w:rsidR="00A93671" w:rsidRPr="00CE4D45" w:rsidRDefault="00A93671" w:rsidP="000722F1">
            <w:pPr>
              <w:jc w:val="center"/>
              <w:rPr>
                <w:rFonts w:ascii="Arial" w:hAnsi="Arial" w:cs="Arial"/>
                <w:b/>
                <w:bCs/>
                <w:color w:val="FFFFFF"/>
                <w:sz w:val="16"/>
                <w:szCs w:val="16"/>
              </w:rPr>
            </w:pPr>
            <w:r w:rsidRPr="00CE4D45">
              <w:rPr>
                <w:rFonts w:ascii="Arial" w:hAnsi="Arial" w:cs="Arial"/>
                <w:b/>
                <w:bCs/>
                <w:color w:val="FFFFFF"/>
                <w:sz w:val="16"/>
                <w:szCs w:val="16"/>
              </w:rPr>
              <w:t>Cuenta</w:t>
            </w:r>
          </w:p>
        </w:tc>
        <w:tc>
          <w:tcPr>
            <w:tcW w:w="4253" w:type="dxa"/>
            <w:shd w:val="clear" w:color="auto" w:fill="FF2F92"/>
            <w:vAlign w:val="center"/>
          </w:tcPr>
          <w:p w14:paraId="0D6A3555" w14:textId="77777777" w:rsidR="00A93671" w:rsidRPr="00CE4D45" w:rsidRDefault="00A93671" w:rsidP="000722F1">
            <w:pPr>
              <w:jc w:val="center"/>
              <w:rPr>
                <w:rFonts w:ascii="Arial" w:hAnsi="Arial" w:cs="Arial"/>
                <w:b/>
                <w:bCs/>
                <w:color w:val="FFFFFF"/>
                <w:sz w:val="16"/>
                <w:szCs w:val="16"/>
              </w:rPr>
            </w:pPr>
            <w:r w:rsidRPr="00CE4D45">
              <w:rPr>
                <w:rFonts w:ascii="Arial" w:hAnsi="Arial" w:cs="Arial"/>
                <w:b/>
                <w:bCs/>
                <w:color w:val="FFFFFF"/>
                <w:sz w:val="16"/>
                <w:szCs w:val="16"/>
              </w:rPr>
              <w:t>Información y/o Documentación enviada</w:t>
            </w:r>
          </w:p>
        </w:tc>
      </w:tr>
      <w:tr w:rsidR="00A93671" w:rsidRPr="00CE4D45" w14:paraId="6C5F4A5F" w14:textId="77777777" w:rsidTr="000044C1">
        <w:tc>
          <w:tcPr>
            <w:tcW w:w="1843" w:type="dxa"/>
            <w:vMerge w:val="restart"/>
            <w:shd w:val="clear" w:color="auto" w:fill="auto"/>
            <w:vAlign w:val="center"/>
          </w:tcPr>
          <w:p w14:paraId="2E6CF53C" w14:textId="519A48B9" w:rsidR="00A93671" w:rsidRPr="00CE4D45" w:rsidRDefault="00A93671" w:rsidP="000722F1">
            <w:pPr>
              <w:jc w:val="both"/>
              <w:rPr>
                <w:rFonts w:ascii="Arial" w:hAnsi="Arial" w:cs="Arial"/>
                <w:sz w:val="16"/>
                <w:szCs w:val="16"/>
              </w:rPr>
            </w:pPr>
            <w:r w:rsidRPr="00CE4D45">
              <w:rPr>
                <w:rFonts w:ascii="Arial" w:hAnsi="Arial" w:cs="Arial"/>
                <w:sz w:val="16"/>
                <w:szCs w:val="16"/>
              </w:rPr>
              <w:t xml:space="preserve">Comité Directivo Estatal del Partido Revolucionario Institucional del estado de Baja California </w:t>
            </w:r>
          </w:p>
        </w:tc>
        <w:tc>
          <w:tcPr>
            <w:tcW w:w="1843" w:type="dxa"/>
            <w:vMerge w:val="restart"/>
            <w:shd w:val="clear" w:color="auto" w:fill="auto"/>
            <w:vAlign w:val="center"/>
          </w:tcPr>
          <w:p w14:paraId="5DD38940" w14:textId="31E55624" w:rsidR="00A93671" w:rsidRPr="00CE4D45" w:rsidRDefault="00A93671" w:rsidP="000722F1">
            <w:pPr>
              <w:jc w:val="center"/>
              <w:rPr>
                <w:rFonts w:ascii="Arial" w:hAnsi="Arial" w:cs="Arial"/>
                <w:sz w:val="16"/>
                <w:szCs w:val="16"/>
              </w:rPr>
            </w:pPr>
            <w:r w:rsidRPr="00CE4D45">
              <w:rPr>
                <w:rFonts w:ascii="Arial" w:hAnsi="Arial" w:cs="Arial"/>
                <w:sz w:val="16"/>
                <w:szCs w:val="16"/>
              </w:rPr>
              <w:t>BBVA Bancomer S.A.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453F62" w14:textId="46267BF1" w:rsidR="00A93671" w:rsidRPr="00CE4D45" w:rsidRDefault="00A93671" w:rsidP="000722F1">
            <w:pPr>
              <w:jc w:val="center"/>
              <w:rPr>
                <w:rFonts w:ascii="Arial" w:hAnsi="Arial" w:cs="Arial"/>
                <w:sz w:val="16"/>
                <w:szCs w:val="16"/>
              </w:rPr>
            </w:pPr>
            <w:r w:rsidRPr="00CE4D45">
              <w:rPr>
                <w:rFonts w:ascii="Arial" w:hAnsi="Arial" w:cs="Arial"/>
                <w:sz w:val="16"/>
                <w:szCs w:val="16"/>
              </w:rPr>
              <w:t>3</w:t>
            </w:r>
          </w:p>
        </w:tc>
        <w:tc>
          <w:tcPr>
            <w:tcW w:w="4253" w:type="dxa"/>
            <w:shd w:val="clear" w:color="auto" w:fill="auto"/>
          </w:tcPr>
          <w:p w14:paraId="569D51FD" w14:textId="4D6DB6B9" w:rsidR="00A93671" w:rsidRPr="00CE4D45" w:rsidRDefault="00A93671" w:rsidP="000722F1">
            <w:pPr>
              <w:contextualSpacing/>
              <w:jc w:val="both"/>
              <w:rPr>
                <w:rFonts w:ascii="Arial" w:hAnsi="Arial" w:cs="Arial"/>
                <w:sz w:val="16"/>
                <w:szCs w:val="16"/>
              </w:rPr>
            </w:pPr>
            <w:r w:rsidRPr="00CE4D45">
              <w:rPr>
                <w:rFonts w:ascii="Arial" w:hAnsi="Arial" w:cs="Arial"/>
                <w:sz w:val="16"/>
                <w:szCs w:val="16"/>
              </w:rPr>
              <w:t>Esta es la única cuenta que formo parte de su Comité, siendo cancelada el 15 de diciembre de 2016, exhibiendo carta de fecha 16 de noviembre de 2017, signada por el ejecutivo de cuentas de Banca de Gobierno B.C. y con sello de recibido del Instituto Nacional Electoral de Baja California en fecha 5 de septiembre de 2018.</w:t>
            </w:r>
          </w:p>
        </w:tc>
      </w:tr>
      <w:tr w:rsidR="00A93671" w:rsidRPr="00CE4D45" w14:paraId="5A337FD2" w14:textId="77777777" w:rsidTr="000044C1">
        <w:tc>
          <w:tcPr>
            <w:tcW w:w="1843" w:type="dxa"/>
            <w:vMerge/>
            <w:shd w:val="clear" w:color="auto" w:fill="auto"/>
          </w:tcPr>
          <w:p w14:paraId="1EB51B32" w14:textId="77777777" w:rsidR="00A93671" w:rsidRPr="00CE4D45" w:rsidRDefault="00A93671" w:rsidP="000722F1">
            <w:pPr>
              <w:jc w:val="both"/>
              <w:rPr>
                <w:rFonts w:ascii="Arial" w:hAnsi="Arial" w:cs="Arial"/>
                <w:sz w:val="16"/>
                <w:szCs w:val="16"/>
              </w:rPr>
            </w:pPr>
          </w:p>
        </w:tc>
        <w:tc>
          <w:tcPr>
            <w:tcW w:w="1843" w:type="dxa"/>
            <w:vMerge/>
            <w:shd w:val="clear" w:color="auto" w:fill="auto"/>
          </w:tcPr>
          <w:p w14:paraId="685254B2" w14:textId="77777777" w:rsidR="00A93671" w:rsidRPr="00CE4D45" w:rsidRDefault="00A93671" w:rsidP="000722F1">
            <w:pPr>
              <w:jc w:val="center"/>
              <w:rPr>
                <w:rFonts w:ascii="Arial" w:hAnsi="Arial" w:cs="Arial"/>
                <w:sz w:val="16"/>
                <w:szCs w:val="16"/>
              </w:rPr>
            </w:pPr>
          </w:p>
        </w:tc>
        <w:tc>
          <w:tcPr>
            <w:tcW w:w="850" w:type="dxa"/>
            <w:shd w:val="clear" w:color="auto" w:fill="auto"/>
          </w:tcPr>
          <w:p w14:paraId="398813A5" w14:textId="0507BFD0" w:rsidR="00A93671" w:rsidRPr="00CE4D45" w:rsidRDefault="00A93671" w:rsidP="000722F1">
            <w:pPr>
              <w:jc w:val="center"/>
              <w:rPr>
                <w:rFonts w:ascii="Arial" w:hAnsi="Arial" w:cs="Arial"/>
                <w:sz w:val="16"/>
                <w:szCs w:val="16"/>
              </w:rPr>
            </w:pPr>
            <w:r w:rsidRPr="00CE4D45">
              <w:rPr>
                <w:rFonts w:ascii="Arial" w:hAnsi="Arial" w:cs="Arial"/>
                <w:sz w:val="16"/>
                <w:szCs w:val="16"/>
              </w:rPr>
              <w:t>4</w:t>
            </w:r>
          </w:p>
        </w:tc>
        <w:tc>
          <w:tcPr>
            <w:tcW w:w="4253" w:type="dxa"/>
            <w:shd w:val="clear" w:color="auto" w:fill="auto"/>
          </w:tcPr>
          <w:p w14:paraId="346678C2" w14:textId="1556318F" w:rsidR="00A93671" w:rsidRPr="00CE4D45" w:rsidRDefault="00A93671" w:rsidP="000722F1">
            <w:pPr>
              <w:contextualSpacing/>
              <w:jc w:val="both"/>
              <w:rPr>
                <w:rFonts w:ascii="Arial" w:hAnsi="Arial" w:cs="Arial"/>
                <w:sz w:val="16"/>
                <w:szCs w:val="16"/>
              </w:rPr>
            </w:pPr>
            <w:r w:rsidRPr="00CE4D45">
              <w:rPr>
                <w:rFonts w:ascii="Arial" w:hAnsi="Arial" w:cs="Arial"/>
                <w:sz w:val="16"/>
                <w:szCs w:val="16"/>
              </w:rPr>
              <w:t>No se detectó registro en sus archivos.</w:t>
            </w:r>
          </w:p>
        </w:tc>
      </w:tr>
      <w:tr w:rsidR="00A93671" w:rsidRPr="00CE4D45" w14:paraId="5E5595C6" w14:textId="77777777" w:rsidTr="000044C1">
        <w:tc>
          <w:tcPr>
            <w:tcW w:w="1843" w:type="dxa"/>
            <w:vMerge w:val="restart"/>
            <w:shd w:val="clear" w:color="auto" w:fill="auto"/>
            <w:vAlign w:val="center"/>
          </w:tcPr>
          <w:p w14:paraId="6A64F1D1"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Comité Directivo Estatal del Partido Revolucionario Institucional del estado de Michoacán</w:t>
            </w:r>
          </w:p>
        </w:tc>
        <w:tc>
          <w:tcPr>
            <w:tcW w:w="1843" w:type="dxa"/>
            <w:vMerge w:val="restart"/>
            <w:shd w:val="clear" w:color="auto" w:fill="auto"/>
            <w:vAlign w:val="center"/>
          </w:tcPr>
          <w:p w14:paraId="68FF2F44"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BBVA Bancomer S.A.</w:t>
            </w:r>
          </w:p>
        </w:tc>
        <w:tc>
          <w:tcPr>
            <w:tcW w:w="850" w:type="dxa"/>
            <w:shd w:val="clear" w:color="auto" w:fill="auto"/>
          </w:tcPr>
          <w:p w14:paraId="20C5391E"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20</w:t>
            </w:r>
          </w:p>
        </w:tc>
        <w:tc>
          <w:tcPr>
            <w:tcW w:w="4253" w:type="dxa"/>
            <w:shd w:val="clear" w:color="auto" w:fill="auto"/>
          </w:tcPr>
          <w:p w14:paraId="492CFF93"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No se detectó registro en sus archivos.</w:t>
            </w:r>
          </w:p>
        </w:tc>
      </w:tr>
      <w:tr w:rsidR="00A93671" w:rsidRPr="00CE4D45" w14:paraId="24173880" w14:textId="77777777" w:rsidTr="000044C1">
        <w:tc>
          <w:tcPr>
            <w:tcW w:w="1843" w:type="dxa"/>
            <w:vMerge/>
            <w:shd w:val="clear" w:color="auto" w:fill="auto"/>
          </w:tcPr>
          <w:p w14:paraId="145FB1F0" w14:textId="77777777" w:rsidR="00A93671" w:rsidRPr="00CE4D45" w:rsidRDefault="00A93671" w:rsidP="000722F1">
            <w:pPr>
              <w:jc w:val="both"/>
              <w:rPr>
                <w:rFonts w:ascii="Arial" w:hAnsi="Arial" w:cs="Arial"/>
                <w:sz w:val="16"/>
                <w:szCs w:val="16"/>
              </w:rPr>
            </w:pPr>
          </w:p>
        </w:tc>
        <w:tc>
          <w:tcPr>
            <w:tcW w:w="1843" w:type="dxa"/>
            <w:vMerge/>
            <w:shd w:val="clear" w:color="auto" w:fill="auto"/>
          </w:tcPr>
          <w:p w14:paraId="68049042" w14:textId="77777777" w:rsidR="00A93671" w:rsidRPr="00CE4D45" w:rsidRDefault="00A93671" w:rsidP="000722F1">
            <w:pPr>
              <w:rPr>
                <w:rFonts w:ascii="Arial" w:hAnsi="Arial" w:cs="Arial"/>
                <w:sz w:val="16"/>
                <w:szCs w:val="16"/>
              </w:rPr>
            </w:pPr>
          </w:p>
        </w:tc>
        <w:tc>
          <w:tcPr>
            <w:tcW w:w="850" w:type="dxa"/>
            <w:shd w:val="clear" w:color="auto" w:fill="auto"/>
            <w:vAlign w:val="center"/>
          </w:tcPr>
          <w:p w14:paraId="121F13AA"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21</w:t>
            </w:r>
          </w:p>
        </w:tc>
        <w:tc>
          <w:tcPr>
            <w:tcW w:w="4253" w:type="dxa"/>
            <w:shd w:val="clear" w:color="auto" w:fill="auto"/>
          </w:tcPr>
          <w:p w14:paraId="4D421282" w14:textId="77777777" w:rsidR="00A93671" w:rsidRPr="00CE4D45" w:rsidRDefault="00A93671" w:rsidP="000722F1">
            <w:pPr>
              <w:jc w:val="both"/>
            </w:pPr>
            <w:r w:rsidRPr="00CE4D45">
              <w:rPr>
                <w:rFonts w:ascii="Arial" w:hAnsi="Arial" w:cs="Arial"/>
                <w:sz w:val="16"/>
                <w:szCs w:val="16"/>
              </w:rPr>
              <w:t>No se detectó registro en sus archivos.</w:t>
            </w:r>
            <w:r w:rsidRPr="00CE4D45">
              <w:t xml:space="preserve"> </w:t>
            </w:r>
          </w:p>
          <w:p w14:paraId="7ACCF671"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informó que de las cuentas no se encontró ningún registro contable en su sistema de contabilidad, en los ejercicios dos mil catorce y anteriores, sin embargo precisa que dichas cuentas fueron aperturadas aproximadamente en el dos mil uno por lo que no obran registros contables, ni expedientes o documento alguno, y que las personas que aparecen como participes son el Presidente y el Secretario de Finanzas y Administración, ambos del Comité Directivo Estatal del partido en Michoacán, durante el periodo de dirigencia comprendido de julio del dos mil uno al quince de diciembre de dos mil uno, aclarando que en el acta de entrega-recepción de la actual dirigencia no se señaló la existencia de dichas cuentas bancarias ni en la entrega-recepción del año dos mil doce, agregando que dichas cuentas en un término de diez años no ha manejado ningún tipo de recurso económico ya sea federal o estatal, lo cual se podía confirmar con las revisiones anuales de los ejercicios de gastos que de manera periódica han verificado tanto el Instituto Nacional Electoral como el Instituto Electoral de Michoacán, en donde no se encontraron registros de movimientos de dichas cuentas bancaria.</w:t>
            </w:r>
          </w:p>
        </w:tc>
      </w:tr>
      <w:tr w:rsidR="00A93671" w:rsidRPr="00CE4D45" w14:paraId="61A75E58" w14:textId="77777777" w:rsidTr="000044C1">
        <w:tc>
          <w:tcPr>
            <w:tcW w:w="1843" w:type="dxa"/>
            <w:shd w:val="clear" w:color="auto" w:fill="auto"/>
            <w:vAlign w:val="center"/>
          </w:tcPr>
          <w:p w14:paraId="29DF4C43"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Comité Directivo Estatal del Partido Revolucionario Institucional del estado de Chihuahua</w:t>
            </w:r>
          </w:p>
        </w:tc>
        <w:tc>
          <w:tcPr>
            <w:tcW w:w="1843" w:type="dxa"/>
            <w:shd w:val="clear" w:color="auto" w:fill="auto"/>
            <w:vAlign w:val="center"/>
          </w:tcPr>
          <w:p w14:paraId="4289917C"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BBVA Bancomer S.A.</w:t>
            </w:r>
          </w:p>
        </w:tc>
        <w:tc>
          <w:tcPr>
            <w:tcW w:w="850" w:type="dxa"/>
            <w:shd w:val="clear" w:color="auto" w:fill="auto"/>
            <w:vAlign w:val="center"/>
          </w:tcPr>
          <w:p w14:paraId="329F1F09"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18</w:t>
            </w:r>
          </w:p>
        </w:tc>
        <w:tc>
          <w:tcPr>
            <w:tcW w:w="4253" w:type="dxa"/>
            <w:shd w:val="clear" w:color="auto" w:fill="auto"/>
          </w:tcPr>
          <w:p w14:paraId="1D765FB5" w14:textId="44D741AC" w:rsidR="00A93671" w:rsidRPr="00CE4D45" w:rsidRDefault="00A93671" w:rsidP="000722F1">
            <w:pPr>
              <w:jc w:val="both"/>
              <w:rPr>
                <w:rFonts w:ascii="Arial" w:hAnsi="Arial" w:cs="Arial"/>
                <w:sz w:val="16"/>
                <w:szCs w:val="16"/>
              </w:rPr>
            </w:pPr>
            <w:r w:rsidRPr="00CE4D45">
              <w:rPr>
                <w:rFonts w:ascii="Arial" w:hAnsi="Arial" w:cs="Arial"/>
                <w:sz w:val="16"/>
                <w:szCs w:val="16"/>
              </w:rPr>
              <w:t xml:space="preserve">Informó que la cuenta es de inversión ligada a la cuenta eje número </w:t>
            </w:r>
            <w:r w:rsidR="006036CD" w:rsidRPr="00CE4D45">
              <w:rPr>
                <w:rFonts w:ascii="Arial" w:hAnsi="Arial" w:cs="Arial"/>
                <w:sz w:val="16"/>
                <w:szCs w:val="16"/>
              </w:rPr>
              <w:t>5</w:t>
            </w:r>
            <w:r w:rsidRPr="00CE4D45">
              <w:rPr>
                <w:rFonts w:ascii="Arial" w:hAnsi="Arial" w:cs="Arial"/>
                <w:sz w:val="16"/>
                <w:szCs w:val="16"/>
              </w:rPr>
              <w:t xml:space="preserve">5 a nombre del partido, y fue abierta para el manejo de recursos (prerrogativas para actividades ordinarias/actividades específicas /gastos de campaña o precampaña). </w:t>
            </w:r>
          </w:p>
          <w:p w14:paraId="61426883" w14:textId="77777777" w:rsidR="00A93671" w:rsidRPr="00CE4D45" w:rsidRDefault="00A93671" w:rsidP="000722F1">
            <w:pPr>
              <w:jc w:val="both"/>
              <w:rPr>
                <w:rFonts w:ascii="Arial" w:hAnsi="Arial" w:cs="Arial"/>
                <w:sz w:val="16"/>
                <w:szCs w:val="16"/>
              </w:rPr>
            </w:pPr>
          </w:p>
          <w:p w14:paraId="4BB0478D" w14:textId="0736C094" w:rsidR="00A93671" w:rsidRPr="00CE4D45" w:rsidRDefault="00A93671" w:rsidP="000722F1">
            <w:pPr>
              <w:jc w:val="both"/>
              <w:rPr>
                <w:rFonts w:ascii="Arial" w:hAnsi="Arial" w:cs="Arial"/>
                <w:sz w:val="16"/>
                <w:szCs w:val="16"/>
              </w:rPr>
            </w:pPr>
            <w:r w:rsidRPr="00CE4D45">
              <w:rPr>
                <w:rFonts w:ascii="Arial" w:hAnsi="Arial" w:cs="Arial"/>
                <w:sz w:val="16"/>
                <w:szCs w:val="16"/>
              </w:rPr>
              <w:t xml:space="preserve">Fue aperturada el 23 de mayo de 2008 en la sucursal 0352 Plaza Victoria, notificando su apertura el 23 de mayo de 2008, a la entonces Unidad de Fiscalización del Instituto Electoral de Chihuahua. Exhibió: </w:t>
            </w:r>
          </w:p>
          <w:p w14:paraId="44B5BD85" w14:textId="77777777" w:rsidR="00A93671" w:rsidRPr="00CE4D45" w:rsidRDefault="00A93671" w:rsidP="000722F1">
            <w:pPr>
              <w:jc w:val="both"/>
              <w:rPr>
                <w:rFonts w:ascii="Arial" w:hAnsi="Arial" w:cs="Arial"/>
                <w:sz w:val="16"/>
                <w:szCs w:val="16"/>
              </w:rPr>
            </w:pPr>
          </w:p>
          <w:p w14:paraId="0B34743B"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Caratula expedida por BBVA Bancomer S.A de C.V. de la cuenta 18, en la que especifica que corresponde a una cuenta de inversión, (pagaré liquidable al vencimiento).</w:t>
            </w:r>
          </w:p>
          <w:p w14:paraId="765BB7E6" w14:textId="77777777" w:rsidR="00A93671" w:rsidRPr="00CE4D45" w:rsidRDefault="00A93671" w:rsidP="000722F1">
            <w:pPr>
              <w:contextualSpacing/>
              <w:jc w:val="both"/>
              <w:rPr>
                <w:rFonts w:ascii="Arial" w:hAnsi="Arial" w:cs="Arial"/>
                <w:sz w:val="16"/>
                <w:szCs w:val="16"/>
              </w:rPr>
            </w:pPr>
          </w:p>
          <w:p w14:paraId="37AAE2CC" w14:textId="39551144"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Caratula de la cuenta 18, especificando que está ligada a la cuenta eje número 5</w:t>
            </w:r>
            <w:r w:rsidR="006036CD" w:rsidRPr="00CE4D45">
              <w:rPr>
                <w:rFonts w:ascii="Arial" w:hAnsi="Arial" w:cs="Arial"/>
                <w:sz w:val="16"/>
                <w:szCs w:val="16"/>
              </w:rPr>
              <w:t>5</w:t>
            </w:r>
            <w:r w:rsidRPr="00CE4D45">
              <w:rPr>
                <w:rFonts w:ascii="Arial" w:hAnsi="Arial" w:cs="Arial"/>
                <w:sz w:val="16"/>
                <w:szCs w:val="16"/>
              </w:rPr>
              <w:t>.</w:t>
            </w:r>
          </w:p>
          <w:p w14:paraId="31CB89D9" w14:textId="77777777" w:rsidR="00A93671" w:rsidRPr="00CE4D45" w:rsidRDefault="00A93671" w:rsidP="000722F1">
            <w:pPr>
              <w:contextualSpacing/>
              <w:jc w:val="both"/>
              <w:rPr>
                <w:rFonts w:ascii="Arial" w:hAnsi="Arial" w:cs="Arial"/>
                <w:sz w:val="16"/>
                <w:szCs w:val="16"/>
              </w:rPr>
            </w:pPr>
          </w:p>
          <w:p w14:paraId="68740639"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Carta de cancelación de cuenta de fecha veintiocho de marzo de dos mil dieciocho.</w:t>
            </w:r>
          </w:p>
          <w:p w14:paraId="461FA1FB" w14:textId="77777777" w:rsidR="00A93671" w:rsidRPr="00CE4D45" w:rsidRDefault="00A93671" w:rsidP="000722F1">
            <w:pPr>
              <w:contextualSpacing/>
              <w:jc w:val="both"/>
              <w:rPr>
                <w:rFonts w:ascii="Arial" w:hAnsi="Arial" w:cs="Arial"/>
                <w:sz w:val="16"/>
                <w:szCs w:val="16"/>
              </w:rPr>
            </w:pPr>
          </w:p>
          <w:p w14:paraId="4695FBE4" w14:textId="1AF9E561"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Oficio número SFA/54/2018, signado por el Secretario de Finanzas del Comité Directivo Estatal del partido en Chihuahua, de fecha veinticinco de abril de dos mil dieciocho, dirigido al Director de la Unidad Técnica de Fiscalización, informando la cancelación de la cuenta 5</w:t>
            </w:r>
            <w:r w:rsidR="006036CD" w:rsidRPr="00CE4D45">
              <w:rPr>
                <w:rFonts w:ascii="Arial" w:hAnsi="Arial" w:cs="Arial"/>
                <w:sz w:val="16"/>
                <w:szCs w:val="16"/>
              </w:rPr>
              <w:t>5</w:t>
            </w:r>
            <w:r w:rsidRPr="00CE4D45">
              <w:rPr>
                <w:rFonts w:ascii="Arial" w:hAnsi="Arial" w:cs="Arial"/>
                <w:sz w:val="16"/>
                <w:szCs w:val="16"/>
              </w:rPr>
              <w:t xml:space="preserve"> y exhibiendo adicional al oficio de cancelación de cuenta y el acuse de cancelación. </w:t>
            </w:r>
          </w:p>
          <w:p w14:paraId="02ED2E47" w14:textId="77777777" w:rsidR="00A93671" w:rsidRPr="00CE4D45" w:rsidRDefault="00A93671" w:rsidP="000722F1">
            <w:pPr>
              <w:contextualSpacing/>
              <w:jc w:val="both"/>
              <w:rPr>
                <w:rFonts w:ascii="Arial" w:hAnsi="Arial" w:cs="Arial"/>
                <w:sz w:val="16"/>
                <w:szCs w:val="16"/>
              </w:rPr>
            </w:pPr>
          </w:p>
          <w:p w14:paraId="6015021A"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Una foja de expediente único.</w:t>
            </w:r>
          </w:p>
          <w:p w14:paraId="20FE9503"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Contrato de la cuenta.</w:t>
            </w:r>
          </w:p>
        </w:tc>
      </w:tr>
      <w:tr w:rsidR="00A93671" w:rsidRPr="00CE4D45" w14:paraId="76F0F371" w14:textId="77777777" w:rsidTr="000044C1">
        <w:tc>
          <w:tcPr>
            <w:tcW w:w="1843" w:type="dxa"/>
            <w:vMerge w:val="restart"/>
            <w:shd w:val="clear" w:color="auto" w:fill="auto"/>
            <w:vAlign w:val="center"/>
          </w:tcPr>
          <w:p w14:paraId="6CDB3008"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Comité Directivo Estatal del Partido Revolucionario Institucional del estado de Jalisco</w:t>
            </w:r>
          </w:p>
        </w:tc>
        <w:tc>
          <w:tcPr>
            <w:tcW w:w="1843" w:type="dxa"/>
            <w:vMerge w:val="restart"/>
            <w:shd w:val="clear" w:color="auto" w:fill="auto"/>
            <w:vAlign w:val="center"/>
          </w:tcPr>
          <w:p w14:paraId="217D2726"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BBVA Bancomer S.A.</w:t>
            </w:r>
          </w:p>
        </w:tc>
        <w:tc>
          <w:tcPr>
            <w:tcW w:w="850" w:type="dxa"/>
            <w:shd w:val="clear" w:color="auto" w:fill="auto"/>
          </w:tcPr>
          <w:p w14:paraId="5953B31F"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23</w:t>
            </w:r>
          </w:p>
        </w:tc>
        <w:tc>
          <w:tcPr>
            <w:tcW w:w="4253" w:type="dxa"/>
            <w:vMerge w:val="restart"/>
            <w:shd w:val="clear" w:color="auto" w:fill="auto"/>
          </w:tcPr>
          <w:p w14:paraId="7B0B8FB0" w14:textId="7AEC8E47" w:rsidR="00A93671" w:rsidRPr="00CE4D45" w:rsidRDefault="00A93671" w:rsidP="000722F1">
            <w:pPr>
              <w:jc w:val="both"/>
              <w:rPr>
                <w:rFonts w:ascii="Arial" w:hAnsi="Arial" w:cs="Arial"/>
                <w:sz w:val="16"/>
                <w:szCs w:val="16"/>
              </w:rPr>
            </w:pPr>
            <w:r w:rsidRPr="00CE4D45">
              <w:rPr>
                <w:rFonts w:ascii="Arial" w:hAnsi="Arial" w:cs="Arial"/>
                <w:sz w:val="16"/>
                <w:szCs w:val="16"/>
              </w:rPr>
              <w:t xml:space="preserve">De estas cuentas no se tenía registro en el año dos mil catorce y anteriores, sin embargo, se habían aperturado del 27 de marzo al 31 de junio 2015, por ende los movimientos que se tenían de las mismas </w:t>
            </w:r>
            <w:r w:rsidR="002661F0" w:rsidRPr="00CE4D45">
              <w:rPr>
                <w:rFonts w:ascii="Arial" w:hAnsi="Arial" w:cs="Arial"/>
                <w:sz w:val="16"/>
                <w:szCs w:val="16"/>
              </w:rPr>
              <w:t>eran</w:t>
            </w:r>
            <w:r w:rsidRPr="00CE4D45">
              <w:rPr>
                <w:rFonts w:ascii="Arial" w:hAnsi="Arial" w:cs="Arial"/>
                <w:sz w:val="16"/>
                <w:szCs w:val="16"/>
              </w:rPr>
              <w:t xml:space="preserve"> hasta junio del mismo año, anexando los auxiliares contables del periodo 01 de enero al 31 de diciembre de 2015.</w:t>
            </w:r>
          </w:p>
          <w:p w14:paraId="05945491" w14:textId="77777777" w:rsidR="00A93671" w:rsidRPr="00CE4D45" w:rsidRDefault="00A93671" w:rsidP="000722F1">
            <w:pPr>
              <w:jc w:val="both"/>
              <w:rPr>
                <w:rFonts w:ascii="Arial" w:hAnsi="Arial" w:cs="Arial"/>
                <w:sz w:val="16"/>
                <w:szCs w:val="16"/>
              </w:rPr>
            </w:pPr>
          </w:p>
          <w:p w14:paraId="267CFB72"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 xml:space="preserve">Adicional a anexos que conforman los auxiliares contables exhibió: </w:t>
            </w:r>
          </w:p>
          <w:p w14:paraId="23C703CE" w14:textId="77777777" w:rsidR="00A93671" w:rsidRPr="00CE4D45" w:rsidRDefault="00A93671" w:rsidP="000722F1">
            <w:pPr>
              <w:jc w:val="both"/>
              <w:rPr>
                <w:rFonts w:ascii="Arial" w:hAnsi="Arial" w:cs="Arial"/>
                <w:sz w:val="16"/>
                <w:szCs w:val="16"/>
              </w:rPr>
            </w:pPr>
          </w:p>
          <w:p w14:paraId="24E9C2F0"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Una póliza con la copia de cheque emitido por el Instituto Electoral y de Participación Ciudadana del estado de Jalisco por un monto de $21,783.842.05 (veintiún millones setecientos ochenta y tres mil ochocientos cuarenta y dos pesos 05/100 M.N.)</w:t>
            </w:r>
          </w:p>
          <w:p w14:paraId="36E84781" w14:textId="77777777" w:rsidR="00A93671" w:rsidRPr="00CE4D45" w:rsidRDefault="00A93671" w:rsidP="000722F1">
            <w:pPr>
              <w:contextualSpacing/>
              <w:jc w:val="both"/>
              <w:rPr>
                <w:rFonts w:ascii="Arial" w:hAnsi="Arial" w:cs="Arial"/>
                <w:sz w:val="16"/>
                <w:szCs w:val="16"/>
              </w:rPr>
            </w:pPr>
          </w:p>
          <w:p w14:paraId="080C034C"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Recibo de ingresos del Comité Directivo Estatal de Jalisco por la cantidad de $21,783.842.05, ficha de depósito de la cuenta 23, de BBVA Bancomer S.A., por el monto antes señalado.</w:t>
            </w:r>
          </w:p>
          <w:p w14:paraId="4FE72F82" w14:textId="77777777" w:rsidR="00A93671" w:rsidRPr="00CE4D45" w:rsidRDefault="00A93671" w:rsidP="000722F1">
            <w:pPr>
              <w:contextualSpacing/>
              <w:jc w:val="both"/>
              <w:rPr>
                <w:rFonts w:ascii="Arial" w:hAnsi="Arial" w:cs="Arial"/>
                <w:sz w:val="16"/>
                <w:szCs w:val="16"/>
              </w:rPr>
            </w:pPr>
          </w:p>
          <w:p w14:paraId="73167134"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Tres caratulas de estados de cuenta, (abril, mayo y junio de 2015), de la cuenta número 23.</w:t>
            </w:r>
          </w:p>
          <w:p w14:paraId="3F01D612" w14:textId="77777777" w:rsidR="00A93671" w:rsidRPr="00CE4D45" w:rsidRDefault="00A93671" w:rsidP="000722F1">
            <w:pPr>
              <w:contextualSpacing/>
              <w:jc w:val="both"/>
              <w:rPr>
                <w:rFonts w:ascii="Arial" w:hAnsi="Arial" w:cs="Arial"/>
                <w:sz w:val="16"/>
                <w:szCs w:val="16"/>
              </w:rPr>
            </w:pPr>
          </w:p>
          <w:p w14:paraId="447E45E2"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Movimientos auxiliares.</w:t>
            </w:r>
          </w:p>
          <w:p w14:paraId="3B4BC4AC" w14:textId="77777777" w:rsidR="00A93671" w:rsidRPr="00CE4D45" w:rsidRDefault="00A93671" w:rsidP="000722F1">
            <w:pPr>
              <w:contextualSpacing/>
              <w:jc w:val="both"/>
              <w:rPr>
                <w:rFonts w:ascii="Arial" w:hAnsi="Arial" w:cs="Arial"/>
                <w:sz w:val="16"/>
                <w:szCs w:val="16"/>
              </w:rPr>
            </w:pPr>
          </w:p>
          <w:p w14:paraId="64C4BE98"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Estado de cuenta de junio de 2015 de la cuenta 43.</w:t>
            </w:r>
          </w:p>
          <w:p w14:paraId="6AD0AB54" w14:textId="77777777" w:rsidR="00A93671" w:rsidRPr="00CE4D45" w:rsidRDefault="00A93671" w:rsidP="000722F1">
            <w:pPr>
              <w:contextualSpacing/>
              <w:jc w:val="both"/>
              <w:rPr>
                <w:rFonts w:ascii="Arial" w:hAnsi="Arial" w:cs="Arial"/>
                <w:sz w:val="16"/>
                <w:szCs w:val="16"/>
              </w:rPr>
            </w:pPr>
          </w:p>
          <w:p w14:paraId="624994BF"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Contratos de las cuentas 23, 24 y 25.</w:t>
            </w:r>
          </w:p>
          <w:p w14:paraId="3BDC5E7F" w14:textId="77777777" w:rsidR="00A93671" w:rsidRPr="00CE4D45" w:rsidRDefault="00A93671" w:rsidP="000722F1">
            <w:pPr>
              <w:contextualSpacing/>
              <w:jc w:val="both"/>
              <w:rPr>
                <w:rFonts w:ascii="Arial" w:hAnsi="Arial" w:cs="Arial"/>
                <w:sz w:val="16"/>
                <w:szCs w:val="16"/>
              </w:rPr>
            </w:pPr>
          </w:p>
          <w:p w14:paraId="1021F253"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Hoja de anexo “B” al contrato de prestación de servicios.</w:t>
            </w:r>
          </w:p>
          <w:p w14:paraId="015A18DF" w14:textId="77777777" w:rsidR="00A93671" w:rsidRPr="00CE4D45" w:rsidRDefault="00A93671" w:rsidP="000722F1">
            <w:pPr>
              <w:contextualSpacing/>
              <w:jc w:val="both"/>
              <w:rPr>
                <w:rFonts w:ascii="Arial" w:hAnsi="Arial" w:cs="Arial"/>
                <w:sz w:val="16"/>
                <w:szCs w:val="16"/>
              </w:rPr>
            </w:pPr>
          </w:p>
          <w:p w14:paraId="7878D7C2"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Hoja donde se aprecia el financiamiento que fue establecido por el Instituto Electoral y de Participación Ciudadana del estado de Jalisco para gastos de campaña de 2015.</w:t>
            </w:r>
          </w:p>
          <w:p w14:paraId="4EFA28E2" w14:textId="77777777" w:rsidR="00A93671" w:rsidRPr="00CE4D45" w:rsidRDefault="00A93671" w:rsidP="000722F1">
            <w:pPr>
              <w:contextualSpacing/>
              <w:jc w:val="both"/>
              <w:rPr>
                <w:rFonts w:ascii="Arial" w:hAnsi="Arial" w:cs="Arial"/>
                <w:sz w:val="16"/>
                <w:szCs w:val="16"/>
              </w:rPr>
            </w:pPr>
          </w:p>
          <w:p w14:paraId="6DFF51C5" w14:textId="77777777" w:rsidR="00A93671" w:rsidRPr="00CE4D45" w:rsidRDefault="00A93671" w:rsidP="000722F1">
            <w:pPr>
              <w:numPr>
                <w:ilvl w:val="0"/>
                <w:numId w:val="51"/>
              </w:numPr>
              <w:contextualSpacing/>
              <w:jc w:val="both"/>
              <w:rPr>
                <w:rFonts w:ascii="Arial" w:hAnsi="Arial" w:cs="Arial"/>
                <w:sz w:val="16"/>
                <w:szCs w:val="16"/>
              </w:rPr>
            </w:pPr>
            <w:r w:rsidRPr="00CE4D45">
              <w:rPr>
                <w:rFonts w:ascii="Arial" w:hAnsi="Arial" w:cs="Arial"/>
                <w:sz w:val="16"/>
                <w:szCs w:val="16"/>
              </w:rPr>
              <w:t>Dos impresiones de correos electrónicos.</w:t>
            </w:r>
          </w:p>
        </w:tc>
      </w:tr>
      <w:tr w:rsidR="00A93671" w:rsidRPr="00CE4D45" w14:paraId="58AADA30" w14:textId="77777777" w:rsidTr="000044C1">
        <w:tc>
          <w:tcPr>
            <w:tcW w:w="1843" w:type="dxa"/>
            <w:vMerge/>
            <w:shd w:val="clear" w:color="auto" w:fill="auto"/>
          </w:tcPr>
          <w:p w14:paraId="14B82014" w14:textId="77777777" w:rsidR="00A93671" w:rsidRPr="00CE4D45" w:rsidRDefault="00A93671" w:rsidP="000722F1">
            <w:pPr>
              <w:jc w:val="both"/>
              <w:rPr>
                <w:rFonts w:ascii="Arial" w:hAnsi="Arial" w:cs="Arial"/>
                <w:sz w:val="16"/>
                <w:szCs w:val="16"/>
              </w:rPr>
            </w:pPr>
          </w:p>
        </w:tc>
        <w:tc>
          <w:tcPr>
            <w:tcW w:w="1843" w:type="dxa"/>
            <w:vMerge/>
            <w:shd w:val="clear" w:color="auto" w:fill="auto"/>
          </w:tcPr>
          <w:p w14:paraId="589C9324" w14:textId="77777777" w:rsidR="00A93671" w:rsidRPr="00CE4D45" w:rsidRDefault="00A93671" w:rsidP="000722F1">
            <w:pPr>
              <w:rPr>
                <w:rFonts w:ascii="Arial" w:hAnsi="Arial" w:cs="Arial"/>
                <w:sz w:val="16"/>
                <w:szCs w:val="16"/>
              </w:rPr>
            </w:pPr>
          </w:p>
        </w:tc>
        <w:tc>
          <w:tcPr>
            <w:tcW w:w="850" w:type="dxa"/>
            <w:shd w:val="clear" w:color="auto" w:fill="auto"/>
          </w:tcPr>
          <w:p w14:paraId="0285CB7D" w14:textId="62EDBDCD" w:rsidR="00A93671" w:rsidRPr="00CE4D45" w:rsidRDefault="00A93671" w:rsidP="000722F1">
            <w:pPr>
              <w:jc w:val="center"/>
              <w:rPr>
                <w:rFonts w:ascii="Arial" w:hAnsi="Arial" w:cs="Arial"/>
                <w:sz w:val="16"/>
                <w:szCs w:val="16"/>
              </w:rPr>
            </w:pPr>
            <w:r w:rsidRPr="00CE4D45">
              <w:rPr>
                <w:rFonts w:ascii="Arial" w:hAnsi="Arial" w:cs="Arial"/>
                <w:sz w:val="16"/>
                <w:szCs w:val="16"/>
              </w:rPr>
              <w:t>24</w:t>
            </w:r>
          </w:p>
        </w:tc>
        <w:tc>
          <w:tcPr>
            <w:tcW w:w="4253" w:type="dxa"/>
            <w:vMerge/>
            <w:shd w:val="clear" w:color="auto" w:fill="auto"/>
          </w:tcPr>
          <w:p w14:paraId="61DC3A06" w14:textId="77777777" w:rsidR="00A93671" w:rsidRPr="00CE4D45" w:rsidRDefault="00A93671" w:rsidP="000722F1">
            <w:pPr>
              <w:jc w:val="both"/>
              <w:rPr>
                <w:rFonts w:ascii="Arial" w:hAnsi="Arial" w:cs="Arial"/>
                <w:sz w:val="16"/>
                <w:szCs w:val="16"/>
              </w:rPr>
            </w:pPr>
          </w:p>
        </w:tc>
      </w:tr>
      <w:tr w:rsidR="00A93671" w:rsidRPr="00CE4D45" w14:paraId="3789CF11" w14:textId="77777777" w:rsidTr="000044C1">
        <w:tc>
          <w:tcPr>
            <w:tcW w:w="1843" w:type="dxa"/>
            <w:vMerge/>
            <w:shd w:val="clear" w:color="auto" w:fill="auto"/>
          </w:tcPr>
          <w:p w14:paraId="2D814465" w14:textId="77777777" w:rsidR="00A93671" w:rsidRPr="00CE4D45" w:rsidRDefault="00A93671" w:rsidP="000722F1">
            <w:pPr>
              <w:jc w:val="both"/>
              <w:rPr>
                <w:rFonts w:ascii="Arial" w:hAnsi="Arial" w:cs="Arial"/>
                <w:sz w:val="16"/>
                <w:szCs w:val="16"/>
              </w:rPr>
            </w:pPr>
          </w:p>
        </w:tc>
        <w:tc>
          <w:tcPr>
            <w:tcW w:w="1843" w:type="dxa"/>
            <w:vMerge/>
            <w:shd w:val="clear" w:color="auto" w:fill="auto"/>
          </w:tcPr>
          <w:p w14:paraId="01A5603D" w14:textId="77777777" w:rsidR="00A93671" w:rsidRPr="00CE4D45" w:rsidRDefault="00A93671" w:rsidP="000722F1">
            <w:pPr>
              <w:rPr>
                <w:rFonts w:ascii="Arial" w:hAnsi="Arial" w:cs="Arial"/>
                <w:sz w:val="16"/>
                <w:szCs w:val="16"/>
              </w:rPr>
            </w:pPr>
          </w:p>
        </w:tc>
        <w:tc>
          <w:tcPr>
            <w:tcW w:w="850" w:type="dxa"/>
            <w:shd w:val="clear" w:color="auto" w:fill="auto"/>
          </w:tcPr>
          <w:p w14:paraId="308ED2B8" w14:textId="559747E6" w:rsidR="00A93671" w:rsidRPr="00CE4D45" w:rsidRDefault="00A93671" w:rsidP="000722F1">
            <w:pPr>
              <w:jc w:val="center"/>
              <w:rPr>
                <w:rFonts w:ascii="Arial" w:hAnsi="Arial" w:cs="Arial"/>
                <w:sz w:val="16"/>
                <w:szCs w:val="16"/>
              </w:rPr>
            </w:pPr>
            <w:r w:rsidRPr="00CE4D45">
              <w:rPr>
                <w:rFonts w:ascii="Arial" w:hAnsi="Arial" w:cs="Arial"/>
                <w:sz w:val="16"/>
                <w:szCs w:val="16"/>
              </w:rPr>
              <w:t>25</w:t>
            </w:r>
          </w:p>
        </w:tc>
        <w:tc>
          <w:tcPr>
            <w:tcW w:w="4253" w:type="dxa"/>
            <w:vMerge/>
            <w:shd w:val="clear" w:color="auto" w:fill="auto"/>
          </w:tcPr>
          <w:p w14:paraId="7236B34F" w14:textId="77777777" w:rsidR="00A93671" w:rsidRPr="00CE4D45" w:rsidRDefault="00A93671" w:rsidP="000722F1">
            <w:pPr>
              <w:jc w:val="both"/>
              <w:rPr>
                <w:rFonts w:ascii="Arial" w:hAnsi="Arial" w:cs="Arial"/>
                <w:sz w:val="16"/>
                <w:szCs w:val="16"/>
              </w:rPr>
            </w:pPr>
          </w:p>
        </w:tc>
      </w:tr>
      <w:tr w:rsidR="00A93671" w:rsidRPr="00CE4D45" w14:paraId="56896EC3" w14:textId="77777777" w:rsidTr="000044C1">
        <w:tc>
          <w:tcPr>
            <w:tcW w:w="1843" w:type="dxa"/>
            <w:shd w:val="clear" w:color="auto" w:fill="auto"/>
            <w:vAlign w:val="center"/>
          </w:tcPr>
          <w:p w14:paraId="65495B33"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Comité Directivo Estatal del Partido Revolucionario Institucional del estado de Sonora</w:t>
            </w:r>
          </w:p>
        </w:tc>
        <w:tc>
          <w:tcPr>
            <w:tcW w:w="1843" w:type="dxa"/>
            <w:shd w:val="clear" w:color="auto" w:fill="auto"/>
            <w:vAlign w:val="center"/>
          </w:tcPr>
          <w:p w14:paraId="123B877A"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BBVA Bancomer S.A.</w:t>
            </w:r>
          </w:p>
        </w:tc>
        <w:tc>
          <w:tcPr>
            <w:tcW w:w="850" w:type="dxa"/>
            <w:shd w:val="clear" w:color="auto" w:fill="auto"/>
            <w:vAlign w:val="center"/>
          </w:tcPr>
          <w:p w14:paraId="10C90440"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17</w:t>
            </w:r>
          </w:p>
        </w:tc>
        <w:tc>
          <w:tcPr>
            <w:tcW w:w="4253" w:type="dxa"/>
            <w:shd w:val="clear" w:color="auto" w:fill="auto"/>
          </w:tcPr>
          <w:p w14:paraId="0AB4D62F"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Informó que ni en el ejercicio 2014 ni anteriores, tenían registro de la cuenta bancaria 17 de BBVA Bancomer S.A, y en consecuencia no contaban con documento alguno.</w:t>
            </w:r>
          </w:p>
        </w:tc>
      </w:tr>
      <w:tr w:rsidR="00A93671" w:rsidRPr="00CE4D45" w14:paraId="0F122DCE" w14:textId="77777777" w:rsidTr="000044C1">
        <w:trPr>
          <w:trHeight w:val="812"/>
        </w:trPr>
        <w:tc>
          <w:tcPr>
            <w:tcW w:w="1843" w:type="dxa"/>
            <w:vMerge w:val="restart"/>
            <w:shd w:val="clear" w:color="auto" w:fill="auto"/>
            <w:vAlign w:val="center"/>
          </w:tcPr>
          <w:p w14:paraId="52B30D8B"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Comité Directivo Estatal del Partido Revolucionario Institucional del estado de Oaxaca</w:t>
            </w:r>
          </w:p>
        </w:tc>
        <w:tc>
          <w:tcPr>
            <w:tcW w:w="1843" w:type="dxa"/>
            <w:vMerge w:val="restart"/>
            <w:shd w:val="clear" w:color="auto" w:fill="auto"/>
            <w:vAlign w:val="center"/>
          </w:tcPr>
          <w:p w14:paraId="48EAB951"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BBVA Bancomer S.A.</w:t>
            </w:r>
          </w:p>
        </w:tc>
        <w:tc>
          <w:tcPr>
            <w:tcW w:w="850" w:type="dxa"/>
            <w:shd w:val="clear" w:color="auto" w:fill="auto"/>
            <w:vAlign w:val="center"/>
          </w:tcPr>
          <w:p w14:paraId="6FD445D2"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9</w:t>
            </w:r>
          </w:p>
        </w:tc>
        <w:tc>
          <w:tcPr>
            <w:tcW w:w="4253" w:type="dxa"/>
            <w:vMerge w:val="restart"/>
            <w:shd w:val="clear" w:color="auto" w:fill="auto"/>
            <w:vAlign w:val="center"/>
          </w:tcPr>
          <w:p w14:paraId="3D876A9F"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Informó que todas las cuentas propias del Comité Directivo Estatal son aperturadas única y exclusivamente a través de la Subsecretaria de Finanzas del Comité Directivo Nacional del partido y verificadas a través del Sistema Integral de Fiscalización del Instituto Nacional Electoral, de ahí que el Comité de Oaxaca no aperturó y en consecuencia no tiene registro en el ejercicio 2014 ni anteriores las cuentas bancarias.</w:t>
            </w:r>
          </w:p>
        </w:tc>
      </w:tr>
      <w:tr w:rsidR="00A93671" w:rsidRPr="00CE4D45" w14:paraId="5459AA73" w14:textId="77777777" w:rsidTr="000044C1">
        <w:tc>
          <w:tcPr>
            <w:tcW w:w="1843" w:type="dxa"/>
            <w:vMerge/>
            <w:shd w:val="clear" w:color="auto" w:fill="auto"/>
          </w:tcPr>
          <w:p w14:paraId="4773FBB9" w14:textId="77777777" w:rsidR="00A93671" w:rsidRPr="00CE4D45" w:rsidRDefault="00A93671" w:rsidP="000722F1">
            <w:pPr>
              <w:jc w:val="both"/>
              <w:rPr>
                <w:rFonts w:ascii="Arial" w:hAnsi="Arial" w:cs="Arial"/>
                <w:sz w:val="16"/>
                <w:szCs w:val="16"/>
              </w:rPr>
            </w:pPr>
          </w:p>
        </w:tc>
        <w:tc>
          <w:tcPr>
            <w:tcW w:w="1843" w:type="dxa"/>
            <w:vMerge/>
            <w:shd w:val="clear" w:color="auto" w:fill="auto"/>
          </w:tcPr>
          <w:p w14:paraId="7B7EF4BD" w14:textId="77777777" w:rsidR="00A93671" w:rsidRPr="00CE4D45" w:rsidRDefault="00A93671" w:rsidP="000722F1">
            <w:pPr>
              <w:rPr>
                <w:rFonts w:ascii="Arial" w:hAnsi="Arial" w:cs="Arial"/>
                <w:sz w:val="16"/>
                <w:szCs w:val="16"/>
              </w:rPr>
            </w:pPr>
          </w:p>
        </w:tc>
        <w:tc>
          <w:tcPr>
            <w:tcW w:w="850" w:type="dxa"/>
            <w:shd w:val="clear" w:color="auto" w:fill="auto"/>
            <w:vAlign w:val="center"/>
          </w:tcPr>
          <w:p w14:paraId="507FF091"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13</w:t>
            </w:r>
          </w:p>
        </w:tc>
        <w:tc>
          <w:tcPr>
            <w:tcW w:w="4253" w:type="dxa"/>
            <w:vMerge/>
            <w:shd w:val="clear" w:color="auto" w:fill="auto"/>
            <w:vAlign w:val="center"/>
          </w:tcPr>
          <w:p w14:paraId="573CD8E5" w14:textId="77777777" w:rsidR="00A93671" w:rsidRPr="00CE4D45" w:rsidRDefault="00A93671" w:rsidP="000722F1">
            <w:pPr>
              <w:jc w:val="center"/>
              <w:rPr>
                <w:rFonts w:ascii="Arial" w:hAnsi="Arial" w:cs="Arial"/>
                <w:sz w:val="16"/>
                <w:szCs w:val="16"/>
              </w:rPr>
            </w:pPr>
          </w:p>
        </w:tc>
      </w:tr>
      <w:tr w:rsidR="00A93671" w:rsidRPr="00CE4D45" w14:paraId="6938C351" w14:textId="77777777" w:rsidTr="000044C1">
        <w:tc>
          <w:tcPr>
            <w:tcW w:w="1843" w:type="dxa"/>
            <w:shd w:val="clear" w:color="auto" w:fill="auto"/>
            <w:vAlign w:val="center"/>
          </w:tcPr>
          <w:p w14:paraId="0EECCEC7"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Comité Directivo Estatal del Partido Revolucionario Institucional del estado de Puebla</w:t>
            </w:r>
          </w:p>
        </w:tc>
        <w:tc>
          <w:tcPr>
            <w:tcW w:w="1843" w:type="dxa"/>
            <w:shd w:val="clear" w:color="auto" w:fill="auto"/>
            <w:vAlign w:val="center"/>
          </w:tcPr>
          <w:p w14:paraId="0966AED5"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BBVA Bancomer S.A.</w:t>
            </w:r>
          </w:p>
        </w:tc>
        <w:tc>
          <w:tcPr>
            <w:tcW w:w="850" w:type="dxa"/>
            <w:shd w:val="clear" w:color="auto" w:fill="auto"/>
            <w:vAlign w:val="center"/>
          </w:tcPr>
          <w:p w14:paraId="434DE9C2"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6</w:t>
            </w:r>
          </w:p>
        </w:tc>
        <w:tc>
          <w:tcPr>
            <w:tcW w:w="4253" w:type="dxa"/>
            <w:shd w:val="clear" w:color="auto" w:fill="auto"/>
          </w:tcPr>
          <w:p w14:paraId="1F0DA327"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El Secretario de Finanzas y Administración del Comité Directivo Estatal del partido, informó que no tenían referencia, ni conocimiento de quien haya aperturado la cuenta ya que en sus archivos del 2014 y anteriores, en relación a las actividades ordinarias, de precampaña o campaña no se tiene documento o registro</w:t>
            </w:r>
          </w:p>
        </w:tc>
      </w:tr>
      <w:tr w:rsidR="00A93671" w:rsidRPr="00CE4D45" w14:paraId="7FF7DBBF" w14:textId="77777777" w:rsidTr="000044C1">
        <w:tc>
          <w:tcPr>
            <w:tcW w:w="1843" w:type="dxa"/>
            <w:shd w:val="clear" w:color="auto" w:fill="auto"/>
            <w:vAlign w:val="center"/>
          </w:tcPr>
          <w:p w14:paraId="41A9E473"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Comité Directivo Estatal del Partido Revolucionario Institucional del estado de Morelos</w:t>
            </w:r>
          </w:p>
        </w:tc>
        <w:tc>
          <w:tcPr>
            <w:tcW w:w="1843" w:type="dxa"/>
            <w:shd w:val="clear" w:color="auto" w:fill="auto"/>
            <w:vAlign w:val="center"/>
          </w:tcPr>
          <w:p w14:paraId="0407C2A7"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Santander (México) S.A.</w:t>
            </w:r>
          </w:p>
        </w:tc>
        <w:tc>
          <w:tcPr>
            <w:tcW w:w="850" w:type="dxa"/>
            <w:shd w:val="clear" w:color="auto" w:fill="auto"/>
            <w:vAlign w:val="center"/>
          </w:tcPr>
          <w:p w14:paraId="38C32CBA" w14:textId="77777777" w:rsidR="00A93671" w:rsidRPr="00CE4D45" w:rsidRDefault="00A93671" w:rsidP="000722F1">
            <w:pPr>
              <w:jc w:val="center"/>
              <w:rPr>
                <w:rFonts w:ascii="Arial" w:hAnsi="Arial" w:cs="Arial"/>
                <w:sz w:val="16"/>
                <w:szCs w:val="16"/>
              </w:rPr>
            </w:pPr>
            <w:r w:rsidRPr="00CE4D45">
              <w:rPr>
                <w:rFonts w:ascii="Arial" w:hAnsi="Arial" w:cs="Arial"/>
                <w:color w:val="000000"/>
                <w:sz w:val="16"/>
                <w:szCs w:val="16"/>
              </w:rPr>
              <w:t>1</w:t>
            </w:r>
          </w:p>
        </w:tc>
        <w:tc>
          <w:tcPr>
            <w:tcW w:w="4253" w:type="dxa"/>
            <w:shd w:val="clear" w:color="auto" w:fill="auto"/>
          </w:tcPr>
          <w:p w14:paraId="3297ADEB"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Informó que la cuenta 1 de Santander (México) S.A., fue aperturada para la recepción de aportaciones de simpatizantes del partido, acotando que la misma no conto con ningún movimiento, manteniéndose en cero desde su apertura hasta el día de la cancelación en fecha 26 de enero de 2017, anexando el oficio de cancelación de fecha 7 de mayo de 2019.</w:t>
            </w:r>
          </w:p>
        </w:tc>
      </w:tr>
      <w:tr w:rsidR="00A93671" w:rsidRPr="00CE4D45" w14:paraId="1479E4CE" w14:textId="77777777" w:rsidTr="000044C1">
        <w:tc>
          <w:tcPr>
            <w:tcW w:w="1843" w:type="dxa"/>
            <w:shd w:val="clear" w:color="auto" w:fill="auto"/>
            <w:vAlign w:val="center"/>
          </w:tcPr>
          <w:p w14:paraId="24EE3E3F" w14:textId="028F3FB2" w:rsidR="00A93671" w:rsidRPr="00CE4D45" w:rsidRDefault="00A93671" w:rsidP="000722F1">
            <w:pPr>
              <w:jc w:val="both"/>
              <w:rPr>
                <w:rFonts w:ascii="Arial" w:hAnsi="Arial" w:cs="Arial"/>
                <w:sz w:val="16"/>
                <w:szCs w:val="16"/>
              </w:rPr>
            </w:pPr>
            <w:r w:rsidRPr="00CE4D45">
              <w:rPr>
                <w:rFonts w:ascii="Arial" w:hAnsi="Arial" w:cs="Arial"/>
                <w:sz w:val="16"/>
                <w:szCs w:val="16"/>
              </w:rPr>
              <w:t>Comité Directivo Estatal del Partido Revolucionario Institucional del estado de Baja California Sur</w:t>
            </w:r>
          </w:p>
        </w:tc>
        <w:tc>
          <w:tcPr>
            <w:tcW w:w="1843" w:type="dxa"/>
            <w:shd w:val="clear" w:color="auto" w:fill="auto"/>
            <w:vAlign w:val="center"/>
          </w:tcPr>
          <w:p w14:paraId="62CAE701" w14:textId="17CC1489" w:rsidR="00A93671" w:rsidRPr="00CE4D45" w:rsidRDefault="00A93671" w:rsidP="000722F1">
            <w:pPr>
              <w:jc w:val="center"/>
              <w:rPr>
                <w:rFonts w:ascii="Arial" w:hAnsi="Arial" w:cs="Arial"/>
                <w:sz w:val="16"/>
                <w:szCs w:val="16"/>
              </w:rPr>
            </w:pPr>
            <w:r w:rsidRPr="00CE4D45">
              <w:rPr>
                <w:rFonts w:ascii="Arial" w:hAnsi="Arial" w:cs="Arial"/>
                <w:sz w:val="16"/>
                <w:szCs w:val="16"/>
              </w:rPr>
              <w:t>BBVA Bancomer S.A.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0CF8D7" w14:textId="00219FFC" w:rsidR="00A93671" w:rsidRPr="00CE4D45" w:rsidRDefault="00A93671" w:rsidP="000722F1">
            <w:pPr>
              <w:jc w:val="center"/>
              <w:rPr>
                <w:rFonts w:ascii="Arial" w:hAnsi="Arial" w:cs="Arial"/>
                <w:sz w:val="16"/>
                <w:szCs w:val="16"/>
              </w:rPr>
            </w:pPr>
            <w:r w:rsidRPr="00CE4D45">
              <w:rPr>
                <w:rFonts w:ascii="Arial" w:hAnsi="Arial" w:cs="Arial"/>
                <w:sz w:val="16"/>
                <w:szCs w:val="16"/>
              </w:rPr>
              <w:t>4</w:t>
            </w:r>
          </w:p>
        </w:tc>
        <w:tc>
          <w:tcPr>
            <w:tcW w:w="4253" w:type="dxa"/>
            <w:shd w:val="clear" w:color="auto" w:fill="auto"/>
          </w:tcPr>
          <w:p w14:paraId="15B32407" w14:textId="2503450A" w:rsidR="00A93671" w:rsidRPr="00CE4D45" w:rsidRDefault="00A93671" w:rsidP="000722F1">
            <w:pPr>
              <w:jc w:val="both"/>
              <w:rPr>
                <w:rFonts w:ascii="Arial" w:hAnsi="Arial" w:cs="Arial"/>
                <w:sz w:val="16"/>
                <w:szCs w:val="16"/>
              </w:rPr>
            </w:pPr>
            <w:r w:rsidRPr="00CE4D45">
              <w:rPr>
                <w:rFonts w:ascii="Arial" w:hAnsi="Arial" w:cs="Arial"/>
                <w:sz w:val="16"/>
                <w:szCs w:val="16"/>
              </w:rPr>
              <w:t>El Presidente del Comité Directivo Estatal del Partido en Baja California Sur señaló que esta cuenta actualmente se encuentra vigente y se utiliza para recibir el recurso de la prerrogativa local para actividades específicas por parte del Organismo Público Local Electoral.</w:t>
            </w:r>
          </w:p>
        </w:tc>
      </w:tr>
      <w:tr w:rsidR="00A93671" w:rsidRPr="00CE4D45" w14:paraId="6F99022B" w14:textId="77777777" w:rsidTr="000044C1">
        <w:tc>
          <w:tcPr>
            <w:tcW w:w="1843" w:type="dxa"/>
            <w:shd w:val="clear" w:color="auto" w:fill="auto"/>
            <w:vAlign w:val="center"/>
          </w:tcPr>
          <w:p w14:paraId="39F85A1D"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Comité Directivo Estatal del Partido Revolucionario Institucional del estado de Nayarit</w:t>
            </w:r>
          </w:p>
        </w:tc>
        <w:tc>
          <w:tcPr>
            <w:tcW w:w="1843" w:type="dxa"/>
            <w:shd w:val="clear" w:color="auto" w:fill="auto"/>
            <w:vAlign w:val="center"/>
          </w:tcPr>
          <w:p w14:paraId="02090A9F"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Scotiabank Inverlat S.A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E91E00" w14:textId="77777777" w:rsidR="00A93671" w:rsidRPr="00CE4D45" w:rsidRDefault="00A93671" w:rsidP="000722F1">
            <w:pPr>
              <w:jc w:val="center"/>
              <w:rPr>
                <w:rFonts w:ascii="Arial" w:hAnsi="Arial" w:cs="Arial"/>
                <w:sz w:val="16"/>
                <w:szCs w:val="16"/>
              </w:rPr>
            </w:pPr>
            <w:r w:rsidRPr="00CE4D45">
              <w:rPr>
                <w:rFonts w:ascii="Arial" w:hAnsi="Arial" w:cs="Arial"/>
                <w:sz w:val="16"/>
                <w:szCs w:val="16"/>
              </w:rPr>
              <w:t>22</w:t>
            </w:r>
          </w:p>
        </w:tc>
        <w:tc>
          <w:tcPr>
            <w:tcW w:w="4253" w:type="dxa"/>
            <w:shd w:val="clear" w:color="auto" w:fill="auto"/>
          </w:tcPr>
          <w:p w14:paraId="1D30AE3C" w14:textId="77777777" w:rsidR="00A93671" w:rsidRPr="00CE4D45" w:rsidRDefault="00A93671" w:rsidP="000722F1">
            <w:pPr>
              <w:jc w:val="both"/>
              <w:rPr>
                <w:rFonts w:ascii="Arial" w:hAnsi="Arial" w:cs="Arial"/>
                <w:sz w:val="16"/>
                <w:szCs w:val="16"/>
              </w:rPr>
            </w:pPr>
            <w:r w:rsidRPr="00CE4D45">
              <w:rPr>
                <w:rFonts w:ascii="Arial" w:hAnsi="Arial" w:cs="Arial"/>
                <w:sz w:val="16"/>
                <w:szCs w:val="16"/>
              </w:rPr>
              <w:t>El Presidente del Comité Directivo Estatal del Partido en Nayarit dio respuesta al requerimiento de información señalando que si bien es cierto la Comisión Nacional Bancaria y de Valores dio a conocer a la Unidad Técnica de Fiscalización que la cuenta numero 22 estaba a nombre del partido, ese instituto no contaba con documentación o información referente a dicha cuenta bancaria y que ya no conservaba documentación del año 2016 hacia atrás</w:t>
            </w:r>
          </w:p>
        </w:tc>
      </w:tr>
    </w:tbl>
    <w:p w14:paraId="5BF52BAC" w14:textId="77777777" w:rsidR="0086289F" w:rsidRPr="00CE4D45" w:rsidRDefault="0086289F" w:rsidP="000722F1">
      <w:pPr>
        <w:tabs>
          <w:tab w:val="left" w:pos="851"/>
        </w:tabs>
        <w:jc w:val="both"/>
        <w:rPr>
          <w:rFonts w:ascii="Arial" w:hAnsi="Arial" w:cs="Arial"/>
          <w:lang w:val="es-ES"/>
        </w:rPr>
      </w:pPr>
    </w:p>
    <w:p w14:paraId="48B656CC" w14:textId="5B770FCF" w:rsidR="00D6442A" w:rsidRPr="00CE4D45" w:rsidRDefault="00A7290A" w:rsidP="000722F1">
      <w:pPr>
        <w:tabs>
          <w:tab w:val="left" w:pos="851"/>
        </w:tabs>
        <w:jc w:val="both"/>
        <w:rPr>
          <w:rFonts w:ascii="Arial" w:hAnsi="Arial" w:cs="Arial"/>
          <w:lang w:val="es-ES"/>
        </w:rPr>
      </w:pPr>
      <w:r w:rsidRPr="00CE4D45">
        <w:rPr>
          <w:rFonts w:ascii="Arial" w:hAnsi="Arial" w:cs="Arial"/>
          <w:lang w:val="es-ES"/>
        </w:rPr>
        <w:t>Ahora bien, continuando con la investigación se solicitó a la Comisión Nacional Bancaria y de Valores proporcionara mayor información que permitiera determinar en su caso, la correcta entidad federativa donde fue aperturada, personas autorizadas para su manejo, fechas de apertura y/o cancelación, contratos de apertura, así como de la documentación que formara parte del expediente, incluidas las cartas de solicitud de cancelación de las mismas</w:t>
      </w:r>
      <w:r w:rsidR="00B16852" w:rsidRPr="00CE4D45">
        <w:rPr>
          <w:rFonts w:ascii="Arial" w:hAnsi="Arial" w:cs="Arial"/>
          <w:lang w:val="es-ES"/>
        </w:rPr>
        <w:t xml:space="preserve">, respecto de las 21 cuentas objeto de estudio. </w:t>
      </w:r>
    </w:p>
    <w:p w14:paraId="48A0968C" w14:textId="77777777" w:rsidR="00D6442A" w:rsidRPr="00CE4D45" w:rsidRDefault="00D6442A" w:rsidP="000722F1">
      <w:pPr>
        <w:tabs>
          <w:tab w:val="left" w:pos="851"/>
        </w:tabs>
        <w:jc w:val="both"/>
        <w:rPr>
          <w:rFonts w:ascii="Arial" w:hAnsi="Arial" w:cs="Arial"/>
          <w:lang w:val="es-ES"/>
        </w:rPr>
      </w:pPr>
    </w:p>
    <w:p w14:paraId="59535529" w14:textId="0FCD8179" w:rsidR="00076605" w:rsidRPr="00CE4D45" w:rsidRDefault="00B16852" w:rsidP="000722F1">
      <w:pPr>
        <w:tabs>
          <w:tab w:val="left" w:pos="851"/>
        </w:tabs>
        <w:jc w:val="both"/>
        <w:rPr>
          <w:rFonts w:ascii="Arial" w:hAnsi="Arial" w:cs="Arial"/>
          <w:lang w:val="es-ES"/>
        </w:rPr>
      </w:pPr>
      <w:r w:rsidRPr="00CE4D45">
        <w:rPr>
          <w:rFonts w:ascii="Arial" w:hAnsi="Arial" w:cs="Arial"/>
          <w:lang w:val="es-ES"/>
        </w:rPr>
        <w:t>En respuesta,</w:t>
      </w:r>
      <w:r w:rsidR="00A7290A" w:rsidRPr="00CE4D45">
        <w:rPr>
          <w:rFonts w:ascii="Arial" w:hAnsi="Arial" w:cs="Arial"/>
          <w:lang w:val="es-ES"/>
        </w:rPr>
        <w:t xml:space="preserve"> dicha autoridad</w:t>
      </w:r>
      <w:r w:rsidRPr="00CE4D45">
        <w:rPr>
          <w:rFonts w:ascii="Arial" w:hAnsi="Arial" w:cs="Arial"/>
          <w:lang w:val="es-ES"/>
        </w:rPr>
        <w:t xml:space="preserve"> remitió</w:t>
      </w:r>
      <w:r w:rsidR="00D6442A" w:rsidRPr="00CE4D45">
        <w:rPr>
          <w:rStyle w:val="Refdenotaalpie"/>
          <w:rFonts w:ascii="Arial" w:hAnsi="Arial" w:cs="Arial"/>
          <w:lang w:val="es-ES"/>
        </w:rPr>
        <w:footnoteReference w:id="21"/>
      </w:r>
      <w:r w:rsidR="00A7290A" w:rsidRPr="00CE4D45">
        <w:rPr>
          <w:rFonts w:ascii="Arial" w:hAnsi="Arial" w:cs="Arial"/>
          <w:lang w:val="es-ES"/>
        </w:rPr>
        <w:t xml:space="preserve"> los documentos que obraban en su poder, así como las actas de hechos de aquellos documentos que por causas diversas no fueron encontrados</w:t>
      </w:r>
      <w:r w:rsidR="00514E17" w:rsidRPr="00CE4D45">
        <w:rPr>
          <w:rFonts w:ascii="Arial" w:hAnsi="Arial" w:cs="Arial"/>
          <w:lang w:val="es-ES"/>
        </w:rPr>
        <w:t xml:space="preserve"> remitiendo la información y documentación que </w:t>
      </w:r>
      <w:r w:rsidR="001B5BEE" w:rsidRPr="00CE4D45">
        <w:rPr>
          <w:rFonts w:ascii="Arial" w:hAnsi="Arial" w:cs="Arial"/>
          <w:lang w:val="es-ES"/>
        </w:rPr>
        <w:t>se indica:</w:t>
      </w:r>
    </w:p>
    <w:p w14:paraId="6CF6E26E" w14:textId="61E9BAC5" w:rsidR="00076605" w:rsidRPr="00CE4D45" w:rsidRDefault="00076605" w:rsidP="000722F1">
      <w:pPr>
        <w:tabs>
          <w:tab w:val="left" w:pos="851"/>
        </w:tabs>
        <w:jc w:val="both"/>
        <w:rPr>
          <w:rFonts w:ascii="Arial" w:hAnsi="Arial" w:cs="Arial"/>
          <w:lang w:val="es-ES"/>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5528"/>
      </w:tblGrid>
      <w:tr w:rsidR="00507B2F" w:rsidRPr="00CE4D45" w14:paraId="484324FF" w14:textId="77777777" w:rsidTr="0063734D">
        <w:trPr>
          <w:tblHeader/>
          <w:jc w:val="center"/>
        </w:trPr>
        <w:tc>
          <w:tcPr>
            <w:tcW w:w="851" w:type="dxa"/>
            <w:shd w:val="clear" w:color="auto" w:fill="FF2F92"/>
            <w:vAlign w:val="center"/>
          </w:tcPr>
          <w:p w14:paraId="32F418FF" w14:textId="07B97DA7" w:rsidR="00507B2F" w:rsidRPr="00CE4D45" w:rsidRDefault="00507B2F" w:rsidP="000722F1">
            <w:pPr>
              <w:tabs>
                <w:tab w:val="left" w:pos="851"/>
              </w:tabs>
              <w:jc w:val="center"/>
              <w:rPr>
                <w:rFonts w:ascii="Arial" w:hAnsi="Arial" w:cs="Arial"/>
                <w:b/>
                <w:bCs/>
                <w:color w:val="FFFFFF"/>
                <w:sz w:val="16"/>
                <w:szCs w:val="16"/>
                <w:lang w:val="es-ES"/>
              </w:rPr>
            </w:pPr>
            <w:r w:rsidRPr="00CE4D45">
              <w:rPr>
                <w:rFonts w:ascii="Arial" w:hAnsi="Arial" w:cs="Arial"/>
                <w:b/>
                <w:bCs/>
                <w:color w:val="FFFFFF"/>
                <w:sz w:val="16"/>
                <w:szCs w:val="16"/>
                <w:lang w:val="es-ES"/>
              </w:rPr>
              <w:t>Cuenta</w:t>
            </w:r>
          </w:p>
        </w:tc>
        <w:tc>
          <w:tcPr>
            <w:tcW w:w="2268" w:type="dxa"/>
            <w:shd w:val="clear" w:color="auto" w:fill="FF2F92"/>
            <w:vAlign w:val="center"/>
          </w:tcPr>
          <w:p w14:paraId="596FB0F2" w14:textId="77777777" w:rsidR="00507B2F" w:rsidRPr="00CE4D45" w:rsidRDefault="00507B2F" w:rsidP="000722F1">
            <w:pPr>
              <w:tabs>
                <w:tab w:val="left" w:pos="851"/>
              </w:tabs>
              <w:jc w:val="center"/>
              <w:rPr>
                <w:rFonts w:ascii="Arial" w:hAnsi="Arial" w:cs="Arial"/>
                <w:b/>
                <w:bCs/>
                <w:color w:val="FFFFFF"/>
                <w:sz w:val="16"/>
                <w:szCs w:val="16"/>
                <w:lang w:val="es-ES"/>
              </w:rPr>
            </w:pPr>
            <w:r w:rsidRPr="00CE4D45">
              <w:rPr>
                <w:rFonts w:ascii="Arial" w:hAnsi="Arial" w:cs="Arial"/>
                <w:b/>
                <w:bCs/>
                <w:color w:val="FFFFFF"/>
                <w:sz w:val="16"/>
                <w:szCs w:val="16"/>
                <w:lang w:val="es-ES"/>
              </w:rPr>
              <w:t>Banco</w:t>
            </w:r>
          </w:p>
        </w:tc>
        <w:tc>
          <w:tcPr>
            <w:tcW w:w="5528" w:type="dxa"/>
            <w:shd w:val="clear" w:color="auto" w:fill="FF2F92"/>
            <w:vAlign w:val="center"/>
          </w:tcPr>
          <w:p w14:paraId="2CE42A9A" w14:textId="1F239FB8" w:rsidR="00507B2F" w:rsidRPr="00CE4D45" w:rsidRDefault="00507B2F" w:rsidP="000722F1">
            <w:pPr>
              <w:tabs>
                <w:tab w:val="left" w:pos="851"/>
              </w:tabs>
              <w:jc w:val="center"/>
              <w:rPr>
                <w:rFonts w:ascii="Arial" w:hAnsi="Arial" w:cs="Arial"/>
                <w:b/>
                <w:bCs/>
                <w:color w:val="FFFFFF"/>
                <w:sz w:val="16"/>
                <w:szCs w:val="16"/>
                <w:lang w:val="es-ES"/>
              </w:rPr>
            </w:pPr>
            <w:r w:rsidRPr="00CE4D45">
              <w:rPr>
                <w:rFonts w:ascii="Arial" w:hAnsi="Arial" w:cs="Arial"/>
                <w:b/>
                <w:bCs/>
                <w:color w:val="FFFFFF"/>
                <w:sz w:val="16"/>
                <w:szCs w:val="16"/>
                <w:lang w:val="es-ES"/>
              </w:rPr>
              <w:t>Información y/o documentación</w:t>
            </w:r>
            <w:r w:rsidR="00A52201" w:rsidRPr="00CE4D45">
              <w:rPr>
                <w:rFonts w:ascii="Arial" w:hAnsi="Arial" w:cs="Arial"/>
                <w:b/>
                <w:bCs/>
                <w:color w:val="FFFFFF"/>
                <w:sz w:val="16"/>
                <w:szCs w:val="16"/>
                <w:lang w:val="es-ES"/>
              </w:rPr>
              <w:t xml:space="preserve"> remitida</w:t>
            </w:r>
          </w:p>
        </w:tc>
      </w:tr>
      <w:tr w:rsidR="00507B2F" w:rsidRPr="00CE4D45" w14:paraId="0E945DB3" w14:textId="77777777" w:rsidTr="0063734D">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BF2B8F"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F6ECA3"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Banco Santander (México), S.A.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FE0DAF7"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Acta de Hechos por que no se localizó el comprobante de cancelación</w:t>
            </w:r>
          </w:p>
          <w:p w14:paraId="503D26F2"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 xml:space="preserve">Estados de cuenta </w:t>
            </w:r>
          </w:p>
          <w:p w14:paraId="550BFD5C"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Identificaciones</w:t>
            </w:r>
          </w:p>
          <w:p w14:paraId="48039E65"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Copia de contrato</w:t>
            </w:r>
          </w:p>
          <w:p w14:paraId="4DE058B7"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comprobante de domicilio</w:t>
            </w:r>
          </w:p>
          <w:p w14:paraId="32B83E05"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Nombre de a quien se realizó la transferencia.</w:t>
            </w:r>
          </w:p>
          <w:p w14:paraId="613021FA"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Estatus de la cuenta.</w:t>
            </w:r>
          </w:p>
        </w:tc>
      </w:tr>
      <w:tr w:rsidR="00507B2F" w:rsidRPr="00CE4D45" w14:paraId="05795D2B"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1EBD9D82"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2</w:t>
            </w:r>
          </w:p>
        </w:tc>
        <w:tc>
          <w:tcPr>
            <w:tcW w:w="2268" w:type="dxa"/>
            <w:tcBorders>
              <w:top w:val="nil"/>
              <w:left w:val="single" w:sz="4" w:space="0" w:color="auto"/>
              <w:bottom w:val="single" w:sz="4" w:space="0" w:color="auto"/>
              <w:right w:val="single" w:sz="4" w:space="0" w:color="auto"/>
            </w:tcBorders>
            <w:shd w:val="clear" w:color="auto" w:fill="auto"/>
            <w:vAlign w:val="center"/>
          </w:tcPr>
          <w:p w14:paraId="6B504E54"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02D9DF03"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Contrato 14/06/2004</w:t>
            </w:r>
          </w:p>
          <w:p w14:paraId="7B4D182E"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w:t>
            </w:r>
          </w:p>
          <w:p w14:paraId="57A58F5A"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 xml:space="preserve">Tarjeta de firmas </w:t>
            </w:r>
          </w:p>
        </w:tc>
      </w:tr>
      <w:tr w:rsidR="00507B2F" w:rsidRPr="00CE4D45" w14:paraId="6196D920"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7B2BE138" w14:textId="5B3D1338" w:rsidR="00507B2F" w:rsidRPr="00CE4D45" w:rsidRDefault="00507B2F" w:rsidP="000722F1">
            <w:pPr>
              <w:tabs>
                <w:tab w:val="left" w:pos="851"/>
              </w:tabs>
              <w:jc w:val="center"/>
              <w:rPr>
                <w:rFonts w:ascii="Arial" w:hAnsi="Arial" w:cs="Arial"/>
                <w:sz w:val="16"/>
                <w:szCs w:val="16"/>
                <w:lang w:val="es-ES"/>
              </w:rPr>
            </w:pPr>
            <w:hyperlink r:id="rId12" w:anchor="'(7)4_158638977'!A1" w:history="1">
              <w:r w:rsidRPr="00CE4D45">
                <w:t>3</w:t>
              </w:r>
            </w:hyperlink>
          </w:p>
        </w:tc>
        <w:tc>
          <w:tcPr>
            <w:tcW w:w="2268" w:type="dxa"/>
            <w:tcBorders>
              <w:top w:val="nil"/>
              <w:left w:val="single" w:sz="4" w:space="0" w:color="auto"/>
              <w:bottom w:val="single" w:sz="4" w:space="0" w:color="auto"/>
              <w:right w:val="single" w:sz="4" w:space="0" w:color="auto"/>
            </w:tcBorders>
            <w:shd w:val="clear" w:color="auto" w:fill="auto"/>
            <w:vAlign w:val="center"/>
          </w:tcPr>
          <w:p w14:paraId="5D6C1E53"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17D42F18"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Contrato 05/12/2007</w:t>
            </w:r>
          </w:p>
          <w:p w14:paraId="421F767F"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w:t>
            </w:r>
          </w:p>
          <w:p w14:paraId="42E4662D"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Tarjeta de firmas</w:t>
            </w:r>
          </w:p>
          <w:p w14:paraId="4C11CA9D" w14:textId="5B56EE05" w:rsidR="003E6ABE" w:rsidRPr="00CE4D45" w:rsidRDefault="003E6ABE"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 xml:space="preserve">Copia de </w:t>
            </w:r>
            <w:r w:rsidR="00F50F2F" w:rsidRPr="00CE4D45">
              <w:rPr>
                <w:rFonts w:ascii="Arial" w:hAnsi="Arial" w:cs="Arial"/>
                <w:sz w:val="16"/>
                <w:szCs w:val="16"/>
                <w:lang w:val="es-ES"/>
              </w:rPr>
              <w:t>122 cheques</w:t>
            </w:r>
          </w:p>
        </w:tc>
      </w:tr>
      <w:tr w:rsidR="00507B2F" w:rsidRPr="00CE4D45" w14:paraId="2EEF0488"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717123FA" w14:textId="367CECAE" w:rsidR="00507B2F" w:rsidRPr="00CE4D45" w:rsidRDefault="00507B2F" w:rsidP="000722F1">
            <w:pPr>
              <w:tabs>
                <w:tab w:val="left" w:pos="851"/>
              </w:tabs>
              <w:jc w:val="center"/>
              <w:rPr>
                <w:rFonts w:ascii="Arial" w:hAnsi="Arial" w:cs="Arial"/>
                <w:sz w:val="16"/>
                <w:szCs w:val="16"/>
                <w:lang w:val="es-ES"/>
              </w:rPr>
            </w:pPr>
            <w:hyperlink r:id="rId13" w:anchor="'(7)6_199071113'!A1" w:history="1">
              <w:r w:rsidRPr="00CE4D45">
                <w:t>4</w:t>
              </w:r>
            </w:hyperlink>
          </w:p>
        </w:tc>
        <w:tc>
          <w:tcPr>
            <w:tcW w:w="2268" w:type="dxa"/>
            <w:tcBorders>
              <w:top w:val="nil"/>
              <w:left w:val="single" w:sz="4" w:space="0" w:color="auto"/>
              <w:bottom w:val="single" w:sz="4" w:space="0" w:color="auto"/>
              <w:right w:val="single" w:sz="4" w:space="0" w:color="auto"/>
            </w:tcBorders>
            <w:shd w:val="clear" w:color="auto" w:fill="auto"/>
            <w:vAlign w:val="center"/>
          </w:tcPr>
          <w:p w14:paraId="1C7E3152"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3036E83D" w14:textId="77777777" w:rsidR="00507B2F" w:rsidRPr="00CE4D45" w:rsidRDefault="00507B2F" w:rsidP="000722F1">
            <w:pPr>
              <w:tabs>
                <w:tab w:val="left" w:pos="851"/>
              </w:tabs>
              <w:jc w:val="both"/>
              <w:rPr>
                <w:rFonts w:ascii="Arial" w:hAnsi="Arial" w:cs="Arial"/>
                <w:sz w:val="16"/>
                <w:szCs w:val="16"/>
              </w:rPr>
            </w:pPr>
            <w:r w:rsidRPr="00CE4D45">
              <w:rPr>
                <w:rFonts w:ascii="Arial" w:hAnsi="Arial" w:cs="Arial"/>
                <w:sz w:val="16"/>
                <w:szCs w:val="16"/>
              </w:rPr>
              <w:t>- Contrato 31/03/2015</w:t>
            </w:r>
          </w:p>
          <w:p w14:paraId="457830A5" w14:textId="3D1F005A" w:rsidR="003E4CF5" w:rsidRPr="00CE4D45" w:rsidRDefault="00507B2F" w:rsidP="000722F1">
            <w:pPr>
              <w:tabs>
                <w:tab w:val="left" w:pos="851"/>
              </w:tabs>
              <w:jc w:val="both"/>
              <w:rPr>
                <w:rFonts w:ascii="Arial" w:hAnsi="Arial" w:cs="Arial"/>
                <w:sz w:val="16"/>
                <w:szCs w:val="16"/>
                <w:lang w:val="es-ES"/>
              </w:rPr>
            </w:pPr>
            <w:r w:rsidRPr="00CE4D45">
              <w:rPr>
                <w:rFonts w:ascii="Arial" w:hAnsi="Arial" w:cs="Arial"/>
                <w:sz w:val="16"/>
                <w:szCs w:val="16"/>
                <w:lang w:val="es-ES"/>
              </w:rPr>
              <w:t>- Estados de cuenta</w:t>
            </w:r>
          </w:p>
        </w:tc>
      </w:tr>
      <w:tr w:rsidR="00507B2F" w:rsidRPr="00CE4D45" w14:paraId="5052F60B"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7B4446AA"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5</w:t>
            </w:r>
          </w:p>
        </w:tc>
        <w:tc>
          <w:tcPr>
            <w:tcW w:w="2268" w:type="dxa"/>
            <w:tcBorders>
              <w:top w:val="nil"/>
              <w:left w:val="single" w:sz="4" w:space="0" w:color="auto"/>
              <w:bottom w:val="single" w:sz="4" w:space="0" w:color="auto"/>
              <w:right w:val="single" w:sz="4" w:space="0" w:color="auto"/>
            </w:tcBorders>
            <w:shd w:val="clear" w:color="auto" w:fill="auto"/>
            <w:vAlign w:val="center"/>
          </w:tcPr>
          <w:p w14:paraId="0557F23B"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19F46853" w14:textId="77777777" w:rsidR="00507B2F" w:rsidRPr="00CE4D45" w:rsidRDefault="00507B2F" w:rsidP="000722F1">
            <w:pPr>
              <w:tabs>
                <w:tab w:val="left" w:pos="851"/>
              </w:tabs>
              <w:jc w:val="both"/>
              <w:rPr>
                <w:rFonts w:ascii="Arial" w:hAnsi="Arial" w:cs="Arial"/>
                <w:sz w:val="16"/>
                <w:szCs w:val="16"/>
              </w:rPr>
            </w:pPr>
            <w:r w:rsidRPr="00CE4D45">
              <w:rPr>
                <w:rFonts w:ascii="Arial" w:hAnsi="Arial" w:cs="Arial"/>
                <w:sz w:val="16"/>
                <w:szCs w:val="16"/>
              </w:rPr>
              <w:t>- No se localizó en archivos de institución.</w:t>
            </w:r>
          </w:p>
        </w:tc>
      </w:tr>
      <w:tr w:rsidR="00507B2F" w:rsidRPr="00CE4D45" w14:paraId="140E49D2"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3C0429EE"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6</w:t>
            </w:r>
          </w:p>
        </w:tc>
        <w:tc>
          <w:tcPr>
            <w:tcW w:w="2268" w:type="dxa"/>
            <w:tcBorders>
              <w:top w:val="nil"/>
              <w:left w:val="single" w:sz="4" w:space="0" w:color="auto"/>
              <w:bottom w:val="single" w:sz="4" w:space="0" w:color="auto"/>
              <w:right w:val="single" w:sz="4" w:space="0" w:color="auto"/>
            </w:tcBorders>
            <w:shd w:val="clear" w:color="auto" w:fill="auto"/>
            <w:vAlign w:val="center"/>
          </w:tcPr>
          <w:p w14:paraId="06C96482" w14:textId="77777777" w:rsidR="00507B2F" w:rsidRPr="00CE4D45" w:rsidRDefault="00507B2F" w:rsidP="000722F1">
            <w:pPr>
              <w:tabs>
                <w:tab w:val="left" w:pos="851"/>
              </w:tabs>
              <w:jc w:val="center"/>
              <w:rPr>
                <w:rFonts w:ascii="Arial" w:hAnsi="Arial" w:cs="Arial"/>
                <w:sz w:val="16"/>
                <w:szCs w:val="16"/>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772188EB"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Contrato 23/05/2000</w:t>
            </w:r>
          </w:p>
          <w:p w14:paraId="5C8E9A54"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w:t>
            </w:r>
          </w:p>
          <w:p w14:paraId="65C36533" w14:textId="77777777" w:rsidR="00507B2F" w:rsidRPr="00CE4D45" w:rsidRDefault="00507B2F" w:rsidP="000722F1">
            <w:pPr>
              <w:tabs>
                <w:tab w:val="left" w:pos="851"/>
              </w:tabs>
              <w:jc w:val="both"/>
              <w:rPr>
                <w:rFonts w:ascii="Arial" w:hAnsi="Arial" w:cs="Arial"/>
                <w:sz w:val="16"/>
                <w:szCs w:val="16"/>
              </w:rPr>
            </w:pPr>
            <w:r w:rsidRPr="00CE4D45">
              <w:rPr>
                <w:rFonts w:ascii="Arial" w:hAnsi="Arial" w:cs="Arial"/>
                <w:sz w:val="16"/>
                <w:szCs w:val="16"/>
                <w:lang w:val="es-ES"/>
              </w:rPr>
              <w:t>Tarjeta de firmas</w:t>
            </w:r>
          </w:p>
        </w:tc>
      </w:tr>
      <w:tr w:rsidR="00507B2F" w:rsidRPr="00CE4D45" w14:paraId="67970374"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4380DCB3"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7</w:t>
            </w:r>
          </w:p>
        </w:tc>
        <w:tc>
          <w:tcPr>
            <w:tcW w:w="2268" w:type="dxa"/>
            <w:tcBorders>
              <w:top w:val="nil"/>
              <w:left w:val="single" w:sz="4" w:space="0" w:color="auto"/>
              <w:bottom w:val="single" w:sz="4" w:space="0" w:color="auto"/>
              <w:right w:val="single" w:sz="4" w:space="0" w:color="auto"/>
            </w:tcBorders>
            <w:shd w:val="clear" w:color="auto" w:fill="auto"/>
            <w:vAlign w:val="center"/>
          </w:tcPr>
          <w:p w14:paraId="419F914D" w14:textId="77777777" w:rsidR="00507B2F" w:rsidRPr="00CE4D45" w:rsidRDefault="00507B2F" w:rsidP="000722F1">
            <w:pPr>
              <w:tabs>
                <w:tab w:val="left" w:pos="851"/>
              </w:tabs>
              <w:jc w:val="center"/>
              <w:rPr>
                <w:rFonts w:ascii="Arial" w:hAnsi="Arial" w:cs="Arial"/>
                <w:sz w:val="16"/>
                <w:szCs w:val="16"/>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2195FB62" w14:textId="77777777" w:rsidR="00507B2F" w:rsidRPr="00CE4D45" w:rsidRDefault="00507B2F" w:rsidP="000722F1">
            <w:pPr>
              <w:tabs>
                <w:tab w:val="left" w:pos="851"/>
              </w:tabs>
              <w:jc w:val="both"/>
              <w:rPr>
                <w:rFonts w:ascii="Arial" w:hAnsi="Arial" w:cs="Arial"/>
                <w:sz w:val="16"/>
                <w:szCs w:val="16"/>
              </w:rPr>
            </w:pPr>
            <w:r w:rsidRPr="00CE4D45">
              <w:rPr>
                <w:rFonts w:ascii="Arial" w:hAnsi="Arial" w:cs="Arial"/>
                <w:sz w:val="16"/>
                <w:szCs w:val="16"/>
              </w:rPr>
              <w:t>-Acta de Hechos por que no se localizó el expediente.</w:t>
            </w:r>
          </w:p>
          <w:p w14:paraId="11D9B23A" w14:textId="59ECC89C" w:rsidR="00507B2F" w:rsidRPr="00CE4D45" w:rsidRDefault="00507B2F" w:rsidP="000722F1">
            <w:pPr>
              <w:tabs>
                <w:tab w:val="left" w:pos="851"/>
              </w:tabs>
              <w:jc w:val="both"/>
              <w:rPr>
                <w:rFonts w:ascii="Arial" w:hAnsi="Arial" w:cs="Arial"/>
                <w:sz w:val="16"/>
                <w:szCs w:val="16"/>
              </w:rPr>
            </w:pPr>
            <w:r w:rsidRPr="00CE4D45">
              <w:rPr>
                <w:rFonts w:ascii="Arial" w:hAnsi="Arial" w:cs="Arial"/>
                <w:sz w:val="16"/>
                <w:szCs w:val="16"/>
              </w:rPr>
              <w:t>-</w:t>
            </w:r>
            <w:r w:rsidRPr="00CE4D45">
              <w:t xml:space="preserve"> </w:t>
            </w:r>
            <w:r w:rsidRPr="00CE4D45">
              <w:rPr>
                <w:rFonts w:ascii="Arial" w:hAnsi="Arial" w:cs="Arial"/>
                <w:sz w:val="16"/>
                <w:szCs w:val="16"/>
              </w:rPr>
              <w:t xml:space="preserve">Sin estados de cuenta por estar asociada a la cuenta </w:t>
            </w:r>
            <w:r w:rsidR="00B07436" w:rsidRPr="00CE4D45">
              <w:rPr>
                <w:rFonts w:ascii="Arial" w:hAnsi="Arial" w:cs="Arial"/>
                <w:sz w:val="16"/>
                <w:szCs w:val="16"/>
              </w:rPr>
              <w:t>******6207</w:t>
            </w:r>
          </w:p>
        </w:tc>
      </w:tr>
      <w:tr w:rsidR="00507B2F" w:rsidRPr="00CE4D45" w14:paraId="6B0F0607"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693CBB64"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9</w:t>
            </w:r>
          </w:p>
        </w:tc>
        <w:tc>
          <w:tcPr>
            <w:tcW w:w="2268" w:type="dxa"/>
            <w:tcBorders>
              <w:top w:val="nil"/>
              <w:left w:val="single" w:sz="4" w:space="0" w:color="auto"/>
              <w:bottom w:val="single" w:sz="4" w:space="0" w:color="auto"/>
              <w:right w:val="single" w:sz="4" w:space="0" w:color="auto"/>
            </w:tcBorders>
            <w:shd w:val="clear" w:color="auto" w:fill="auto"/>
            <w:vAlign w:val="center"/>
          </w:tcPr>
          <w:p w14:paraId="59EDCB76"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12A3496F"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Contrato 08/09/2004</w:t>
            </w:r>
          </w:p>
          <w:p w14:paraId="1D44D974"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 faltantes de abril a mayo de 2015.</w:t>
            </w:r>
          </w:p>
          <w:p w14:paraId="7556FE78"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Tarjeta de firmas</w:t>
            </w:r>
          </w:p>
          <w:p w14:paraId="256D3ECD"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 faltantes de abril a mayo</w:t>
            </w:r>
          </w:p>
        </w:tc>
      </w:tr>
      <w:tr w:rsidR="00507B2F" w:rsidRPr="00CE4D45" w14:paraId="1BB7D4BC"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3BBB1C6A"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11</w:t>
            </w:r>
          </w:p>
        </w:tc>
        <w:tc>
          <w:tcPr>
            <w:tcW w:w="2268" w:type="dxa"/>
            <w:tcBorders>
              <w:top w:val="nil"/>
              <w:left w:val="single" w:sz="4" w:space="0" w:color="auto"/>
              <w:bottom w:val="single" w:sz="4" w:space="0" w:color="auto"/>
              <w:right w:val="single" w:sz="4" w:space="0" w:color="auto"/>
            </w:tcBorders>
            <w:shd w:val="clear" w:color="auto" w:fill="auto"/>
            <w:vAlign w:val="center"/>
          </w:tcPr>
          <w:p w14:paraId="143DD744"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23780D7E"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Contrato 18/05/2010</w:t>
            </w:r>
          </w:p>
          <w:p w14:paraId="4FAA60AE"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w:t>
            </w:r>
          </w:p>
          <w:p w14:paraId="564BDF1B"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Tarjeta de firmas</w:t>
            </w:r>
          </w:p>
          <w:p w14:paraId="37BAFE3A"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 de enero a diciembre del 2015</w:t>
            </w:r>
          </w:p>
        </w:tc>
      </w:tr>
      <w:tr w:rsidR="00507B2F" w:rsidRPr="00CE4D45" w14:paraId="2588B816"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17B0CCF1"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12</w:t>
            </w:r>
          </w:p>
        </w:tc>
        <w:tc>
          <w:tcPr>
            <w:tcW w:w="2268" w:type="dxa"/>
            <w:tcBorders>
              <w:top w:val="nil"/>
              <w:left w:val="single" w:sz="4" w:space="0" w:color="auto"/>
              <w:bottom w:val="single" w:sz="4" w:space="0" w:color="auto"/>
              <w:right w:val="single" w:sz="4" w:space="0" w:color="auto"/>
            </w:tcBorders>
            <w:shd w:val="clear" w:color="auto" w:fill="auto"/>
            <w:vAlign w:val="center"/>
          </w:tcPr>
          <w:p w14:paraId="74B306F3"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131E8A79" w14:textId="77777777" w:rsidR="00507B2F" w:rsidRPr="00CE4D45" w:rsidRDefault="00507B2F" w:rsidP="000722F1">
            <w:pPr>
              <w:tabs>
                <w:tab w:val="left" w:pos="851"/>
              </w:tabs>
              <w:jc w:val="both"/>
              <w:rPr>
                <w:rFonts w:ascii="Arial" w:hAnsi="Arial" w:cs="Arial"/>
                <w:sz w:val="16"/>
                <w:szCs w:val="16"/>
              </w:rPr>
            </w:pPr>
            <w:r w:rsidRPr="00CE4D45">
              <w:rPr>
                <w:rFonts w:ascii="Arial" w:hAnsi="Arial" w:cs="Arial"/>
                <w:sz w:val="16"/>
                <w:szCs w:val="16"/>
              </w:rPr>
              <w:t>- Contrato 24/05/2010</w:t>
            </w:r>
          </w:p>
          <w:p w14:paraId="15B2F08B" w14:textId="77777777" w:rsidR="00507B2F" w:rsidRPr="00CE4D45" w:rsidRDefault="00507B2F" w:rsidP="000722F1">
            <w:pPr>
              <w:tabs>
                <w:tab w:val="left" w:pos="851"/>
              </w:tabs>
              <w:jc w:val="both"/>
              <w:rPr>
                <w:rFonts w:ascii="Arial" w:hAnsi="Arial" w:cs="Arial"/>
                <w:sz w:val="16"/>
                <w:szCs w:val="16"/>
                <w:lang w:val="es-ES"/>
              </w:rPr>
            </w:pPr>
            <w:r w:rsidRPr="00CE4D45">
              <w:rPr>
                <w:rFonts w:ascii="Arial" w:hAnsi="Arial" w:cs="Arial"/>
                <w:sz w:val="16"/>
                <w:szCs w:val="16"/>
                <w:lang w:val="es-ES"/>
              </w:rPr>
              <w:t>Tarjeta de firmas</w:t>
            </w:r>
          </w:p>
          <w:p w14:paraId="0CC2BAE6" w14:textId="77777777" w:rsidR="00507B2F" w:rsidRPr="00CE4D45" w:rsidRDefault="00507B2F" w:rsidP="000722F1">
            <w:pPr>
              <w:tabs>
                <w:tab w:val="left" w:pos="851"/>
              </w:tabs>
              <w:jc w:val="both"/>
              <w:rPr>
                <w:rFonts w:ascii="Arial" w:hAnsi="Arial" w:cs="Arial"/>
                <w:sz w:val="16"/>
                <w:szCs w:val="16"/>
                <w:lang w:val="es-ES"/>
              </w:rPr>
            </w:pPr>
            <w:r w:rsidRPr="00CE4D45">
              <w:rPr>
                <w:rFonts w:ascii="Arial" w:hAnsi="Arial" w:cs="Arial"/>
                <w:sz w:val="16"/>
                <w:szCs w:val="16"/>
                <w:lang w:val="es-ES"/>
              </w:rPr>
              <w:t>-No envío estados de cuenta porque no los genero dentro del periodo solicitado</w:t>
            </w:r>
          </w:p>
        </w:tc>
      </w:tr>
      <w:tr w:rsidR="00507B2F" w:rsidRPr="00CE4D45" w14:paraId="66AA78B6"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788D53DF"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13</w:t>
            </w:r>
          </w:p>
        </w:tc>
        <w:tc>
          <w:tcPr>
            <w:tcW w:w="2268" w:type="dxa"/>
            <w:tcBorders>
              <w:top w:val="nil"/>
              <w:left w:val="single" w:sz="4" w:space="0" w:color="auto"/>
              <w:bottom w:val="single" w:sz="4" w:space="0" w:color="auto"/>
              <w:right w:val="single" w:sz="4" w:space="0" w:color="auto"/>
            </w:tcBorders>
            <w:shd w:val="clear" w:color="auto" w:fill="auto"/>
            <w:vAlign w:val="center"/>
          </w:tcPr>
          <w:p w14:paraId="60D79596"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499273D5" w14:textId="77777777" w:rsidR="00507B2F" w:rsidRPr="00CE4D45" w:rsidRDefault="00507B2F" w:rsidP="000722F1">
            <w:pPr>
              <w:tabs>
                <w:tab w:val="left" w:pos="851"/>
              </w:tabs>
              <w:jc w:val="both"/>
              <w:rPr>
                <w:rFonts w:ascii="Arial" w:hAnsi="Arial" w:cs="Arial"/>
                <w:sz w:val="16"/>
                <w:szCs w:val="16"/>
              </w:rPr>
            </w:pPr>
            <w:r w:rsidRPr="00CE4D45">
              <w:rPr>
                <w:rFonts w:ascii="Arial" w:hAnsi="Arial" w:cs="Arial"/>
                <w:sz w:val="16"/>
                <w:szCs w:val="16"/>
              </w:rPr>
              <w:t>- Contrato 31/05/2010</w:t>
            </w:r>
          </w:p>
          <w:p w14:paraId="12729224" w14:textId="77777777" w:rsidR="00507B2F" w:rsidRPr="00CE4D45" w:rsidRDefault="00507B2F" w:rsidP="000722F1">
            <w:pPr>
              <w:tabs>
                <w:tab w:val="left" w:pos="851"/>
              </w:tabs>
              <w:jc w:val="both"/>
              <w:rPr>
                <w:rFonts w:ascii="Arial" w:hAnsi="Arial" w:cs="Arial"/>
                <w:sz w:val="16"/>
                <w:szCs w:val="16"/>
                <w:lang w:val="es-ES"/>
              </w:rPr>
            </w:pPr>
            <w:r w:rsidRPr="00CE4D45">
              <w:rPr>
                <w:rFonts w:ascii="Arial" w:hAnsi="Arial" w:cs="Arial"/>
                <w:sz w:val="16"/>
                <w:szCs w:val="16"/>
                <w:lang w:val="es-ES"/>
              </w:rPr>
              <w:t>- Estados de cuenta</w:t>
            </w:r>
          </w:p>
          <w:p w14:paraId="505D27CC" w14:textId="77777777" w:rsidR="00507B2F" w:rsidRPr="00CE4D45" w:rsidRDefault="00507B2F" w:rsidP="000722F1">
            <w:pPr>
              <w:tabs>
                <w:tab w:val="left" w:pos="851"/>
              </w:tabs>
              <w:jc w:val="both"/>
              <w:rPr>
                <w:rFonts w:ascii="Arial" w:hAnsi="Arial" w:cs="Arial"/>
                <w:sz w:val="16"/>
                <w:szCs w:val="16"/>
                <w:lang w:val="es-ES"/>
              </w:rPr>
            </w:pPr>
            <w:r w:rsidRPr="00CE4D45">
              <w:rPr>
                <w:rFonts w:ascii="Arial" w:hAnsi="Arial" w:cs="Arial"/>
                <w:sz w:val="16"/>
                <w:szCs w:val="16"/>
                <w:lang w:val="es-ES"/>
              </w:rPr>
              <w:t>- Tarjeta de firmas</w:t>
            </w:r>
          </w:p>
          <w:p w14:paraId="20CCAA35" w14:textId="77777777" w:rsidR="00507B2F" w:rsidRPr="00CE4D45" w:rsidRDefault="00507B2F" w:rsidP="000722F1">
            <w:pPr>
              <w:tabs>
                <w:tab w:val="left" w:pos="851"/>
              </w:tabs>
              <w:jc w:val="both"/>
              <w:rPr>
                <w:rFonts w:ascii="Arial" w:hAnsi="Arial" w:cs="Arial"/>
                <w:sz w:val="16"/>
                <w:szCs w:val="16"/>
                <w:lang w:val="es-ES"/>
              </w:rPr>
            </w:pPr>
            <w:r w:rsidRPr="00CE4D45">
              <w:rPr>
                <w:rFonts w:ascii="Arial" w:hAnsi="Arial" w:cs="Arial"/>
                <w:sz w:val="16"/>
                <w:szCs w:val="16"/>
                <w:lang w:val="es-ES"/>
              </w:rPr>
              <w:t>-Estados de cuenta faltantes de abril a mayo del 2015</w:t>
            </w:r>
          </w:p>
        </w:tc>
      </w:tr>
      <w:tr w:rsidR="00507B2F" w:rsidRPr="00CE4D45" w14:paraId="3B7D7EBE"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2645C56D"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16</w:t>
            </w:r>
          </w:p>
        </w:tc>
        <w:tc>
          <w:tcPr>
            <w:tcW w:w="2268" w:type="dxa"/>
            <w:tcBorders>
              <w:top w:val="nil"/>
              <w:left w:val="single" w:sz="4" w:space="0" w:color="auto"/>
              <w:bottom w:val="single" w:sz="4" w:space="0" w:color="auto"/>
              <w:right w:val="single" w:sz="4" w:space="0" w:color="auto"/>
            </w:tcBorders>
            <w:shd w:val="clear" w:color="auto" w:fill="auto"/>
            <w:vAlign w:val="center"/>
          </w:tcPr>
          <w:p w14:paraId="5DB3B426"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5212EF91" w14:textId="77777777" w:rsidR="00507B2F" w:rsidRPr="00CE4D45" w:rsidRDefault="00507B2F" w:rsidP="000722F1">
            <w:pPr>
              <w:tabs>
                <w:tab w:val="left" w:pos="851"/>
              </w:tabs>
              <w:contextualSpacing/>
              <w:jc w:val="both"/>
              <w:rPr>
                <w:rFonts w:ascii="Arial" w:hAnsi="Arial" w:cs="Arial"/>
                <w:sz w:val="16"/>
                <w:szCs w:val="16"/>
                <w:lang w:val="es-ES"/>
              </w:rPr>
            </w:pPr>
            <w:r w:rsidRPr="00CE4D45">
              <w:rPr>
                <w:rFonts w:ascii="Arial" w:hAnsi="Arial" w:cs="Arial"/>
                <w:sz w:val="16"/>
                <w:szCs w:val="16"/>
              </w:rPr>
              <w:t>Acta de hechos porque no se localizó expediente de la cuenta ya que esta no concluyo el proceso de apertura</w:t>
            </w:r>
          </w:p>
        </w:tc>
      </w:tr>
      <w:tr w:rsidR="00507B2F" w:rsidRPr="00CE4D45" w14:paraId="2D1338B1"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3FA0BA01" w14:textId="3DA90A5F" w:rsidR="00507B2F" w:rsidRPr="00CE4D45" w:rsidRDefault="00507B2F" w:rsidP="000722F1">
            <w:pPr>
              <w:tabs>
                <w:tab w:val="left" w:pos="851"/>
              </w:tabs>
              <w:jc w:val="center"/>
              <w:rPr>
                <w:rFonts w:ascii="Arial" w:hAnsi="Arial" w:cs="Arial"/>
                <w:sz w:val="16"/>
                <w:szCs w:val="16"/>
                <w:lang w:val="es-ES"/>
              </w:rPr>
            </w:pPr>
            <w:hyperlink r:id="rId14" w:anchor="'(14) 199046186'!A1" w:history="1">
              <w:r w:rsidRPr="00CE4D45">
                <w:rPr>
                  <w:rFonts w:ascii="Arial" w:hAnsi="Arial" w:cs="Arial"/>
                  <w:sz w:val="16"/>
                  <w:szCs w:val="16"/>
                  <w:lang w:val="es-ES"/>
                </w:rPr>
                <w:t>17</w:t>
              </w:r>
            </w:hyperlink>
          </w:p>
        </w:tc>
        <w:tc>
          <w:tcPr>
            <w:tcW w:w="2268" w:type="dxa"/>
            <w:tcBorders>
              <w:top w:val="nil"/>
              <w:left w:val="single" w:sz="4" w:space="0" w:color="auto"/>
              <w:bottom w:val="single" w:sz="4" w:space="0" w:color="auto"/>
              <w:right w:val="single" w:sz="4" w:space="0" w:color="auto"/>
            </w:tcBorders>
            <w:shd w:val="clear" w:color="auto" w:fill="auto"/>
            <w:vAlign w:val="center"/>
          </w:tcPr>
          <w:p w14:paraId="140C7F06"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S.A.</w:t>
            </w:r>
          </w:p>
        </w:tc>
        <w:tc>
          <w:tcPr>
            <w:tcW w:w="5528" w:type="dxa"/>
            <w:tcBorders>
              <w:top w:val="nil"/>
              <w:left w:val="single" w:sz="4" w:space="0" w:color="auto"/>
              <w:bottom w:val="single" w:sz="4" w:space="0" w:color="auto"/>
              <w:right w:val="single" w:sz="4" w:space="0" w:color="auto"/>
            </w:tcBorders>
            <w:shd w:val="clear" w:color="auto" w:fill="auto"/>
          </w:tcPr>
          <w:p w14:paraId="3E71C7AC"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Contrato 27/03/2015</w:t>
            </w:r>
          </w:p>
          <w:p w14:paraId="2E05D7B2"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w:t>
            </w:r>
          </w:p>
          <w:p w14:paraId="313082B5"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 faltantes de abril a mayo del 2015</w:t>
            </w:r>
          </w:p>
        </w:tc>
      </w:tr>
      <w:tr w:rsidR="00507B2F" w:rsidRPr="00CE4D45" w14:paraId="5766A9E5"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687CCAE2"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18</w:t>
            </w:r>
          </w:p>
        </w:tc>
        <w:tc>
          <w:tcPr>
            <w:tcW w:w="2268" w:type="dxa"/>
            <w:tcBorders>
              <w:top w:val="nil"/>
              <w:left w:val="single" w:sz="4" w:space="0" w:color="auto"/>
              <w:bottom w:val="single" w:sz="4" w:space="0" w:color="auto"/>
              <w:right w:val="single" w:sz="4" w:space="0" w:color="auto"/>
            </w:tcBorders>
            <w:shd w:val="clear" w:color="auto" w:fill="auto"/>
            <w:vAlign w:val="center"/>
          </w:tcPr>
          <w:p w14:paraId="16801E5D"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4C199C98"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Contrato 23/05/2008</w:t>
            </w:r>
          </w:p>
          <w:p w14:paraId="0D993FA6"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Identificaciones</w:t>
            </w:r>
          </w:p>
          <w:p w14:paraId="4B2B8145"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Poder notarial</w:t>
            </w:r>
          </w:p>
          <w:p w14:paraId="5F0B1639"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Comprobante de domicilio</w:t>
            </w:r>
          </w:p>
          <w:p w14:paraId="47606099"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No hay estados de cuenta por estar asociada a la cuenta 10</w:t>
            </w:r>
          </w:p>
        </w:tc>
      </w:tr>
      <w:tr w:rsidR="00507B2F" w:rsidRPr="00CE4D45" w14:paraId="7603A631"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66BB351F"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19</w:t>
            </w:r>
          </w:p>
        </w:tc>
        <w:tc>
          <w:tcPr>
            <w:tcW w:w="2268" w:type="dxa"/>
            <w:tcBorders>
              <w:top w:val="nil"/>
              <w:left w:val="single" w:sz="4" w:space="0" w:color="auto"/>
              <w:bottom w:val="single" w:sz="4" w:space="0" w:color="auto"/>
              <w:right w:val="single" w:sz="4" w:space="0" w:color="auto"/>
            </w:tcBorders>
            <w:shd w:val="clear" w:color="auto" w:fill="auto"/>
            <w:vAlign w:val="center"/>
          </w:tcPr>
          <w:p w14:paraId="36F1C3C6"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73F050C7"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Contrato 10/03/2010</w:t>
            </w:r>
          </w:p>
          <w:p w14:paraId="6557D7EE" w14:textId="77777777" w:rsidR="00507B2F" w:rsidRPr="00CE4D45" w:rsidRDefault="00507B2F" w:rsidP="000722F1">
            <w:pPr>
              <w:tabs>
                <w:tab w:val="left" w:pos="851"/>
              </w:tabs>
              <w:contextualSpacing/>
              <w:jc w:val="both"/>
              <w:rPr>
                <w:rFonts w:ascii="Arial" w:hAnsi="Arial" w:cs="Arial"/>
                <w:sz w:val="16"/>
                <w:szCs w:val="16"/>
                <w:lang w:val="es-ES"/>
              </w:rPr>
            </w:pPr>
            <w:r w:rsidRPr="00CE4D45">
              <w:rPr>
                <w:rFonts w:ascii="Arial" w:hAnsi="Arial" w:cs="Arial"/>
                <w:sz w:val="16"/>
                <w:szCs w:val="16"/>
                <w:lang w:val="es-ES"/>
              </w:rPr>
              <w:t>No hay estados de cuenta por estar asociada a la cuenta 10</w:t>
            </w:r>
          </w:p>
        </w:tc>
      </w:tr>
      <w:tr w:rsidR="00507B2F" w:rsidRPr="00CE4D45" w14:paraId="64A4AADB"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2661A717"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20</w:t>
            </w:r>
          </w:p>
        </w:tc>
        <w:tc>
          <w:tcPr>
            <w:tcW w:w="2268" w:type="dxa"/>
            <w:tcBorders>
              <w:top w:val="nil"/>
              <w:left w:val="single" w:sz="4" w:space="0" w:color="auto"/>
              <w:bottom w:val="single" w:sz="4" w:space="0" w:color="auto"/>
              <w:right w:val="single" w:sz="4" w:space="0" w:color="auto"/>
            </w:tcBorders>
            <w:shd w:val="clear" w:color="auto" w:fill="auto"/>
            <w:vAlign w:val="center"/>
          </w:tcPr>
          <w:p w14:paraId="0B53E3B7"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2C53AC76"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Estados de cuenta sin movimientos</w:t>
            </w:r>
          </w:p>
          <w:p w14:paraId="210C0190" w14:textId="77777777" w:rsidR="00507B2F" w:rsidRPr="00CE4D45" w:rsidRDefault="00507B2F" w:rsidP="000722F1">
            <w:pPr>
              <w:tabs>
                <w:tab w:val="left" w:pos="851"/>
              </w:tabs>
              <w:contextualSpacing/>
              <w:jc w:val="both"/>
              <w:rPr>
                <w:rFonts w:ascii="Arial" w:hAnsi="Arial" w:cs="Arial"/>
                <w:sz w:val="16"/>
                <w:szCs w:val="16"/>
                <w:lang w:val="es-ES"/>
              </w:rPr>
            </w:pPr>
            <w:r w:rsidRPr="00CE4D45">
              <w:rPr>
                <w:rFonts w:ascii="Arial" w:hAnsi="Arial" w:cs="Arial"/>
                <w:sz w:val="16"/>
                <w:szCs w:val="16"/>
              </w:rPr>
              <w:t>Acta de hechos porque no se localizó el expediente</w:t>
            </w:r>
          </w:p>
        </w:tc>
      </w:tr>
      <w:tr w:rsidR="00507B2F" w:rsidRPr="00CE4D45" w14:paraId="1A3F8D17"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26740770"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21</w:t>
            </w:r>
          </w:p>
        </w:tc>
        <w:tc>
          <w:tcPr>
            <w:tcW w:w="2268" w:type="dxa"/>
            <w:tcBorders>
              <w:top w:val="nil"/>
              <w:left w:val="single" w:sz="4" w:space="0" w:color="auto"/>
              <w:bottom w:val="single" w:sz="4" w:space="0" w:color="auto"/>
              <w:right w:val="single" w:sz="4" w:space="0" w:color="auto"/>
            </w:tcBorders>
            <w:shd w:val="clear" w:color="auto" w:fill="auto"/>
            <w:vAlign w:val="center"/>
          </w:tcPr>
          <w:p w14:paraId="4C4E0C7C"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6941BEBF" w14:textId="77777777" w:rsidR="00507B2F" w:rsidRPr="00CE4D45" w:rsidRDefault="00507B2F" w:rsidP="000722F1">
            <w:pPr>
              <w:tabs>
                <w:tab w:val="left" w:pos="851"/>
              </w:tabs>
              <w:contextualSpacing/>
              <w:jc w:val="both"/>
              <w:rPr>
                <w:rFonts w:ascii="Arial" w:hAnsi="Arial" w:cs="Arial"/>
                <w:sz w:val="16"/>
                <w:szCs w:val="16"/>
                <w:lang w:val="es-ES"/>
              </w:rPr>
            </w:pPr>
            <w:r w:rsidRPr="00CE4D45">
              <w:rPr>
                <w:rFonts w:ascii="Arial" w:hAnsi="Arial" w:cs="Arial"/>
                <w:sz w:val="16"/>
                <w:szCs w:val="16"/>
              </w:rPr>
              <w:t>Acta de hechos porque no se localizó el expediente</w:t>
            </w:r>
          </w:p>
        </w:tc>
      </w:tr>
      <w:tr w:rsidR="00507B2F" w:rsidRPr="00CE4D45" w14:paraId="31B70D66"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3EBC79F0" w14:textId="5EEDBB7E" w:rsidR="00507B2F" w:rsidRPr="00CE4D45" w:rsidRDefault="00507B2F" w:rsidP="000722F1">
            <w:pPr>
              <w:tabs>
                <w:tab w:val="left" w:pos="851"/>
              </w:tabs>
              <w:jc w:val="center"/>
              <w:rPr>
                <w:rFonts w:ascii="Arial" w:hAnsi="Arial" w:cs="Arial"/>
                <w:sz w:val="16"/>
                <w:szCs w:val="16"/>
                <w:lang w:val="es-ES"/>
              </w:rPr>
            </w:pPr>
            <w:hyperlink r:id="rId15" w:anchor="'(31)1_01400595888'!A1" w:history="1">
              <w:r w:rsidRPr="00CE4D45">
                <w:rPr>
                  <w:rFonts w:ascii="Arial" w:hAnsi="Arial" w:cs="Arial"/>
                  <w:sz w:val="16"/>
                  <w:szCs w:val="16"/>
                  <w:lang w:val="es-ES"/>
                </w:rPr>
                <w:t>22</w:t>
              </w:r>
            </w:hyperlink>
          </w:p>
        </w:tc>
        <w:tc>
          <w:tcPr>
            <w:tcW w:w="2268" w:type="dxa"/>
            <w:tcBorders>
              <w:top w:val="nil"/>
              <w:left w:val="single" w:sz="4" w:space="0" w:color="auto"/>
              <w:bottom w:val="single" w:sz="4" w:space="0" w:color="auto"/>
              <w:right w:val="single" w:sz="4" w:space="0" w:color="auto"/>
            </w:tcBorders>
            <w:shd w:val="clear" w:color="auto" w:fill="auto"/>
            <w:vAlign w:val="center"/>
          </w:tcPr>
          <w:p w14:paraId="5F9EC87F"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Scotiabank Inverlat, S.A</w:t>
            </w:r>
          </w:p>
        </w:tc>
        <w:tc>
          <w:tcPr>
            <w:tcW w:w="5528" w:type="dxa"/>
            <w:tcBorders>
              <w:top w:val="nil"/>
              <w:left w:val="single" w:sz="4" w:space="0" w:color="auto"/>
              <w:bottom w:val="single" w:sz="4" w:space="0" w:color="auto"/>
              <w:right w:val="single" w:sz="4" w:space="0" w:color="auto"/>
            </w:tcBorders>
            <w:shd w:val="clear" w:color="auto" w:fill="auto"/>
          </w:tcPr>
          <w:p w14:paraId="697EA7F2"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Contrato 18/09/2012</w:t>
            </w:r>
          </w:p>
          <w:p w14:paraId="3AFDD9C3"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 de enero a diciembre de 2015.</w:t>
            </w:r>
          </w:p>
          <w:p w14:paraId="3797E86E"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Seis copias de los cheques que le fueron solicitados de la cuenta</w:t>
            </w:r>
          </w:p>
          <w:p w14:paraId="59BC8E97"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Catorce copias de los cheques que le fueron solicitados de la cuenta</w:t>
            </w:r>
          </w:p>
        </w:tc>
      </w:tr>
      <w:tr w:rsidR="00507B2F" w:rsidRPr="00CE4D45" w14:paraId="2E7791E9"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6D81AD5F" w14:textId="494502AC" w:rsidR="00507B2F" w:rsidRPr="00CE4D45" w:rsidRDefault="00507B2F" w:rsidP="000722F1">
            <w:pPr>
              <w:tabs>
                <w:tab w:val="left" w:pos="851"/>
              </w:tabs>
              <w:jc w:val="center"/>
              <w:rPr>
                <w:rFonts w:ascii="Arial" w:hAnsi="Arial" w:cs="Arial"/>
                <w:sz w:val="16"/>
                <w:szCs w:val="16"/>
                <w:lang w:val="es-ES"/>
              </w:rPr>
            </w:pPr>
            <w:hyperlink r:id="rId16" w:anchor="'(31)2 _199045902'!A1" w:history="1">
              <w:r w:rsidRPr="00CE4D45">
                <w:rPr>
                  <w:rFonts w:ascii="Arial" w:hAnsi="Arial" w:cs="Arial"/>
                  <w:sz w:val="16"/>
                  <w:szCs w:val="16"/>
                  <w:lang w:val="es-ES"/>
                </w:rPr>
                <w:t>23</w:t>
              </w:r>
            </w:hyperlink>
          </w:p>
        </w:tc>
        <w:tc>
          <w:tcPr>
            <w:tcW w:w="2268" w:type="dxa"/>
            <w:tcBorders>
              <w:top w:val="nil"/>
              <w:left w:val="single" w:sz="4" w:space="0" w:color="auto"/>
              <w:bottom w:val="single" w:sz="4" w:space="0" w:color="auto"/>
              <w:right w:val="single" w:sz="4" w:space="0" w:color="auto"/>
            </w:tcBorders>
            <w:shd w:val="clear" w:color="auto" w:fill="auto"/>
            <w:vAlign w:val="center"/>
          </w:tcPr>
          <w:p w14:paraId="22E50F0C"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S.A.</w:t>
            </w:r>
          </w:p>
        </w:tc>
        <w:tc>
          <w:tcPr>
            <w:tcW w:w="5528" w:type="dxa"/>
            <w:tcBorders>
              <w:top w:val="nil"/>
              <w:left w:val="single" w:sz="4" w:space="0" w:color="auto"/>
              <w:bottom w:val="single" w:sz="4" w:space="0" w:color="auto"/>
              <w:right w:val="single" w:sz="4" w:space="0" w:color="auto"/>
            </w:tcBorders>
            <w:shd w:val="clear" w:color="auto" w:fill="auto"/>
            <w:vAlign w:val="center"/>
          </w:tcPr>
          <w:p w14:paraId="487F0AD0" w14:textId="77777777" w:rsidR="00507B2F" w:rsidRPr="00CE4D45" w:rsidRDefault="00507B2F" w:rsidP="000722F1">
            <w:pPr>
              <w:numPr>
                <w:ilvl w:val="0"/>
                <w:numId w:val="50"/>
              </w:numPr>
              <w:tabs>
                <w:tab w:val="left" w:pos="851"/>
              </w:tabs>
              <w:contextualSpacing/>
              <w:rPr>
                <w:rFonts w:ascii="Arial" w:hAnsi="Arial" w:cs="Arial"/>
                <w:sz w:val="16"/>
                <w:szCs w:val="16"/>
              </w:rPr>
            </w:pPr>
            <w:r w:rsidRPr="00CE4D45">
              <w:rPr>
                <w:rFonts w:ascii="Arial" w:hAnsi="Arial" w:cs="Arial"/>
                <w:sz w:val="16"/>
                <w:szCs w:val="16"/>
              </w:rPr>
              <w:t>Acta de hechos</w:t>
            </w:r>
          </w:p>
          <w:p w14:paraId="4CCEA407" w14:textId="77777777" w:rsidR="00507B2F" w:rsidRPr="00CE4D45" w:rsidRDefault="00507B2F" w:rsidP="000722F1">
            <w:pPr>
              <w:numPr>
                <w:ilvl w:val="0"/>
                <w:numId w:val="50"/>
              </w:numPr>
              <w:tabs>
                <w:tab w:val="left" w:pos="851"/>
              </w:tabs>
              <w:contextualSpacing/>
              <w:rPr>
                <w:rFonts w:ascii="Arial" w:hAnsi="Arial" w:cs="Arial"/>
                <w:sz w:val="16"/>
                <w:szCs w:val="16"/>
                <w:lang w:val="es-ES"/>
              </w:rPr>
            </w:pPr>
            <w:r w:rsidRPr="00CE4D45">
              <w:rPr>
                <w:rFonts w:ascii="Arial" w:hAnsi="Arial" w:cs="Arial"/>
                <w:sz w:val="16"/>
                <w:szCs w:val="16"/>
              </w:rPr>
              <w:t>Estados de cuenta</w:t>
            </w:r>
          </w:p>
        </w:tc>
      </w:tr>
      <w:tr w:rsidR="00507B2F" w:rsidRPr="00CE4D45" w14:paraId="6CD07CB3"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7DE2615A" w14:textId="088BAE8A" w:rsidR="00507B2F" w:rsidRPr="00CE4D45" w:rsidRDefault="00507B2F" w:rsidP="000722F1">
            <w:pPr>
              <w:tabs>
                <w:tab w:val="left" w:pos="851"/>
              </w:tabs>
              <w:jc w:val="center"/>
              <w:rPr>
                <w:rFonts w:ascii="Arial" w:hAnsi="Arial" w:cs="Arial"/>
                <w:sz w:val="16"/>
                <w:szCs w:val="16"/>
                <w:lang w:val="es-ES"/>
              </w:rPr>
            </w:pPr>
            <w:hyperlink r:id="rId17" w:anchor="'(31) 3_199045910'!A1" w:history="1">
              <w:r w:rsidRPr="00CE4D45">
                <w:rPr>
                  <w:rFonts w:ascii="Arial" w:hAnsi="Arial" w:cs="Arial"/>
                  <w:sz w:val="16"/>
                  <w:szCs w:val="16"/>
                  <w:lang w:val="es-ES"/>
                </w:rPr>
                <w:t>24</w:t>
              </w:r>
            </w:hyperlink>
          </w:p>
        </w:tc>
        <w:tc>
          <w:tcPr>
            <w:tcW w:w="2268" w:type="dxa"/>
            <w:tcBorders>
              <w:top w:val="nil"/>
              <w:left w:val="single" w:sz="4" w:space="0" w:color="auto"/>
              <w:bottom w:val="single" w:sz="4" w:space="0" w:color="auto"/>
              <w:right w:val="single" w:sz="4" w:space="0" w:color="auto"/>
            </w:tcBorders>
            <w:shd w:val="clear" w:color="auto" w:fill="auto"/>
            <w:vAlign w:val="center"/>
          </w:tcPr>
          <w:p w14:paraId="70BDC4AF"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S.A.</w:t>
            </w:r>
          </w:p>
        </w:tc>
        <w:tc>
          <w:tcPr>
            <w:tcW w:w="5528" w:type="dxa"/>
            <w:tcBorders>
              <w:top w:val="nil"/>
              <w:left w:val="single" w:sz="4" w:space="0" w:color="auto"/>
              <w:bottom w:val="single" w:sz="4" w:space="0" w:color="auto"/>
              <w:right w:val="single" w:sz="4" w:space="0" w:color="auto"/>
            </w:tcBorders>
            <w:shd w:val="clear" w:color="auto" w:fill="auto"/>
            <w:vAlign w:val="bottom"/>
          </w:tcPr>
          <w:p w14:paraId="3B2F6BAE"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rPr>
              <w:t>Acta de hechos</w:t>
            </w:r>
          </w:p>
          <w:p w14:paraId="2542C0AA"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Estados de cuenta</w:t>
            </w:r>
          </w:p>
          <w:p w14:paraId="0CE5F40E" w14:textId="77777777" w:rsidR="00507B2F" w:rsidRPr="00CE4D45" w:rsidRDefault="00507B2F" w:rsidP="000722F1">
            <w:pPr>
              <w:numPr>
                <w:ilvl w:val="0"/>
                <w:numId w:val="50"/>
              </w:numPr>
              <w:tabs>
                <w:tab w:val="left" w:pos="851"/>
              </w:tabs>
              <w:contextualSpacing/>
              <w:jc w:val="both"/>
              <w:rPr>
                <w:rFonts w:ascii="Arial" w:hAnsi="Arial" w:cs="Arial"/>
                <w:sz w:val="16"/>
                <w:szCs w:val="16"/>
                <w:lang w:val="es-ES"/>
              </w:rPr>
            </w:pPr>
            <w:r w:rsidRPr="00CE4D45">
              <w:rPr>
                <w:rFonts w:ascii="Arial" w:hAnsi="Arial" w:cs="Arial"/>
                <w:sz w:val="16"/>
                <w:szCs w:val="16"/>
                <w:lang w:val="es-ES"/>
              </w:rPr>
              <w:t>Tarjeta de firmas</w:t>
            </w:r>
          </w:p>
        </w:tc>
      </w:tr>
      <w:tr w:rsidR="00507B2F" w:rsidRPr="00CE4D45" w14:paraId="355EBBCD"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0F94413D" w14:textId="2B373A33" w:rsidR="00507B2F" w:rsidRPr="00CE4D45" w:rsidRDefault="00507B2F" w:rsidP="000722F1">
            <w:pPr>
              <w:tabs>
                <w:tab w:val="left" w:pos="851"/>
              </w:tabs>
              <w:jc w:val="center"/>
              <w:rPr>
                <w:rFonts w:ascii="Arial" w:hAnsi="Arial" w:cs="Arial"/>
                <w:sz w:val="16"/>
                <w:szCs w:val="16"/>
                <w:lang w:val="es-ES"/>
              </w:rPr>
            </w:pPr>
            <w:hyperlink r:id="rId18" w:anchor="'(31)4_199045937'!A1" w:history="1">
              <w:r w:rsidRPr="00CE4D45">
                <w:rPr>
                  <w:rFonts w:ascii="Arial" w:hAnsi="Arial" w:cs="Arial"/>
                  <w:sz w:val="16"/>
                  <w:szCs w:val="16"/>
                  <w:lang w:val="es-ES"/>
                </w:rPr>
                <w:t>25</w:t>
              </w:r>
            </w:hyperlink>
          </w:p>
        </w:tc>
        <w:tc>
          <w:tcPr>
            <w:tcW w:w="2268" w:type="dxa"/>
            <w:tcBorders>
              <w:top w:val="nil"/>
              <w:left w:val="single" w:sz="4" w:space="0" w:color="auto"/>
              <w:bottom w:val="single" w:sz="4" w:space="0" w:color="auto"/>
              <w:right w:val="single" w:sz="4" w:space="0" w:color="auto"/>
            </w:tcBorders>
            <w:shd w:val="clear" w:color="auto" w:fill="auto"/>
            <w:vAlign w:val="center"/>
          </w:tcPr>
          <w:p w14:paraId="45977F33" w14:textId="77777777"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rPr>
              <w:t>BBVA Bancomer, S.A.</w:t>
            </w:r>
          </w:p>
        </w:tc>
        <w:tc>
          <w:tcPr>
            <w:tcW w:w="5528" w:type="dxa"/>
            <w:tcBorders>
              <w:top w:val="nil"/>
              <w:left w:val="single" w:sz="4" w:space="0" w:color="auto"/>
              <w:bottom w:val="single" w:sz="4" w:space="0" w:color="auto"/>
              <w:right w:val="single" w:sz="4" w:space="0" w:color="auto"/>
            </w:tcBorders>
            <w:shd w:val="clear" w:color="auto" w:fill="auto"/>
            <w:vAlign w:val="center"/>
          </w:tcPr>
          <w:p w14:paraId="5FF7B0A6" w14:textId="77777777" w:rsidR="00507B2F" w:rsidRPr="00CE4D45" w:rsidRDefault="00507B2F" w:rsidP="000722F1">
            <w:pPr>
              <w:numPr>
                <w:ilvl w:val="0"/>
                <w:numId w:val="50"/>
              </w:numPr>
              <w:tabs>
                <w:tab w:val="left" w:pos="851"/>
              </w:tabs>
              <w:contextualSpacing/>
              <w:rPr>
                <w:rFonts w:ascii="Arial" w:hAnsi="Arial" w:cs="Arial"/>
                <w:sz w:val="16"/>
                <w:szCs w:val="16"/>
              </w:rPr>
            </w:pPr>
            <w:r w:rsidRPr="00CE4D45">
              <w:rPr>
                <w:rFonts w:ascii="Arial" w:hAnsi="Arial" w:cs="Arial"/>
                <w:sz w:val="16"/>
                <w:szCs w:val="16"/>
              </w:rPr>
              <w:t>Acta de hechos</w:t>
            </w:r>
          </w:p>
          <w:p w14:paraId="3C40CA70" w14:textId="77777777" w:rsidR="00507B2F" w:rsidRPr="00CE4D45" w:rsidRDefault="00507B2F" w:rsidP="000722F1">
            <w:pPr>
              <w:numPr>
                <w:ilvl w:val="0"/>
                <w:numId w:val="50"/>
              </w:numPr>
              <w:tabs>
                <w:tab w:val="left" w:pos="851"/>
              </w:tabs>
              <w:contextualSpacing/>
              <w:rPr>
                <w:rFonts w:ascii="Arial" w:hAnsi="Arial" w:cs="Arial"/>
                <w:sz w:val="16"/>
                <w:szCs w:val="16"/>
                <w:lang w:val="es-ES"/>
              </w:rPr>
            </w:pPr>
            <w:r w:rsidRPr="00CE4D45">
              <w:rPr>
                <w:rFonts w:ascii="Arial" w:hAnsi="Arial" w:cs="Arial"/>
                <w:sz w:val="16"/>
                <w:szCs w:val="16"/>
              </w:rPr>
              <w:t>Estados de cuenta</w:t>
            </w:r>
          </w:p>
          <w:p w14:paraId="1CA30760" w14:textId="77777777" w:rsidR="00507B2F" w:rsidRPr="00CE4D45" w:rsidRDefault="00507B2F" w:rsidP="000722F1">
            <w:pPr>
              <w:numPr>
                <w:ilvl w:val="0"/>
                <w:numId w:val="50"/>
              </w:numPr>
              <w:tabs>
                <w:tab w:val="left" w:pos="851"/>
              </w:tabs>
              <w:contextualSpacing/>
              <w:rPr>
                <w:rFonts w:ascii="Arial" w:hAnsi="Arial" w:cs="Arial"/>
                <w:sz w:val="16"/>
                <w:szCs w:val="16"/>
                <w:lang w:val="es-ES"/>
              </w:rPr>
            </w:pPr>
            <w:r w:rsidRPr="00CE4D45">
              <w:rPr>
                <w:rFonts w:ascii="Arial" w:hAnsi="Arial" w:cs="Arial"/>
                <w:sz w:val="16"/>
                <w:szCs w:val="16"/>
                <w:lang w:val="es-ES"/>
              </w:rPr>
              <w:t>Estados de cuenta faltantes de abril a mayo de 2015</w:t>
            </w:r>
          </w:p>
        </w:tc>
      </w:tr>
      <w:tr w:rsidR="00507B2F" w:rsidRPr="00CE4D45" w14:paraId="2A7CF643" w14:textId="77777777" w:rsidTr="0063734D">
        <w:trPr>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30C433E0" w14:textId="2254E5E4"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18</w:t>
            </w:r>
          </w:p>
        </w:tc>
        <w:tc>
          <w:tcPr>
            <w:tcW w:w="2268" w:type="dxa"/>
            <w:tcBorders>
              <w:top w:val="nil"/>
              <w:left w:val="single" w:sz="4" w:space="0" w:color="auto"/>
              <w:bottom w:val="single" w:sz="4" w:space="0" w:color="auto"/>
              <w:right w:val="single" w:sz="4" w:space="0" w:color="auto"/>
            </w:tcBorders>
            <w:shd w:val="clear" w:color="auto" w:fill="auto"/>
            <w:vAlign w:val="center"/>
          </w:tcPr>
          <w:p w14:paraId="7206E686" w14:textId="77777777" w:rsidR="00507B2F" w:rsidRPr="00CE4D45" w:rsidRDefault="00507B2F" w:rsidP="000722F1">
            <w:pPr>
              <w:tabs>
                <w:tab w:val="left" w:pos="851"/>
              </w:tabs>
              <w:jc w:val="center"/>
              <w:rPr>
                <w:rFonts w:ascii="Arial" w:hAnsi="Arial" w:cs="Arial"/>
                <w:sz w:val="16"/>
                <w:szCs w:val="16"/>
              </w:rPr>
            </w:pPr>
            <w:r w:rsidRPr="00CE4D45">
              <w:rPr>
                <w:rFonts w:ascii="Arial" w:hAnsi="Arial" w:cs="Arial"/>
                <w:sz w:val="16"/>
                <w:szCs w:val="16"/>
              </w:rPr>
              <w:t>BBVA Bancomer, S. A.</w:t>
            </w:r>
          </w:p>
        </w:tc>
        <w:tc>
          <w:tcPr>
            <w:tcW w:w="5528" w:type="dxa"/>
            <w:tcBorders>
              <w:top w:val="nil"/>
              <w:left w:val="single" w:sz="4" w:space="0" w:color="auto"/>
              <w:bottom w:val="single" w:sz="4" w:space="0" w:color="auto"/>
              <w:right w:val="single" w:sz="4" w:space="0" w:color="auto"/>
            </w:tcBorders>
            <w:shd w:val="clear" w:color="auto" w:fill="auto"/>
          </w:tcPr>
          <w:p w14:paraId="0DC68DD5" w14:textId="77777777" w:rsidR="00507B2F" w:rsidRPr="00CE4D45" w:rsidRDefault="00507B2F" w:rsidP="000722F1">
            <w:pPr>
              <w:numPr>
                <w:ilvl w:val="0"/>
                <w:numId w:val="50"/>
              </w:numPr>
              <w:tabs>
                <w:tab w:val="left" w:pos="851"/>
              </w:tabs>
              <w:contextualSpacing/>
              <w:jc w:val="both"/>
              <w:rPr>
                <w:rFonts w:ascii="Arial" w:hAnsi="Arial" w:cs="Arial"/>
                <w:sz w:val="16"/>
                <w:szCs w:val="16"/>
              </w:rPr>
            </w:pPr>
            <w:r w:rsidRPr="00CE4D45">
              <w:rPr>
                <w:rFonts w:ascii="Arial" w:hAnsi="Arial" w:cs="Arial"/>
                <w:sz w:val="16"/>
                <w:szCs w:val="16"/>
              </w:rPr>
              <w:t>Copia del contrato de apertura</w:t>
            </w:r>
          </w:p>
          <w:p w14:paraId="153BCE44" w14:textId="77777777" w:rsidR="00507B2F" w:rsidRPr="00CE4D45" w:rsidRDefault="00507B2F" w:rsidP="000722F1">
            <w:pPr>
              <w:numPr>
                <w:ilvl w:val="0"/>
                <w:numId w:val="50"/>
              </w:numPr>
              <w:tabs>
                <w:tab w:val="left" w:pos="851"/>
              </w:tabs>
              <w:contextualSpacing/>
              <w:jc w:val="both"/>
              <w:rPr>
                <w:rFonts w:ascii="Arial" w:hAnsi="Arial" w:cs="Arial"/>
                <w:sz w:val="16"/>
                <w:szCs w:val="16"/>
              </w:rPr>
            </w:pPr>
            <w:r w:rsidRPr="00CE4D45">
              <w:rPr>
                <w:rFonts w:ascii="Arial" w:hAnsi="Arial" w:cs="Arial"/>
                <w:sz w:val="16"/>
                <w:szCs w:val="16"/>
              </w:rPr>
              <w:t>Identificaciones oficiales</w:t>
            </w:r>
          </w:p>
          <w:p w14:paraId="3264CEC9" w14:textId="77777777" w:rsidR="00507B2F" w:rsidRPr="00CE4D45" w:rsidRDefault="00507B2F" w:rsidP="000722F1">
            <w:pPr>
              <w:numPr>
                <w:ilvl w:val="0"/>
                <w:numId w:val="50"/>
              </w:numPr>
              <w:tabs>
                <w:tab w:val="left" w:pos="851"/>
              </w:tabs>
              <w:contextualSpacing/>
              <w:jc w:val="both"/>
              <w:rPr>
                <w:rFonts w:ascii="Arial" w:hAnsi="Arial" w:cs="Arial"/>
                <w:sz w:val="16"/>
                <w:szCs w:val="16"/>
              </w:rPr>
            </w:pPr>
            <w:r w:rsidRPr="00CE4D45">
              <w:rPr>
                <w:rFonts w:ascii="Arial" w:hAnsi="Arial" w:cs="Arial"/>
                <w:sz w:val="16"/>
                <w:szCs w:val="16"/>
              </w:rPr>
              <w:t xml:space="preserve"> Copia de acta de sesión extraordinaria de 2013</w:t>
            </w:r>
          </w:p>
          <w:p w14:paraId="605DC4D1" w14:textId="77777777" w:rsidR="00507B2F" w:rsidRPr="00CE4D45" w:rsidRDefault="00507B2F" w:rsidP="000722F1">
            <w:pPr>
              <w:numPr>
                <w:ilvl w:val="0"/>
                <w:numId w:val="50"/>
              </w:numPr>
              <w:tabs>
                <w:tab w:val="left" w:pos="851"/>
              </w:tabs>
              <w:contextualSpacing/>
              <w:jc w:val="both"/>
              <w:rPr>
                <w:rFonts w:ascii="Arial" w:hAnsi="Arial" w:cs="Arial"/>
                <w:sz w:val="16"/>
                <w:szCs w:val="16"/>
              </w:rPr>
            </w:pPr>
            <w:r w:rsidRPr="00CE4D45">
              <w:rPr>
                <w:rFonts w:ascii="Arial" w:hAnsi="Arial" w:cs="Arial"/>
                <w:sz w:val="16"/>
                <w:szCs w:val="16"/>
              </w:rPr>
              <w:t xml:space="preserve"> Captura de pantalla de las firmas autorizadas</w:t>
            </w:r>
          </w:p>
          <w:p w14:paraId="085470ED" w14:textId="77777777" w:rsidR="00507B2F" w:rsidRPr="00CE4D45" w:rsidRDefault="00507B2F" w:rsidP="000722F1">
            <w:pPr>
              <w:numPr>
                <w:ilvl w:val="0"/>
                <w:numId w:val="50"/>
              </w:numPr>
              <w:tabs>
                <w:tab w:val="left" w:pos="851"/>
              </w:tabs>
              <w:contextualSpacing/>
              <w:jc w:val="both"/>
              <w:rPr>
                <w:rFonts w:ascii="Arial" w:hAnsi="Arial" w:cs="Arial"/>
                <w:sz w:val="16"/>
                <w:szCs w:val="16"/>
              </w:rPr>
            </w:pPr>
            <w:r w:rsidRPr="00CE4D45">
              <w:rPr>
                <w:rFonts w:ascii="Arial" w:hAnsi="Arial" w:cs="Arial"/>
                <w:sz w:val="16"/>
                <w:szCs w:val="16"/>
              </w:rPr>
              <w:t>Estados de cuenta de junio a diciembre de dos mil quince</w:t>
            </w:r>
          </w:p>
        </w:tc>
      </w:tr>
      <w:tr w:rsidR="00507B2F" w:rsidRPr="00CE4D45" w14:paraId="00376041" w14:textId="77777777" w:rsidTr="0063734D">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1F0138" w14:textId="7C7CC466" w:rsidR="00507B2F" w:rsidRPr="00CE4D45" w:rsidRDefault="00507B2F" w:rsidP="000722F1">
            <w:pPr>
              <w:tabs>
                <w:tab w:val="left" w:pos="851"/>
              </w:tabs>
              <w:jc w:val="center"/>
              <w:rPr>
                <w:rFonts w:ascii="Arial" w:hAnsi="Arial" w:cs="Arial"/>
                <w:sz w:val="16"/>
                <w:szCs w:val="16"/>
                <w:lang w:val="es-ES"/>
              </w:rPr>
            </w:pPr>
            <w:r w:rsidRPr="00CE4D45">
              <w:rPr>
                <w:rFonts w:ascii="Arial" w:hAnsi="Arial" w:cs="Arial"/>
                <w:sz w:val="16"/>
                <w:szCs w:val="16"/>
                <w:lang w:val="es-E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7E6709" w14:textId="77777777" w:rsidR="00507B2F" w:rsidRPr="00CE4D45" w:rsidRDefault="00507B2F" w:rsidP="000722F1">
            <w:pPr>
              <w:tabs>
                <w:tab w:val="left" w:pos="851"/>
              </w:tabs>
              <w:jc w:val="center"/>
              <w:rPr>
                <w:rFonts w:ascii="Arial" w:hAnsi="Arial" w:cs="Arial"/>
                <w:sz w:val="16"/>
                <w:szCs w:val="16"/>
              </w:rPr>
            </w:pPr>
            <w:r w:rsidRPr="00CE4D45">
              <w:rPr>
                <w:rFonts w:ascii="Arial" w:hAnsi="Arial" w:cs="Arial"/>
                <w:sz w:val="16"/>
                <w:szCs w:val="16"/>
              </w:rPr>
              <w:t>BBVA Bancomer, S. 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44385C3" w14:textId="77777777" w:rsidR="00507B2F" w:rsidRPr="00CE4D45" w:rsidRDefault="00507B2F" w:rsidP="000722F1">
            <w:pPr>
              <w:numPr>
                <w:ilvl w:val="0"/>
                <w:numId w:val="50"/>
              </w:numPr>
              <w:tabs>
                <w:tab w:val="left" w:pos="851"/>
              </w:tabs>
              <w:contextualSpacing/>
              <w:jc w:val="both"/>
              <w:rPr>
                <w:rFonts w:ascii="Arial" w:hAnsi="Arial" w:cs="Arial"/>
                <w:sz w:val="16"/>
                <w:szCs w:val="16"/>
              </w:rPr>
            </w:pPr>
            <w:r w:rsidRPr="00CE4D45">
              <w:rPr>
                <w:rFonts w:ascii="Arial" w:hAnsi="Arial" w:cs="Arial"/>
                <w:sz w:val="16"/>
                <w:szCs w:val="16"/>
              </w:rPr>
              <w:t>La cuenta se aperturó a nombre de CBECL PM JIUTEPEC MORELOS</w:t>
            </w:r>
          </w:p>
          <w:p w14:paraId="7D6F33DF" w14:textId="77777777" w:rsidR="00507B2F" w:rsidRPr="00CE4D45" w:rsidRDefault="00507B2F" w:rsidP="000722F1">
            <w:pPr>
              <w:numPr>
                <w:ilvl w:val="0"/>
                <w:numId w:val="50"/>
              </w:numPr>
              <w:tabs>
                <w:tab w:val="left" w:pos="851"/>
              </w:tabs>
              <w:contextualSpacing/>
              <w:jc w:val="both"/>
              <w:rPr>
                <w:rFonts w:ascii="Arial" w:hAnsi="Arial" w:cs="Arial"/>
                <w:sz w:val="16"/>
                <w:szCs w:val="16"/>
              </w:rPr>
            </w:pPr>
            <w:r w:rsidRPr="00CE4D45">
              <w:rPr>
                <w:rFonts w:ascii="Arial" w:hAnsi="Arial" w:cs="Arial"/>
                <w:sz w:val="16"/>
                <w:szCs w:val="16"/>
              </w:rPr>
              <w:t>Estados de cuenta de abril a junio del dos mil quince</w:t>
            </w:r>
          </w:p>
          <w:p w14:paraId="2E25EE65" w14:textId="77777777" w:rsidR="00507B2F" w:rsidRPr="00CE4D45" w:rsidRDefault="00507B2F" w:rsidP="000722F1">
            <w:pPr>
              <w:numPr>
                <w:ilvl w:val="0"/>
                <w:numId w:val="50"/>
              </w:numPr>
              <w:tabs>
                <w:tab w:val="left" w:pos="851"/>
              </w:tabs>
              <w:contextualSpacing/>
              <w:jc w:val="both"/>
              <w:rPr>
                <w:rFonts w:ascii="Arial" w:hAnsi="Arial" w:cs="Arial"/>
                <w:sz w:val="16"/>
                <w:szCs w:val="16"/>
              </w:rPr>
            </w:pPr>
            <w:r w:rsidRPr="00CE4D45">
              <w:rPr>
                <w:rFonts w:ascii="Arial" w:hAnsi="Arial" w:cs="Arial"/>
                <w:sz w:val="16"/>
                <w:szCs w:val="16"/>
              </w:rPr>
              <w:t>contrato de apertura</w:t>
            </w:r>
          </w:p>
        </w:tc>
      </w:tr>
    </w:tbl>
    <w:p w14:paraId="64AD8D46" w14:textId="77777777" w:rsidR="00003B24" w:rsidRPr="00CE4D45" w:rsidRDefault="00003B24" w:rsidP="000722F1">
      <w:pPr>
        <w:tabs>
          <w:tab w:val="left" w:pos="851"/>
        </w:tabs>
        <w:jc w:val="both"/>
        <w:rPr>
          <w:rFonts w:ascii="Arial" w:hAnsi="Arial" w:cs="Arial"/>
        </w:rPr>
      </w:pPr>
    </w:p>
    <w:p w14:paraId="703CB177" w14:textId="34833AAE" w:rsidR="00076605" w:rsidRPr="00CE4D45" w:rsidRDefault="00741DF7" w:rsidP="000722F1">
      <w:pPr>
        <w:jc w:val="both"/>
        <w:rPr>
          <w:rFonts w:ascii="Arial" w:hAnsi="Arial" w:cs="Arial"/>
        </w:rPr>
      </w:pPr>
      <w:r w:rsidRPr="00CE4D45">
        <w:rPr>
          <w:rFonts w:ascii="Arial" w:hAnsi="Arial" w:cs="Arial"/>
        </w:rPr>
        <w:t>Ahora bien</w:t>
      </w:r>
      <w:r w:rsidR="00076605" w:rsidRPr="00CE4D45">
        <w:rPr>
          <w:rFonts w:ascii="Arial" w:hAnsi="Arial" w:cs="Arial"/>
        </w:rPr>
        <w:t xml:space="preserve">, derivado de los elementos de prueba que integran el expediente en que se actúa y para mayor claridad, resulta conveniente dividir en apartados el estudio de fondo del procedimiento de mérito. </w:t>
      </w:r>
    </w:p>
    <w:p w14:paraId="7D3230FD" w14:textId="77777777" w:rsidR="00C77467" w:rsidRPr="00CE4D45" w:rsidRDefault="00C77467" w:rsidP="000722F1">
      <w:pPr>
        <w:jc w:val="both"/>
        <w:rPr>
          <w:rFonts w:ascii="Arial" w:hAnsi="Arial" w:cs="Arial"/>
        </w:rPr>
      </w:pPr>
    </w:p>
    <w:p w14:paraId="637112C5" w14:textId="196CC79A" w:rsidR="00076605" w:rsidRPr="00CE4D45" w:rsidRDefault="00076605" w:rsidP="000722F1">
      <w:pPr>
        <w:jc w:val="both"/>
        <w:rPr>
          <w:rFonts w:ascii="Arial" w:hAnsi="Arial" w:cs="Arial"/>
        </w:rPr>
      </w:pPr>
      <w:r w:rsidRPr="00CE4D45">
        <w:rPr>
          <w:rFonts w:ascii="Arial" w:hAnsi="Arial" w:cs="Arial"/>
        </w:rPr>
        <w:t xml:space="preserve">Esta división responde a cuestiones circunstanciales que, con el objeto de sistematizar la presente Resolución, llevaron a esta autoridad electoral a analizar por separado cada uno de los supuestos que se actualizaron en primera instancia durante la revisión del informe anual dos mil quince y en seguida tomando en consideración el desarrollo de la investigación y que ameritan un pronunciamiento individualizado por parte de la autoridad electoral. </w:t>
      </w:r>
    </w:p>
    <w:p w14:paraId="1CE0748A" w14:textId="77777777" w:rsidR="00741DF7" w:rsidRPr="00CE4D45" w:rsidRDefault="00741DF7" w:rsidP="000722F1">
      <w:pPr>
        <w:jc w:val="both"/>
        <w:rPr>
          <w:rFonts w:ascii="Arial" w:hAnsi="Arial" w:cs="Arial"/>
        </w:rPr>
      </w:pPr>
    </w:p>
    <w:p w14:paraId="03EA092E" w14:textId="3CD6F0CB" w:rsidR="00076605" w:rsidRPr="00CE4D45" w:rsidRDefault="00076605" w:rsidP="000722F1">
      <w:pPr>
        <w:jc w:val="both"/>
        <w:rPr>
          <w:rFonts w:ascii="Arial" w:hAnsi="Arial" w:cs="Arial"/>
        </w:rPr>
      </w:pPr>
      <w:r w:rsidRPr="00CE4D45">
        <w:rPr>
          <w:rFonts w:ascii="Arial" w:hAnsi="Arial" w:cs="Arial"/>
        </w:rPr>
        <w:t>El estudio de fondo se realizará conforme los apartados siguientes:</w:t>
      </w:r>
    </w:p>
    <w:p w14:paraId="59F0D32D" w14:textId="77777777" w:rsidR="00741DF7" w:rsidRPr="00CE4D45" w:rsidRDefault="00741DF7" w:rsidP="000722F1">
      <w:pPr>
        <w:jc w:val="both"/>
        <w:rPr>
          <w:rFonts w:ascii="Arial" w:hAnsi="Arial" w:cs="Arial"/>
          <w:b/>
          <w:bCs/>
        </w:rPr>
      </w:pPr>
    </w:p>
    <w:p w14:paraId="3405D532" w14:textId="77777777" w:rsidR="003948DE" w:rsidRPr="00CE4D45" w:rsidRDefault="003948DE" w:rsidP="000722F1">
      <w:pPr>
        <w:ind w:left="2127" w:hanging="1560"/>
        <w:jc w:val="both"/>
        <w:rPr>
          <w:rFonts w:ascii="Arial" w:hAnsi="Arial" w:cs="Arial"/>
          <w:b/>
          <w:bCs/>
        </w:rPr>
      </w:pPr>
      <w:r w:rsidRPr="00CE4D45">
        <w:rPr>
          <w:rFonts w:ascii="Arial" w:hAnsi="Arial" w:cs="Arial"/>
          <w:b/>
          <w:bCs/>
        </w:rPr>
        <w:t>Apartado A. Cuentas sin movimientos durante ejercicio 2015.</w:t>
      </w:r>
    </w:p>
    <w:p w14:paraId="5ED09CAE" w14:textId="77777777" w:rsidR="003948DE" w:rsidRPr="00CE4D45" w:rsidRDefault="003948DE" w:rsidP="000722F1">
      <w:pPr>
        <w:ind w:left="2127" w:hanging="1560"/>
        <w:jc w:val="both"/>
        <w:rPr>
          <w:rFonts w:ascii="Arial" w:hAnsi="Arial" w:cs="Arial"/>
          <w:b/>
          <w:bCs/>
        </w:rPr>
      </w:pPr>
      <w:bookmarkStart w:id="272" w:name="_Hlk86168029"/>
      <w:r w:rsidRPr="00CE4D45">
        <w:rPr>
          <w:rFonts w:ascii="Arial" w:hAnsi="Arial" w:cs="Arial"/>
          <w:b/>
          <w:bCs/>
        </w:rPr>
        <w:t>Apartado B. Cuentas reportadas que presentaron movimientos durante el ejercicio 2015</w:t>
      </w:r>
      <w:bookmarkStart w:id="273" w:name="_Hlk86237558"/>
      <w:bookmarkEnd w:id="272"/>
    </w:p>
    <w:p w14:paraId="04179DED" w14:textId="77777777" w:rsidR="003948DE" w:rsidRPr="00CE4D45" w:rsidRDefault="003948DE" w:rsidP="000722F1">
      <w:pPr>
        <w:ind w:left="2127" w:hanging="1560"/>
        <w:jc w:val="both"/>
        <w:rPr>
          <w:rFonts w:ascii="Arial" w:hAnsi="Arial" w:cs="Arial"/>
          <w:b/>
          <w:bCs/>
        </w:rPr>
      </w:pPr>
      <w:r w:rsidRPr="00CE4D45">
        <w:rPr>
          <w:rFonts w:ascii="Arial" w:hAnsi="Arial" w:cs="Arial"/>
          <w:b/>
          <w:bCs/>
        </w:rPr>
        <w:t>Apartado C. Cuentas bancarias no reportadas y con movimientos durante el ejercicio 2015</w:t>
      </w:r>
    </w:p>
    <w:p w14:paraId="191230FE" w14:textId="77777777" w:rsidR="003948DE" w:rsidRPr="00CE4D45" w:rsidRDefault="003948DE" w:rsidP="000722F1">
      <w:pPr>
        <w:ind w:left="2127" w:hanging="1560"/>
        <w:jc w:val="both"/>
        <w:rPr>
          <w:rFonts w:ascii="Arial" w:hAnsi="Arial" w:cs="Arial"/>
          <w:b/>
          <w:bCs/>
        </w:rPr>
      </w:pPr>
    </w:p>
    <w:p w14:paraId="2EFB91E7" w14:textId="019A03DC" w:rsidR="009921F4" w:rsidRPr="00CE4D45" w:rsidRDefault="003948DE" w:rsidP="000722F1">
      <w:pPr>
        <w:ind w:left="2127" w:hanging="1560"/>
        <w:jc w:val="both"/>
        <w:rPr>
          <w:rFonts w:ascii="Arial" w:hAnsi="Arial" w:cs="Arial"/>
          <w:b/>
          <w:bCs/>
        </w:rPr>
      </w:pPr>
      <w:r w:rsidRPr="00CE4D45">
        <w:rPr>
          <w:rFonts w:ascii="Arial" w:hAnsi="Arial" w:cs="Arial"/>
          <w:b/>
          <w:bCs/>
        </w:rPr>
        <w:t xml:space="preserve">                  C.1. </w:t>
      </w:r>
      <w:r w:rsidR="009921F4" w:rsidRPr="00CE4D45">
        <w:rPr>
          <w:rFonts w:ascii="Arial" w:hAnsi="Arial" w:cs="Arial"/>
          <w:b/>
          <w:bCs/>
        </w:rPr>
        <w:t>Cuenta 3</w:t>
      </w:r>
    </w:p>
    <w:p w14:paraId="69EE33F9" w14:textId="1A10E2BF" w:rsidR="003948DE" w:rsidRPr="00CE4D45" w:rsidRDefault="009921F4" w:rsidP="000722F1">
      <w:pPr>
        <w:ind w:left="1701"/>
        <w:jc w:val="both"/>
        <w:rPr>
          <w:rFonts w:ascii="Arial" w:hAnsi="Arial" w:cs="Arial"/>
          <w:b/>
          <w:bCs/>
        </w:rPr>
      </w:pPr>
      <w:r w:rsidRPr="00CE4D45">
        <w:rPr>
          <w:rFonts w:ascii="Arial" w:hAnsi="Arial" w:cs="Arial"/>
          <w:b/>
          <w:bCs/>
        </w:rPr>
        <w:t xml:space="preserve">C.1.1 </w:t>
      </w:r>
      <w:r w:rsidR="003948DE" w:rsidRPr="00CE4D45">
        <w:rPr>
          <w:rFonts w:ascii="Arial" w:hAnsi="Arial" w:cs="Arial"/>
          <w:b/>
          <w:bCs/>
        </w:rPr>
        <w:t xml:space="preserve">Ingresos no reportados </w:t>
      </w:r>
    </w:p>
    <w:p w14:paraId="6EF61571" w14:textId="2D2B96ED" w:rsidR="009C4B7A" w:rsidRPr="00CE4D45" w:rsidRDefault="009C4B7A" w:rsidP="000722F1">
      <w:pPr>
        <w:ind w:left="2127" w:hanging="426"/>
        <w:jc w:val="both"/>
        <w:rPr>
          <w:rFonts w:ascii="Arial" w:hAnsi="Arial" w:cs="Arial"/>
          <w:b/>
          <w:bCs/>
        </w:rPr>
      </w:pPr>
      <w:r w:rsidRPr="00CE4D45">
        <w:rPr>
          <w:rFonts w:ascii="Arial" w:hAnsi="Arial" w:cs="Arial"/>
          <w:b/>
          <w:bCs/>
        </w:rPr>
        <w:t>C.</w:t>
      </w:r>
      <w:r w:rsidR="009921F4" w:rsidRPr="00CE4D45">
        <w:rPr>
          <w:rFonts w:ascii="Arial" w:hAnsi="Arial" w:cs="Arial"/>
          <w:b/>
          <w:bCs/>
        </w:rPr>
        <w:t>1.2</w:t>
      </w:r>
      <w:r w:rsidRPr="00CE4D45">
        <w:rPr>
          <w:rFonts w:ascii="Arial" w:hAnsi="Arial" w:cs="Arial"/>
          <w:b/>
          <w:bCs/>
        </w:rPr>
        <w:t xml:space="preserve"> Egresos n</w:t>
      </w:r>
      <w:r w:rsidR="00383632" w:rsidRPr="00CE4D45">
        <w:rPr>
          <w:rFonts w:ascii="Arial" w:hAnsi="Arial" w:cs="Arial"/>
          <w:b/>
          <w:bCs/>
        </w:rPr>
        <w:t xml:space="preserve">previo </w:t>
      </w:r>
      <w:r w:rsidRPr="00CE4D45">
        <w:rPr>
          <w:rFonts w:ascii="Arial" w:hAnsi="Arial" w:cs="Arial"/>
          <w:b/>
          <w:bCs/>
        </w:rPr>
        <w:t xml:space="preserve">o reportados </w:t>
      </w:r>
    </w:p>
    <w:p w14:paraId="20609816" w14:textId="3C9F2488" w:rsidR="009F6ACA" w:rsidRPr="00CE4D45" w:rsidRDefault="003948DE" w:rsidP="000722F1">
      <w:pPr>
        <w:ind w:left="2127" w:hanging="1560"/>
        <w:jc w:val="both"/>
        <w:rPr>
          <w:rFonts w:ascii="Arial" w:hAnsi="Arial" w:cs="Arial"/>
          <w:b/>
          <w:bCs/>
        </w:rPr>
      </w:pPr>
      <w:r w:rsidRPr="00CE4D45">
        <w:rPr>
          <w:rFonts w:ascii="Arial" w:hAnsi="Arial" w:cs="Arial"/>
          <w:b/>
          <w:bCs/>
        </w:rPr>
        <w:t xml:space="preserve">                 C.</w:t>
      </w:r>
      <w:r w:rsidR="009921F4" w:rsidRPr="00CE4D45">
        <w:rPr>
          <w:rFonts w:ascii="Arial" w:hAnsi="Arial" w:cs="Arial"/>
          <w:b/>
          <w:bCs/>
        </w:rPr>
        <w:t>1.</w:t>
      </w:r>
      <w:r w:rsidR="009C4B7A" w:rsidRPr="00CE4D45">
        <w:rPr>
          <w:rFonts w:ascii="Arial" w:hAnsi="Arial" w:cs="Arial"/>
          <w:b/>
          <w:bCs/>
        </w:rPr>
        <w:t>3</w:t>
      </w:r>
      <w:r w:rsidRPr="00CE4D45">
        <w:rPr>
          <w:rFonts w:ascii="Arial" w:hAnsi="Arial" w:cs="Arial"/>
          <w:b/>
          <w:bCs/>
        </w:rPr>
        <w:t xml:space="preserve"> </w:t>
      </w:r>
      <w:r w:rsidR="00F734DB" w:rsidRPr="00CE4D45">
        <w:rPr>
          <w:rFonts w:ascii="Arial" w:hAnsi="Arial" w:cs="Arial"/>
          <w:b/>
          <w:bCs/>
        </w:rPr>
        <w:t xml:space="preserve">Egresos sin destino conocido </w:t>
      </w:r>
    </w:p>
    <w:p w14:paraId="40495025" w14:textId="57947401" w:rsidR="009921F4" w:rsidRPr="00CE4D45" w:rsidRDefault="009921F4" w:rsidP="000722F1">
      <w:pPr>
        <w:ind w:left="2127" w:hanging="1560"/>
        <w:jc w:val="both"/>
        <w:rPr>
          <w:rFonts w:ascii="Arial" w:hAnsi="Arial" w:cs="Arial"/>
          <w:b/>
          <w:bCs/>
        </w:rPr>
      </w:pPr>
    </w:p>
    <w:p w14:paraId="75333F06" w14:textId="3EE6DE83" w:rsidR="009921F4" w:rsidRPr="00CE4D45" w:rsidRDefault="009921F4" w:rsidP="000722F1">
      <w:pPr>
        <w:ind w:left="2127" w:hanging="426"/>
        <w:jc w:val="both"/>
        <w:rPr>
          <w:rFonts w:ascii="Arial" w:hAnsi="Arial" w:cs="Arial"/>
          <w:b/>
          <w:bCs/>
        </w:rPr>
      </w:pPr>
      <w:r w:rsidRPr="00CE4D45">
        <w:rPr>
          <w:rFonts w:ascii="Arial" w:hAnsi="Arial" w:cs="Arial"/>
          <w:b/>
          <w:bCs/>
        </w:rPr>
        <w:t>C.2 Cuenta 22</w:t>
      </w:r>
    </w:p>
    <w:p w14:paraId="3D34E0B6" w14:textId="275393E2" w:rsidR="009921F4" w:rsidRPr="00CE4D45" w:rsidRDefault="009F6ACA" w:rsidP="000722F1">
      <w:pPr>
        <w:ind w:left="2127" w:hanging="1560"/>
        <w:jc w:val="both"/>
        <w:rPr>
          <w:rFonts w:ascii="Arial" w:hAnsi="Arial" w:cs="Arial"/>
          <w:b/>
          <w:bCs/>
        </w:rPr>
      </w:pPr>
      <w:r w:rsidRPr="00CE4D45">
        <w:rPr>
          <w:rFonts w:ascii="Arial" w:hAnsi="Arial" w:cs="Arial"/>
        </w:rPr>
        <w:t xml:space="preserve">                 </w:t>
      </w:r>
      <w:r w:rsidRPr="00CE4D45">
        <w:rPr>
          <w:rFonts w:ascii="Arial" w:hAnsi="Arial" w:cs="Arial"/>
          <w:b/>
          <w:bCs/>
        </w:rPr>
        <w:t>C.</w:t>
      </w:r>
      <w:r w:rsidR="009921F4" w:rsidRPr="00CE4D45">
        <w:rPr>
          <w:rFonts w:ascii="Arial" w:hAnsi="Arial" w:cs="Arial"/>
          <w:b/>
          <w:bCs/>
        </w:rPr>
        <w:t>2.1</w:t>
      </w:r>
      <w:r w:rsidRPr="00CE4D45">
        <w:rPr>
          <w:rFonts w:ascii="Arial" w:hAnsi="Arial" w:cs="Arial"/>
          <w:b/>
          <w:bCs/>
        </w:rPr>
        <w:t xml:space="preserve"> </w:t>
      </w:r>
      <w:r w:rsidR="000424F6" w:rsidRPr="00CE4D45">
        <w:rPr>
          <w:rFonts w:ascii="Arial" w:hAnsi="Arial" w:cs="Arial"/>
          <w:b/>
          <w:bCs/>
        </w:rPr>
        <w:t>Aportaciones de persona no identificada</w:t>
      </w:r>
    </w:p>
    <w:p w14:paraId="309D8DBF" w14:textId="77777777" w:rsidR="009921F4" w:rsidRPr="00CE4D45" w:rsidRDefault="009921F4" w:rsidP="000722F1">
      <w:pPr>
        <w:ind w:left="2127" w:hanging="426"/>
        <w:jc w:val="both"/>
        <w:rPr>
          <w:rFonts w:ascii="Arial" w:hAnsi="Arial" w:cs="Arial"/>
          <w:b/>
          <w:bCs/>
        </w:rPr>
      </w:pPr>
      <w:r w:rsidRPr="00CE4D45">
        <w:rPr>
          <w:rFonts w:ascii="Arial" w:hAnsi="Arial" w:cs="Arial"/>
          <w:b/>
          <w:bCs/>
        </w:rPr>
        <w:t>C.2.2 Egresos no reportados</w:t>
      </w:r>
    </w:p>
    <w:p w14:paraId="05232C4D" w14:textId="5A6934FA" w:rsidR="003948DE" w:rsidRPr="00CE4D45" w:rsidRDefault="003948DE" w:rsidP="00881801">
      <w:pPr>
        <w:ind w:left="2127" w:hanging="1560"/>
        <w:jc w:val="both"/>
        <w:rPr>
          <w:rFonts w:ascii="Arial" w:hAnsi="Arial" w:cs="Arial"/>
        </w:rPr>
      </w:pPr>
      <w:r w:rsidRPr="00CE4D45">
        <w:rPr>
          <w:rFonts w:asciiTheme="minorHAnsi" w:eastAsiaTheme="minorHAnsi" w:hAnsiTheme="minorHAnsi" w:cstheme="minorBidi"/>
          <w:sz w:val="22"/>
          <w:szCs w:val="22"/>
          <w:lang w:eastAsia="en-US"/>
        </w:rPr>
        <w:t xml:space="preserve"> </w:t>
      </w:r>
      <w:r w:rsidR="009C4B7A" w:rsidRPr="00CE4D45">
        <w:rPr>
          <w:rFonts w:ascii="Arial" w:hAnsi="Arial" w:cs="Arial"/>
          <w:b/>
          <w:bCs/>
        </w:rPr>
        <w:t xml:space="preserve">                 </w:t>
      </w:r>
      <w:r w:rsidR="009921F4" w:rsidRPr="00CE4D45">
        <w:rPr>
          <w:rFonts w:ascii="Arial" w:hAnsi="Arial" w:cs="Arial"/>
          <w:b/>
          <w:bCs/>
        </w:rPr>
        <w:t xml:space="preserve">          </w:t>
      </w:r>
      <w:r w:rsidR="009C4B7A" w:rsidRPr="00CE4D45">
        <w:rPr>
          <w:rFonts w:ascii="Arial" w:hAnsi="Arial" w:cs="Arial"/>
          <w:b/>
          <w:bCs/>
        </w:rPr>
        <w:t xml:space="preserve"> </w:t>
      </w:r>
      <w:bookmarkEnd w:id="273"/>
    </w:p>
    <w:tbl>
      <w:tblPr>
        <w:tblStyle w:val="Tablaconcuadrcula"/>
        <w:tblW w:w="0" w:type="auto"/>
        <w:jc w:val="center"/>
        <w:tblLook w:val="04A0" w:firstRow="1" w:lastRow="0" w:firstColumn="1" w:lastColumn="0" w:noHBand="0" w:noVBand="1"/>
      </w:tblPr>
      <w:tblGrid>
        <w:gridCol w:w="1016"/>
        <w:gridCol w:w="1673"/>
        <w:gridCol w:w="3402"/>
      </w:tblGrid>
      <w:tr w:rsidR="00881801" w:rsidRPr="00CE4D45" w14:paraId="0ABA108C" w14:textId="452D9680" w:rsidTr="00471638">
        <w:trPr>
          <w:jc w:val="center"/>
        </w:trPr>
        <w:tc>
          <w:tcPr>
            <w:tcW w:w="1016" w:type="dxa"/>
            <w:shd w:val="clear" w:color="auto" w:fill="D60093"/>
            <w:vAlign w:val="center"/>
          </w:tcPr>
          <w:p w14:paraId="623ADFD2" w14:textId="7AD4DC9A" w:rsidR="00881801" w:rsidRPr="00CE4D45" w:rsidRDefault="00881801" w:rsidP="00881801">
            <w:pPr>
              <w:jc w:val="center"/>
              <w:rPr>
                <w:rFonts w:ascii="Arial" w:hAnsi="Arial" w:cs="Arial"/>
                <w:b/>
                <w:bCs/>
                <w:color w:val="FFFFFF" w:themeColor="background1"/>
                <w:sz w:val="16"/>
                <w:szCs w:val="16"/>
              </w:rPr>
            </w:pPr>
            <w:r w:rsidRPr="00CE4D45">
              <w:rPr>
                <w:rFonts w:ascii="Arial" w:hAnsi="Arial" w:cs="Arial"/>
                <w:b/>
                <w:bCs/>
                <w:color w:val="FFFFFF" w:themeColor="background1"/>
                <w:sz w:val="16"/>
                <w:szCs w:val="16"/>
              </w:rPr>
              <w:t>Apartado</w:t>
            </w:r>
          </w:p>
        </w:tc>
        <w:tc>
          <w:tcPr>
            <w:tcW w:w="1673" w:type="dxa"/>
            <w:shd w:val="clear" w:color="auto" w:fill="D60093"/>
            <w:vAlign w:val="center"/>
          </w:tcPr>
          <w:p w14:paraId="07A97354" w14:textId="3D0EC7D8" w:rsidR="00881801" w:rsidRPr="00CE4D45" w:rsidRDefault="00881801" w:rsidP="00881801">
            <w:pPr>
              <w:jc w:val="center"/>
              <w:rPr>
                <w:rFonts w:ascii="Arial" w:hAnsi="Arial" w:cs="Arial"/>
                <w:b/>
                <w:bCs/>
                <w:color w:val="FFFFFF" w:themeColor="background1"/>
                <w:sz w:val="16"/>
                <w:szCs w:val="16"/>
              </w:rPr>
            </w:pPr>
            <w:r w:rsidRPr="00CE4D45">
              <w:rPr>
                <w:rFonts w:ascii="Arial" w:hAnsi="Arial" w:cs="Arial"/>
                <w:b/>
                <w:bCs/>
                <w:color w:val="FFFFFF" w:themeColor="background1"/>
                <w:sz w:val="16"/>
                <w:szCs w:val="16"/>
              </w:rPr>
              <w:t>Total de cuentas que se analizan</w:t>
            </w:r>
          </w:p>
        </w:tc>
        <w:tc>
          <w:tcPr>
            <w:tcW w:w="3402" w:type="dxa"/>
            <w:shd w:val="clear" w:color="auto" w:fill="D60093"/>
            <w:vAlign w:val="center"/>
          </w:tcPr>
          <w:p w14:paraId="00F38D63" w14:textId="148024A6" w:rsidR="00881801" w:rsidRPr="00CE4D45" w:rsidRDefault="00881801" w:rsidP="00881801">
            <w:pPr>
              <w:jc w:val="center"/>
              <w:rPr>
                <w:rFonts w:ascii="Arial" w:hAnsi="Arial" w:cs="Arial"/>
                <w:b/>
                <w:bCs/>
                <w:color w:val="FFFFFF" w:themeColor="background1"/>
                <w:sz w:val="16"/>
                <w:szCs w:val="16"/>
              </w:rPr>
            </w:pPr>
            <w:r w:rsidRPr="00CE4D45">
              <w:rPr>
                <w:rFonts w:ascii="Arial" w:hAnsi="Arial" w:cs="Arial"/>
                <w:b/>
                <w:bCs/>
                <w:color w:val="FFFFFF" w:themeColor="background1"/>
                <w:sz w:val="16"/>
                <w:szCs w:val="16"/>
              </w:rPr>
              <w:t>Detalle</w:t>
            </w:r>
          </w:p>
        </w:tc>
      </w:tr>
      <w:tr w:rsidR="00881801" w:rsidRPr="00CE4D45" w14:paraId="3EA61F58" w14:textId="1A83BD20" w:rsidTr="00471638">
        <w:trPr>
          <w:jc w:val="center"/>
        </w:trPr>
        <w:tc>
          <w:tcPr>
            <w:tcW w:w="1016" w:type="dxa"/>
          </w:tcPr>
          <w:p w14:paraId="1F1972B9" w14:textId="2B7BA31F" w:rsidR="00881801" w:rsidRPr="00CE4D45" w:rsidRDefault="00881801" w:rsidP="00471638">
            <w:pPr>
              <w:jc w:val="center"/>
              <w:rPr>
                <w:rFonts w:ascii="Arial" w:hAnsi="Arial" w:cs="Arial"/>
                <w:sz w:val="16"/>
                <w:szCs w:val="16"/>
              </w:rPr>
            </w:pPr>
            <w:r w:rsidRPr="00CE4D45">
              <w:rPr>
                <w:rFonts w:ascii="Arial" w:hAnsi="Arial" w:cs="Arial"/>
                <w:sz w:val="16"/>
                <w:szCs w:val="16"/>
              </w:rPr>
              <w:t>A</w:t>
            </w:r>
          </w:p>
        </w:tc>
        <w:tc>
          <w:tcPr>
            <w:tcW w:w="1673" w:type="dxa"/>
          </w:tcPr>
          <w:p w14:paraId="2E52EEF6" w14:textId="1156B921" w:rsidR="00881801" w:rsidRPr="00CE4D45" w:rsidRDefault="00881801" w:rsidP="00471638">
            <w:pPr>
              <w:jc w:val="center"/>
              <w:rPr>
                <w:rFonts w:ascii="Arial" w:hAnsi="Arial" w:cs="Arial"/>
                <w:sz w:val="16"/>
                <w:szCs w:val="16"/>
              </w:rPr>
            </w:pPr>
            <w:r w:rsidRPr="00CE4D45">
              <w:rPr>
                <w:rFonts w:ascii="Arial" w:hAnsi="Arial" w:cs="Arial"/>
                <w:sz w:val="16"/>
                <w:szCs w:val="16"/>
              </w:rPr>
              <w:t>13</w:t>
            </w:r>
          </w:p>
        </w:tc>
        <w:tc>
          <w:tcPr>
            <w:tcW w:w="3402" w:type="dxa"/>
          </w:tcPr>
          <w:p w14:paraId="4AFB23E8" w14:textId="292C024E" w:rsidR="00881801" w:rsidRPr="00CE4D45" w:rsidRDefault="00881801" w:rsidP="00471638">
            <w:pPr>
              <w:jc w:val="center"/>
              <w:rPr>
                <w:rFonts w:ascii="Arial" w:hAnsi="Arial" w:cs="Arial"/>
                <w:sz w:val="16"/>
                <w:szCs w:val="16"/>
              </w:rPr>
            </w:pPr>
            <w:r w:rsidRPr="00CE4D45">
              <w:rPr>
                <w:rFonts w:ascii="Arial" w:hAnsi="Arial" w:cs="Arial"/>
                <w:sz w:val="16"/>
                <w:szCs w:val="16"/>
              </w:rPr>
              <w:t>2, 5, 6, 7, 9, 11, 12, 13, 16, 18, 19, 20 y 21</w:t>
            </w:r>
          </w:p>
        </w:tc>
      </w:tr>
      <w:tr w:rsidR="00881801" w:rsidRPr="00CE4D45" w14:paraId="3F469020" w14:textId="1F9D51DD" w:rsidTr="00471638">
        <w:trPr>
          <w:jc w:val="center"/>
        </w:trPr>
        <w:tc>
          <w:tcPr>
            <w:tcW w:w="1016" w:type="dxa"/>
          </w:tcPr>
          <w:p w14:paraId="060D53DB" w14:textId="4708E6AD" w:rsidR="00881801" w:rsidRPr="00CE4D45" w:rsidRDefault="00881801" w:rsidP="00471638">
            <w:pPr>
              <w:jc w:val="center"/>
              <w:rPr>
                <w:rFonts w:ascii="Arial" w:hAnsi="Arial" w:cs="Arial"/>
                <w:sz w:val="16"/>
                <w:szCs w:val="16"/>
              </w:rPr>
            </w:pPr>
            <w:r w:rsidRPr="00CE4D45">
              <w:rPr>
                <w:rFonts w:ascii="Arial" w:hAnsi="Arial" w:cs="Arial"/>
                <w:sz w:val="16"/>
                <w:szCs w:val="16"/>
              </w:rPr>
              <w:t>B</w:t>
            </w:r>
          </w:p>
        </w:tc>
        <w:tc>
          <w:tcPr>
            <w:tcW w:w="1673" w:type="dxa"/>
          </w:tcPr>
          <w:p w14:paraId="4856A6B7" w14:textId="3B8663D3" w:rsidR="00881801" w:rsidRPr="00CE4D45" w:rsidRDefault="00881801" w:rsidP="00471638">
            <w:pPr>
              <w:jc w:val="center"/>
              <w:rPr>
                <w:rFonts w:ascii="Arial" w:hAnsi="Arial" w:cs="Arial"/>
                <w:sz w:val="16"/>
                <w:szCs w:val="16"/>
              </w:rPr>
            </w:pPr>
            <w:r w:rsidRPr="00CE4D45">
              <w:rPr>
                <w:rFonts w:ascii="Arial" w:hAnsi="Arial" w:cs="Arial"/>
                <w:sz w:val="16"/>
                <w:szCs w:val="16"/>
              </w:rPr>
              <w:t>1</w:t>
            </w:r>
          </w:p>
        </w:tc>
        <w:tc>
          <w:tcPr>
            <w:tcW w:w="3402" w:type="dxa"/>
          </w:tcPr>
          <w:p w14:paraId="715A4D85" w14:textId="68061750" w:rsidR="00881801" w:rsidRPr="00CE4D45" w:rsidRDefault="00471638" w:rsidP="00471638">
            <w:pPr>
              <w:jc w:val="center"/>
              <w:rPr>
                <w:rFonts w:ascii="Arial" w:hAnsi="Arial" w:cs="Arial"/>
                <w:sz w:val="16"/>
                <w:szCs w:val="16"/>
              </w:rPr>
            </w:pPr>
            <w:r w:rsidRPr="00CE4D45">
              <w:rPr>
                <w:rFonts w:ascii="Arial" w:hAnsi="Arial" w:cs="Arial"/>
                <w:sz w:val="16"/>
                <w:szCs w:val="16"/>
              </w:rPr>
              <w:t>4</w:t>
            </w:r>
          </w:p>
        </w:tc>
      </w:tr>
      <w:tr w:rsidR="00881801" w:rsidRPr="00CE4D45" w14:paraId="1552A5DA" w14:textId="305CD709" w:rsidTr="00471638">
        <w:trPr>
          <w:jc w:val="center"/>
        </w:trPr>
        <w:tc>
          <w:tcPr>
            <w:tcW w:w="1016" w:type="dxa"/>
          </w:tcPr>
          <w:p w14:paraId="1113E6B5" w14:textId="3A53300B" w:rsidR="00881801" w:rsidRPr="00CE4D45" w:rsidRDefault="00471638" w:rsidP="00471638">
            <w:pPr>
              <w:jc w:val="center"/>
              <w:rPr>
                <w:rFonts w:ascii="Arial" w:hAnsi="Arial" w:cs="Arial"/>
                <w:sz w:val="16"/>
                <w:szCs w:val="16"/>
              </w:rPr>
            </w:pPr>
            <w:r w:rsidRPr="00CE4D45">
              <w:rPr>
                <w:rFonts w:ascii="Arial" w:hAnsi="Arial" w:cs="Arial"/>
                <w:sz w:val="16"/>
                <w:szCs w:val="16"/>
              </w:rPr>
              <w:t>C</w:t>
            </w:r>
          </w:p>
        </w:tc>
        <w:tc>
          <w:tcPr>
            <w:tcW w:w="1673" w:type="dxa"/>
          </w:tcPr>
          <w:p w14:paraId="43866161" w14:textId="2DB05B7D" w:rsidR="00881801" w:rsidRPr="00CE4D45" w:rsidRDefault="00881801" w:rsidP="00471638">
            <w:pPr>
              <w:jc w:val="center"/>
              <w:rPr>
                <w:rFonts w:ascii="Arial" w:hAnsi="Arial" w:cs="Arial"/>
                <w:sz w:val="16"/>
                <w:szCs w:val="16"/>
              </w:rPr>
            </w:pPr>
            <w:r w:rsidRPr="00CE4D45">
              <w:rPr>
                <w:rFonts w:ascii="Arial" w:hAnsi="Arial" w:cs="Arial"/>
                <w:sz w:val="16"/>
                <w:szCs w:val="16"/>
              </w:rPr>
              <w:t>2</w:t>
            </w:r>
          </w:p>
        </w:tc>
        <w:tc>
          <w:tcPr>
            <w:tcW w:w="3402" w:type="dxa"/>
          </w:tcPr>
          <w:p w14:paraId="74B24783" w14:textId="6C37F8DD" w:rsidR="00881801" w:rsidRPr="00CE4D45" w:rsidRDefault="00471638" w:rsidP="00471638">
            <w:pPr>
              <w:jc w:val="center"/>
              <w:rPr>
                <w:rFonts w:ascii="Arial" w:hAnsi="Arial" w:cs="Arial"/>
                <w:sz w:val="16"/>
                <w:szCs w:val="16"/>
              </w:rPr>
            </w:pPr>
            <w:r w:rsidRPr="00CE4D45">
              <w:rPr>
                <w:rFonts w:ascii="Arial" w:hAnsi="Arial" w:cs="Arial"/>
                <w:sz w:val="16"/>
                <w:szCs w:val="16"/>
              </w:rPr>
              <w:t>3 y 22</w:t>
            </w:r>
          </w:p>
        </w:tc>
      </w:tr>
    </w:tbl>
    <w:p w14:paraId="341A120A" w14:textId="77777777" w:rsidR="00881801" w:rsidRPr="00CE4D45" w:rsidRDefault="00881801" w:rsidP="000722F1">
      <w:pPr>
        <w:jc w:val="both"/>
        <w:rPr>
          <w:rFonts w:ascii="Arial" w:hAnsi="Arial" w:cs="Arial"/>
        </w:rPr>
      </w:pPr>
    </w:p>
    <w:p w14:paraId="31672EF6" w14:textId="77777777" w:rsidR="003948DE" w:rsidRPr="00CE4D45" w:rsidRDefault="003948DE" w:rsidP="000722F1">
      <w:pPr>
        <w:jc w:val="both"/>
        <w:rPr>
          <w:rFonts w:ascii="Arial" w:hAnsi="Arial" w:cs="Arial"/>
        </w:rPr>
      </w:pPr>
      <w:r w:rsidRPr="00CE4D45">
        <w:rPr>
          <w:rFonts w:ascii="Arial" w:hAnsi="Arial" w:cs="Arial"/>
        </w:rPr>
        <w:t>A continuación, se desarrollan los apartados en comento:</w:t>
      </w:r>
    </w:p>
    <w:p w14:paraId="5E81548E" w14:textId="77777777" w:rsidR="003948DE" w:rsidRPr="00CE4D45" w:rsidRDefault="003948DE" w:rsidP="000722F1">
      <w:pPr>
        <w:jc w:val="both"/>
        <w:rPr>
          <w:rFonts w:ascii="Arial" w:hAnsi="Arial" w:cs="Arial"/>
        </w:rPr>
      </w:pPr>
    </w:p>
    <w:p w14:paraId="2295A67A" w14:textId="77777777" w:rsidR="003948DE" w:rsidRPr="00CE4D45" w:rsidRDefault="003948DE" w:rsidP="000722F1">
      <w:pPr>
        <w:jc w:val="both"/>
        <w:rPr>
          <w:rFonts w:ascii="Arial" w:hAnsi="Arial" w:cs="Arial"/>
          <w:b/>
          <w:bCs/>
        </w:rPr>
      </w:pPr>
      <w:bookmarkStart w:id="274" w:name="_Hlk99382178"/>
      <w:r w:rsidRPr="00CE4D45">
        <w:rPr>
          <w:rFonts w:ascii="Arial" w:hAnsi="Arial" w:cs="Arial"/>
          <w:b/>
          <w:bCs/>
        </w:rPr>
        <w:t>Apartado A.-</w:t>
      </w:r>
      <w:r w:rsidRPr="00CE4D45">
        <w:rPr>
          <w:rFonts w:ascii="Arial" w:hAnsi="Arial" w:cs="Arial"/>
        </w:rPr>
        <w:t xml:space="preserve"> </w:t>
      </w:r>
      <w:r w:rsidRPr="00CE4D45">
        <w:rPr>
          <w:rFonts w:ascii="Arial" w:hAnsi="Arial" w:cs="Arial"/>
          <w:b/>
          <w:bCs/>
        </w:rPr>
        <w:t xml:space="preserve">Cuentas sin movimientos durante ejercicio 2015. </w:t>
      </w:r>
    </w:p>
    <w:p w14:paraId="62205675" w14:textId="77777777" w:rsidR="003948DE" w:rsidRPr="00CE4D45" w:rsidRDefault="003948DE" w:rsidP="000722F1">
      <w:pPr>
        <w:jc w:val="both"/>
        <w:rPr>
          <w:rFonts w:ascii="Arial" w:hAnsi="Arial" w:cs="Arial"/>
        </w:rPr>
      </w:pPr>
      <w:bookmarkStart w:id="275" w:name="_Hlk86189271"/>
    </w:p>
    <w:bookmarkEnd w:id="274"/>
    <w:bookmarkEnd w:id="275"/>
    <w:p w14:paraId="0DA1B2EE" w14:textId="15FB8021" w:rsidR="003948DE" w:rsidRPr="00CE4D45" w:rsidRDefault="003948DE" w:rsidP="000722F1">
      <w:pPr>
        <w:jc w:val="both"/>
        <w:rPr>
          <w:rFonts w:ascii="Arial" w:hAnsi="Arial" w:cs="Arial"/>
        </w:rPr>
      </w:pPr>
      <w:r w:rsidRPr="00CE4D45">
        <w:rPr>
          <w:rFonts w:ascii="Arial" w:hAnsi="Arial" w:cs="Arial"/>
        </w:rPr>
        <w:t xml:space="preserve">Ahora bien, en el presente apartado se analizarán </w:t>
      </w:r>
      <w:r w:rsidR="00BC4B1E" w:rsidRPr="00CE4D45">
        <w:rPr>
          <w:rFonts w:ascii="Arial" w:hAnsi="Arial" w:cs="Arial"/>
        </w:rPr>
        <w:t xml:space="preserve">las siguientes </w:t>
      </w:r>
      <w:r w:rsidR="00BC4B1E" w:rsidRPr="00CE4D45">
        <w:rPr>
          <w:rFonts w:ascii="Arial" w:hAnsi="Arial" w:cs="Arial"/>
          <w:b/>
          <w:bCs/>
        </w:rPr>
        <w:t xml:space="preserve">13 </w:t>
      </w:r>
      <w:r w:rsidR="00BC4B1E" w:rsidRPr="00CE4D45">
        <w:rPr>
          <w:rFonts w:ascii="Arial" w:hAnsi="Arial" w:cs="Arial"/>
        </w:rPr>
        <w:t>cuentas bancarias</w:t>
      </w:r>
      <w:r w:rsidR="00D026C4" w:rsidRPr="00CE4D45">
        <w:rPr>
          <w:rFonts w:ascii="Arial" w:hAnsi="Arial" w:cs="Arial"/>
        </w:rPr>
        <w:t>:</w:t>
      </w:r>
      <w:r w:rsidR="00BC4B1E" w:rsidRPr="00CE4D45">
        <w:rPr>
          <w:rFonts w:ascii="Arial" w:hAnsi="Arial" w:cs="Arial"/>
        </w:rPr>
        <w:t xml:space="preserve"> </w:t>
      </w:r>
      <w:r w:rsidR="00BC4B1E" w:rsidRPr="00CE4D45">
        <w:rPr>
          <w:rFonts w:ascii="Arial" w:hAnsi="Arial" w:cs="Arial"/>
          <w:b/>
          <w:bCs/>
        </w:rPr>
        <w:t xml:space="preserve">2, 5, 6, 7, 9, 11, 12, 13, 16, 18, 19, 20 </w:t>
      </w:r>
      <w:r w:rsidR="00BC4B1E" w:rsidRPr="00CE4D45">
        <w:rPr>
          <w:rFonts w:ascii="Arial" w:hAnsi="Arial" w:cs="Arial"/>
        </w:rPr>
        <w:t xml:space="preserve">y </w:t>
      </w:r>
      <w:r w:rsidR="00BC4B1E" w:rsidRPr="00CE4D45">
        <w:rPr>
          <w:rFonts w:ascii="Arial" w:hAnsi="Arial" w:cs="Arial"/>
          <w:b/>
          <w:bCs/>
        </w:rPr>
        <w:t>21</w:t>
      </w:r>
      <w:r w:rsidR="00D026C4" w:rsidRPr="00CE4D45">
        <w:rPr>
          <w:rFonts w:ascii="Arial" w:hAnsi="Arial" w:cs="Arial"/>
        </w:rPr>
        <w:t xml:space="preserve">, </w:t>
      </w:r>
      <w:r w:rsidR="00BC4B1E" w:rsidRPr="00CE4D45">
        <w:rPr>
          <w:rFonts w:ascii="Arial" w:hAnsi="Arial" w:cs="Arial"/>
        </w:rPr>
        <w:t xml:space="preserve">mismas </w:t>
      </w:r>
      <w:r w:rsidRPr="00CE4D45">
        <w:rPr>
          <w:rFonts w:ascii="Arial" w:hAnsi="Arial" w:cs="Arial"/>
        </w:rPr>
        <w:t>que</w:t>
      </w:r>
      <w:r w:rsidR="00BC4B1E" w:rsidRPr="00CE4D45">
        <w:rPr>
          <w:rFonts w:ascii="Arial" w:hAnsi="Arial" w:cs="Arial"/>
        </w:rPr>
        <w:t xml:space="preserve"> de acuerdo a las indagatorias realizadas por la autoridad</w:t>
      </w:r>
      <w:r w:rsidRPr="00CE4D45">
        <w:rPr>
          <w:rFonts w:ascii="Arial" w:hAnsi="Arial" w:cs="Arial"/>
        </w:rPr>
        <w:t xml:space="preserve"> no tuvieron movimientos durante el ejercicio 2015. </w:t>
      </w:r>
    </w:p>
    <w:p w14:paraId="0F5A0192" w14:textId="77777777" w:rsidR="003948DE" w:rsidRPr="00CE4D45" w:rsidRDefault="003948DE" w:rsidP="000722F1">
      <w:pPr>
        <w:jc w:val="both"/>
        <w:rPr>
          <w:rFonts w:ascii="Arial" w:hAnsi="Arial" w:cs="Arial"/>
        </w:rPr>
      </w:pPr>
    </w:p>
    <w:p w14:paraId="0AFAFEDB" w14:textId="77777777" w:rsidR="003948DE" w:rsidRPr="00CE4D45" w:rsidRDefault="003948DE" w:rsidP="000722F1">
      <w:pPr>
        <w:jc w:val="both"/>
        <w:rPr>
          <w:rFonts w:ascii="Arial" w:hAnsi="Arial" w:cs="Arial"/>
        </w:rPr>
      </w:pPr>
      <w:r w:rsidRPr="00CE4D45">
        <w:rPr>
          <w:rFonts w:ascii="Arial" w:hAnsi="Arial" w:cs="Arial"/>
        </w:rPr>
        <w:t>En este sentido, la autoridad solicitó a la Comisión Nacional Bancaria y de Valores (CNBV) remitiera los estados de cuenta de las 21 cuentas objeto de estudio, mismas que se encontraban aperturadas a nombre del Partido Revolucionario Institucional, lo anterior con el objeto de corroborar el origen, monto, destino y aplicación de los recursos del partido incoado.</w:t>
      </w:r>
    </w:p>
    <w:p w14:paraId="5A0FCF9B" w14:textId="77777777" w:rsidR="003948DE" w:rsidRPr="00CE4D45" w:rsidRDefault="003948DE" w:rsidP="000722F1">
      <w:pPr>
        <w:jc w:val="both"/>
        <w:rPr>
          <w:rFonts w:ascii="Arial" w:hAnsi="Arial" w:cs="Arial"/>
        </w:rPr>
      </w:pPr>
    </w:p>
    <w:p w14:paraId="2B9C420E" w14:textId="6A770D20" w:rsidR="003948DE" w:rsidRPr="00CE4D45" w:rsidRDefault="003948DE" w:rsidP="000722F1">
      <w:pPr>
        <w:jc w:val="both"/>
        <w:rPr>
          <w:rFonts w:ascii="Arial" w:eastAsia="Calibri" w:hAnsi="Arial" w:cs="Arial"/>
          <w:lang w:eastAsia="en-US"/>
        </w:rPr>
      </w:pPr>
      <w:r w:rsidRPr="00CE4D45">
        <w:rPr>
          <w:rFonts w:ascii="Arial" w:eastAsia="Calibri" w:hAnsi="Arial" w:cs="Arial"/>
          <w:lang w:eastAsia="en-US"/>
        </w:rPr>
        <w:t xml:space="preserve">De la información proporcionada por la CNBV, se desprende que las cuentas </w:t>
      </w:r>
      <w:r w:rsidRPr="00CE4D45">
        <w:rPr>
          <w:rFonts w:ascii="Arial" w:eastAsia="Calibri" w:hAnsi="Arial" w:cs="Arial"/>
          <w:b/>
          <w:bCs/>
          <w:lang w:eastAsia="en-US"/>
        </w:rPr>
        <w:t>2</w:t>
      </w:r>
      <w:r w:rsidRPr="00CE4D45">
        <w:rPr>
          <w:rFonts w:ascii="Arial" w:eastAsia="Calibri" w:hAnsi="Arial" w:cs="Arial"/>
          <w:lang w:eastAsia="en-US"/>
        </w:rPr>
        <w:t xml:space="preserve">, </w:t>
      </w:r>
      <w:r w:rsidRPr="00CE4D45">
        <w:rPr>
          <w:rFonts w:ascii="Arial" w:eastAsia="Calibri" w:hAnsi="Arial" w:cs="Arial"/>
          <w:b/>
          <w:bCs/>
          <w:lang w:eastAsia="en-US"/>
        </w:rPr>
        <w:t xml:space="preserve">5, 6, 7, 9, 11, 12, 13, 16, 18, 19, 20 </w:t>
      </w:r>
      <w:r w:rsidRPr="00CE4D45">
        <w:rPr>
          <w:rFonts w:ascii="Arial" w:eastAsia="Calibri" w:hAnsi="Arial" w:cs="Arial"/>
          <w:lang w:eastAsia="en-US"/>
        </w:rPr>
        <w:t xml:space="preserve">y </w:t>
      </w:r>
      <w:r w:rsidRPr="00CE4D45">
        <w:rPr>
          <w:rFonts w:ascii="Arial" w:eastAsia="Calibri" w:hAnsi="Arial" w:cs="Arial"/>
          <w:b/>
          <w:bCs/>
          <w:lang w:eastAsia="en-US"/>
        </w:rPr>
        <w:t xml:space="preserve">21 </w:t>
      </w:r>
      <w:r w:rsidR="00511E75" w:rsidRPr="00CE4D45">
        <w:rPr>
          <w:rFonts w:ascii="Arial" w:eastAsia="Calibri" w:hAnsi="Arial" w:cs="Arial"/>
          <w:lang w:eastAsia="en-US"/>
        </w:rPr>
        <w:t>no tuvieron movimientos,</w:t>
      </w:r>
      <w:r w:rsidRPr="00CE4D45">
        <w:rPr>
          <w:rFonts w:ascii="Arial" w:eastAsia="Calibri" w:hAnsi="Arial" w:cs="Arial"/>
          <w:lang w:eastAsia="en-US"/>
        </w:rPr>
        <w:t xml:space="preserve"> como se detalla a continuación:</w:t>
      </w:r>
    </w:p>
    <w:p w14:paraId="249ED746" w14:textId="77777777" w:rsidR="003948DE" w:rsidRPr="00CE4D45" w:rsidRDefault="003948DE" w:rsidP="000722F1">
      <w:pPr>
        <w:jc w:val="both"/>
        <w:rPr>
          <w:rFonts w:ascii="Arial" w:hAnsi="Arial" w:cs="Arial"/>
        </w:rPr>
      </w:pP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912"/>
        <w:gridCol w:w="1246"/>
        <w:gridCol w:w="991"/>
        <w:gridCol w:w="2127"/>
        <w:gridCol w:w="2691"/>
      </w:tblGrid>
      <w:tr w:rsidR="003948DE" w:rsidRPr="00CE4D45" w14:paraId="14E48913" w14:textId="77777777" w:rsidTr="00CE7DC8">
        <w:trPr>
          <w:trHeight w:val="686"/>
          <w:tblHeader/>
        </w:trPr>
        <w:tc>
          <w:tcPr>
            <w:tcW w:w="467"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7CB5572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Número de cuenta</w:t>
            </w:r>
          </w:p>
        </w:tc>
        <w:tc>
          <w:tcPr>
            <w:tcW w:w="518"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53DD018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Estados de cuenta (periodo)</w:t>
            </w:r>
          </w:p>
        </w:tc>
        <w:tc>
          <w:tcPr>
            <w:tcW w:w="709"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609179A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Movimientos durante ejercicio 2015 (Información  CNBV)</w:t>
            </w:r>
          </w:p>
        </w:tc>
        <w:tc>
          <w:tcPr>
            <w:tcW w:w="564"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47F3F58C"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Estatus</w:t>
            </w:r>
          </w:p>
        </w:tc>
        <w:tc>
          <w:tcPr>
            <w:tcW w:w="1210"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751FD073"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 de apertura y cancelación</w:t>
            </w:r>
          </w:p>
        </w:tc>
        <w:tc>
          <w:tcPr>
            <w:tcW w:w="1531"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608CCEC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Información proporcionada por la CNBV</w:t>
            </w:r>
          </w:p>
        </w:tc>
      </w:tr>
      <w:tr w:rsidR="003948DE" w:rsidRPr="00CE4D45" w14:paraId="1A55579C"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1E6B51E8"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2</w:t>
            </w:r>
          </w:p>
        </w:tc>
        <w:tc>
          <w:tcPr>
            <w:tcW w:w="518" w:type="pct"/>
            <w:tcBorders>
              <w:top w:val="single" w:sz="4" w:space="0" w:color="auto"/>
              <w:left w:val="single" w:sz="4" w:space="0" w:color="auto"/>
              <w:bottom w:val="single" w:sz="4" w:space="0" w:color="auto"/>
              <w:right w:val="single" w:sz="4" w:space="0" w:color="auto"/>
            </w:tcBorders>
            <w:vAlign w:val="center"/>
            <w:hideMark/>
          </w:tcPr>
          <w:p w14:paraId="1631E70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709" w:type="pct"/>
            <w:tcBorders>
              <w:top w:val="single" w:sz="4" w:space="0" w:color="auto"/>
              <w:left w:val="single" w:sz="4" w:space="0" w:color="auto"/>
              <w:bottom w:val="single" w:sz="4" w:space="0" w:color="auto"/>
              <w:right w:val="single" w:sz="4" w:space="0" w:color="auto"/>
            </w:tcBorders>
            <w:vAlign w:val="center"/>
            <w:hideMark/>
          </w:tcPr>
          <w:p w14:paraId="1377F44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7BE2CBE9"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Activa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6B5A979"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14/06/2004</w:t>
            </w:r>
          </w:p>
          <w:p w14:paraId="42335C4D"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 Sigue activa</w:t>
            </w:r>
          </w:p>
        </w:tc>
        <w:tc>
          <w:tcPr>
            <w:tcW w:w="1531" w:type="pct"/>
            <w:tcBorders>
              <w:top w:val="single" w:sz="4" w:space="0" w:color="auto"/>
              <w:left w:val="single" w:sz="4" w:space="0" w:color="auto"/>
              <w:bottom w:val="single" w:sz="4" w:space="0" w:color="auto"/>
              <w:right w:val="single" w:sz="4" w:space="0" w:color="auto"/>
            </w:tcBorders>
            <w:vAlign w:val="center"/>
            <w:hideMark/>
          </w:tcPr>
          <w:p w14:paraId="4768CB8A" w14:textId="352C74CF" w:rsidR="003948DE" w:rsidRPr="00CE4D45" w:rsidRDefault="003948DE" w:rsidP="000722F1">
            <w:pPr>
              <w:jc w:val="both"/>
              <w:rPr>
                <w:rFonts w:ascii="Arial" w:hAnsi="Arial" w:cs="Arial"/>
                <w:sz w:val="16"/>
                <w:szCs w:val="16"/>
              </w:rPr>
            </w:pPr>
            <w:r w:rsidRPr="00CE4D45">
              <w:rPr>
                <w:rFonts w:ascii="Arial" w:hAnsi="Arial" w:cs="Arial"/>
                <w:color w:val="000000"/>
                <w:sz w:val="16"/>
                <w:szCs w:val="16"/>
              </w:rPr>
              <w:t>Exhibió 12 estados de cuenta</w:t>
            </w:r>
            <w:r w:rsidR="00511E75" w:rsidRPr="00CE4D45">
              <w:rPr>
                <w:rFonts w:ascii="Arial" w:hAnsi="Arial" w:cs="Arial"/>
                <w:color w:val="000000"/>
                <w:sz w:val="16"/>
                <w:szCs w:val="16"/>
              </w:rPr>
              <w:t>.</w:t>
            </w:r>
          </w:p>
        </w:tc>
      </w:tr>
      <w:tr w:rsidR="003948DE" w:rsidRPr="00CE4D45" w14:paraId="4DC40F69"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570EB36B"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5</w:t>
            </w:r>
          </w:p>
        </w:tc>
        <w:tc>
          <w:tcPr>
            <w:tcW w:w="518" w:type="pct"/>
            <w:tcBorders>
              <w:top w:val="single" w:sz="4" w:space="0" w:color="auto"/>
              <w:left w:val="single" w:sz="4" w:space="0" w:color="auto"/>
              <w:bottom w:val="single" w:sz="4" w:space="0" w:color="auto"/>
              <w:right w:val="single" w:sz="4" w:space="0" w:color="auto"/>
            </w:tcBorders>
            <w:vAlign w:val="center"/>
            <w:hideMark/>
          </w:tcPr>
          <w:p w14:paraId="6A05EF1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estados de cuenta</w:t>
            </w:r>
          </w:p>
        </w:tc>
        <w:tc>
          <w:tcPr>
            <w:tcW w:w="709" w:type="pct"/>
            <w:tcBorders>
              <w:top w:val="single" w:sz="4" w:space="0" w:color="auto"/>
              <w:left w:val="single" w:sz="4" w:space="0" w:color="auto"/>
              <w:bottom w:val="single" w:sz="4" w:space="0" w:color="auto"/>
              <w:right w:val="single" w:sz="4" w:space="0" w:color="auto"/>
            </w:tcBorders>
            <w:vAlign w:val="center"/>
            <w:hideMark/>
          </w:tcPr>
          <w:p w14:paraId="00B2B37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información</w:t>
            </w:r>
          </w:p>
        </w:tc>
        <w:tc>
          <w:tcPr>
            <w:tcW w:w="564" w:type="pct"/>
            <w:tcBorders>
              <w:top w:val="single" w:sz="4" w:space="0" w:color="auto"/>
              <w:left w:val="single" w:sz="4" w:space="0" w:color="auto"/>
              <w:bottom w:val="single" w:sz="4" w:space="0" w:color="auto"/>
              <w:right w:val="single" w:sz="4" w:space="0" w:color="auto"/>
            </w:tcBorders>
            <w:vAlign w:val="center"/>
            <w:hideMark/>
          </w:tcPr>
          <w:p w14:paraId="629C32E6"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598AC2"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09/04/2015</w:t>
            </w:r>
          </w:p>
          <w:p w14:paraId="0F2CF452"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 Sin datos</w:t>
            </w:r>
          </w:p>
        </w:tc>
        <w:tc>
          <w:tcPr>
            <w:tcW w:w="1531" w:type="pct"/>
            <w:tcBorders>
              <w:top w:val="single" w:sz="4" w:space="0" w:color="auto"/>
              <w:left w:val="single" w:sz="4" w:space="0" w:color="auto"/>
              <w:bottom w:val="single" w:sz="4" w:space="0" w:color="auto"/>
              <w:right w:val="single" w:sz="4" w:space="0" w:color="auto"/>
            </w:tcBorders>
            <w:vAlign w:val="center"/>
            <w:hideMark/>
          </w:tcPr>
          <w:p w14:paraId="4AA597F9" w14:textId="77777777" w:rsidR="003948DE" w:rsidRPr="00CE4D45" w:rsidRDefault="003948DE" w:rsidP="000722F1">
            <w:pPr>
              <w:jc w:val="both"/>
              <w:rPr>
                <w:rFonts w:ascii="Arial" w:hAnsi="Arial" w:cs="Arial"/>
                <w:color w:val="000000"/>
                <w:sz w:val="16"/>
                <w:szCs w:val="16"/>
              </w:rPr>
            </w:pPr>
            <w:r w:rsidRPr="00CE4D45">
              <w:rPr>
                <w:rFonts w:ascii="Arial" w:hAnsi="Arial" w:cs="Arial"/>
                <w:color w:val="000000"/>
                <w:sz w:val="16"/>
                <w:szCs w:val="16"/>
              </w:rPr>
              <w:t>La CNBV a través de los oficios 214-4/3002872/2016 y 214-4/6716137/2017 señalo que no se encontraron documentos ni la cuenta en sus archivos</w:t>
            </w:r>
            <w:r w:rsidRPr="00CE4D45">
              <w:rPr>
                <w:rFonts w:ascii="Calibri" w:eastAsia="Calibri" w:hAnsi="Calibri"/>
                <w:sz w:val="22"/>
                <w:szCs w:val="22"/>
                <w:lang w:eastAsia="en-US"/>
              </w:rPr>
              <w:t xml:space="preserve"> </w:t>
            </w:r>
            <w:r w:rsidRPr="00CE4D45">
              <w:rPr>
                <w:rFonts w:ascii="Arial" w:hAnsi="Arial" w:cs="Arial"/>
                <w:color w:val="000000"/>
                <w:sz w:val="16"/>
                <w:szCs w:val="16"/>
              </w:rPr>
              <w:t>y la institución financiera BBVA Bancomer, S. A. mediante oficio de fecha 11 de noviembre del 2020, señalo que la cuenta no fue formalizada.</w:t>
            </w:r>
          </w:p>
        </w:tc>
      </w:tr>
      <w:tr w:rsidR="003948DE" w:rsidRPr="00CE4D45" w14:paraId="1F3367EE"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759014D2"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6</w:t>
            </w:r>
          </w:p>
        </w:tc>
        <w:tc>
          <w:tcPr>
            <w:tcW w:w="518" w:type="pct"/>
            <w:tcBorders>
              <w:top w:val="single" w:sz="4" w:space="0" w:color="auto"/>
              <w:left w:val="single" w:sz="4" w:space="0" w:color="auto"/>
              <w:bottom w:val="single" w:sz="4" w:space="0" w:color="auto"/>
              <w:right w:val="single" w:sz="4" w:space="0" w:color="auto"/>
            </w:tcBorders>
            <w:vAlign w:val="center"/>
            <w:hideMark/>
          </w:tcPr>
          <w:p w14:paraId="337BA8C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709" w:type="pct"/>
            <w:tcBorders>
              <w:top w:val="single" w:sz="4" w:space="0" w:color="auto"/>
              <w:left w:val="single" w:sz="4" w:space="0" w:color="auto"/>
              <w:bottom w:val="single" w:sz="4" w:space="0" w:color="auto"/>
              <w:right w:val="single" w:sz="4" w:space="0" w:color="auto"/>
            </w:tcBorders>
            <w:vAlign w:val="center"/>
            <w:hideMark/>
          </w:tcPr>
          <w:p w14:paraId="2A07017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69CFC88F"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Activa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34DF4BB"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23/05/2000</w:t>
            </w:r>
          </w:p>
          <w:p w14:paraId="40B2A185"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 Sigue activa</w:t>
            </w:r>
          </w:p>
        </w:tc>
        <w:tc>
          <w:tcPr>
            <w:tcW w:w="1531" w:type="pct"/>
            <w:tcBorders>
              <w:top w:val="single" w:sz="4" w:space="0" w:color="auto"/>
              <w:left w:val="single" w:sz="4" w:space="0" w:color="auto"/>
              <w:bottom w:val="single" w:sz="4" w:space="0" w:color="auto"/>
              <w:right w:val="single" w:sz="4" w:space="0" w:color="auto"/>
            </w:tcBorders>
            <w:vAlign w:val="center"/>
            <w:hideMark/>
          </w:tcPr>
          <w:p w14:paraId="1FEB4143" w14:textId="017A1C37" w:rsidR="003948DE" w:rsidRPr="00CE4D45" w:rsidRDefault="003948DE" w:rsidP="000722F1">
            <w:pPr>
              <w:jc w:val="both"/>
              <w:rPr>
                <w:rFonts w:ascii="Arial" w:hAnsi="Arial" w:cs="Arial"/>
                <w:color w:val="000000"/>
                <w:sz w:val="16"/>
                <w:szCs w:val="16"/>
              </w:rPr>
            </w:pPr>
            <w:r w:rsidRPr="00CE4D45">
              <w:rPr>
                <w:rFonts w:ascii="Arial" w:hAnsi="Arial" w:cs="Arial"/>
                <w:color w:val="000000"/>
                <w:sz w:val="16"/>
                <w:szCs w:val="16"/>
              </w:rPr>
              <w:t xml:space="preserve">La CNBV exhibió 12 estados de cuenta, </w:t>
            </w:r>
            <w:r w:rsidR="005B417E" w:rsidRPr="00CE4D45">
              <w:rPr>
                <w:rFonts w:ascii="Arial" w:hAnsi="Arial" w:cs="Arial"/>
                <w:color w:val="000000"/>
                <w:sz w:val="16"/>
                <w:szCs w:val="16"/>
              </w:rPr>
              <w:t xml:space="preserve">de igual forma </w:t>
            </w:r>
            <w:r w:rsidRPr="00CE4D45">
              <w:rPr>
                <w:rFonts w:ascii="Arial" w:hAnsi="Arial" w:cs="Arial"/>
                <w:color w:val="000000"/>
                <w:sz w:val="16"/>
                <w:szCs w:val="16"/>
              </w:rPr>
              <w:t>señal</w:t>
            </w:r>
            <w:r w:rsidR="005B417E" w:rsidRPr="00CE4D45">
              <w:rPr>
                <w:rFonts w:ascii="Arial" w:hAnsi="Arial" w:cs="Arial"/>
                <w:color w:val="000000"/>
                <w:sz w:val="16"/>
                <w:szCs w:val="16"/>
              </w:rPr>
              <w:t>ó</w:t>
            </w:r>
            <w:r w:rsidRPr="00CE4D45">
              <w:rPr>
                <w:rFonts w:ascii="Arial" w:hAnsi="Arial" w:cs="Arial"/>
                <w:color w:val="000000"/>
                <w:sz w:val="16"/>
                <w:szCs w:val="16"/>
              </w:rPr>
              <w:t xml:space="preserve"> que la cuenta de origen es la número 56 del anexo, indic</w:t>
            </w:r>
            <w:r w:rsidR="005B417E" w:rsidRPr="00CE4D45">
              <w:rPr>
                <w:rFonts w:ascii="Arial" w:hAnsi="Arial" w:cs="Arial"/>
                <w:color w:val="000000"/>
                <w:sz w:val="16"/>
                <w:szCs w:val="16"/>
              </w:rPr>
              <w:t>ó</w:t>
            </w:r>
            <w:r w:rsidRPr="00CE4D45">
              <w:rPr>
                <w:rFonts w:ascii="Arial" w:hAnsi="Arial" w:cs="Arial"/>
                <w:color w:val="000000"/>
                <w:sz w:val="16"/>
                <w:szCs w:val="16"/>
              </w:rPr>
              <w:t xml:space="preserve"> además que el nombre de la cuenta es "PRI CBDMR 001 PUEBLA" en el rubro del saldo tiene -$29,579.41 seguido de la palabra (bloqueada)</w:t>
            </w:r>
          </w:p>
        </w:tc>
      </w:tr>
      <w:tr w:rsidR="003948DE" w:rsidRPr="00CE4D45" w14:paraId="750E780E"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1226DEF8"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7</w:t>
            </w:r>
          </w:p>
        </w:tc>
        <w:tc>
          <w:tcPr>
            <w:tcW w:w="518" w:type="pct"/>
            <w:tcBorders>
              <w:top w:val="single" w:sz="4" w:space="0" w:color="auto"/>
              <w:left w:val="single" w:sz="4" w:space="0" w:color="auto"/>
              <w:bottom w:val="single" w:sz="4" w:space="0" w:color="auto"/>
              <w:right w:val="single" w:sz="4" w:space="0" w:color="auto"/>
            </w:tcBorders>
            <w:vAlign w:val="center"/>
            <w:hideMark/>
          </w:tcPr>
          <w:p w14:paraId="78448AD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estados de cuenta</w:t>
            </w:r>
          </w:p>
        </w:tc>
        <w:tc>
          <w:tcPr>
            <w:tcW w:w="709" w:type="pct"/>
            <w:tcBorders>
              <w:top w:val="single" w:sz="4" w:space="0" w:color="auto"/>
              <w:left w:val="single" w:sz="4" w:space="0" w:color="auto"/>
              <w:bottom w:val="single" w:sz="4" w:space="0" w:color="auto"/>
              <w:right w:val="single" w:sz="4" w:space="0" w:color="auto"/>
            </w:tcBorders>
            <w:vAlign w:val="center"/>
            <w:hideMark/>
          </w:tcPr>
          <w:p w14:paraId="788F1D2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255EC3FA"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3F912111"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03/02/2009</w:t>
            </w:r>
          </w:p>
          <w:p w14:paraId="3DAE5B73"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 20/02/2017</w:t>
            </w:r>
          </w:p>
        </w:tc>
        <w:tc>
          <w:tcPr>
            <w:tcW w:w="1531" w:type="pct"/>
            <w:tcBorders>
              <w:top w:val="single" w:sz="4" w:space="0" w:color="auto"/>
              <w:left w:val="single" w:sz="4" w:space="0" w:color="auto"/>
              <w:bottom w:val="single" w:sz="4" w:space="0" w:color="auto"/>
              <w:right w:val="single" w:sz="4" w:space="0" w:color="auto"/>
            </w:tcBorders>
            <w:vAlign w:val="center"/>
            <w:hideMark/>
          </w:tcPr>
          <w:p w14:paraId="64F70F2F" w14:textId="77777777" w:rsidR="003948DE" w:rsidRPr="00CE4D45" w:rsidRDefault="003948DE" w:rsidP="000722F1">
            <w:pPr>
              <w:jc w:val="both"/>
              <w:rPr>
                <w:rFonts w:ascii="Arial" w:hAnsi="Arial" w:cs="Arial"/>
                <w:color w:val="000000"/>
                <w:sz w:val="16"/>
                <w:szCs w:val="16"/>
              </w:rPr>
            </w:pPr>
            <w:r w:rsidRPr="00CE4D45">
              <w:rPr>
                <w:rFonts w:ascii="Arial" w:hAnsi="Arial" w:cs="Arial"/>
                <w:color w:val="000000"/>
                <w:sz w:val="16"/>
                <w:szCs w:val="16"/>
              </w:rPr>
              <w:t>Informó que no se enviaron estados de cuenta debido a que los movimientos se ven reflejados en la cuenta número 53 del anexo a la cual está asociada, se envió acta de hechos por que no se localizó ningún documento.</w:t>
            </w:r>
          </w:p>
        </w:tc>
      </w:tr>
      <w:tr w:rsidR="003948DE" w:rsidRPr="00CE4D45" w14:paraId="5B595603"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4720A633"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9</w:t>
            </w:r>
          </w:p>
        </w:tc>
        <w:tc>
          <w:tcPr>
            <w:tcW w:w="518" w:type="pct"/>
            <w:tcBorders>
              <w:top w:val="single" w:sz="4" w:space="0" w:color="auto"/>
              <w:left w:val="single" w:sz="4" w:space="0" w:color="auto"/>
              <w:bottom w:val="single" w:sz="4" w:space="0" w:color="auto"/>
              <w:right w:val="single" w:sz="4" w:space="0" w:color="auto"/>
            </w:tcBorders>
            <w:vAlign w:val="center"/>
            <w:hideMark/>
          </w:tcPr>
          <w:p w14:paraId="4A94C8C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709" w:type="pct"/>
            <w:tcBorders>
              <w:top w:val="single" w:sz="4" w:space="0" w:color="auto"/>
              <w:left w:val="single" w:sz="4" w:space="0" w:color="auto"/>
              <w:bottom w:val="single" w:sz="4" w:space="0" w:color="auto"/>
              <w:right w:val="single" w:sz="4" w:space="0" w:color="auto"/>
            </w:tcBorders>
            <w:vAlign w:val="center"/>
            <w:hideMark/>
          </w:tcPr>
          <w:p w14:paraId="48E70A0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62788DED"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5E99FB4"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06/09/2004</w:t>
            </w:r>
          </w:p>
          <w:p w14:paraId="2EA097BB" w14:textId="77777777" w:rsidR="003948DE" w:rsidRPr="00CE4D45" w:rsidRDefault="003948DE" w:rsidP="000722F1">
            <w:pPr>
              <w:rPr>
                <w:rFonts w:ascii="Arial" w:eastAsia="Calibri" w:hAnsi="Arial" w:cs="Arial"/>
                <w:sz w:val="16"/>
                <w:szCs w:val="16"/>
                <w:lang w:eastAsia="en-US"/>
              </w:rPr>
            </w:pPr>
            <w:r w:rsidRPr="00CE4D45">
              <w:rPr>
                <w:rFonts w:ascii="Arial" w:hAnsi="Arial" w:cs="Arial"/>
                <w:color w:val="000000"/>
                <w:sz w:val="16"/>
                <w:szCs w:val="16"/>
              </w:rPr>
              <w:t>Cancelación: 18/10/2019</w:t>
            </w:r>
          </w:p>
        </w:tc>
        <w:tc>
          <w:tcPr>
            <w:tcW w:w="1531" w:type="pct"/>
            <w:tcBorders>
              <w:top w:val="single" w:sz="4" w:space="0" w:color="auto"/>
              <w:left w:val="single" w:sz="4" w:space="0" w:color="auto"/>
              <w:bottom w:val="single" w:sz="4" w:space="0" w:color="auto"/>
              <w:right w:val="single" w:sz="4" w:space="0" w:color="auto"/>
            </w:tcBorders>
            <w:vAlign w:val="center"/>
            <w:hideMark/>
          </w:tcPr>
          <w:p w14:paraId="61E9A484" w14:textId="77777777" w:rsidR="003948DE" w:rsidRPr="00CE4D45" w:rsidRDefault="003948DE" w:rsidP="000722F1">
            <w:pPr>
              <w:jc w:val="both"/>
              <w:rPr>
                <w:rFonts w:ascii="Arial" w:hAnsi="Arial" w:cs="Arial"/>
                <w:color w:val="000000"/>
                <w:sz w:val="16"/>
                <w:szCs w:val="16"/>
              </w:rPr>
            </w:pPr>
            <w:r w:rsidRPr="00CE4D45">
              <w:rPr>
                <w:rFonts w:ascii="Arial" w:eastAsia="Calibri" w:hAnsi="Arial" w:cs="Arial"/>
                <w:sz w:val="16"/>
                <w:szCs w:val="16"/>
                <w:lang w:eastAsia="en-US"/>
              </w:rPr>
              <w:t>La CNBV envío 12 estados de cuenta sin movimientos e indico que la cuenta se encontraba cancelada.</w:t>
            </w:r>
          </w:p>
        </w:tc>
      </w:tr>
      <w:tr w:rsidR="003948DE" w:rsidRPr="00CE4D45" w14:paraId="5B25DE28"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0D4586D0"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11</w:t>
            </w:r>
          </w:p>
        </w:tc>
        <w:tc>
          <w:tcPr>
            <w:tcW w:w="518" w:type="pct"/>
            <w:tcBorders>
              <w:top w:val="single" w:sz="4" w:space="0" w:color="auto"/>
              <w:left w:val="single" w:sz="4" w:space="0" w:color="auto"/>
              <w:bottom w:val="single" w:sz="4" w:space="0" w:color="auto"/>
              <w:right w:val="single" w:sz="4" w:space="0" w:color="auto"/>
            </w:tcBorders>
            <w:vAlign w:val="center"/>
            <w:hideMark/>
          </w:tcPr>
          <w:p w14:paraId="3F51853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estados de cuenta</w:t>
            </w:r>
          </w:p>
        </w:tc>
        <w:tc>
          <w:tcPr>
            <w:tcW w:w="709" w:type="pct"/>
            <w:tcBorders>
              <w:top w:val="single" w:sz="4" w:space="0" w:color="auto"/>
              <w:left w:val="single" w:sz="4" w:space="0" w:color="auto"/>
              <w:bottom w:val="single" w:sz="4" w:space="0" w:color="auto"/>
              <w:right w:val="single" w:sz="4" w:space="0" w:color="auto"/>
            </w:tcBorders>
            <w:vAlign w:val="center"/>
            <w:hideMark/>
          </w:tcPr>
          <w:p w14:paraId="357197C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61D7A718"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93237B6"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18/05/2010</w:t>
            </w:r>
          </w:p>
          <w:p w14:paraId="068FFB7D"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Cancelación:18/10/2019</w:t>
            </w:r>
          </w:p>
        </w:tc>
        <w:tc>
          <w:tcPr>
            <w:tcW w:w="1531" w:type="pct"/>
            <w:tcBorders>
              <w:top w:val="single" w:sz="4" w:space="0" w:color="auto"/>
              <w:left w:val="single" w:sz="4" w:space="0" w:color="auto"/>
              <w:bottom w:val="single" w:sz="4" w:space="0" w:color="auto"/>
              <w:right w:val="single" w:sz="4" w:space="0" w:color="auto"/>
            </w:tcBorders>
            <w:vAlign w:val="center"/>
            <w:hideMark/>
          </w:tcPr>
          <w:p w14:paraId="5CAFB0FE" w14:textId="77777777" w:rsidR="003948DE" w:rsidRPr="00CE4D45" w:rsidRDefault="003948DE" w:rsidP="000722F1">
            <w:pPr>
              <w:jc w:val="both"/>
              <w:rPr>
                <w:rFonts w:ascii="Arial" w:hAnsi="Arial" w:cs="Arial"/>
                <w:sz w:val="16"/>
                <w:szCs w:val="16"/>
              </w:rPr>
            </w:pPr>
            <w:r w:rsidRPr="00CE4D45">
              <w:rPr>
                <w:rFonts w:ascii="Arial" w:hAnsi="Arial" w:cs="Arial"/>
                <w:color w:val="000000"/>
                <w:sz w:val="16"/>
                <w:szCs w:val="16"/>
              </w:rPr>
              <w:t>Señalo que la cuenta se encontraba cancelada y no envío estados de cuenta porque no los genero.</w:t>
            </w:r>
          </w:p>
        </w:tc>
      </w:tr>
      <w:tr w:rsidR="003948DE" w:rsidRPr="00CE4D45" w14:paraId="2B91C19E"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56C89539"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12</w:t>
            </w:r>
          </w:p>
        </w:tc>
        <w:tc>
          <w:tcPr>
            <w:tcW w:w="518" w:type="pct"/>
            <w:tcBorders>
              <w:top w:val="single" w:sz="4" w:space="0" w:color="auto"/>
              <w:left w:val="single" w:sz="4" w:space="0" w:color="auto"/>
              <w:bottom w:val="single" w:sz="4" w:space="0" w:color="auto"/>
              <w:right w:val="single" w:sz="4" w:space="0" w:color="auto"/>
            </w:tcBorders>
            <w:vAlign w:val="center"/>
            <w:hideMark/>
          </w:tcPr>
          <w:p w14:paraId="68118CB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estados de cuenta</w:t>
            </w:r>
          </w:p>
        </w:tc>
        <w:tc>
          <w:tcPr>
            <w:tcW w:w="709" w:type="pct"/>
            <w:tcBorders>
              <w:top w:val="single" w:sz="4" w:space="0" w:color="auto"/>
              <w:left w:val="single" w:sz="4" w:space="0" w:color="auto"/>
              <w:bottom w:val="single" w:sz="4" w:space="0" w:color="auto"/>
              <w:right w:val="single" w:sz="4" w:space="0" w:color="auto"/>
            </w:tcBorders>
            <w:vAlign w:val="center"/>
            <w:hideMark/>
          </w:tcPr>
          <w:p w14:paraId="0451111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350A794D"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DDC4ACC"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24/05/2010</w:t>
            </w:r>
          </w:p>
          <w:p w14:paraId="372E6D6B"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Cancelación:13/02/2020</w:t>
            </w:r>
          </w:p>
        </w:tc>
        <w:tc>
          <w:tcPr>
            <w:tcW w:w="1531" w:type="pct"/>
            <w:tcBorders>
              <w:top w:val="single" w:sz="4" w:space="0" w:color="auto"/>
              <w:left w:val="single" w:sz="4" w:space="0" w:color="auto"/>
              <w:bottom w:val="single" w:sz="4" w:space="0" w:color="auto"/>
              <w:right w:val="single" w:sz="4" w:space="0" w:color="auto"/>
            </w:tcBorders>
            <w:vAlign w:val="center"/>
            <w:hideMark/>
          </w:tcPr>
          <w:p w14:paraId="0B287EB6" w14:textId="77777777" w:rsidR="003948DE" w:rsidRPr="00CE4D45" w:rsidRDefault="003948DE" w:rsidP="000722F1">
            <w:pPr>
              <w:jc w:val="both"/>
              <w:rPr>
                <w:rFonts w:ascii="Arial" w:hAnsi="Arial" w:cs="Arial"/>
                <w:sz w:val="16"/>
                <w:szCs w:val="16"/>
              </w:rPr>
            </w:pPr>
            <w:r w:rsidRPr="00CE4D45">
              <w:rPr>
                <w:rFonts w:ascii="Arial" w:hAnsi="Arial" w:cs="Arial"/>
                <w:color w:val="000000"/>
                <w:sz w:val="16"/>
                <w:szCs w:val="16"/>
              </w:rPr>
              <w:t>Señalo que no localizó documentos de la cuenta y no envío estados de cuenta porque no los genero</w:t>
            </w:r>
          </w:p>
        </w:tc>
      </w:tr>
      <w:tr w:rsidR="003948DE" w:rsidRPr="00CE4D45" w14:paraId="6A99600A"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11BD9867"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13</w:t>
            </w:r>
          </w:p>
        </w:tc>
        <w:tc>
          <w:tcPr>
            <w:tcW w:w="518" w:type="pct"/>
            <w:tcBorders>
              <w:top w:val="single" w:sz="4" w:space="0" w:color="auto"/>
              <w:left w:val="single" w:sz="4" w:space="0" w:color="auto"/>
              <w:bottom w:val="single" w:sz="4" w:space="0" w:color="auto"/>
              <w:right w:val="single" w:sz="4" w:space="0" w:color="auto"/>
            </w:tcBorders>
            <w:vAlign w:val="center"/>
            <w:hideMark/>
          </w:tcPr>
          <w:p w14:paraId="318C5E4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709" w:type="pct"/>
            <w:tcBorders>
              <w:top w:val="single" w:sz="4" w:space="0" w:color="auto"/>
              <w:left w:val="single" w:sz="4" w:space="0" w:color="auto"/>
              <w:bottom w:val="single" w:sz="4" w:space="0" w:color="auto"/>
              <w:right w:val="single" w:sz="4" w:space="0" w:color="auto"/>
            </w:tcBorders>
            <w:hideMark/>
          </w:tcPr>
          <w:p w14:paraId="71092F0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085E98C2"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30170359"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31/05/2010</w:t>
            </w:r>
          </w:p>
          <w:p w14:paraId="7DE841FF"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Cancelación:31/12/2016</w:t>
            </w:r>
          </w:p>
        </w:tc>
        <w:tc>
          <w:tcPr>
            <w:tcW w:w="1531" w:type="pct"/>
            <w:tcBorders>
              <w:top w:val="single" w:sz="4" w:space="0" w:color="auto"/>
              <w:left w:val="single" w:sz="4" w:space="0" w:color="auto"/>
              <w:bottom w:val="single" w:sz="4" w:space="0" w:color="auto"/>
              <w:right w:val="single" w:sz="4" w:space="0" w:color="auto"/>
            </w:tcBorders>
            <w:vAlign w:val="center"/>
            <w:hideMark/>
          </w:tcPr>
          <w:p w14:paraId="5238DD94" w14:textId="77777777" w:rsidR="003948DE" w:rsidRPr="00CE4D45" w:rsidRDefault="003948DE" w:rsidP="000722F1">
            <w:pPr>
              <w:jc w:val="both"/>
              <w:rPr>
                <w:rFonts w:ascii="Arial" w:hAnsi="Arial" w:cs="Arial"/>
                <w:color w:val="000000"/>
                <w:sz w:val="16"/>
                <w:szCs w:val="16"/>
              </w:rPr>
            </w:pPr>
            <w:r w:rsidRPr="00CE4D45">
              <w:rPr>
                <w:rFonts w:ascii="Arial" w:hAnsi="Arial" w:cs="Arial"/>
                <w:color w:val="000000"/>
                <w:sz w:val="16"/>
                <w:szCs w:val="16"/>
              </w:rPr>
              <w:t>La CNBV envío 12 estados de cuenta sin movimientos.</w:t>
            </w:r>
          </w:p>
        </w:tc>
      </w:tr>
      <w:tr w:rsidR="003948DE" w:rsidRPr="00CE4D45" w14:paraId="3A1D2842"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19064158"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16</w:t>
            </w:r>
          </w:p>
        </w:tc>
        <w:tc>
          <w:tcPr>
            <w:tcW w:w="518" w:type="pct"/>
            <w:tcBorders>
              <w:top w:val="single" w:sz="4" w:space="0" w:color="auto"/>
              <w:left w:val="single" w:sz="4" w:space="0" w:color="auto"/>
              <w:bottom w:val="single" w:sz="4" w:space="0" w:color="auto"/>
              <w:right w:val="single" w:sz="4" w:space="0" w:color="auto"/>
            </w:tcBorders>
            <w:vAlign w:val="center"/>
            <w:hideMark/>
          </w:tcPr>
          <w:p w14:paraId="20057B0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estados de cuenta</w:t>
            </w:r>
          </w:p>
        </w:tc>
        <w:tc>
          <w:tcPr>
            <w:tcW w:w="709" w:type="pct"/>
            <w:tcBorders>
              <w:top w:val="single" w:sz="4" w:space="0" w:color="auto"/>
              <w:left w:val="single" w:sz="4" w:space="0" w:color="auto"/>
              <w:bottom w:val="single" w:sz="4" w:space="0" w:color="auto"/>
              <w:right w:val="single" w:sz="4" w:space="0" w:color="auto"/>
            </w:tcBorders>
            <w:vAlign w:val="center"/>
            <w:hideMark/>
          </w:tcPr>
          <w:p w14:paraId="0D4E706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153AC842"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B213F3B"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02/06/2011</w:t>
            </w:r>
          </w:p>
          <w:p w14:paraId="15837734"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 Sin datos</w:t>
            </w:r>
          </w:p>
        </w:tc>
        <w:tc>
          <w:tcPr>
            <w:tcW w:w="1531" w:type="pct"/>
            <w:tcBorders>
              <w:top w:val="single" w:sz="4" w:space="0" w:color="auto"/>
              <w:left w:val="single" w:sz="4" w:space="0" w:color="auto"/>
              <w:bottom w:val="single" w:sz="4" w:space="0" w:color="auto"/>
              <w:right w:val="single" w:sz="4" w:space="0" w:color="auto"/>
            </w:tcBorders>
            <w:vAlign w:val="center"/>
            <w:hideMark/>
          </w:tcPr>
          <w:p w14:paraId="6F80C547" w14:textId="77777777" w:rsidR="003948DE" w:rsidRPr="00CE4D45" w:rsidRDefault="003948DE" w:rsidP="000722F1">
            <w:pPr>
              <w:jc w:val="both"/>
              <w:rPr>
                <w:rFonts w:ascii="Arial" w:hAnsi="Arial" w:cs="Arial"/>
                <w:color w:val="000000"/>
                <w:sz w:val="16"/>
                <w:szCs w:val="16"/>
              </w:rPr>
            </w:pPr>
            <w:r w:rsidRPr="00CE4D45">
              <w:rPr>
                <w:rFonts w:ascii="Arial" w:hAnsi="Arial" w:cs="Arial"/>
                <w:color w:val="000000"/>
                <w:sz w:val="16"/>
                <w:szCs w:val="16"/>
              </w:rPr>
              <w:t>Envió acta de hechos porque no encontró nada de documentos de esta cuenta, en el oficio de respuesta 214-4/3000158/2016, señalo que no se enviaban estados de cuenta por que no los generó y la institución financiera BBVA Bancomer, S. A. mediante oficio de fecha 11 de noviembre del 2020, señalo que la cuenta no fue formalizada.</w:t>
            </w:r>
          </w:p>
        </w:tc>
      </w:tr>
      <w:tr w:rsidR="003948DE" w:rsidRPr="00CE4D45" w14:paraId="786CBDFA"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0B9E425F"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18</w:t>
            </w:r>
          </w:p>
        </w:tc>
        <w:tc>
          <w:tcPr>
            <w:tcW w:w="518" w:type="pct"/>
            <w:tcBorders>
              <w:top w:val="single" w:sz="4" w:space="0" w:color="auto"/>
              <w:left w:val="single" w:sz="4" w:space="0" w:color="auto"/>
              <w:bottom w:val="single" w:sz="4" w:space="0" w:color="auto"/>
              <w:right w:val="single" w:sz="4" w:space="0" w:color="auto"/>
            </w:tcBorders>
            <w:vAlign w:val="center"/>
            <w:hideMark/>
          </w:tcPr>
          <w:p w14:paraId="5164FA8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estados de cuenta</w:t>
            </w:r>
          </w:p>
        </w:tc>
        <w:tc>
          <w:tcPr>
            <w:tcW w:w="709" w:type="pct"/>
            <w:tcBorders>
              <w:top w:val="single" w:sz="4" w:space="0" w:color="auto"/>
              <w:left w:val="single" w:sz="4" w:space="0" w:color="auto"/>
              <w:bottom w:val="single" w:sz="4" w:space="0" w:color="auto"/>
              <w:right w:val="single" w:sz="4" w:space="0" w:color="auto"/>
            </w:tcBorders>
            <w:vAlign w:val="center"/>
            <w:hideMark/>
          </w:tcPr>
          <w:p w14:paraId="29ECA40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765C775A"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545BB25A"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23/05/2008</w:t>
            </w:r>
          </w:p>
          <w:p w14:paraId="5CD60DDF"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Cancelación:28/03/2018</w:t>
            </w:r>
          </w:p>
        </w:tc>
        <w:tc>
          <w:tcPr>
            <w:tcW w:w="1531" w:type="pct"/>
            <w:tcBorders>
              <w:top w:val="single" w:sz="4" w:space="0" w:color="auto"/>
              <w:left w:val="single" w:sz="4" w:space="0" w:color="auto"/>
              <w:bottom w:val="single" w:sz="4" w:space="0" w:color="auto"/>
              <w:right w:val="single" w:sz="4" w:space="0" w:color="auto"/>
            </w:tcBorders>
            <w:vAlign w:val="center"/>
            <w:hideMark/>
          </w:tcPr>
          <w:p w14:paraId="1ADF026D" w14:textId="77777777" w:rsidR="003948DE" w:rsidRPr="00CE4D45" w:rsidRDefault="003948DE" w:rsidP="000722F1">
            <w:pPr>
              <w:jc w:val="both"/>
              <w:rPr>
                <w:rFonts w:ascii="Arial" w:hAnsi="Arial" w:cs="Arial"/>
                <w:color w:val="000000"/>
                <w:sz w:val="16"/>
                <w:szCs w:val="16"/>
              </w:rPr>
            </w:pPr>
            <w:r w:rsidRPr="00CE4D45">
              <w:rPr>
                <w:rFonts w:ascii="Arial" w:hAnsi="Arial" w:cs="Arial"/>
                <w:color w:val="000000"/>
                <w:sz w:val="16"/>
                <w:szCs w:val="16"/>
              </w:rPr>
              <w:t>Señalo que no envió documentos de esta cuenta por que los movimientos se ven reflejados en la cuenta número 54 del anexo y no envío estados de cuenta por que no los genero.</w:t>
            </w:r>
          </w:p>
        </w:tc>
      </w:tr>
      <w:tr w:rsidR="003948DE" w:rsidRPr="00CE4D45" w14:paraId="5BD7A0F4" w14:textId="77777777" w:rsidTr="00CE7DC8">
        <w:trPr>
          <w:trHeight w:val="1048"/>
        </w:trPr>
        <w:tc>
          <w:tcPr>
            <w:tcW w:w="467" w:type="pct"/>
            <w:tcBorders>
              <w:top w:val="single" w:sz="4" w:space="0" w:color="auto"/>
              <w:left w:val="single" w:sz="4" w:space="0" w:color="auto"/>
              <w:bottom w:val="single" w:sz="4" w:space="0" w:color="auto"/>
              <w:right w:val="single" w:sz="4" w:space="0" w:color="auto"/>
            </w:tcBorders>
            <w:vAlign w:val="center"/>
            <w:hideMark/>
          </w:tcPr>
          <w:p w14:paraId="7EC10A5D"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19</w:t>
            </w:r>
          </w:p>
        </w:tc>
        <w:tc>
          <w:tcPr>
            <w:tcW w:w="518" w:type="pct"/>
            <w:tcBorders>
              <w:top w:val="single" w:sz="4" w:space="0" w:color="auto"/>
              <w:left w:val="single" w:sz="4" w:space="0" w:color="auto"/>
              <w:bottom w:val="single" w:sz="4" w:space="0" w:color="auto"/>
              <w:right w:val="single" w:sz="4" w:space="0" w:color="auto"/>
            </w:tcBorders>
            <w:vAlign w:val="center"/>
            <w:hideMark/>
          </w:tcPr>
          <w:p w14:paraId="4EB79D6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estados de cuenta</w:t>
            </w:r>
          </w:p>
        </w:tc>
        <w:tc>
          <w:tcPr>
            <w:tcW w:w="709" w:type="pct"/>
            <w:tcBorders>
              <w:top w:val="single" w:sz="4" w:space="0" w:color="auto"/>
              <w:left w:val="single" w:sz="4" w:space="0" w:color="auto"/>
              <w:bottom w:val="single" w:sz="4" w:space="0" w:color="auto"/>
              <w:right w:val="single" w:sz="4" w:space="0" w:color="auto"/>
            </w:tcBorders>
            <w:vAlign w:val="center"/>
            <w:hideMark/>
          </w:tcPr>
          <w:p w14:paraId="751D54F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0152B4C6"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5CEDC667"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10/03/2010</w:t>
            </w:r>
          </w:p>
          <w:p w14:paraId="28E13948"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Cancelación:28/04/2016</w:t>
            </w:r>
          </w:p>
        </w:tc>
        <w:tc>
          <w:tcPr>
            <w:tcW w:w="1531" w:type="pct"/>
            <w:tcBorders>
              <w:top w:val="single" w:sz="4" w:space="0" w:color="auto"/>
              <w:left w:val="single" w:sz="4" w:space="0" w:color="auto"/>
              <w:bottom w:val="single" w:sz="4" w:space="0" w:color="auto"/>
              <w:right w:val="single" w:sz="4" w:space="0" w:color="auto"/>
            </w:tcBorders>
            <w:vAlign w:val="center"/>
            <w:hideMark/>
          </w:tcPr>
          <w:p w14:paraId="635F589E" w14:textId="77777777" w:rsidR="003948DE" w:rsidRPr="00CE4D45" w:rsidRDefault="003948DE" w:rsidP="000722F1">
            <w:pPr>
              <w:jc w:val="both"/>
              <w:rPr>
                <w:rFonts w:ascii="Arial" w:hAnsi="Arial" w:cs="Arial"/>
                <w:color w:val="000000"/>
                <w:sz w:val="16"/>
                <w:szCs w:val="16"/>
              </w:rPr>
            </w:pPr>
            <w:r w:rsidRPr="00CE4D45">
              <w:rPr>
                <w:rFonts w:ascii="Arial" w:hAnsi="Arial" w:cs="Arial"/>
                <w:color w:val="000000"/>
                <w:sz w:val="16"/>
                <w:szCs w:val="16"/>
              </w:rPr>
              <w:t>Señalo que no se enviaron estados de cuenta porque los movimientos se ven reflejados en la cuenta asociada, es decir la número 10 del anexo</w:t>
            </w:r>
            <w:r w:rsidRPr="00CE4D45">
              <w:rPr>
                <w:rFonts w:ascii="Arial" w:hAnsi="Arial" w:cs="Arial"/>
                <w:color w:val="000000"/>
                <w:sz w:val="16"/>
                <w:szCs w:val="16"/>
                <w:vertAlign w:val="superscript"/>
              </w:rPr>
              <w:footnoteReference w:id="22"/>
            </w:r>
            <w:r w:rsidRPr="00CE4D45">
              <w:rPr>
                <w:rFonts w:ascii="Arial" w:hAnsi="Arial" w:cs="Arial"/>
                <w:color w:val="000000"/>
                <w:sz w:val="16"/>
                <w:szCs w:val="16"/>
              </w:rPr>
              <w:t>.</w:t>
            </w:r>
          </w:p>
        </w:tc>
      </w:tr>
      <w:tr w:rsidR="003948DE" w:rsidRPr="00CE4D45" w14:paraId="70B6773D"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7A469EA2"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20</w:t>
            </w:r>
          </w:p>
        </w:tc>
        <w:tc>
          <w:tcPr>
            <w:tcW w:w="518" w:type="pct"/>
            <w:tcBorders>
              <w:top w:val="single" w:sz="4" w:space="0" w:color="auto"/>
              <w:left w:val="single" w:sz="4" w:space="0" w:color="auto"/>
              <w:bottom w:val="single" w:sz="4" w:space="0" w:color="auto"/>
              <w:right w:val="single" w:sz="4" w:space="0" w:color="auto"/>
            </w:tcBorders>
            <w:vAlign w:val="center"/>
            <w:hideMark/>
          </w:tcPr>
          <w:p w14:paraId="02409F9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estados de cuenta</w:t>
            </w:r>
          </w:p>
        </w:tc>
        <w:tc>
          <w:tcPr>
            <w:tcW w:w="709" w:type="pct"/>
            <w:tcBorders>
              <w:top w:val="single" w:sz="4" w:space="0" w:color="auto"/>
              <w:left w:val="single" w:sz="4" w:space="0" w:color="auto"/>
              <w:bottom w:val="single" w:sz="4" w:space="0" w:color="auto"/>
              <w:right w:val="single" w:sz="4" w:space="0" w:color="auto"/>
            </w:tcBorders>
            <w:vAlign w:val="center"/>
            <w:hideMark/>
          </w:tcPr>
          <w:p w14:paraId="04365B1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34522E6C"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FCBA942"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08/10/2001</w:t>
            </w:r>
          </w:p>
          <w:p w14:paraId="5329373C"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 Sin datos</w:t>
            </w:r>
          </w:p>
        </w:tc>
        <w:tc>
          <w:tcPr>
            <w:tcW w:w="1531" w:type="pct"/>
            <w:tcBorders>
              <w:top w:val="single" w:sz="4" w:space="0" w:color="auto"/>
              <w:left w:val="single" w:sz="4" w:space="0" w:color="auto"/>
              <w:bottom w:val="single" w:sz="4" w:space="0" w:color="auto"/>
              <w:right w:val="single" w:sz="4" w:space="0" w:color="auto"/>
            </w:tcBorders>
            <w:vAlign w:val="center"/>
            <w:hideMark/>
          </w:tcPr>
          <w:p w14:paraId="6F38CA51" w14:textId="77777777" w:rsidR="003948DE" w:rsidRPr="00CE4D45" w:rsidRDefault="003948DE" w:rsidP="000722F1">
            <w:pPr>
              <w:jc w:val="both"/>
              <w:rPr>
                <w:rFonts w:ascii="Arial" w:hAnsi="Arial" w:cs="Arial"/>
                <w:color w:val="000000"/>
                <w:sz w:val="16"/>
                <w:szCs w:val="16"/>
              </w:rPr>
            </w:pPr>
            <w:r w:rsidRPr="00CE4D45">
              <w:rPr>
                <w:rFonts w:ascii="Arial" w:hAnsi="Arial" w:cs="Arial"/>
                <w:color w:val="000000"/>
                <w:sz w:val="16"/>
                <w:szCs w:val="16"/>
              </w:rPr>
              <w:t xml:space="preserve">Informó que no se enviaron estados de cuenta porque no hubo movimientos y se envió acta de hechos por que no encontraron documentos, además de que la institución financiera BBVA Bancomer, S. A., señalo que la cancelación de la cuenta se dio de manera automática. </w:t>
            </w:r>
          </w:p>
        </w:tc>
      </w:tr>
      <w:tr w:rsidR="003948DE" w:rsidRPr="00CE4D45" w14:paraId="4605BA93" w14:textId="77777777" w:rsidTr="00CE7DC8">
        <w:tc>
          <w:tcPr>
            <w:tcW w:w="467" w:type="pct"/>
            <w:tcBorders>
              <w:top w:val="single" w:sz="4" w:space="0" w:color="auto"/>
              <w:left w:val="single" w:sz="4" w:space="0" w:color="auto"/>
              <w:bottom w:val="single" w:sz="4" w:space="0" w:color="auto"/>
              <w:right w:val="single" w:sz="4" w:space="0" w:color="auto"/>
            </w:tcBorders>
            <w:vAlign w:val="center"/>
            <w:hideMark/>
          </w:tcPr>
          <w:p w14:paraId="23095C11"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21</w:t>
            </w:r>
          </w:p>
        </w:tc>
        <w:tc>
          <w:tcPr>
            <w:tcW w:w="518" w:type="pct"/>
            <w:tcBorders>
              <w:top w:val="single" w:sz="4" w:space="0" w:color="auto"/>
              <w:left w:val="single" w:sz="4" w:space="0" w:color="auto"/>
              <w:bottom w:val="single" w:sz="4" w:space="0" w:color="auto"/>
              <w:right w:val="single" w:sz="4" w:space="0" w:color="auto"/>
            </w:tcBorders>
            <w:vAlign w:val="center"/>
            <w:hideMark/>
          </w:tcPr>
          <w:p w14:paraId="391DCA3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estados de cuenta</w:t>
            </w:r>
          </w:p>
        </w:tc>
        <w:tc>
          <w:tcPr>
            <w:tcW w:w="709" w:type="pct"/>
            <w:tcBorders>
              <w:top w:val="single" w:sz="4" w:space="0" w:color="auto"/>
              <w:left w:val="single" w:sz="4" w:space="0" w:color="auto"/>
              <w:bottom w:val="single" w:sz="4" w:space="0" w:color="auto"/>
              <w:right w:val="single" w:sz="4" w:space="0" w:color="auto"/>
            </w:tcBorders>
            <w:vAlign w:val="center"/>
            <w:hideMark/>
          </w:tcPr>
          <w:p w14:paraId="46E3C29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Sin movimientos</w:t>
            </w:r>
          </w:p>
        </w:tc>
        <w:tc>
          <w:tcPr>
            <w:tcW w:w="564" w:type="pct"/>
            <w:tcBorders>
              <w:top w:val="single" w:sz="4" w:space="0" w:color="auto"/>
              <w:left w:val="single" w:sz="4" w:space="0" w:color="auto"/>
              <w:bottom w:val="single" w:sz="4" w:space="0" w:color="auto"/>
              <w:right w:val="single" w:sz="4" w:space="0" w:color="auto"/>
            </w:tcBorders>
            <w:vAlign w:val="center"/>
            <w:hideMark/>
          </w:tcPr>
          <w:p w14:paraId="2AAC6163" w14:textId="77777777" w:rsidR="003948DE" w:rsidRPr="00CE4D45" w:rsidRDefault="003948DE" w:rsidP="000722F1">
            <w:pPr>
              <w:jc w:val="center"/>
              <w:rPr>
                <w:rFonts w:ascii="Arial" w:hAnsi="Arial" w:cs="Arial"/>
                <w:color w:val="000000"/>
                <w:sz w:val="16"/>
                <w:szCs w:val="16"/>
              </w:rPr>
            </w:pPr>
            <w:r w:rsidRPr="00CE4D45">
              <w:rPr>
                <w:rFonts w:ascii="Arial" w:hAnsi="Arial" w:cs="Arial"/>
                <w:color w:val="000000"/>
                <w:sz w:val="16"/>
                <w:szCs w:val="16"/>
              </w:rPr>
              <w:t>Cancelada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3220E097"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Apertura: 08/10/2001</w:t>
            </w:r>
          </w:p>
          <w:p w14:paraId="3254E197" w14:textId="77777777" w:rsidR="003948DE" w:rsidRPr="00CE4D45" w:rsidRDefault="003948DE" w:rsidP="000722F1">
            <w:pPr>
              <w:rPr>
                <w:rFonts w:ascii="Arial" w:hAnsi="Arial" w:cs="Arial"/>
                <w:color w:val="000000"/>
                <w:sz w:val="16"/>
                <w:szCs w:val="16"/>
              </w:rPr>
            </w:pPr>
            <w:r w:rsidRPr="00CE4D45">
              <w:rPr>
                <w:rFonts w:ascii="Arial" w:hAnsi="Arial" w:cs="Arial"/>
                <w:color w:val="000000"/>
                <w:sz w:val="16"/>
                <w:szCs w:val="16"/>
              </w:rPr>
              <w:t>Cancelación: Sin datos</w:t>
            </w:r>
          </w:p>
        </w:tc>
        <w:tc>
          <w:tcPr>
            <w:tcW w:w="1531" w:type="pct"/>
            <w:tcBorders>
              <w:top w:val="single" w:sz="4" w:space="0" w:color="auto"/>
              <w:left w:val="single" w:sz="4" w:space="0" w:color="auto"/>
              <w:bottom w:val="single" w:sz="4" w:space="0" w:color="auto"/>
              <w:right w:val="single" w:sz="4" w:space="0" w:color="auto"/>
            </w:tcBorders>
            <w:vAlign w:val="center"/>
            <w:hideMark/>
          </w:tcPr>
          <w:p w14:paraId="7D5F246F" w14:textId="77777777" w:rsidR="003948DE" w:rsidRPr="00CE4D45" w:rsidRDefault="003948DE" w:rsidP="000722F1">
            <w:pPr>
              <w:jc w:val="both"/>
              <w:rPr>
                <w:rFonts w:ascii="Arial" w:hAnsi="Arial" w:cs="Arial"/>
                <w:color w:val="000000"/>
                <w:sz w:val="16"/>
                <w:szCs w:val="16"/>
              </w:rPr>
            </w:pPr>
            <w:r w:rsidRPr="00CE4D45">
              <w:rPr>
                <w:rFonts w:ascii="Arial" w:hAnsi="Arial" w:cs="Arial"/>
                <w:color w:val="000000"/>
                <w:sz w:val="16"/>
                <w:szCs w:val="16"/>
              </w:rPr>
              <w:t xml:space="preserve">Informó que no se enviaron estados de cuenta porque no hubo movimientos y se envió acta de hechos por que no encontraron documentos, además de que la institución financiera BBVA Bancomer, S. A., señalo que la cancelación de la cuenta se dio de manera automática.  </w:t>
            </w:r>
          </w:p>
        </w:tc>
      </w:tr>
    </w:tbl>
    <w:p w14:paraId="64D363CE" w14:textId="77777777" w:rsidR="003948DE" w:rsidRPr="00CE4D45" w:rsidRDefault="003948DE" w:rsidP="000722F1">
      <w:pPr>
        <w:jc w:val="both"/>
        <w:rPr>
          <w:rFonts w:ascii="Arial" w:hAnsi="Arial" w:cs="Arial"/>
        </w:rPr>
      </w:pPr>
    </w:p>
    <w:p w14:paraId="1CA8BDD7" w14:textId="61E9B83D" w:rsidR="003948DE" w:rsidRPr="00CE4D45" w:rsidRDefault="003948DE" w:rsidP="000722F1">
      <w:pPr>
        <w:jc w:val="both"/>
        <w:rPr>
          <w:rFonts w:ascii="Arial" w:hAnsi="Arial" w:cs="Arial"/>
        </w:rPr>
      </w:pPr>
      <w:r w:rsidRPr="00CE4D45">
        <w:rPr>
          <w:rFonts w:ascii="Arial" w:hAnsi="Arial" w:cs="Arial"/>
        </w:rPr>
        <w:t xml:space="preserve">De la información proporcionada por la Comisión Nacional Bancaria y de Valores, se constató que no obstante que las cuentas bancarias se aperturaron a nombre del Partido Revolucionario Institucional, </w:t>
      </w:r>
      <w:r w:rsidR="005B417E" w:rsidRPr="00CE4D45">
        <w:rPr>
          <w:rFonts w:ascii="Arial" w:hAnsi="Arial" w:cs="Arial"/>
        </w:rPr>
        <w:t>y que é</w:t>
      </w:r>
      <w:r w:rsidRPr="00CE4D45">
        <w:rPr>
          <w:rFonts w:ascii="Arial" w:hAnsi="Arial" w:cs="Arial"/>
        </w:rPr>
        <w:t xml:space="preserve">stas contaron con las siguientes características: </w:t>
      </w:r>
    </w:p>
    <w:p w14:paraId="10879915" w14:textId="77777777" w:rsidR="003948DE" w:rsidRPr="00CE4D45" w:rsidRDefault="003948DE" w:rsidP="000722F1">
      <w:pPr>
        <w:jc w:val="both"/>
        <w:rPr>
          <w:rFonts w:ascii="Arial" w:hAnsi="Arial" w:cs="Arial"/>
        </w:rPr>
      </w:pPr>
    </w:p>
    <w:p w14:paraId="3D08620B" w14:textId="77777777" w:rsidR="003948DE" w:rsidRPr="00CE4D45" w:rsidRDefault="003948DE" w:rsidP="000722F1">
      <w:pPr>
        <w:numPr>
          <w:ilvl w:val="0"/>
          <w:numId w:val="113"/>
        </w:numPr>
        <w:contextualSpacing/>
        <w:jc w:val="both"/>
        <w:rPr>
          <w:rFonts w:ascii="Arial" w:hAnsi="Arial" w:cs="Arial"/>
        </w:rPr>
      </w:pPr>
      <w:r w:rsidRPr="00CE4D45">
        <w:rPr>
          <w:rFonts w:ascii="Arial" w:hAnsi="Arial" w:cs="Arial"/>
        </w:rPr>
        <w:t xml:space="preserve">Doce fueron aperturadas en años anteriores al dos mil quince y se mantuvieron abiertas durante el ejercicio sujeto a revisión, sin presentar flujo de efectivo. </w:t>
      </w:r>
    </w:p>
    <w:p w14:paraId="05A6084E" w14:textId="77777777" w:rsidR="003948DE" w:rsidRPr="00CE4D45" w:rsidRDefault="003948DE" w:rsidP="000722F1">
      <w:pPr>
        <w:ind w:left="720"/>
        <w:contextualSpacing/>
        <w:jc w:val="both"/>
        <w:rPr>
          <w:rFonts w:ascii="Arial" w:hAnsi="Arial" w:cs="Arial"/>
        </w:rPr>
      </w:pPr>
    </w:p>
    <w:p w14:paraId="4D9956AD" w14:textId="77777777" w:rsidR="003948DE" w:rsidRPr="00CE4D45" w:rsidRDefault="003948DE" w:rsidP="000722F1">
      <w:pPr>
        <w:numPr>
          <w:ilvl w:val="0"/>
          <w:numId w:val="113"/>
        </w:numPr>
        <w:contextualSpacing/>
        <w:jc w:val="both"/>
        <w:rPr>
          <w:rFonts w:ascii="Arial" w:hAnsi="Arial" w:cs="Arial"/>
        </w:rPr>
      </w:pPr>
      <w:r w:rsidRPr="00CE4D45">
        <w:rPr>
          <w:rFonts w:ascii="Arial" w:hAnsi="Arial" w:cs="Arial"/>
        </w:rPr>
        <w:t xml:space="preserve">Excepcionalmente la cuenta marcada con el número </w:t>
      </w:r>
      <w:r w:rsidRPr="00CE4D45">
        <w:rPr>
          <w:rFonts w:ascii="Arial" w:hAnsi="Arial" w:cs="Arial"/>
          <w:b/>
          <w:bCs/>
        </w:rPr>
        <w:t xml:space="preserve">5, </w:t>
      </w:r>
      <w:r w:rsidRPr="00CE4D45">
        <w:rPr>
          <w:rFonts w:ascii="Arial" w:hAnsi="Arial" w:cs="Arial"/>
        </w:rPr>
        <w:t>fue la única que se aperturó en dos mil quince, sin embargo tampoco presento movimientos durante</w:t>
      </w:r>
      <w:r w:rsidRPr="00CE4D45">
        <w:rPr>
          <w:rFonts w:ascii="Calibri" w:eastAsia="Calibri" w:hAnsi="Calibri"/>
          <w:sz w:val="22"/>
          <w:szCs w:val="22"/>
          <w:lang w:eastAsia="en-US"/>
        </w:rPr>
        <w:t xml:space="preserve"> </w:t>
      </w:r>
      <w:r w:rsidRPr="00CE4D45">
        <w:rPr>
          <w:rFonts w:ascii="Arial" w:hAnsi="Arial" w:cs="Arial"/>
        </w:rPr>
        <w:t>el periodo de revisión y análisis de los informes anuales de ingresos y gastos del Partido incoado.</w:t>
      </w:r>
    </w:p>
    <w:p w14:paraId="0E9F097C" w14:textId="77777777" w:rsidR="003948DE" w:rsidRPr="00CE4D45" w:rsidRDefault="003948DE" w:rsidP="000722F1">
      <w:pPr>
        <w:ind w:left="720"/>
        <w:contextualSpacing/>
        <w:jc w:val="both"/>
        <w:rPr>
          <w:rFonts w:ascii="Arial" w:hAnsi="Arial" w:cs="Arial"/>
        </w:rPr>
      </w:pPr>
    </w:p>
    <w:p w14:paraId="063B9D56" w14:textId="5E4DD433" w:rsidR="003948DE" w:rsidRPr="00CE4D45" w:rsidRDefault="003948DE" w:rsidP="000722F1">
      <w:pPr>
        <w:numPr>
          <w:ilvl w:val="0"/>
          <w:numId w:val="113"/>
        </w:numPr>
        <w:contextualSpacing/>
        <w:jc w:val="both"/>
        <w:rPr>
          <w:rFonts w:ascii="Arial" w:hAnsi="Arial" w:cs="Arial"/>
        </w:rPr>
      </w:pPr>
      <w:r w:rsidRPr="00CE4D45">
        <w:rPr>
          <w:rFonts w:ascii="Arial" w:hAnsi="Arial" w:cs="Arial"/>
        </w:rPr>
        <w:t xml:space="preserve">Derivado de lo anterior esta autoridad considera que no existe violación alguna sancionable con motivo de la verificación del origen, monto, destino y aplicación de los recursos, por lo que al no existir flujo de efectivo no se actualiza irregularidad alguna. </w:t>
      </w:r>
    </w:p>
    <w:p w14:paraId="380FA411" w14:textId="77777777" w:rsidR="003948DE" w:rsidRPr="00CE4D45" w:rsidRDefault="003948DE" w:rsidP="000722F1">
      <w:pPr>
        <w:jc w:val="both"/>
        <w:rPr>
          <w:rFonts w:ascii="Arial" w:hAnsi="Arial" w:cs="Arial"/>
        </w:rPr>
      </w:pPr>
    </w:p>
    <w:p w14:paraId="4B15E004" w14:textId="236DB01E" w:rsidR="003948DE" w:rsidRPr="00CE4D45" w:rsidRDefault="003948DE" w:rsidP="000722F1">
      <w:pPr>
        <w:jc w:val="both"/>
        <w:rPr>
          <w:rFonts w:ascii="Arial" w:hAnsi="Arial" w:cs="Arial"/>
        </w:rPr>
      </w:pPr>
      <w:r w:rsidRPr="00CE4D45">
        <w:rPr>
          <w:rFonts w:ascii="Arial" w:hAnsi="Arial" w:cs="Arial"/>
        </w:rPr>
        <w:t>En este tenor, cabe recalcar que la información proporcionada por la Comisión Nacional Bancaria y de Valores, constituyen pruebas documentales públicas que generan certeza a esta autoridad respecto a lo argumentado en dichos medios de convicción por lo que se les confiere pleno valor probatorio, en términos de lo dispuesto por el artículo 16, numeral 1, fracción I que en concordancia con el artículo 21, numeral 2, del Reglamento de Procedimientos Sancionadores en Materia de Fiscalización, al constituirse como documentales públicas expedidas por una autoridad en el ámbito de su competencia material.</w:t>
      </w:r>
    </w:p>
    <w:p w14:paraId="213FCA01" w14:textId="77777777" w:rsidR="003948DE" w:rsidRPr="00CE4D45" w:rsidRDefault="003948DE" w:rsidP="000722F1">
      <w:pPr>
        <w:jc w:val="both"/>
        <w:rPr>
          <w:rFonts w:ascii="Arial" w:hAnsi="Arial" w:cs="Arial"/>
        </w:rPr>
      </w:pPr>
    </w:p>
    <w:p w14:paraId="273545F5" w14:textId="77777777" w:rsidR="003948DE" w:rsidRPr="00CE4D45" w:rsidRDefault="003948DE" w:rsidP="000722F1">
      <w:pPr>
        <w:jc w:val="both"/>
        <w:rPr>
          <w:rFonts w:ascii="Arial" w:hAnsi="Arial" w:cs="Arial"/>
        </w:rPr>
      </w:pPr>
      <w:r w:rsidRPr="00CE4D45">
        <w:rPr>
          <w:rFonts w:ascii="Arial" w:hAnsi="Arial" w:cs="Arial"/>
        </w:rPr>
        <w:t>Así mismo, al no obrar dentro del expediente prueba en contrario que controvierta la autenticidad de los estados de cuenta ni la veracidad de los hechos a los que se refieren, se debe considerar que generan convicción sobre los hechos que consignan dichas documentales y por lo tanto hacen prueba plena.</w:t>
      </w:r>
    </w:p>
    <w:p w14:paraId="41C98752" w14:textId="77777777" w:rsidR="003948DE" w:rsidRPr="00CE4D45" w:rsidRDefault="003948DE" w:rsidP="000722F1">
      <w:pPr>
        <w:jc w:val="both"/>
        <w:rPr>
          <w:rFonts w:ascii="Arial" w:hAnsi="Arial" w:cs="Arial"/>
        </w:rPr>
      </w:pPr>
    </w:p>
    <w:p w14:paraId="6B591AEB" w14:textId="77777777" w:rsidR="003948DE" w:rsidRPr="00CE4D45" w:rsidRDefault="003948DE" w:rsidP="000722F1">
      <w:pPr>
        <w:jc w:val="both"/>
        <w:rPr>
          <w:rFonts w:ascii="Arial" w:hAnsi="Arial" w:cs="Arial"/>
        </w:rPr>
      </w:pPr>
      <w:r w:rsidRPr="00CE4D45">
        <w:rPr>
          <w:rFonts w:ascii="Arial" w:hAnsi="Arial" w:cs="Arial"/>
        </w:rPr>
        <w:t>Sirve como criterio orientador la tesis cuyos datos de identificación, rubro y texto</w:t>
      </w:r>
    </w:p>
    <w:p w14:paraId="546AAA2C" w14:textId="77777777" w:rsidR="003948DE" w:rsidRPr="00CE4D45" w:rsidRDefault="003948DE" w:rsidP="000722F1">
      <w:pPr>
        <w:jc w:val="both"/>
        <w:rPr>
          <w:rFonts w:ascii="Arial" w:hAnsi="Arial" w:cs="Arial"/>
        </w:rPr>
      </w:pPr>
      <w:r w:rsidRPr="00CE4D45">
        <w:rPr>
          <w:rFonts w:ascii="Arial" w:hAnsi="Arial" w:cs="Arial"/>
        </w:rPr>
        <w:t>son los siguientes:</w:t>
      </w:r>
    </w:p>
    <w:p w14:paraId="1B0F3D1E" w14:textId="77777777" w:rsidR="003948DE" w:rsidRPr="00CE4D45" w:rsidRDefault="003948DE" w:rsidP="000722F1">
      <w:pPr>
        <w:jc w:val="both"/>
        <w:rPr>
          <w:rFonts w:ascii="Arial" w:hAnsi="Arial" w:cs="Arial"/>
        </w:rPr>
      </w:pPr>
    </w:p>
    <w:p w14:paraId="32A8674A" w14:textId="77777777" w:rsidR="003948DE" w:rsidRPr="00CE4D45" w:rsidRDefault="003948DE" w:rsidP="000722F1">
      <w:pPr>
        <w:ind w:left="567" w:right="567"/>
        <w:jc w:val="both"/>
        <w:rPr>
          <w:rFonts w:ascii="Arial" w:hAnsi="Arial" w:cs="Arial"/>
          <w:i/>
          <w:iCs/>
        </w:rPr>
      </w:pPr>
      <w:r w:rsidRPr="00CE4D45">
        <w:rPr>
          <w:rFonts w:ascii="Arial" w:hAnsi="Arial" w:cs="Arial"/>
          <w:b/>
          <w:bCs/>
          <w:i/>
          <w:iCs/>
        </w:rPr>
        <w:t>“ESTADOS DE CUENTA BANCARIOS. TIENEN PLENO VALOR PROBATORIO EN JUICIO CUANDO NO SON OBJETADOS.</w:t>
      </w:r>
      <w:r w:rsidRPr="00CE4D45">
        <w:rPr>
          <w:rFonts w:ascii="Arial" w:hAnsi="Arial" w:cs="Arial"/>
          <w:i/>
          <w:iCs/>
        </w:rPr>
        <w:t xml:space="preserve"> De la recta interpretación del artículo 68 de la Ley de Instituciones de Crédito, se deduce que los estados de cuenta certificados por el contador de dichas instituciones hacen prueba del saldo del financiamiento otorgado a los acreditados, salvo que se demuestre lo contrario; por tanto, cuando en el juicio se tiene por cierto el saldo del adeudo establecido en la certificación contable aludida, misma que no fue objetada, no se infringe la disposición legal mencionada.</w:t>
      </w:r>
    </w:p>
    <w:p w14:paraId="018F4EFD" w14:textId="77777777" w:rsidR="003948DE" w:rsidRPr="00CE4D45" w:rsidRDefault="003948DE" w:rsidP="000722F1">
      <w:pPr>
        <w:ind w:left="567" w:right="567"/>
        <w:jc w:val="both"/>
        <w:rPr>
          <w:rFonts w:ascii="Arial" w:hAnsi="Arial" w:cs="Arial"/>
          <w:i/>
          <w:iCs/>
        </w:rPr>
      </w:pPr>
    </w:p>
    <w:p w14:paraId="71D5EFDD" w14:textId="77777777" w:rsidR="003948DE" w:rsidRPr="00CE4D45" w:rsidRDefault="003948DE" w:rsidP="000722F1">
      <w:pPr>
        <w:ind w:left="567" w:right="567"/>
        <w:jc w:val="both"/>
        <w:rPr>
          <w:rFonts w:ascii="Arial" w:hAnsi="Arial" w:cs="Arial"/>
          <w:i/>
          <w:iCs/>
        </w:rPr>
      </w:pPr>
      <w:r w:rsidRPr="00CE4D45">
        <w:rPr>
          <w:rFonts w:ascii="Arial" w:hAnsi="Arial" w:cs="Arial"/>
          <w:i/>
          <w:iCs/>
        </w:rPr>
        <w:t>SEGUNDO TRIBUNAL COLEGIADO DEL SEXTO CIRCUITO. VI.2o.81 C.</w:t>
      </w:r>
    </w:p>
    <w:p w14:paraId="375FD4B8" w14:textId="77777777" w:rsidR="003948DE" w:rsidRPr="00CE4D45" w:rsidRDefault="003948DE" w:rsidP="000722F1">
      <w:pPr>
        <w:ind w:left="567" w:right="567"/>
        <w:jc w:val="both"/>
        <w:rPr>
          <w:rFonts w:ascii="Arial" w:hAnsi="Arial" w:cs="Arial"/>
          <w:i/>
          <w:iCs/>
        </w:rPr>
      </w:pPr>
      <w:r w:rsidRPr="00CE4D45">
        <w:rPr>
          <w:rFonts w:ascii="Arial" w:hAnsi="Arial" w:cs="Arial"/>
          <w:i/>
          <w:iCs/>
        </w:rPr>
        <w:t>Amparo directo 512/96. Angélica Rivera Quintero. 30 de octubre de 1996. Unanimidad de votos. Ponente: Clementina Ramírez Moguel Goyzueta. Secretaria: Hilda Tame Flores. Instancia: Tribunales Colegiados de Circuito. Fuente: Semanario Judicial de la Federación y su Gaceta, Novena Época. Tomo IV, Noviembre de 1996. Pág. 437. Tesis Aislada.”</w:t>
      </w:r>
    </w:p>
    <w:p w14:paraId="7270575B" w14:textId="77777777" w:rsidR="003948DE" w:rsidRPr="00CE4D45" w:rsidRDefault="003948DE" w:rsidP="000722F1">
      <w:pPr>
        <w:jc w:val="both"/>
        <w:rPr>
          <w:rFonts w:ascii="Arial" w:hAnsi="Arial" w:cs="Arial"/>
        </w:rPr>
      </w:pPr>
    </w:p>
    <w:p w14:paraId="5AD426F5" w14:textId="77777777" w:rsidR="003948DE" w:rsidRPr="00CE4D45" w:rsidRDefault="003948DE" w:rsidP="000722F1">
      <w:pPr>
        <w:jc w:val="both"/>
        <w:rPr>
          <w:rFonts w:ascii="Arial" w:hAnsi="Arial" w:cs="Arial"/>
        </w:rPr>
      </w:pPr>
      <w:r w:rsidRPr="00CE4D45">
        <w:rPr>
          <w:rFonts w:ascii="Arial" w:hAnsi="Arial" w:cs="Arial"/>
        </w:rPr>
        <w:t>Por lo anterior, resulta válido afirmar que los estados de cuenta proporcionados por el funcionario autorizado de una institución de banca y crédito hacen prueba plena de la información que consignan o reflejan, en caso de no ser impugnados en cuanto a su alcance y valor probatorio, máxime que no existe elemento probatorio en el expediente que controvierta su autenticidad o contenido.</w:t>
      </w:r>
    </w:p>
    <w:p w14:paraId="17E76A3C" w14:textId="77777777" w:rsidR="003948DE" w:rsidRPr="00CE4D45" w:rsidRDefault="003948DE" w:rsidP="000722F1">
      <w:pPr>
        <w:jc w:val="both"/>
        <w:rPr>
          <w:rFonts w:ascii="Arial" w:hAnsi="Arial" w:cs="Arial"/>
        </w:rPr>
      </w:pPr>
    </w:p>
    <w:p w14:paraId="23E3427C" w14:textId="77777777" w:rsidR="003948DE" w:rsidRPr="00CE4D45" w:rsidRDefault="003948DE" w:rsidP="000722F1">
      <w:pPr>
        <w:jc w:val="both"/>
        <w:rPr>
          <w:rFonts w:ascii="Arial" w:hAnsi="Arial" w:cs="Arial"/>
        </w:rPr>
      </w:pPr>
      <w:r w:rsidRPr="00CE4D45">
        <w:rPr>
          <w:rFonts w:ascii="Arial" w:hAnsi="Arial" w:cs="Arial"/>
        </w:rPr>
        <w:t xml:space="preserve">Por otro lado, no escapa a esta autoridad que aun cuando las cuentas </w:t>
      </w:r>
      <w:r w:rsidRPr="00CE4D45">
        <w:rPr>
          <w:rFonts w:ascii="Arial" w:hAnsi="Arial" w:cs="Arial"/>
          <w:b/>
          <w:bCs/>
        </w:rPr>
        <w:t xml:space="preserve">2 </w:t>
      </w:r>
      <w:r w:rsidRPr="00CE4D45">
        <w:rPr>
          <w:rFonts w:ascii="Arial" w:hAnsi="Arial" w:cs="Arial"/>
        </w:rPr>
        <w:t xml:space="preserve">y </w:t>
      </w:r>
      <w:r w:rsidRPr="00CE4D45">
        <w:rPr>
          <w:rFonts w:ascii="Arial" w:hAnsi="Arial" w:cs="Arial"/>
          <w:b/>
          <w:bCs/>
        </w:rPr>
        <w:t>6</w:t>
      </w:r>
      <w:r w:rsidRPr="00CE4D45">
        <w:rPr>
          <w:rFonts w:ascii="Arial" w:hAnsi="Arial" w:cs="Arial"/>
        </w:rPr>
        <w:t xml:space="preserve"> siguen estando activa, a pesar de dicha circunstancia de la revisión que se llevó a cabo a los estados de cuentas se pudo corroborar que en las mismas, no se registraron movimientos de recursos durante el ejercicio de revisión, es decir durante el año dos mil quince.</w:t>
      </w:r>
    </w:p>
    <w:p w14:paraId="607A5BD9" w14:textId="77777777" w:rsidR="003948DE" w:rsidRPr="00CE4D45" w:rsidRDefault="003948DE" w:rsidP="000722F1">
      <w:pPr>
        <w:jc w:val="both"/>
        <w:rPr>
          <w:rFonts w:ascii="Arial" w:hAnsi="Arial" w:cs="Arial"/>
        </w:rPr>
      </w:pPr>
    </w:p>
    <w:p w14:paraId="512274A3" w14:textId="77777777" w:rsidR="003948DE" w:rsidRPr="00CE4D45" w:rsidRDefault="003948DE" w:rsidP="000722F1">
      <w:pPr>
        <w:jc w:val="both"/>
        <w:rPr>
          <w:rFonts w:ascii="Arial" w:hAnsi="Arial" w:cs="Arial"/>
        </w:rPr>
      </w:pPr>
      <w:r w:rsidRPr="00CE4D45">
        <w:rPr>
          <w:rFonts w:ascii="Arial" w:hAnsi="Arial" w:cs="Arial"/>
        </w:rPr>
        <w:t>En ese sentido, como ya se expuso durante la sustanciación del procedimiento de mérito, la finalidad de la fiscalización de los partidos políticos o sujetos obligados en la norma electoral, es verificar el origen, destino, monto y aplicación de sus recursos, a efecto de salvaguardar un debido uso y destino de los mismos; por tanto, si no se acredita que las cuentas bancarias que son investigadas hayan registrado algún movimiento de flujo de efectivo, entonces no existen recursos que deban sujetarse a las atribuciones de fiscalización de la autoridad y por lo tanto no existen recursos que fiscalizar, razón por la cual ésta autoridad considera que el Instituto Político no transgredió el principio de certeza en la licitud del origen de los recursos.</w:t>
      </w:r>
    </w:p>
    <w:p w14:paraId="31E18521" w14:textId="77777777" w:rsidR="003948DE" w:rsidRPr="00CE4D45" w:rsidRDefault="003948DE" w:rsidP="000722F1">
      <w:pPr>
        <w:jc w:val="both"/>
        <w:rPr>
          <w:rFonts w:ascii="Arial" w:hAnsi="Arial" w:cs="Arial"/>
        </w:rPr>
      </w:pPr>
    </w:p>
    <w:p w14:paraId="33BD1CC1" w14:textId="77777777" w:rsidR="003948DE" w:rsidRPr="00CE4D45" w:rsidRDefault="003948DE" w:rsidP="000722F1">
      <w:pPr>
        <w:jc w:val="both"/>
        <w:rPr>
          <w:rFonts w:ascii="Arial" w:hAnsi="Arial" w:cs="Arial"/>
        </w:rPr>
      </w:pPr>
      <w:r w:rsidRPr="00CE4D45">
        <w:rPr>
          <w:rFonts w:ascii="Arial" w:hAnsi="Arial" w:cs="Arial"/>
        </w:rPr>
        <w:t xml:space="preserve">En ese orden de ideas, tomando en consideración los medios de prueba que se encuentran agregados al expediente, en tanto no se registraron ingresos o egresos cuyo origen, destino y aplicación debiera ser comprobado ante el órgano fiscalizador por el instituto político incoado, esta autoridad electoral concluye que el Partido Revolucionario Institucional, no transgredió la normatividad electoral. </w:t>
      </w:r>
    </w:p>
    <w:p w14:paraId="7904E2D0" w14:textId="77777777" w:rsidR="003948DE" w:rsidRPr="00CE4D45" w:rsidRDefault="003948DE" w:rsidP="000722F1">
      <w:pPr>
        <w:jc w:val="both"/>
        <w:rPr>
          <w:rFonts w:ascii="Arial" w:hAnsi="Arial" w:cs="Arial"/>
        </w:rPr>
      </w:pPr>
    </w:p>
    <w:p w14:paraId="4B7E4970" w14:textId="261C35F8" w:rsidR="003948DE" w:rsidRPr="00CE4D45" w:rsidRDefault="003948DE" w:rsidP="000722F1">
      <w:pPr>
        <w:jc w:val="both"/>
        <w:rPr>
          <w:rFonts w:ascii="Arial" w:hAnsi="Arial" w:cs="Arial"/>
        </w:rPr>
      </w:pPr>
      <w:r w:rsidRPr="00CE4D45">
        <w:rPr>
          <w:rFonts w:ascii="Arial" w:hAnsi="Arial" w:cs="Arial"/>
        </w:rPr>
        <w:t xml:space="preserve">En razón de lo anterior, no se advierte la existencia de elementos para acreditar la existencia de una conducta infractora del Partido Revolucionario Institucional en materia de financiamiento y gasto de los partidos políticos, por lo que se concluye que el partido no vulneró lo dispuesto por el artículo 78, numeral 1, inciso b), fracción II, de la Ley General de Partidos Políticos, en virtud de lo cual, respecto de las cuentas analizadas en el presente </w:t>
      </w:r>
      <w:r w:rsidR="0024789D" w:rsidRPr="00CE4D45">
        <w:rPr>
          <w:rFonts w:ascii="Arial" w:hAnsi="Arial" w:cs="Arial"/>
        </w:rPr>
        <w:t>apartado</w:t>
      </w:r>
      <w:r w:rsidRPr="00CE4D45">
        <w:rPr>
          <w:rFonts w:ascii="Arial" w:hAnsi="Arial" w:cs="Arial"/>
        </w:rPr>
        <w:t xml:space="preserve">, el procedimiento debe declararse </w:t>
      </w:r>
      <w:r w:rsidRPr="00CE4D45">
        <w:rPr>
          <w:rFonts w:ascii="Arial" w:hAnsi="Arial" w:cs="Arial"/>
          <w:b/>
          <w:bCs/>
        </w:rPr>
        <w:t>infundado.</w:t>
      </w:r>
      <w:r w:rsidRPr="00CE4D45">
        <w:rPr>
          <w:rFonts w:ascii="Arial" w:hAnsi="Arial" w:cs="Arial"/>
        </w:rPr>
        <w:t xml:space="preserve"> </w:t>
      </w:r>
    </w:p>
    <w:p w14:paraId="46D41B8A" w14:textId="77777777" w:rsidR="003948DE" w:rsidRPr="00CE4D45" w:rsidRDefault="003948DE" w:rsidP="000722F1">
      <w:pPr>
        <w:jc w:val="both"/>
        <w:rPr>
          <w:rFonts w:ascii="Arial" w:hAnsi="Arial" w:cs="Arial"/>
        </w:rPr>
      </w:pPr>
    </w:p>
    <w:p w14:paraId="52314C68" w14:textId="77777777" w:rsidR="003948DE" w:rsidRPr="00CE4D45" w:rsidRDefault="003948DE" w:rsidP="000722F1">
      <w:pPr>
        <w:jc w:val="both"/>
        <w:rPr>
          <w:rFonts w:ascii="Arial" w:hAnsi="Arial" w:cs="Arial"/>
          <w:b/>
          <w:bCs/>
        </w:rPr>
      </w:pPr>
      <w:r w:rsidRPr="00CE4D45">
        <w:rPr>
          <w:rFonts w:ascii="Arial" w:hAnsi="Arial" w:cs="Arial"/>
          <w:b/>
          <w:bCs/>
        </w:rPr>
        <w:t xml:space="preserve">Apartado B.- Cuentas reportadas que presentaron movimientos durante el ejercicio 2015. </w:t>
      </w:r>
    </w:p>
    <w:p w14:paraId="484D125D" w14:textId="77777777" w:rsidR="003948DE" w:rsidRPr="00CE4D45" w:rsidRDefault="003948DE" w:rsidP="000722F1">
      <w:pPr>
        <w:jc w:val="both"/>
        <w:rPr>
          <w:rFonts w:ascii="Arial" w:hAnsi="Arial" w:cs="Arial"/>
        </w:rPr>
      </w:pPr>
    </w:p>
    <w:p w14:paraId="4FC658CB" w14:textId="62B4D640" w:rsidR="003948DE" w:rsidRPr="00CE4D45" w:rsidRDefault="003948DE" w:rsidP="000722F1">
      <w:pPr>
        <w:jc w:val="both"/>
        <w:rPr>
          <w:rFonts w:ascii="Arial" w:hAnsi="Arial" w:cs="Arial"/>
        </w:rPr>
      </w:pPr>
      <w:r w:rsidRPr="00CE4D45">
        <w:rPr>
          <w:rFonts w:ascii="Arial" w:hAnsi="Arial" w:cs="Arial"/>
        </w:rPr>
        <w:t xml:space="preserve">En este apartado se realizará el estudio </w:t>
      </w:r>
      <w:r w:rsidR="00B42DCC" w:rsidRPr="00CE4D45">
        <w:rPr>
          <w:rFonts w:ascii="Arial" w:hAnsi="Arial" w:cs="Arial"/>
        </w:rPr>
        <w:t xml:space="preserve">únicamente de </w:t>
      </w:r>
      <w:r w:rsidR="00B42DCC" w:rsidRPr="00CE4D45">
        <w:rPr>
          <w:rFonts w:ascii="Arial" w:hAnsi="Arial" w:cs="Arial"/>
          <w:b/>
          <w:bCs/>
        </w:rPr>
        <w:t>1</w:t>
      </w:r>
      <w:r w:rsidR="00B42DCC" w:rsidRPr="00CE4D45">
        <w:rPr>
          <w:rFonts w:ascii="Arial" w:hAnsi="Arial" w:cs="Arial"/>
        </w:rPr>
        <w:t xml:space="preserve"> cuenta, la número </w:t>
      </w:r>
      <w:r w:rsidRPr="00CE4D45">
        <w:rPr>
          <w:rFonts w:ascii="Arial" w:hAnsi="Arial" w:cs="Arial"/>
          <w:b/>
          <w:bCs/>
        </w:rPr>
        <w:t>4</w:t>
      </w:r>
      <w:r w:rsidR="00BB2B41" w:rsidRPr="00CE4D45">
        <w:rPr>
          <w:rFonts w:ascii="Arial" w:hAnsi="Arial" w:cs="Arial"/>
          <w:b/>
          <w:bCs/>
        </w:rPr>
        <w:t xml:space="preserve"> </w:t>
      </w:r>
      <w:r w:rsidRPr="00CE4D45">
        <w:rPr>
          <w:rFonts w:ascii="Arial" w:hAnsi="Arial" w:cs="Arial"/>
        </w:rPr>
        <w:t>misma que del análisis a los estados de cuenta que fueron remitidos por la Comisión Nacional Bancaria y de Valores a esta autoridad se desprende que present</w:t>
      </w:r>
      <w:r w:rsidR="00456263" w:rsidRPr="00CE4D45">
        <w:rPr>
          <w:rFonts w:ascii="Arial" w:hAnsi="Arial" w:cs="Arial"/>
        </w:rPr>
        <w:t>ó</w:t>
      </w:r>
      <w:r w:rsidRPr="00CE4D45">
        <w:rPr>
          <w:rFonts w:ascii="Arial" w:hAnsi="Arial" w:cs="Arial"/>
        </w:rPr>
        <w:t xml:space="preserve"> movimientos bancarios durante el ejercicio 2015, como se detalla a continuación:</w:t>
      </w:r>
    </w:p>
    <w:p w14:paraId="074949E1" w14:textId="77777777" w:rsidR="003948DE" w:rsidRPr="00CE4D45" w:rsidRDefault="003948DE" w:rsidP="000722F1">
      <w:pPr>
        <w:jc w:val="both"/>
        <w:rPr>
          <w:rFonts w:ascii="Arial" w:hAnsi="Arial" w:cs="Arial"/>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033"/>
        <w:gridCol w:w="1017"/>
        <w:gridCol w:w="1017"/>
        <w:gridCol w:w="1186"/>
        <w:gridCol w:w="707"/>
        <w:gridCol w:w="1329"/>
        <w:gridCol w:w="1329"/>
        <w:gridCol w:w="1121"/>
      </w:tblGrid>
      <w:tr w:rsidR="003948DE" w:rsidRPr="00CE4D45" w14:paraId="471AD450" w14:textId="77777777" w:rsidTr="00CE7DC8">
        <w:trPr>
          <w:tblHeader/>
        </w:trPr>
        <w:tc>
          <w:tcPr>
            <w:tcW w:w="75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1A3DFF5"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Cuenta</w:t>
            </w:r>
          </w:p>
        </w:tc>
        <w:tc>
          <w:tcPr>
            <w:tcW w:w="1033"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6D37BB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Institución Bancaria</w:t>
            </w:r>
          </w:p>
        </w:tc>
        <w:tc>
          <w:tcPr>
            <w:tcW w:w="10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A3E00C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 de apertura</w:t>
            </w:r>
          </w:p>
        </w:tc>
        <w:tc>
          <w:tcPr>
            <w:tcW w:w="10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7B0E8AC"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Entidad Federativa</w:t>
            </w:r>
          </w:p>
        </w:tc>
        <w:tc>
          <w:tcPr>
            <w:tcW w:w="118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8DAFD87"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Estatus (fecha de cancelación)</w:t>
            </w:r>
          </w:p>
        </w:tc>
        <w:tc>
          <w:tcPr>
            <w:tcW w:w="707" w:type="dxa"/>
            <w:tcBorders>
              <w:top w:val="single" w:sz="4" w:space="0" w:color="auto"/>
              <w:left w:val="single" w:sz="4" w:space="0" w:color="auto"/>
              <w:bottom w:val="single" w:sz="4" w:space="0" w:color="auto"/>
              <w:right w:val="single" w:sz="4" w:space="0" w:color="auto"/>
            </w:tcBorders>
            <w:shd w:val="clear" w:color="auto" w:fill="FF2F92"/>
            <w:hideMark/>
          </w:tcPr>
          <w:p w14:paraId="443D053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Saldo inicial 2015</w:t>
            </w:r>
          </w:p>
        </w:tc>
        <w:tc>
          <w:tcPr>
            <w:tcW w:w="1329" w:type="dxa"/>
            <w:tcBorders>
              <w:top w:val="single" w:sz="4" w:space="0" w:color="auto"/>
              <w:left w:val="single" w:sz="4" w:space="0" w:color="auto"/>
              <w:bottom w:val="single" w:sz="4" w:space="0" w:color="auto"/>
              <w:right w:val="single" w:sz="4" w:space="0" w:color="auto"/>
            </w:tcBorders>
            <w:shd w:val="clear" w:color="auto" w:fill="FF2F92"/>
            <w:hideMark/>
          </w:tcPr>
          <w:p w14:paraId="73FE4C1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Total de ingresos 2015t</w:t>
            </w:r>
          </w:p>
        </w:tc>
        <w:tc>
          <w:tcPr>
            <w:tcW w:w="1329" w:type="dxa"/>
            <w:tcBorders>
              <w:top w:val="single" w:sz="4" w:space="0" w:color="auto"/>
              <w:left w:val="single" w:sz="4" w:space="0" w:color="auto"/>
              <w:bottom w:val="single" w:sz="4" w:space="0" w:color="auto"/>
              <w:right w:val="single" w:sz="4" w:space="0" w:color="auto"/>
            </w:tcBorders>
            <w:shd w:val="clear" w:color="auto" w:fill="FF2F92"/>
            <w:hideMark/>
          </w:tcPr>
          <w:p w14:paraId="7DBA469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Total de egresos 2015t</w:t>
            </w:r>
          </w:p>
        </w:tc>
        <w:tc>
          <w:tcPr>
            <w:tcW w:w="1121" w:type="dxa"/>
            <w:tcBorders>
              <w:top w:val="single" w:sz="4" w:space="0" w:color="auto"/>
              <w:left w:val="single" w:sz="4" w:space="0" w:color="auto"/>
              <w:bottom w:val="single" w:sz="4" w:space="0" w:color="auto"/>
              <w:right w:val="single" w:sz="4" w:space="0" w:color="auto"/>
            </w:tcBorders>
            <w:shd w:val="clear" w:color="auto" w:fill="FF2F92"/>
            <w:hideMark/>
          </w:tcPr>
          <w:p w14:paraId="6E3374F5"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Saldo final 2015</w:t>
            </w:r>
          </w:p>
        </w:tc>
      </w:tr>
      <w:tr w:rsidR="003948DE" w:rsidRPr="00CE4D45" w14:paraId="45972E01" w14:textId="77777777" w:rsidTr="00CE7DC8">
        <w:tc>
          <w:tcPr>
            <w:tcW w:w="759" w:type="dxa"/>
            <w:tcBorders>
              <w:top w:val="single" w:sz="4" w:space="0" w:color="auto"/>
              <w:left w:val="single" w:sz="4" w:space="0" w:color="auto"/>
              <w:bottom w:val="single" w:sz="4" w:space="0" w:color="auto"/>
              <w:right w:val="single" w:sz="4" w:space="0" w:color="auto"/>
            </w:tcBorders>
            <w:vAlign w:val="center"/>
            <w:hideMark/>
          </w:tcPr>
          <w:p w14:paraId="12EA3F0D"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4</w:t>
            </w:r>
          </w:p>
        </w:tc>
        <w:tc>
          <w:tcPr>
            <w:tcW w:w="1033" w:type="dxa"/>
            <w:tcBorders>
              <w:top w:val="single" w:sz="4" w:space="0" w:color="auto"/>
              <w:left w:val="single" w:sz="4" w:space="0" w:color="auto"/>
              <w:bottom w:val="single" w:sz="4" w:space="0" w:color="auto"/>
              <w:right w:val="single" w:sz="4" w:space="0" w:color="auto"/>
            </w:tcBorders>
          </w:tcPr>
          <w:p w14:paraId="3F818EE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BBVA Bancomer, S. A.</w:t>
            </w:r>
          </w:p>
        </w:tc>
        <w:tc>
          <w:tcPr>
            <w:tcW w:w="1017" w:type="dxa"/>
            <w:tcBorders>
              <w:top w:val="single" w:sz="4" w:space="0" w:color="auto"/>
              <w:left w:val="single" w:sz="4" w:space="0" w:color="auto"/>
              <w:bottom w:val="single" w:sz="4" w:space="0" w:color="auto"/>
              <w:right w:val="single" w:sz="4" w:space="0" w:color="auto"/>
            </w:tcBorders>
            <w:vAlign w:val="center"/>
          </w:tcPr>
          <w:p w14:paraId="6853B15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31/03/2015</w:t>
            </w:r>
          </w:p>
        </w:tc>
        <w:tc>
          <w:tcPr>
            <w:tcW w:w="1017" w:type="dxa"/>
            <w:tcBorders>
              <w:top w:val="single" w:sz="4" w:space="0" w:color="auto"/>
              <w:left w:val="single" w:sz="4" w:space="0" w:color="auto"/>
              <w:bottom w:val="single" w:sz="4" w:space="0" w:color="auto"/>
              <w:right w:val="single" w:sz="4" w:space="0" w:color="auto"/>
            </w:tcBorders>
            <w:vAlign w:val="center"/>
          </w:tcPr>
          <w:p w14:paraId="6DC85C9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Baja California Sur</w:t>
            </w:r>
          </w:p>
        </w:tc>
        <w:tc>
          <w:tcPr>
            <w:tcW w:w="1186" w:type="dxa"/>
            <w:tcBorders>
              <w:top w:val="single" w:sz="4" w:space="0" w:color="auto"/>
              <w:left w:val="single" w:sz="4" w:space="0" w:color="auto"/>
              <w:bottom w:val="single" w:sz="4" w:space="0" w:color="auto"/>
              <w:right w:val="single" w:sz="4" w:space="0" w:color="auto"/>
            </w:tcBorders>
            <w:vAlign w:val="center"/>
          </w:tcPr>
          <w:p w14:paraId="3A95910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Activa</w:t>
            </w:r>
          </w:p>
        </w:tc>
        <w:tc>
          <w:tcPr>
            <w:tcW w:w="707" w:type="dxa"/>
            <w:tcBorders>
              <w:top w:val="single" w:sz="4" w:space="0" w:color="auto"/>
              <w:left w:val="single" w:sz="4" w:space="0" w:color="auto"/>
              <w:bottom w:val="single" w:sz="4" w:space="0" w:color="auto"/>
              <w:right w:val="single" w:sz="4" w:space="0" w:color="auto"/>
            </w:tcBorders>
            <w:vAlign w:val="center"/>
          </w:tcPr>
          <w:p w14:paraId="16E8C66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$0.00</w:t>
            </w:r>
          </w:p>
        </w:tc>
        <w:tc>
          <w:tcPr>
            <w:tcW w:w="1329" w:type="dxa"/>
            <w:tcBorders>
              <w:top w:val="single" w:sz="4" w:space="0" w:color="auto"/>
              <w:left w:val="single" w:sz="4" w:space="0" w:color="auto"/>
              <w:bottom w:val="single" w:sz="4" w:space="0" w:color="auto"/>
              <w:right w:val="single" w:sz="4" w:space="0" w:color="auto"/>
            </w:tcBorders>
            <w:vAlign w:val="center"/>
          </w:tcPr>
          <w:p w14:paraId="7B0F4A1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$89,283.72</w:t>
            </w:r>
          </w:p>
        </w:tc>
        <w:tc>
          <w:tcPr>
            <w:tcW w:w="1329" w:type="dxa"/>
            <w:tcBorders>
              <w:top w:val="single" w:sz="4" w:space="0" w:color="auto"/>
              <w:left w:val="single" w:sz="4" w:space="0" w:color="auto"/>
              <w:bottom w:val="single" w:sz="4" w:space="0" w:color="auto"/>
              <w:right w:val="single" w:sz="4" w:space="0" w:color="auto"/>
            </w:tcBorders>
            <w:vAlign w:val="center"/>
          </w:tcPr>
          <w:p w14:paraId="149AE9F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$1,809.02</w:t>
            </w:r>
          </w:p>
        </w:tc>
        <w:tc>
          <w:tcPr>
            <w:tcW w:w="1121" w:type="dxa"/>
            <w:tcBorders>
              <w:top w:val="single" w:sz="4" w:space="0" w:color="auto"/>
              <w:left w:val="single" w:sz="4" w:space="0" w:color="auto"/>
              <w:bottom w:val="single" w:sz="4" w:space="0" w:color="auto"/>
              <w:right w:val="single" w:sz="4" w:space="0" w:color="auto"/>
            </w:tcBorders>
            <w:vAlign w:val="center"/>
          </w:tcPr>
          <w:p w14:paraId="160E81D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$87,474.70</w:t>
            </w:r>
          </w:p>
        </w:tc>
      </w:tr>
    </w:tbl>
    <w:p w14:paraId="218DDE36" w14:textId="77777777" w:rsidR="003948DE" w:rsidRPr="00CE4D45" w:rsidRDefault="003948DE" w:rsidP="000722F1">
      <w:pPr>
        <w:jc w:val="both"/>
        <w:rPr>
          <w:rFonts w:ascii="Arial" w:hAnsi="Arial" w:cs="Arial"/>
        </w:rPr>
      </w:pPr>
    </w:p>
    <w:p w14:paraId="5A9290DC" w14:textId="22ABC300" w:rsidR="003948DE" w:rsidRPr="00CE4D45" w:rsidRDefault="003948DE" w:rsidP="000722F1">
      <w:pPr>
        <w:jc w:val="both"/>
        <w:rPr>
          <w:rFonts w:ascii="Arial" w:hAnsi="Arial" w:cs="Arial"/>
        </w:rPr>
      </w:pPr>
      <w:r w:rsidRPr="00CE4D45">
        <w:rPr>
          <w:rFonts w:ascii="Arial" w:hAnsi="Arial" w:cs="Arial"/>
        </w:rPr>
        <w:t>En virtud de lo anterior, se solicitó a la Dirección de Auditoria informara sí la cuenta fue registrada en la contabilidad del Partido, durante el ejercicio en revisión; y en caso afirmativo, precisara en qué año se registr</w:t>
      </w:r>
      <w:r w:rsidR="00E742BE" w:rsidRPr="00CE4D45">
        <w:rPr>
          <w:rFonts w:ascii="Arial" w:hAnsi="Arial" w:cs="Arial"/>
        </w:rPr>
        <w:t>ó</w:t>
      </w:r>
      <w:r w:rsidRPr="00CE4D45">
        <w:rPr>
          <w:rFonts w:ascii="Arial" w:hAnsi="Arial" w:cs="Arial"/>
        </w:rPr>
        <w:t xml:space="preserve"> y, si </w:t>
      </w:r>
      <w:r w:rsidR="00E742BE" w:rsidRPr="00CE4D45">
        <w:rPr>
          <w:rFonts w:ascii="Arial" w:hAnsi="Arial" w:cs="Arial"/>
        </w:rPr>
        <w:t>esta f</w:t>
      </w:r>
      <w:r w:rsidRPr="00CE4D45">
        <w:rPr>
          <w:rFonts w:ascii="Arial" w:hAnsi="Arial" w:cs="Arial"/>
        </w:rPr>
        <w:t>ue utilizada para las actividades ordinarias, precampaña o campaña.</w:t>
      </w:r>
    </w:p>
    <w:p w14:paraId="43CC408E" w14:textId="77777777" w:rsidR="003948DE" w:rsidRPr="00CE4D45" w:rsidRDefault="003948DE" w:rsidP="000722F1">
      <w:pPr>
        <w:jc w:val="both"/>
        <w:rPr>
          <w:rFonts w:ascii="Arial" w:hAnsi="Arial" w:cs="Arial"/>
        </w:rPr>
      </w:pPr>
    </w:p>
    <w:p w14:paraId="0DD5725D" w14:textId="4E141BB8" w:rsidR="003948DE" w:rsidRPr="00CE4D45" w:rsidRDefault="003948DE" w:rsidP="000722F1">
      <w:pPr>
        <w:jc w:val="both"/>
        <w:rPr>
          <w:rFonts w:ascii="Arial" w:hAnsi="Arial" w:cs="Arial"/>
        </w:rPr>
      </w:pPr>
      <w:r w:rsidRPr="00CE4D45">
        <w:rPr>
          <w:rFonts w:ascii="Arial" w:hAnsi="Arial" w:cs="Arial"/>
        </w:rPr>
        <w:t xml:space="preserve">En respuesta, la citada Dirección remitió el resultado de la revisión realizada, señalando </w:t>
      </w:r>
      <w:r w:rsidR="00905894" w:rsidRPr="00CE4D45">
        <w:rPr>
          <w:rFonts w:ascii="Arial" w:hAnsi="Arial" w:cs="Arial"/>
        </w:rPr>
        <w:t xml:space="preserve">que </w:t>
      </w:r>
      <w:r w:rsidRPr="00CE4D45">
        <w:rPr>
          <w:rFonts w:ascii="Arial" w:hAnsi="Arial" w:cs="Arial"/>
        </w:rPr>
        <w:t>la cuenta bancaria fueron localizada en la contabilidad del partido incoado como se detalla a continuación:</w:t>
      </w:r>
    </w:p>
    <w:p w14:paraId="5091070B" w14:textId="77777777" w:rsidR="003948DE" w:rsidRPr="00CE4D45" w:rsidRDefault="003948DE" w:rsidP="000722F1">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892"/>
        <w:gridCol w:w="2319"/>
        <w:gridCol w:w="3800"/>
      </w:tblGrid>
      <w:tr w:rsidR="00905894" w:rsidRPr="00CE4D45" w14:paraId="44D876F8" w14:textId="77777777" w:rsidTr="00905894">
        <w:trPr>
          <w:tblHeader/>
        </w:trPr>
        <w:tc>
          <w:tcPr>
            <w:tcW w:w="987"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66C7FFBE" w14:textId="77777777" w:rsidR="00905894" w:rsidRPr="00CE4D45" w:rsidRDefault="00905894" w:rsidP="000722F1">
            <w:pPr>
              <w:jc w:val="center"/>
              <w:rPr>
                <w:rFonts w:ascii="Arial" w:hAnsi="Arial" w:cs="Arial"/>
                <w:b/>
                <w:bCs/>
                <w:color w:val="FFFFFF"/>
                <w:sz w:val="16"/>
                <w:szCs w:val="16"/>
              </w:rPr>
            </w:pPr>
            <w:r w:rsidRPr="00CE4D45">
              <w:rPr>
                <w:rFonts w:ascii="Arial" w:hAnsi="Arial" w:cs="Arial"/>
                <w:b/>
                <w:bCs/>
                <w:color w:val="FFFFFF"/>
                <w:sz w:val="16"/>
                <w:szCs w:val="16"/>
              </w:rPr>
              <w:t>Oficio de respuesta</w:t>
            </w:r>
          </w:p>
        </w:tc>
        <w:tc>
          <w:tcPr>
            <w:tcW w:w="484"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3BD9D514" w14:textId="77777777" w:rsidR="00905894" w:rsidRPr="00CE4D45" w:rsidRDefault="00905894" w:rsidP="000722F1">
            <w:pPr>
              <w:jc w:val="center"/>
              <w:rPr>
                <w:rFonts w:ascii="Arial" w:hAnsi="Arial" w:cs="Arial"/>
                <w:b/>
                <w:bCs/>
                <w:color w:val="FFFFFF"/>
                <w:sz w:val="16"/>
                <w:szCs w:val="16"/>
              </w:rPr>
            </w:pPr>
            <w:r w:rsidRPr="00CE4D45">
              <w:rPr>
                <w:rFonts w:ascii="Arial" w:hAnsi="Arial" w:cs="Arial"/>
                <w:b/>
                <w:bCs/>
                <w:color w:val="FFFFFF"/>
                <w:sz w:val="16"/>
                <w:szCs w:val="16"/>
              </w:rPr>
              <w:t>Estado</w:t>
            </w:r>
          </w:p>
        </w:tc>
        <w:tc>
          <w:tcPr>
            <w:tcW w:w="1345"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2ED043C6" w14:textId="4819F768" w:rsidR="00905894" w:rsidRPr="00CE4D45" w:rsidRDefault="00905894" w:rsidP="000722F1">
            <w:pPr>
              <w:jc w:val="center"/>
              <w:rPr>
                <w:rFonts w:ascii="Arial" w:hAnsi="Arial" w:cs="Arial"/>
                <w:b/>
                <w:bCs/>
                <w:color w:val="FFFFFF"/>
                <w:sz w:val="16"/>
                <w:szCs w:val="16"/>
              </w:rPr>
            </w:pPr>
            <w:r w:rsidRPr="00CE4D45">
              <w:rPr>
                <w:rFonts w:ascii="Arial" w:hAnsi="Arial" w:cs="Arial"/>
                <w:b/>
                <w:bCs/>
                <w:color w:val="FFFFFF"/>
                <w:sz w:val="16"/>
                <w:szCs w:val="16"/>
              </w:rPr>
              <w:t>Información y/o Documentación enviada</w:t>
            </w:r>
          </w:p>
        </w:tc>
        <w:tc>
          <w:tcPr>
            <w:tcW w:w="2184" w:type="pct"/>
            <w:tcBorders>
              <w:top w:val="single" w:sz="4" w:space="0" w:color="auto"/>
              <w:left w:val="single" w:sz="4" w:space="0" w:color="auto"/>
              <w:bottom w:val="single" w:sz="4" w:space="0" w:color="auto"/>
              <w:right w:val="single" w:sz="4" w:space="0" w:color="auto"/>
            </w:tcBorders>
            <w:shd w:val="clear" w:color="auto" w:fill="FF2F92"/>
            <w:hideMark/>
          </w:tcPr>
          <w:p w14:paraId="06C4BECD" w14:textId="77777777" w:rsidR="00905894" w:rsidRPr="00CE4D45" w:rsidRDefault="00905894" w:rsidP="000722F1">
            <w:pPr>
              <w:jc w:val="center"/>
              <w:rPr>
                <w:rFonts w:ascii="Arial" w:hAnsi="Arial" w:cs="Arial"/>
                <w:b/>
                <w:bCs/>
                <w:color w:val="FFFFFF"/>
                <w:sz w:val="16"/>
                <w:szCs w:val="16"/>
              </w:rPr>
            </w:pPr>
            <w:r w:rsidRPr="00CE4D45">
              <w:rPr>
                <w:rFonts w:ascii="Arial" w:hAnsi="Arial" w:cs="Arial"/>
                <w:b/>
                <w:bCs/>
                <w:color w:val="FFFFFF"/>
                <w:sz w:val="16"/>
                <w:szCs w:val="16"/>
              </w:rPr>
              <w:t>Observaciones</w:t>
            </w:r>
          </w:p>
        </w:tc>
      </w:tr>
      <w:tr w:rsidR="00905894" w:rsidRPr="00CE4D45" w14:paraId="78AD1A0A" w14:textId="77777777" w:rsidTr="00905894">
        <w:tc>
          <w:tcPr>
            <w:tcW w:w="987" w:type="pct"/>
            <w:tcBorders>
              <w:top w:val="single" w:sz="4" w:space="0" w:color="auto"/>
              <w:left w:val="single" w:sz="4" w:space="0" w:color="auto"/>
              <w:bottom w:val="single" w:sz="4" w:space="0" w:color="auto"/>
              <w:right w:val="single" w:sz="4" w:space="0" w:color="auto"/>
            </w:tcBorders>
            <w:vAlign w:val="center"/>
          </w:tcPr>
          <w:p w14:paraId="0B3751E1" w14:textId="77777777" w:rsidR="00905894" w:rsidRPr="00CE4D45" w:rsidRDefault="00905894" w:rsidP="000722F1">
            <w:pPr>
              <w:jc w:val="center"/>
              <w:rPr>
                <w:rFonts w:ascii="Arial" w:hAnsi="Arial" w:cs="Arial"/>
                <w:sz w:val="16"/>
                <w:szCs w:val="16"/>
              </w:rPr>
            </w:pPr>
            <w:r w:rsidRPr="00CE4D45">
              <w:rPr>
                <w:rFonts w:ascii="Arial" w:hAnsi="Arial" w:cs="Arial"/>
                <w:sz w:val="16"/>
                <w:szCs w:val="16"/>
              </w:rPr>
              <w:t>INE/UTF/DA/494/2022</w:t>
            </w:r>
          </w:p>
        </w:tc>
        <w:tc>
          <w:tcPr>
            <w:tcW w:w="484" w:type="pct"/>
            <w:tcBorders>
              <w:top w:val="single" w:sz="4" w:space="0" w:color="auto"/>
              <w:left w:val="single" w:sz="4" w:space="0" w:color="auto"/>
              <w:bottom w:val="single" w:sz="4" w:space="0" w:color="auto"/>
              <w:right w:val="single" w:sz="4" w:space="0" w:color="auto"/>
            </w:tcBorders>
            <w:vAlign w:val="center"/>
          </w:tcPr>
          <w:p w14:paraId="7362E3E6" w14:textId="77777777" w:rsidR="00905894" w:rsidRPr="00CE4D45" w:rsidRDefault="00905894" w:rsidP="000722F1">
            <w:pPr>
              <w:jc w:val="center"/>
              <w:rPr>
                <w:rFonts w:ascii="Arial" w:hAnsi="Arial" w:cs="Arial"/>
                <w:sz w:val="16"/>
                <w:szCs w:val="16"/>
              </w:rPr>
            </w:pPr>
            <w:r w:rsidRPr="00CE4D45">
              <w:rPr>
                <w:rFonts w:ascii="Arial" w:hAnsi="Arial" w:cs="Arial"/>
                <w:sz w:val="16"/>
                <w:szCs w:val="16"/>
              </w:rPr>
              <w:t>Baja California Sur</w:t>
            </w:r>
          </w:p>
        </w:tc>
        <w:tc>
          <w:tcPr>
            <w:tcW w:w="1345" w:type="pct"/>
            <w:tcBorders>
              <w:top w:val="single" w:sz="4" w:space="0" w:color="auto"/>
              <w:left w:val="single" w:sz="4" w:space="0" w:color="auto"/>
              <w:bottom w:val="single" w:sz="4" w:space="0" w:color="auto"/>
              <w:right w:val="single" w:sz="4" w:space="0" w:color="auto"/>
            </w:tcBorders>
          </w:tcPr>
          <w:p w14:paraId="33CDE9E3" w14:textId="3FECEDB3" w:rsidR="00905894" w:rsidRPr="00CE4D45" w:rsidRDefault="00905894" w:rsidP="000722F1">
            <w:pPr>
              <w:jc w:val="both"/>
              <w:rPr>
                <w:rFonts w:ascii="Arial" w:hAnsi="Arial" w:cs="Arial"/>
                <w:sz w:val="16"/>
                <w:szCs w:val="16"/>
              </w:rPr>
            </w:pPr>
            <w:r w:rsidRPr="00CE4D45">
              <w:rPr>
                <w:rFonts w:ascii="Arial" w:hAnsi="Arial" w:cs="Arial"/>
                <w:sz w:val="16"/>
                <w:szCs w:val="16"/>
              </w:rPr>
              <w:t>Fue localizada en el marco de la revisión de los informes anuales 2015, así mismo se localizó en el ID_ Contabilidad 434, a través de las conciliaciones registradas en el SIF, localizada en el IA 2016.</w:t>
            </w:r>
          </w:p>
        </w:tc>
        <w:tc>
          <w:tcPr>
            <w:tcW w:w="2184" w:type="pct"/>
            <w:tcBorders>
              <w:top w:val="single" w:sz="4" w:space="0" w:color="auto"/>
              <w:left w:val="single" w:sz="4" w:space="0" w:color="auto"/>
              <w:bottom w:val="single" w:sz="4" w:space="0" w:color="auto"/>
              <w:right w:val="single" w:sz="4" w:space="0" w:color="auto"/>
            </w:tcBorders>
          </w:tcPr>
          <w:p w14:paraId="7D9282B3" w14:textId="6AA8893D" w:rsidR="00905894" w:rsidRPr="00CE4D45" w:rsidRDefault="00905894" w:rsidP="000722F1">
            <w:pPr>
              <w:jc w:val="both"/>
              <w:rPr>
                <w:rFonts w:ascii="Arial" w:hAnsi="Arial" w:cs="Arial"/>
                <w:sz w:val="16"/>
                <w:szCs w:val="16"/>
              </w:rPr>
            </w:pPr>
            <w:r w:rsidRPr="00CE4D45">
              <w:rPr>
                <w:rFonts w:ascii="Arial" w:hAnsi="Arial" w:cs="Arial"/>
                <w:sz w:val="16"/>
                <w:szCs w:val="16"/>
              </w:rPr>
              <w:t>La Dirección de auditoria envió estados de cuenta, conciliaciones bancarias, balanza de comprobación de los años 2015 y 2016, así como copia de los oficios de errores y omisiones que le fueron girados al partido incoado durante la revisión de los informes anuales 2015 de los cuales no se desprende que la cuenta en estudio haya presentado alguna observación</w:t>
            </w:r>
          </w:p>
        </w:tc>
      </w:tr>
    </w:tbl>
    <w:p w14:paraId="23CCEC25" w14:textId="77777777" w:rsidR="003948DE" w:rsidRPr="00CE4D45" w:rsidRDefault="003948DE" w:rsidP="000722F1">
      <w:pPr>
        <w:jc w:val="both"/>
        <w:rPr>
          <w:rFonts w:ascii="Arial" w:hAnsi="Arial" w:cs="Arial"/>
        </w:rPr>
      </w:pPr>
    </w:p>
    <w:p w14:paraId="078BFA52" w14:textId="2FF45D0D" w:rsidR="003948DE" w:rsidRPr="00CE4D45" w:rsidRDefault="003948DE" w:rsidP="000722F1">
      <w:pPr>
        <w:jc w:val="both"/>
        <w:rPr>
          <w:rFonts w:ascii="Arial" w:hAnsi="Arial" w:cs="Arial"/>
        </w:rPr>
      </w:pPr>
      <w:r w:rsidRPr="00CE4D45">
        <w:rPr>
          <w:rFonts w:ascii="Arial" w:hAnsi="Arial" w:cs="Arial"/>
        </w:rPr>
        <w:t>Adicional a lo anterior y en cumplimiento al principio de exhaustividad se realizaron solicitudes y requerimientos de información al OPLE y al Comité del Partido</w:t>
      </w:r>
      <w:r w:rsidR="00321934" w:rsidRPr="00CE4D45">
        <w:rPr>
          <w:rFonts w:ascii="Arial" w:hAnsi="Arial" w:cs="Arial"/>
        </w:rPr>
        <w:t xml:space="preserve"> Revolucionario Institucional</w:t>
      </w:r>
      <w:r w:rsidRPr="00CE4D45">
        <w:rPr>
          <w:rFonts w:ascii="Arial" w:hAnsi="Arial" w:cs="Arial"/>
        </w:rPr>
        <w:t>, de</w:t>
      </w:r>
      <w:r w:rsidR="00321934" w:rsidRPr="00CE4D45">
        <w:rPr>
          <w:rFonts w:ascii="Arial" w:hAnsi="Arial" w:cs="Arial"/>
        </w:rPr>
        <w:t>l</w:t>
      </w:r>
      <w:r w:rsidRPr="00CE4D45">
        <w:rPr>
          <w:rFonts w:ascii="Arial" w:hAnsi="Arial" w:cs="Arial"/>
        </w:rPr>
        <w:t xml:space="preserve"> estado en </w:t>
      </w:r>
      <w:r w:rsidR="00321934" w:rsidRPr="00CE4D45">
        <w:rPr>
          <w:rFonts w:ascii="Arial" w:hAnsi="Arial" w:cs="Arial"/>
        </w:rPr>
        <w:t>el</w:t>
      </w:r>
      <w:r w:rsidRPr="00CE4D45">
        <w:rPr>
          <w:rFonts w:ascii="Arial" w:hAnsi="Arial" w:cs="Arial"/>
        </w:rPr>
        <w:t xml:space="preserve"> que fue aperturada la cuenta bancaria. </w:t>
      </w:r>
    </w:p>
    <w:p w14:paraId="200EDC14" w14:textId="77777777" w:rsidR="003948DE" w:rsidRPr="00CE4D45" w:rsidRDefault="003948DE" w:rsidP="000722F1">
      <w:pPr>
        <w:jc w:val="both"/>
        <w:rPr>
          <w:rFonts w:ascii="Arial" w:hAnsi="Arial" w:cs="Arial"/>
        </w:rPr>
      </w:pPr>
    </w:p>
    <w:p w14:paraId="751DBF42" w14:textId="7C60D883" w:rsidR="003948DE" w:rsidRPr="00CE4D45" w:rsidRDefault="003948DE" w:rsidP="000722F1">
      <w:pPr>
        <w:jc w:val="both"/>
        <w:rPr>
          <w:rFonts w:ascii="Arial" w:hAnsi="Arial" w:cs="Arial"/>
        </w:rPr>
      </w:pPr>
      <w:r w:rsidRPr="00CE4D45">
        <w:rPr>
          <w:rFonts w:ascii="Arial" w:hAnsi="Arial" w:cs="Arial"/>
        </w:rPr>
        <w:t>Al primero se le solicito que señalara si la cuenta habí</w:t>
      </w:r>
      <w:r w:rsidR="00456263" w:rsidRPr="00CE4D45">
        <w:rPr>
          <w:rFonts w:ascii="Arial" w:hAnsi="Arial" w:cs="Arial"/>
        </w:rPr>
        <w:t>a</w:t>
      </w:r>
      <w:r w:rsidRPr="00CE4D45">
        <w:rPr>
          <w:rFonts w:ascii="Arial" w:hAnsi="Arial" w:cs="Arial"/>
        </w:rPr>
        <w:t xml:space="preserve"> sido aperturada y registrada ante dicho Instituto a nombre del partido incoado para el manejo de recursos locales en relación a sus actividades ordinarias, de precampaña o campaña y cual había sido el objetivo de las mismas.</w:t>
      </w:r>
    </w:p>
    <w:p w14:paraId="113F3892" w14:textId="77777777" w:rsidR="003948DE" w:rsidRPr="00CE4D45" w:rsidRDefault="003948DE" w:rsidP="000722F1">
      <w:pPr>
        <w:jc w:val="both"/>
        <w:rPr>
          <w:rFonts w:ascii="Arial" w:hAnsi="Arial" w:cs="Arial"/>
        </w:rPr>
      </w:pPr>
    </w:p>
    <w:p w14:paraId="4169FA9A" w14:textId="082A38B5" w:rsidR="003948DE" w:rsidRPr="00CE4D45" w:rsidRDefault="003948DE" w:rsidP="000722F1">
      <w:pPr>
        <w:jc w:val="both"/>
        <w:rPr>
          <w:rFonts w:ascii="Arial" w:hAnsi="Arial" w:cs="Arial"/>
        </w:rPr>
      </w:pPr>
      <w:r w:rsidRPr="00CE4D45">
        <w:rPr>
          <w:rFonts w:ascii="Arial" w:hAnsi="Arial" w:cs="Arial"/>
        </w:rPr>
        <w:t xml:space="preserve">En el caso del Comité se solicitó informara si el Partido Revolucionario Institucional reportó la cuenta señalada en </w:t>
      </w:r>
      <w:r w:rsidR="00456263" w:rsidRPr="00CE4D45">
        <w:rPr>
          <w:rFonts w:ascii="Arial" w:hAnsi="Arial" w:cs="Arial"/>
        </w:rPr>
        <w:t>el</w:t>
      </w:r>
      <w:r w:rsidRPr="00CE4D45">
        <w:rPr>
          <w:rFonts w:ascii="Arial" w:hAnsi="Arial" w:cs="Arial"/>
        </w:rPr>
        <w:t xml:space="preserve"> respectivo oficio</w:t>
      </w:r>
      <w:r w:rsidR="00321934" w:rsidRPr="00CE4D45">
        <w:rPr>
          <w:rFonts w:ascii="Arial" w:hAnsi="Arial" w:cs="Arial"/>
        </w:rPr>
        <w:t xml:space="preserve"> </w:t>
      </w:r>
      <w:r w:rsidRPr="00CE4D45">
        <w:rPr>
          <w:rFonts w:ascii="Arial" w:hAnsi="Arial" w:cs="Arial"/>
        </w:rPr>
        <w:t>que le fue girado y que fue aperturada a su nombre para el manejo de recursos locales durante el ejercicio dos mil quince o anteriores; en relación a sus actividades ordinarias, de precampaña o campaña.</w:t>
      </w:r>
    </w:p>
    <w:p w14:paraId="19BFBD50" w14:textId="77777777" w:rsidR="003948DE" w:rsidRPr="00CE4D45" w:rsidRDefault="003948DE" w:rsidP="000722F1">
      <w:pPr>
        <w:jc w:val="both"/>
        <w:rPr>
          <w:rFonts w:ascii="Arial" w:hAnsi="Arial" w:cs="Arial"/>
        </w:rPr>
      </w:pPr>
    </w:p>
    <w:p w14:paraId="6BCE77F5" w14:textId="77777777" w:rsidR="003948DE" w:rsidRPr="00CE4D45" w:rsidRDefault="003948DE" w:rsidP="000722F1">
      <w:pPr>
        <w:jc w:val="both"/>
        <w:rPr>
          <w:rFonts w:ascii="Arial" w:hAnsi="Arial" w:cs="Arial"/>
        </w:rPr>
      </w:pPr>
      <w:r w:rsidRPr="00CE4D45">
        <w:rPr>
          <w:rFonts w:ascii="Arial" w:hAnsi="Arial" w:cs="Arial"/>
        </w:rPr>
        <w:t>En respuesta a lo solicitado por la autoridad electoral los sujetos requeridos señalaron lo que se detalla a continuación:</w:t>
      </w:r>
    </w:p>
    <w:p w14:paraId="6ADCE04C" w14:textId="77777777" w:rsidR="003948DE" w:rsidRPr="00CE4D45" w:rsidRDefault="003948DE" w:rsidP="000722F1">
      <w:pPr>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467"/>
        <w:gridCol w:w="991"/>
        <w:gridCol w:w="2972"/>
      </w:tblGrid>
      <w:tr w:rsidR="00BA7C8F" w:rsidRPr="00CE4D45" w14:paraId="4FFC31E0" w14:textId="77777777" w:rsidTr="0063734D">
        <w:trPr>
          <w:tblHeader/>
        </w:trPr>
        <w:tc>
          <w:tcPr>
            <w:tcW w:w="224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6EDFDB2" w14:textId="77777777" w:rsidR="00BA7C8F" w:rsidRPr="00CE4D45" w:rsidRDefault="00BA7C8F" w:rsidP="000722F1">
            <w:pPr>
              <w:jc w:val="center"/>
              <w:rPr>
                <w:rFonts w:ascii="Arial" w:hAnsi="Arial" w:cs="Arial"/>
                <w:b/>
                <w:bCs/>
                <w:color w:val="FFFFFF"/>
                <w:sz w:val="16"/>
                <w:szCs w:val="16"/>
              </w:rPr>
            </w:pPr>
            <w:r w:rsidRPr="00CE4D45">
              <w:rPr>
                <w:rFonts w:ascii="Arial" w:hAnsi="Arial" w:cs="Arial"/>
                <w:b/>
                <w:bCs/>
                <w:color w:val="FFFFFF"/>
                <w:sz w:val="16"/>
                <w:szCs w:val="16"/>
              </w:rPr>
              <w:t>Respuesta OPLE</w:t>
            </w:r>
          </w:p>
        </w:tc>
        <w:tc>
          <w:tcPr>
            <w:tcW w:w="246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32A5E0C" w14:textId="77777777" w:rsidR="00BA7C8F" w:rsidRPr="00CE4D45" w:rsidRDefault="00BA7C8F" w:rsidP="000722F1">
            <w:pPr>
              <w:jc w:val="center"/>
              <w:rPr>
                <w:rFonts w:ascii="Arial" w:hAnsi="Arial" w:cs="Arial"/>
                <w:b/>
                <w:bCs/>
                <w:color w:val="FFFFFF"/>
                <w:sz w:val="16"/>
                <w:szCs w:val="16"/>
              </w:rPr>
            </w:pPr>
            <w:r w:rsidRPr="00CE4D45">
              <w:rPr>
                <w:rFonts w:ascii="Arial" w:hAnsi="Arial" w:cs="Arial"/>
                <w:b/>
                <w:bCs/>
                <w:color w:val="FFFFFF"/>
                <w:sz w:val="16"/>
                <w:szCs w:val="16"/>
              </w:rPr>
              <w:t>Respuesta Comité Estatal</w:t>
            </w:r>
          </w:p>
        </w:tc>
        <w:tc>
          <w:tcPr>
            <w:tcW w:w="991"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B66B7AB" w14:textId="77777777" w:rsidR="00BA7C8F" w:rsidRPr="00CE4D45" w:rsidRDefault="00BA7C8F" w:rsidP="000722F1">
            <w:pPr>
              <w:jc w:val="center"/>
              <w:rPr>
                <w:rFonts w:ascii="Arial" w:hAnsi="Arial" w:cs="Arial"/>
                <w:b/>
                <w:bCs/>
                <w:color w:val="FFFFFF"/>
                <w:sz w:val="16"/>
                <w:szCs w:val="16"/>
              </w:rPr>
            </w:pPr>
            <w:r w:rsidRPr="00CE4D45">
              <w:rPr>
                <w:rFonts w:ascii="Arial" w:hAnsi="Arial" w:cs="Arial"/>
                <w:b/>
                <w:bCs/>
                <w:color w:val="FFFFFF"/>
                <w:sz w:val="16"/>
                <w:szCs w:val="16"/>
              </w:rPr>
              <w:t>Estatus de la cuenta</w:t>
            </w:r>
          </w:p>
        </w:tc>
        <w:tc>
          <w:tcPr>
            <w:tcW w:w="297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EA0F5A3" w14:textId="77777777" w:rsidR="00BA7C8F" w:rsidRPr="00CE4D45" w:rsidRDefault="00BA7C8F" w:rsidP="000722F1">
            <w:pPr>
              <w:jc w:val="center"/>
              <w:rPr>
                <w:rFonts w:ascii="Arial" w:hAnsi="Arial" w:cs="Arial"/>
                <w:b/>
                <w:bCs/>
                <w:color w:val="FFFFFF"/>
                <w:sz w:val="16"/>
                <w:szCs w:val="16"/>
              </w:rPr>
            </w:pPr>
            <w:r w:rsidRPr="00CE4D45">
              <w:rPr>
                <w:rFonts w:ascii="Arial" w:hAnsi="Arial" w:cs="Arial"/>
                <w:b/>
                <w:bCs/>
                <w:color w:val="FFFFFF"/>
                <w:sz w:val="16"/>
                <w:szCs w:val="16"/>
              </w:rPr>
              <w:t>Observaciones</w:t>
            </w:r>
          </w:p>
        </w:tc>
      </w:tr>
      <w:tr w:rsidR="00BA7C8F" w:rsidRPr="00CE4D45" w14:paraId="4C2A5DA3" w14:textId="77777777" w:rsidTr="0063734D">
        <w:tc>
          <w:tcPr>
            <w:tcW w:w="2246" w:type="dxa"/>
            <w:tcBorders>
              <w:top w:val="single" w:sz="4" w:space="0" w:color="auto"/>
              <w:left w:val="single" w:sz="4" w:space="0" w:color="auto"/>
              <w:bottom w:val="single" w:sz="4" w:space="0" w:color="auto"/>
              <w:right w:val="single" w:sz="4" w:space="0" w:color="auto"/>
            </w:tcBorders>
          </w:tcPr>
          <w:p w14:paraId="2BF43F76" w14:textId="77777777" w:rsidR="00BA7C8F" w:rsidRPr="00CE4D45" w:rsidRDefault="00BA7C8F" w:rsidP="000722F1">
            <w:pPr>
              <w:jc w:val="both"/>
              <w:rPr>
                <w:rFonts w:ascii="Arial" w:hAnsi="Arial" w:cs="Arial"/>
                <w:sz w:val="16"/>
                <w:szCs w:val="16"/>
              </w:rPr>
            </w:pPr>
            <w:r w:rsidRPr="00CE4D45">
              <w:rPr>
                <w:rFonts w:ascii="Arial" w:hAnsi="Arial" w:cs="Arial"/>
                <w:sz w:val="16"/>
                <w:szCs w:val="16"/>
              </w:rPr>
              <w:t xml:space="preserve">El Instituto Estatal Electoral del estado de Baja California Sur señaló que en después de la búsqueda y revisión en sus archivos, no se tenía información de ella a nombre del Partido. </w:t>
            </w:r>
          </w:p>
        </w:tc>
        <w:tc>
          <w:tcPr>
            <w:tcW w:w="2467" w:type="dxa"/>
            <w:tcBorders>
              <w:top w:val="single" w:sz="4" w:space="0" w:color="auto"/>
              <w:left w:val="single" w:sz="4" w:space="0" w:color="auto"/>
              <w:bottom w:val="single" w:sz="4" w:space="0" w:color="auto"/>
              <w:right w:val="single" w:sz="4" w:space="0" w:color="auto"/>
            </w:tcBorders>
          </w:tcPr>
          <w:p w14:paraId="54334DF5" w14:textId="77777777" w:rsidR="00BA7C8F" w:rsidRPr="00CE4D45" w:rsidRDefault="00BA7C8F" w:rsidP="000722F1">
            <w:pPr>
              <w:jc w:val="both"/>
              <w:rPr>
                <w:rFonts w:ascii="Arial" w:hAnsi="Arial" w:cs="Arial"/>
                <w:sz w:val="16"/>
                <w:szCs w:val="16"/>
              </w:rPr>
            </w:pPr>
            <w:r w:rsidRPr="00CE4D45">
              <w:rPr>
                <w:rFonts w:ascii="Arial" w:hAnsi="Arial" w:cs="Arial"/>
                <w:sz w:val="16"/>
                <w:szCs w:val="16"/>
              </w:rPr>
              <w:t>El Comité Directivo Estatal del PRI en Baja California Sur, señalo que la cuenta actualmente está vigente y se utiliza para recibir el recurso de la prerrogativa local para actividades específicas por parte del Organismo Público Local Electoral.</w:t>
            </w:r>
          </w:p>
        </w:tc>
        <w:tc>
          <w:tcPr>
            <w:tcW w:w="991" w:type="dxa"/>
            <w:tcBorders>
              <w:top w:val="single" w:sz="4" w:space="0" w:color="auto"/>
              <w:left w:val="single" w:sz="4" w:space="0" w:color="auto"/>
              <w:bottom w:val="single" w:sz="4" w:space="0" w:color="auto"/>
              <w:right w:val="single" w:sz="4" w:space="0" w:color="auto"/>
            </w:tcBorders>
          </w:tcPr>
          <w:p w14:paraId="4F42A3C4" w14:textId="77777777" w:rsidR="00BA7C8F" w:rsidRPr="00CE4D45" w:rsidRDefault="00BA7C8F" w:rsidP="000722F1">
            <w:pPr>
              <w:jc w:val="center"/>
              <w:rPr>
                <w:rFonts w:ascii="Arial" w:hAnsi="Arial" w:cs="Arial"/>
                <w:sz w:val="16"/>
                <w:szCs w:val="16"/>
              </w:rPr>
            </w:pPr>
            <w:r w:rsidRPr="00CE4D45">
              <w:rPr>
                <w:rFonts w:ascii="Arial" w:hAnsi="Arial" w:cs="Arial"/>
                <w:sz w:val="16"/>
                <w:szCs w:val="16"/>
              </w:rPr>
              <w:t>Activa</w:t>
            </w:r>
          </w:p>
        </w:tc>
        <w:tc>
          <w:tcPr>
            <w:tcW w:w="2972" w:type="dxa"/>
            <w:tcBorders>
              <w:top w:val="single" w:sz="4" w:space="0" w:color="auto"/>
              <w:left w:val="single" w:sz="4" w:space="0" w:color="auto"/>
              <w:bottom w:val="single" w:sz="4" w:space="0" w:color="auto"/>
              <w:right w:val="single" w:sz="4" w:space="0" w:color="auto"/>
            </w:tcBorders>
          </w:tcPr>
          <w:p w14:paraId="4A918865" w14:textId="77777777" w:rsidR="00BA7C8F" w:rsidRPr="00CE4D45" w:rsidRDefault="00BA7C8F" w:rsidP="000722F1">
            <w:pPr>
              <w:jc w:val="both"/>
              <w:rPr>
                <w:rFonts w:ascii="Arial" w:hAnsi="Arial" w:cs="Arial"/>
                <w:sz w:val="16"/>
                <w:szCs w:val="16"/>
              </w:rPr>
            </w:pPr>
            <w:r w:rsidRPr="00CE4D45">
              <w:rPr>
                <w:rFonts w:ascii="Arial" w:hAnsi="Arial" w:cs="Arial"/>
                <w:sz w:val="16"/>
                <w:szCs w:val="16"/>
              </w:rPr>
              <w:t>Aun cuando el Instituto Electoral de Baja California Sur, y el Comité Directivo señaló no tener registro de la cuenta como ya fue señalado en el cuadro que antecede la Dirección de Auditoria la encontró reportada en el marco de la revisión de informes del ejercicio 2015 y 2016 en la contabilidad del Comité Directivo Estatal del Partido en la citada entidad federativa, aunado a lo anterior del análisis a los estados de cuenta enviados por la CNBV, se aprecia que las transferencias que recibió fueron por el mismo concepto es decir “Actividades específicas” seguido del mes en que se realizó el depósito, así como el  monto lo que concatenada con lo informado por el Comité Directivo Estatal del partido en Baja California Sur, permite darle a su dicho pleno valor probatorio.</w:t>
            </w:r>
          </w:p>
        </w:tc>
      </w:tr>
    </w:tbl>
    <w:p w14:paraId="5799308F" w14:textId="77777777" w:rsidR="003948DE" w:rsidRPr="00CE4D45" w:rsidRDefault="003948DE" w:rsidP="000722F1">
      <w:pPr>
        <w:jc w:val="both"/>
        <w:rPr>
          <w:rFonts w:ascii="Arial" w:hAnsi="Arial" w:cs="Arial"/>
        </w:rPr>
      </w:pPr>
    </w:p>
    <w:p w14:paraId="73807628" w14:textId="31A95D87" w:rsidR="003948DE" w:rsidRPr="00CE4D45" w:rsidRDefault="003B64BA" w:rsidP="000722F1">
      <w:pPr>
        <w:jc w:val="both"/>
        <w:rPr>
          <w:rFonts w:ascii="Arial" w:hAnsi="Arial" w:cs="Arial"/>
        </w:rPr>
      </w:pPr>
      <w:r w:rsidRPr="00CE4D45">
        <w:rPr>
          <w:rFonts w:ascii="Arial" w:hAnsi="Arial" w:cs="Arial"/>
        </w:rPr>
        <w:t>Ahora bien,</w:t>
      </w:r>
      <w:r w:rsidR="003948DE" w:rsidRPr="00CE4D45">
        <w:rPr>
          <w:rFonts w:ascii="Arial" w:hAnsi="Arial" w:cs="Arial"/>
        </w:rPr>
        <w:t xml:space="preserve"> una vez valoradas las pruebas en conjunto y atendiendo a las reglas de la lógica, la experiencia y de la sana critica, así́ como a la valoración de los hechos respecto </w:t>
      </w:r>
      <w:r w:rsidR="00341B3B" w:rsidRPr="00CE4D45">
        <w:rPr>
          <w:rFonts w:ascii="Arial" w:hAnsi="Arial" w:cs="Arial"/>
        </w:rPr>
        <w:t xml:space="preserve">de </w:t>
      </w:r>
      <w:r w:rsidR="003948DE" w:rsidRPr="00CE4D45">
        <w:rPr>
          <w:rFonts w:ascii="Arial" w:hAnsi="Arial" w:cs="Arial"/>
        </w:rPr>
        <w:t>la cuenta antes señalada se puede concluir lo siguiente:</w:t>
      </w:r>
    </w:p>
    <w:p w14:paraId="2241D4F1" w14:textId="77777777" w:rsidR="003948DE" w:rsidRPr="00CE4D45" w:rsidRDefault="003948DE" w:rsidP="000722F1">
      <w:pPr>
        <w:jc w:val="both"/>
        <w:rPr>
          <w:rFonts w:ascii="Arial" w:hAnsi="Arial" w:cs="Arial"/>
        </w:rPr>
      </w:pPr>
    </w:p>
    <w:p w14:paraId="5292F77E" w14:textId="64428335" w:rsidR="003948DE" w:rsidRPr="00CE4D45" w:rsidRDefault="003948DE" w:rsidP="000722F1">
      <w:pPr>
        <w:numPr>
          <w:ilvl w:val="0"/>
          <w:numId w:val="114"/>
        </w:numPr>
        <w:jc w:val="both"/>
        <w:rPr>
          <w:rFonts w:ascii="Arial" w:eastAsiaTheme="minorHAnsi" w:hAnsi="Arial" w:cs="Arial"/>
          <w:lang w:eastAsia="en-US"/>
        </w:rPr>
      </w:pPr>
      <w:r w:rsidRPr="00CE4D45">
        <w:rPr>
          <w:rFonts w:ascii="Arial" w:eastAsiaTheme="minorHAnsi" w:hAnsi="Arial" w:cs="Arial"/>
          <w:lang w:eastAsia="en-US"/>
        </w:rPr>
        <w:t xml:space="preserve">En </w:t>
      </w:r>
      <w:r w:rsidR="00BA7C8F" w:rsidRPr="00CE4D45">
        <w:rPr>
          <w:rFonts w:ascii="Arial" w:eastAsiaTheme="minorHAnsi" w:hAnsi="Arial" w:cs="Arial"/>
          <w:lang w:eastAsia="en-US"/>
        </w:rPr>
        <w:t>los estados de cuenta</w:t>
      </w:r>
      <w:r w:rsidRPr="00CE4D45">
        <w:rPr>
          <w:rFonts w:ascii="Arial" w:eastAsiaTheme="minorHAnsi" w:hAnsi="Arial" w:cs="Arial"/>
          <w:lang w:eastAsia="en-US"/>
        </w:rPr>
        <w:t xml:space="preserve"> se refleja la existencia de flujo de efectivo realizado por el Partido Revolucionario Institucional.</w:t>
      </w:r>
    </w:p>
    <w:p w14:paraId="266047C6" w14:textId="1BF9F655" w:rsidR="004246A6" w:rsidRPr="00CE4D45" w:rsidRDefault="00BA7C8F" w:rsidP="000722F1">
      <w:pPr>
        <w:numPr>
          <w:ilvl w:val="0"/>
          <w:numId w:val="114"/>
        </w:numPr>
        <w:jc w:val="both"/>
        <w:rPr>
          <w:rFonts w:ascii="Arial" w:eastAsiaTheme="minorHAnsi" w:hAnsi="Arial" w:cs="Arial"/>
          <w:lang w:eastAsia="en-US"/>
        </w:rPr>
      </w:pPr>
      <w:r w:rsidRPr="00CE4D45">
        <w:rPr>
          <w:rFonts w:ascii="Arial" w:eastAsiaTheme="minorHAnsi" w:hAnsi="Arial" w:cs="Arial"/>
          <w:lang w:eastAsia="en-US"/>
        </w:rPr>
        <w:t>D</w:t>
      </w:r>
      <w:r w:rsidR="003948DE" w:rsidRPr="00CE4D45">
        <w:rPr>
          <w:rFonts w:ascii="Arial" w:eastAsiaTheme="minorHAnsi" w:hAnsi="Arial" w:cs="Arial"/>
          <w:lang w:eastAsia="en-US"/>
        </w:rPr>
        <w:t>erivado de la información proporcionada por la Dirección de Auditoria, se estableció que la misma fue</w:t>
      </w:r>
      <w:r w:rsidRPr="00CE4D45">
        <w:rPr>
          <w:rFonts w:ascii="Arial" w:eastAsiaTheme="minorHAnsi" w:hAnsi="Arial" w:cs="Arial"/>
          <w:lang w:eastAsia="en-US"/>
        </w:rPr>
        <w:t xml:space="preserve"> registrada en la contabilidad y</w:t>
      </w:r>
      <w:r w:rsidR="003948DE" w:rsidRPr="00CE4D45">
        <w:rPr>
          <w:rFonts w:ascii="Arial" w:eastAsiaTheme="minorHAnsi" w:hAnsi="Arial" w:cs="Arial"/>
          <w:lang w:eastAsia="en-US"/>
        </w:rPr>
        <w:t xml:space="preserve"> objeto de revisión por la autoridad fiscalizadora durante la revisión de los informes anuales de los ejercicio</w:t>
      </w:r>
      <w:r w:rsidR="00C408D7" w:rsidRPr="00CE4D45">
        <w:rPr>
          <w:rFonts w:ascii="Arial" w:eastAsiaTheme="minorHAnsi" w:hAnsi="Arial" w:cs="Arial"/>
          <w:lang w:eastAsia="en-US"/>
        </w:rPr>
        <w:t>s</w:t>
      </w:r>
      <w:r w:rsidR="003948DE" w:rsidRPr="00CE4D45">
        <w:rPr>
          <w:rFonts w:ascii="Arial" w:eastAsiaTheme="minorHAnsi" w:hAnsi="Arial" w:cs="Arial"/>
          <w:lang w:eastAsia="en-US"/>
        </w:rPr>
        <w:t xml:space="preserve"> 2015 y 2016 y que </w:t>
      </w:r>
      <w:r w:rsidR="0042588C" w:rsidRPr="00CE4D45">
        <w:rPr>
          <w:rFonts w:ascii="Arial" w:eastAsiaTheme="minorHAnsi" w:hAnsi="Arial" w:cs="Arial"/>
          <w:lang w:eastAsia="en-US"/>
        </w:rPr>
        <w:t>é</w:t>
      </w:r>
      <w:r w:rsidR="003948DE" w:rsidRPr="00CE4D45">
        <w:rPr>
          <w:rFonts w:ascii="Arial" w:eastAsiaTheme="minorHAnsi" w:hAnsi="Arial" w:cs="Arial"/>
          <w:lang w:eastAsia="en-US"/>
        </w:rPr>
        <w:t>sta es utilizada para recibir las prerrogativas relacionadas con el rubro de actividades específicas</w:t>
      </w:r>
      <w:r w:rsidRPr="00CE4D45">
        <w:rPr>
          <w:rFonts w:ascii="Arial" w:eastAsiaTheme="minorHAnsi" w:hAnsi="Arial" w:cs="Arial"/>
          <w:lang w:eastAsia="en-US"/>
        </w:rPr>
        <w:t xml:space="preserve"> del Comité del estado de Baja California Sur del partido</w:t>
      </w:r>
      <w:r w:rsidR="003948DE" w:rsidRPr="00CE4D45">
        <w:rPr>
          <w:rFonts w:ascii="Arial" w:eastAsiaTheme="minorHAnsi" w:hAnsi="Arial" w:cs="Arial"/>
          <w:lang w:eastAsia="en-US"/>
        </w:rPr>
        <w:t xml:space="preserve">. </w:t>
      </w:r>
    </w:p>
    <w:p w14:paraId="070D8880" w14:textId="77777777" w:rsidR="00BA7C8F" w:rsidRPr="00CE4D45" w:rsidRDefault="00BA7C8F" w:rsidP="000722F1">
      <w:pPr>
        <w:jc w:val="both"/>
        <w:rPr>
          <w:rFonts w:ascii="Arial" w:hAnsi="Arial" w:cs="Arial"/>
        </w:rPr>
      </w:pPr>
    </w:p>
    <w:p w14:paraId="3B84F357" w14:textId="5391D089" w:rsidR="003948DE" w:rsidRPr="00CE4D45" w:rsidRDefault="003948DE" w:rsidP="000722F1">
      <w:pPr>
        <w:jc w:val="both"/>
        <w:rPr>
          <w:rFonts w:ascii="Arial" w:hAnsi="Arial" w:cs="Arial"/>
        </w:rPr>
      </w:pPr>
      <w:r w:rsidRPr="00CE4D45">
        <w:rPr>
          <w:rFonts w:ascii="Arial" w:hAnsi="Arial" w:cs="Arial"/>
        </w:rPr>
        <w:t>Por lo anterior, esta autoridad tiene plena certeza que en la cuenta ante</w:t>
      </w:r>
      <w:r w:rsidR="00C408D7" w:rsidRPr="00CE4D45">
        <w:rPr>
          <w:rFonts w:ascii="Arial" w:hAnsi="Arial" w:cs="Arial"/>
        </w:rPr>
        <w:t>s</w:t>
      </w:r>
      <w:r w:rsidRPr="00CE4D45">
        <w:rPr>
          <w:rFonts w:ascii="Arial" w:hAnsi="Arial" w:cs="Arial"/>
        </w:rPr>
        <w:t xml:space="preserve"> citada existió un flujo de efectivo pero </w:t>
      </w:r>
      <w:r w:rsidR="0042588C" w:rsidRPr="00CE4D45">
        <w:rPr>
          <w:rFonts w:ascii="Arial" w:hAnsi="Arial" w:cs="Arial"/>
        </w:rPr>
        <w:t>é</w:t>
      </w:r>
      <w:r w:rsidRPr="00CE4D45">
        <w:rPr>
          <w:rFonts w:ascii="Arial" w:hAnsi="Arial" w:cs="Arial"/>
        </w:rPr>
        <w:t>ste fue objeto de estudio y análisis por parte de la autoridad Fiscalizadora.</w:t>
      </w:r>
    </w:p>
    <w:p w14:paraId="76781D2E" w14:textId="77777777" w:rsidR="003948DE" w:rsidRPr="00CE4D45" w:rsidRDefault="003948DE" w:rsidP="000722F1">
      <w:pPr>
        <w:jc w:val="both"/>
        <w:rPr>
          <w:rFonts w:ascii="Arial" w:hAnsi="Arial" w:cs="Arial"/>
        </w:rPr>
      </w:pPr>
    </w:p>
    <w:p w14:paraId="79045FF9" w14:textId="6CF75377" w:rsidR="003948DE" w:rsidRPr="00CE4D45" w:rsidRDefault="003948DE" w:rsidP="000722F1">
      <w:pPr>
        <w:jc w:val="both"/>
        <w:rPr>
          <w:rFonts w:ascii="Arial" w:hAnsi="Arial" w:cs="Arial"/>
        </w:rPr>
      </w:pPr>
      <w:r w:rsidRPr="00CE4D45">
        <w:rPr>
          <w:rFonts w:ascii="Arial" w:hAnsi="Arial" w:cs="Arial"/>
        </w:rPr>
        <w:t xml:space="preserve">En razón de lo anterior, no se advierte la existencia de elementos para acreditar la existencia de una conducta infractora del Partido Revolucionario Institucional en materia de financiamiento y gasto de los partidos políticos, por lo que se concluye que el partido no vulneró lo dispuesto por el artículo 78, numeral 1, inciso b), fracción II, de la Ley General de Partidos Políticos, en virtud de lo cual, respecto de la cuenta analizada en el presente </w:t>
      </w:r>
      <w:r w:rsidR="00BA7C8F" w:rsidRPr="00CE4D45">
        <w:rPr>
          <w:rFonts w:ascii="Arial" w:hAnsi="Arial" w:cs="Arial"/>
        </w:rPr>
        <w:t>apartado</w:t>
      </w:r>
      <w:r w:rsidRPr="00CE4D45">
        <w:rPr>
          <w:rFonts w:ascii="Arial" w:hAnsi="Arial" w:cs="Arial"/>
        </w:rPr>
        <w:t xml:space="preserve">, el procedimiento debe declararse </w:t>
      </w:r>
      <w:r w:rsidRPr="00CE4D45">
        <w:rPr>
          <w:rFonts w:ascii="Arial" w:hAnsi="Arial" w:cs="Arial"/>
          <w:b/>
          <w:bCs/>
        </w:rPr>
        <w:t>infundado.</w:t>
      </w:r>
    </w:p>
    <w:p w14:paraId="37E2D3CF" w14:textId="77777777" w:rsidR="003948DE" w:rsidRPr="00CE4D45" w:rsidRDefault="003948DE" w:rsidP="000722F1">
      <w:pPr>
        <w:jc w:val="both"/>
        <w:rPr>
          <w:rFonts w:ascii="Arial" w:hAnsi="Arial" w:cs="Arial"/>
        </w:rPr>
      </w:pPr>
    </w:p>
    <w:p w14:paraId="2AEB405E" w14:textId="1E111CCF" w:rsidR="00CC1075" w:rsidRPr="00CE4D45" w:rsidRDefault="003948DE" w:rsidP="000722F1">
      <w:pPr>
        <w:jc w:val="both"/>
        <w:rPr>
          <w:rFonts w:ascii="Arial" w:hAnsi="Arial" w:cs="Arial"/>
          <w:b/>
          <w:bCs/>
        </w:rPr>
      </w:pPr>
      <w:r w:rsidRPr="00CE4D45">
        <w:rPr>
          <w:rFonts w:ascii="Arial" w:hAnsi="Arial" w:cs="Arial"/>
          <w:b/>
          <w:bCs/>
        </w:rPr>
        <w:t>Apartado C.- Cuentas bancarias no reportadas y con movimientos durante el ejercicio 2015.</w:t>
      </w:r>
    </w:p>
    <w:p w14:paraId="41D73538" w14:textId="77777777" w:rsidR="003948DE" w:rsidRPr="00CE4D45" w:rsidRDefault="003948DE" w:rsidP="000722F1">
      <w:pPr>
        <w:jc w:val="both"/>
        <w:rPr>
          <w:rFonts w:ascii="Arial" w:hAnsi="Arial" w:cs="Arial"/>
        </w:rPr>
      </w:pPr>
    </w:p>
    <w:p w14:paraId="0F238129" w14:textId="217F8CA5" w:rsidR="007B7396" w:rsidRPr="00CE4D45" w:rsidRDefault="007B7396" w:rsidP="000722F1">
      <w:pPr>
        <w:jc w:val="both"/>
        <w:rPr>
          <w:rFonts w:ascii="Arial" w:hAnsi="Arial" w:cs="Arial"/>
        </w:rPr>
      </w:pPr>
      <w:r w:rsidRPr="00CE4D45">
        <w:rPr>
          <w:rFonts w:ascii="Arial" w:hAnsi="Arial" w:cs="Arial"/>
        </w:rPr>
        <w:t xml:space="preserve">En el presente apartado de llevara a cabo el análisis de las </w:t>
      </w:r>
      <w:r w:rsidRPr="00CE4D45">
        <w:rPr>
          <w:rFonts w:ascii="Arial" w:hAnsi="Arial" w:cs="Arial"/>
          <w:b/>
          <w:bCs/>
        </w:rPr>
        <w:t xml:space="preserve">2 </w:t>
      </w:r>
      <w:r w:rsidRPr="00CE4D45">
        <w:rPr>
          <w:rFonts w:ascii="Arial" w:hAnsi="Arial" w:cs="Arial"/>
        </w:rPr>
        <w:t xml:space="preserve">cuentas </w:t>
      </w:r>
      <w:r w:rsidR="008F6599" w:rsidRPr="00CE4D45">
        <w:rPr>
          <w:rFonts w:ascii="Arial" w:hAnsi="Arial" w:cs="Arial"/>
        </w:rPr>
        <w:t xml:space="preserve">bancarias </w:t>
      </w:r>
      <w:r w:rsidRPr="00CE4D45">
        <w:rPr>
          <w:rFonts w:ascii="Arial" w:hAnsi="Arial" w:cs="Arial"/>
        </w:rPr>
        <w:t>restantes</w:t>
      </w:r>
      <w:r w:rsidR="004602A7" w:rsidRPr="00CE4D45">
        <w:rPr>
          <w:rStyle w:val="Refdenotaalpie"/>
          <w:rFonts w:ascii="Arial" w:hAnsi="Arial" w:cs="Arial"/>
        </w:rPr>
        <w:footnoteReference w:id="23"/>
      </w:r>
      <w:r w:rsidR="00176B96" w:rsidRPr="00CE4D45">
        <w:rPr>
          <w:rFonts w:ascii="Arial" w:hAnsi="Arial" w:cs="Arial"/>
        </w:rPr>
        <w:t xml:space="preserve">: </w:t>
      </w:r>
      <w:r w:rsidRPr="00CE4D45">
        <w:rPr>
          <w:rFonts w:ascii="Arial" w:hAnsi="Arial" w:cs="Arial"/>
        </w:rPr>
        <w:t xml:space="preserve">la </w:t>
      </w:r>
      <w:r w:rsidR="00176B96" w:rsidRPr="00CE4D45">
        <w:rPr>
          <w:rFonts w:ascii="Arial" w:hAnsi="Arial" w:cs="Arial"/>
        </w:rPr>
        <w:t xml:space="preserve">cuenta </w:t>
      </w:r>
      <w:r w:rsidRPr="00CE4D45">
        <w:rPr>
          <w:rFonts w:ascii="Arial" w:hAnsi="Arial" w:cs="Arial"/>
        </w:rPr>
        <w:t xml:space="preserve">número </w:t>
      </w:r>
      <w:r w:rsidRPr="00CE4D45">
        <w:rPr>
          <w:rFonts w:ascii="Arial" w:hAnsi="Arial" w:cs="Arial"/>
          <w:b/>
          <w:bCs/>
        </w:rPr>
        <w:t xml:space="preserve">3 </w:t>
      </w:r>
      <w:r w:rsidRPr="00CE4D45">
        <w:rPr>
          <w:rFonts w:ascii="Arial" w:hAnsi="Arial" w:cs="Arial"/>
        </w:rPr>
        <w:t>y</w:t>
      </w:r>
      <w:r w:rsidRPr="00CE4D45">
        <w:rPr>
          <w:rFonts w:ascii="Arial" w:hAnsi="Arial" w:cs="Arial"/>
          <w:b/>
          <w:bCs/>
        </w:rPr>
        <w:t xml:space="preserve"> 22</w:t>
      </w:r>
      <w:r w:rsidR="00176B96" w:rsidRPr="00CE4D45">
        <w:rPr>
          <w:rFonts w:ascii="Arial" w:hAnsi="Arial" w:cs="Arial"/>
          <w:b/>
          <w:bCs/>
        </w:rPr>
        <w:t xml:space="preserve">, </w:t>
      </w:r>
      <w:r w:rsidR="00176B96" w:rsidRPr="00CE4D45">
        <w:rPr>
          <w:rFonts w:ascii="Arial" w:hAnsi="Arial" w:cs="Arial"/>
        </w:rPr>
        <w:t>mismas que no fueron reportadas y tuvieron movimientos en el ejercicio de estudio</w:t>
      </w:r>
      <w:r w:rsidR="00542C25" w:rsidRPr="00CE4D45">
        <w:rPr>
          <w:rFonts w:ascii="Arial" w:hAnsi="Arial" w:cs="Arial"/>
        </w:rPr>
        <w:t>.</w:t>
      </w:r>
    </w:p>
    <w:p w14:paraId="6D438850" w14:textId="77777777" w:rsidR="008F6599" w:rsidRPr="00CE4D45" w:rsidRDefault="008F6599" w:rsidP="000722F1">
      <w:pPr>
        <w:jc w:val="both"/>
        <w:rPr>
          <w:rFonts w:ascii="Arial" w:hAnsi="Arial" w:cs="Arial"/>
        </w:rPr>
      </w:pPr>
    </w:p>
    <w:p w14:paraId="78217032" w14:textId="0AB96CA6" w:rsidR="003948DE" w:rsidRPr="00CE4D45" w:rsidRDefault="00542C25" w:rsidP="000722F1">
      <w:pPr>
        <w:jc w:val="both"/>
        <w:rPr>
          <w:rFonts w:ascii="Arial" w:hAnsi="Arial" w:cs="Arial"/>
        </w:rPr>
      </w:pPr>
      <w:r w:rsidRPr="00CE4D45">
        <w:rPr>
          <w:rFonts w:ascii="Arial" w:hAnsi="Arial" w:cs="Arial"/>
        </w:rPr>
        <w:t>D</w:t>
      </w:r>
      <w:r w:rsidR="003948DE" w:rsidRPr="00CE4D45">
        <w:rPr>
          <w:rFonts w:ascii="Arial" w:hAnsi="Arial" w:cs="Arial"/>
        </w:rPr>
        <w:t>erivado de las diligencias que llevo a cabo esta autoridad, así como del estudio efectuado a cada una de las constancias que se obtuvieron durante la sustanciación del procedimiento de mérito, se realizará el análisis de aquellas cuentas bancarias de las cuales se acreditó su existencia, se constató que las mismas fueron aperturadas por el partido incoado, que registraron movimientos de recursos económicos</w:t>
      </w:r>
      <w:r w:rsidR="00463601" w:rsidRPr="00CE4D45">
        <w:rPr>
          <w:rFonts w:ascii="Arial" w:hAnsi="Arial" w:cs="Arial"/>
        </w:rPr>
        <w:t xml:space="preserve"> en el año 2015</w:t>
      </w:r>
      <w:r w:rsidR="003948DE" w:rsidRPr="00CE4D45">
        <w:rPr>
          <w:rFonts w:ascii="Arial" w:hAnsi="Arial" w:cs="Arial"/>
        </w:rPr>
        <w:t xml:space="preserve"> y acorde a lo informado por la Dirección de Auditoría no existe registro de su reporte a la autoridad fiscalizadora.</w:t>
      </w:r>
    </w:p>
    <w:p w14:paraId="35DA199D" w14:textId="77777777" w:rsidR="003948DE" w:rsidRPr="00CE4D45" w:rsidRDefault="003948DE" w:rsidP="000722F1">
      <w:pPr>
        <w:jc w:val="both"/>
        <w:rPr>
          <w:rFonts w:ascii="Arial" w:hAnsi="Arial" w:cs="Arial"/>
        </w:rPr>
      </w:pPr>
    </w:p>
    <w:p w14:paraId="0B1561CC" w14:textId="61A18481" w:rsidR="003948DE" w:rsidRPr="00CE4D45" w:rsidRDefault="003948DE" w:rsidP="000722F1">
      <w:pPr>
        <w:jc w:val="both"/>
        <w:rPr>
          <w:rFonts w:ascii="Arial" w:hAnsi="Arial" w:cs="Arial"/>
        </w:rPr>
      </w:pPr>
      <w:r w:rsidRPr="00CE4D45">
        <w:rPr>
          <w:rFonts w:ascii="Arial" w:hAnsi="Arial" w:cs="Arial"/>
        </w:rPr>
        <w:t xml:space="preserve">Las cuentas que se analizaran en virtud de encontrarse en este supuesto </w:t>
      </w:r>
      <w:r w:rsidR="00542C25" w:rsidRPr="00CE4D45">
        <w:rPr>
          <w:rFonts w:ascii="Arial" w:hAnsi="Arial" w:cs="Arial"/>
        </w:rPr>
        <w:t xml:space="preserve">como ya fue señalado </w:t>
      </w:r>
      <w:r w:rsidRPr="00CE4D45">
        <w:rPr>
          <w:rFonts w:ascii="Arial" w:hAnsi="Arial" w:cs="Arial"/>
        </w:rPr>
        <w:t xml:space="preserve">son las identificadas con los números </w:t>
      </w:r>
      <w:r w:rsidRPr="00CE4D45">
        <w:rPr>
          <w:rFonts w:ascii="Arial" w:hAnsi="Arial" w:cs="Arial"/>
          <w:b/>
          <w:bCs/>
        </w:rPr>
        <w:t xml:space="preserve">3 </w:t>
      </w:r>
      <w:r w:rsidRPr="00CE4D45">
        <w:rPr>
          <w:rFonts w:ascii="Arial" w:hAnsi="Arial" w:cs="Arial"/>
        </w:rPr>
        <w:t xml:space="preserve">y </w:t>
      </w:r>
      <w:r w:rsidRPr="00CE4D45">
        <w:rPr>
          <w:rFonts w:ascii="Arial" w:hAnsi="Arial" w:cs="Arial"/>
          <w:b/>
          <w:bCs/>
        </w:rPr>
        <w:t>22</w:t>
      </w:r>
      <w:r w:rsidRPr="00CE4D45">
        <w:rPr>
          <w:rFonts w:ascii="Arial" w:hAnsi="Arial" w:cs="Arial"/>
        </w:rPr>
        <w:t xml:space="preserve"> del anexo que acompaña la presente resolución.</w:t>
      </w:r>
    </w:p>
    <w:p w14:paraId="4E5586B5" w14:textId="77777777" w:rsidR="003948DE" w:rsidRPr="00CE4D45" w:rsidRDefault="003948DE" w:rsidP="000722F1">
      <w:pPr>
        <w:jc w:val="both"/>
        <w:rPr>
          <w:rFonts w:ascii="Arial" w:hAnsi="Arial" w:cs="Arial"/>
        </w:rPr>
      </w:pPr>
    </w:p>
    <w:p w14:paraId="421D9F0D" w14:textId="1ADE61EF" w:rsidR="003948DE" w:rsidRPr="00CE4D45" w:rsidRDefault="003948DE" w:rsidP="000722F1">
      <w:pPr>
        <w:jc w:val="both"/>
        <w:rPr>
          <w:rFonts w:ascii="Arial" w:hAnsi="Arial" w:cs="Arial"/>
        </w:rPr>
      </w:pPr>
      <w:r w:rsidRPr="00CE4D45">
        <w:rPr>
          <w:rFonts w:ascii="Arial" w:hAnsi="Arial" w:cs="Arial"/>
        </w:rPr>
        <w:t xml:space="preserve">Derivado de lo anterior y siguiendo la línea de investigación para determinar el origen y destino del </w:t>
      </w:r>
      <w:r w:rsidR="0059287E" w:rsidRPr="00CE4D45">
        <w:rPr>
          <w:rFonts w:ascii="Arial" w:hAnsi="Arial" w:cs="Arial"/>
        </w:rPr>
        <w:t>recurso</w:t>
      </w:r>
      <w:r w:rsidRPr="00CE4D45">
        <w:rPr>
          <w:rFonts w:ascii="Arial" w:hAnsi="Arial" w:cs="Arial"/>
        </w:rPr>
        <w:t xml:space="preserve"> recibido en las cuentas motivo de estudio, se solicitó a la Comisión Nacional Bancaria y de Valores (CNBV), enviara los estados de cuenta de las mismas y del análisis realizado, se desprendió que éstas presentaron flujo de efectivo durante el ejercicio 2015</w:t>
      </w:r>
      <w:r w:rsidR="009C4B7A" w:rsidRPr="00CE4D45">
        <w:rPr>
          <w:rFonts w:ascii="Arial" w:hAnsi="Arial" w:cs="Arial"/>
        </w:rPr>
        <w:t xml:space="preserve"> como se detallará y analizará en los subapartados correspondientes</w:t>
      </w:r>
      <w:r w:rsidRPr="00CE4D45">
        <w:rPr>
          <w:rFonts w:ascii="Arial" w:hAnsi="Arial" w:cs="Arial"/>
        </w:rPr>
        <w:t xml:space="preserve">. </w:t>
      </w:r>
    </w:p>
    <w:p w14:paraId="056B92A3" w14:textId="77777777" w:rsidR="003948DE" w:rsidRPr="00CE4D45" w:rsidRDefault="003948DE" w:rsidP="000722F1">
      <w:pPr>
        <w:jc w:val="both"/>
        <w:rPr>
          <w:rFonts w:ascii="Arial" w:hAnsi="Arial" w:cs="Arial"/>
        </w:rPr>
      </w:pPr>
    </w:p>
    <w:p w14:paraId="1B9C90D6" w14:textId="00B15534" w:rsidR="003948DE" w:rsidRPr="00CE4D45" w:rsidRDefault="003948DE" w:rsidP="000722F1">
      <w:pPr>
        <w:jc w:val="both"/>
        <w:rPr>
          <w:rFonts w:ascii="Arial" w:hAnsi="Arial" w:cs="Arial"/>
        </w:rPr>
      </w:pPr>
      <w:r w:rsidRPr="00CE4D45">
        <w:rPr>
          <w:rFonts w:ascii="Arial" w:hAnsi="Arial" w:cs="Arial"/>
        </w:rPr>
        <w:t>Por otra parte, de los hallazgos obtenidos en las solicitudes de información y requerimientos formulados por esta autoridad a los OPLE</w:t>
      </w:r>
      <w:r w:rsidR="00DF59EF" w:rsidRPr="00CE4D45">
        <w:rPr>
          <w:rFonts w:ascii="Arial" w:hAnsi="Arial" w:cs="Arial"/>
        </w:rPr>
        <w:t>´s</w:t>
      </w:r>
      <w:r w:rsidRPr="00CE4D45">
        <w:rPr>
          <w:rFonts w:ascii="Arial" w:hAnsi="Arial" w:cs="Arial"/>
        </w:rPr>
        <w:t>, a la Dirección de Auditoria y al partido incoado, se advirtió lo que se detalla a continuación:</w:t>
      </w:r>
    </w:p>
    <w:p w14:paraId="606D23E7" w14:textId="77777777" w:rsidR="003948DE" w:rsidRPr="00CE4D45" w:rsidRDefault="003948DE" w:rsidP="000722F1">
      <w:pPr>
        <w:jc w:val="both"/>
        <w:rPr>
          <w:rFonts w:ascii="Arial" w:hAnsi="Arial" w:cs="Arial"/>
        </w:rPr>
      </w:pPr>
    </w:p>
    <w:tbl>
      <w:tblPr>
        <w:tblW w:w="562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73"/>
        <w:gridCol w:w="2192"/>
        <w:gridCol w:w="2050"/>
        <w:gridCol w:w="981"/>
        <w:gridCol w:w="2368"/>
      </w:tblGrid>
      <w:tr w:rsidR="003948DE" w:rsidRPr="00CE4D45" w14:paraId="786F97ED" w14:textId="77777777" w:rsidTr="00CE7DC8">
        <w:trPr>
          <w:tblHeader/>
        </w:trPr>
        <w:tc>
          <w:tcPr>
            <w:tcW w:w="382"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56073DAB"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Cuenta</w:t>
            </w:r>
          </w:p>
        </w:tc>
        <w:tc>
          <w:tcPr>
            <w:tcW w:w="793"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6ED5A06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Respuesta OPLE</w:t>
            </w:r>
          </w:p>
        </w:tc>
        <w:tc>
          <w:tcPr>
            <w:tcW w:w="1105"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1477CD7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Respuesta Comité Ejecutivo/Estatal</w:t>
            </w:r>
          </w:p>
        </w:tc>
        <w:tc>
          <w:tcPr>
            <w:tcW w:w="1033"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53110DB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Respuesta Dirección de Auditoria</w:t>
            </w:r>
          </w:p>
        </w:tc>
        <w:tc>
          <w:tcPr>
            <w:tcW w:w="494"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5048F383"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Estatus de la cuenta</w:t>
            </w:r>
          </w:p>
        </w:tc>
        <w:tc>
          <w:tcPr>
            <w:tcW w:w="1193" w:type="pct"/>
            <w:tcBorders>
              <w:top w:val="single" w:sz="4" w:space="0" w:color="auto"/>
              <w:left w:val="single" w:sz="4" w:space="0" w:color="auto"/>
              <w:bottom w:val="single" w:sz="4" w:space="0" w:color="auto"/>
              <w:right w:val="single" w:sz="4" w:space="0" w:color="auto"/>
            </w:tcBorders>
            <w:shd w:val="clear" w:color="auto" w:fill="FF2F92"/>
            <w:vAlign w:val="center"/>
            <w:hideMark/>
          </w:tcPr>
          <w:p w14:paraId="19B2B8F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Observaciones</w:t>
            </w:r>
          </w:p>
        </w:tc>
      </w:tr>
      <w:tr w:rsidR="003948DE" w:rsidRPr="00CE4D45" w14:paraId="270FDB5B" w14:textId="77777777" w:rsidTr="00CE7DC8">
        <w:tc>
          <w:tcPr>
            <w:tcW w:w="382" w:type="pct"/>
            <w:tcBorders>
              <w:top w:val="single" w:sz="4" w:space="0" w:color="auto"/>
              <w:left w:val="single" w:sz="4" w:space="0" w:color="auto"/>
              <w:bottom w:val="single" w:sz="4" w:space="0" w:color="auto"/>
              <w:right w:val="single" w:sz="4" w:space="0" w:color="auto"/>
            </w:tcBorders>
            <w:vAlign w:val="center"/>
            <w:hideMark/>
          </w:tcPr>
          <w:p w14:paraId="6C244D04"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3</w:t>
            </w:r>
          </w:p>
        </w:tc>
        <w:tc>
          <w:tcPr>
            <w:tcW w:w="793" w:type="pct"/>
            <w:tcBorders>
              <w:top w:val="single" w:sz="4" w:space="0" w:color="auto"/>
              <w:left w:val="single" w:sz="4" w:space="0" w:color="auto"/>
              <w:bottom w:val="single" w:sz="4" w:space="0" w:color="auto"/>
              <w:right w:val="single" w:sz="4" w:space="0" w:color="auto"/>
            </w:tcBorders>
            <w:hideMark/>
          </w:tcPr>
          <w:p w14:paraId="47AB7E4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El Instituto Electoral de Baja California, señalo que </w:t>
            </w:r>
            <w:bookmarkStart w:id="276" w:name="_Hlk103472663"/>
            <w:r w:rsidRPr="00CE4D45">
              <w:rPr>
                <w:rFonts w:ascii="Arial" w:hAnsi="Arial" w:cs="Arial"/>
                <w:sz w:val="16"/>
                <w:szCs w:val="16"/>
              </w:rPr>
              <w:t>la cuenta se encuentra a nombre de "CDM PRI TIJUANA"</w:t>
            </w:r>
            <w:bookmarkEnd w:id="276"/>
            <w:r w:rsidRPr="00CE4D45">
              <w:rPr>
                <w:rFonts w:ascii="Arial" w:hAnsi="Arial" w:cs="Arial"/>
                <w:sz w:val="16"/>
                <w:szCs w:val="16"/>
              </w:rPr>
              <w:t xml:space="preserve"> y que fue reportada por el partido en su informe anual por el periodo de ene a dic del 2013.</w:t>
            </w:r>
          </w:p>
        </w:tc>
        <w:tc>
          <w:tcPr>
            <w:tcW w:w="1105" w:type="pct"/>
            <w:tcBorders>
              <w:top w:val="single" w:sz="4" w:space="0" w:color="auto"/>
              <w:left w:val="single" w:sz="4" w:space="0" w:color="auto"/>
              <w:bottom w:val="single" w:sz="4" w:space="0" w:color="auto"/>
              <w:right w:val="single" w:sz="4" w:space="0" w:color="auto"/>
            </w:tcBorders>
            <w:hideMark/>
          </w:tcPr>
          <w:p w14:paraId="19182BF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El Comité Directivo Estatal del PRI en Baja California señalo que esta es la única cuenta que formó parte de su Comité, siendo cancelada el 15 de diciembre de 2016</w:t>
            </w:r>
          </w:p>
        </w:tc>
        <w:tc>
          <w:tcPr>
            <w:tcW w:w="1033" w:type="pct"/>
            <w:tcBorders>
              <w:top w:val="single" w:sz="4" w:space="0" w:color="auto"/>
              <w:left w:val="single" w:sz="4" w:space="0" w:color="auto"/>
              <w:bottom w:val="single" w:sz="4" w:space="0" w:color="auto"/>
              <w:right w:val="single" w:sz="4" w:space="0" w:color="auto"/>
            </w:tcBorders>
            <w:hideMark/>
          </w:tcPr>
          <w:p w14:paraId="4F5B186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Fue localizada en el ID_ Contabilidad 433, a través de las conciliaciones registradas en el SIF, localizada en el IA 2016.</w:t>
            </w:r>
          </w:p>
        </w:tc>
        <w:tc>
          <w:tcPr>
            <w:tcW w:w="494" w:type="pct"/>
            <w:tcBorders>
              <w:top w:val="single" w:sz="4" w:space="0" w:color="auto"/>
              <w:left w:val="single" w:sz="4" w:space="0" w:color="auto"/>
              <w:bottom w:val="single" w:sz="4" w:space="0" w:color="auto"/>
              <w:right w:val="single" w:sz="4" w:space="0" w:color="auto"/>
            </w:tcBorders>
            <w:hideMark/>
          </w:tcPr>
          <w:p w14:paraId="74C38B9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Cancelada</w:t>
            </w:r>
          </w:p>
        </w:tc>
        <w:tc>
          <w:tcPr>
            <w:tcW w:w="1193" w:type="pct"/>
            <w:tcBorders>
              <w:top w:val="single" w:sz="4" w:space="0" w:color="auto"/>
              <w:left w:val="single" w:sz="4" w:space="0" w:color="auto"/>
              <w:bottom w:val="single" w:sz="4" w:space="0" w:color="auto"/>
              <w:right w:val="single" w:sz="4" w:space="0" w:color="auto"/>
            </w:tcBorders>
            <w:hideMark/>
          </w:tcPr>
          <w:p w14:paraId="0CD01DB2" w14:textId="3DAAA9D9"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Esta cuenta tiene como particularidad que tanto el OPLE de Baja California, el Comité Directivo Estatal del partido en ese estado y la Dirección de Auditoria fueron coincidentes en señalar que el sujeto incoado si llevo a cabo el registro de la cuenta, sin embargo como se desprende de la información proporcionada el registro se realizó en años </w:t>
            </w:r>
            <w:r w:rsidR="00541918" w:rsidRPr="00CE4D45">
              <w:rPr>
                <w:rFonts w:ascii="Arial" w:hAnsi="Arial" w:cs="Arial"/>
                <w:sz w:val="16"/>
                <w:szCs w:val="16"/>
              </w:rPr>
              <w:t>posteriores</w:t>
            </w:r>
            <w:r w:rsidRPr="00CE4D45">
              <w:rPr>
                <w:rFonts w:ascii="Arial" w:hAnsi="Arial" w:cs="Arial"/>
                <w:sz w:val="16"/>
                <w:szCs w:val="16"/>
              </w:rPr>
              <w:t xml:space="preserve"> al ejercicio dos mil quince, por lo</w:t>
            </w:r>
            <w:r w:rsidR="00541918" w:rsidRPr="00CE4D45">
              <w:rPr>
                <w:rFonts w:ascii="Arial" w:hAnsi="Arial" w:cs="Arial"/>
                <w:sz w:val="16"/>
                <w:szCs w:val="16"/>
              </w:rPr>
              <w:t xml:space="preserve"> que, en su momento, </w:t>
            </w:r>
            <w:r w:rsidRPr="00CE4D45">
              <w:rPr>
                <w:rFonts w:ascii="Arial" w:hAnsi="Arial" w:cs="Arial"/>
                <w:sz w:val="16"/>
                <w:szCs w:val="16"/>
              </w:rPr>
              <w:t>no fue posible que la autoridad fiscalizadora realizara el análisis del flujo de efectivo que se detectó en la cuenta.</w:t>
            </w:r>
          </w:p>
        </w:tc>
      </w:tr>
      <w:tr w:rsidR="003948DE" w:rsidRPr="00CE4D45" w14:paraId="10E50510" w14:textId="77777777" w:rsidTr="00CE7DC8">
        <w:tc>
          <w:tcPr>
            <w:tcW w:w="382" w:type="pct"/>
            <w:tcBorders>
              <w:top w:val="single" w:sz="4" w:space="0" w:color="auto"/>
              <w:left w:val="single" w:sz="4" w:space="0" w:color="auto"/>
              <w:bottom w:val="single" w:sz="4" w:space="0" w:color="auto"/>
              <w:right w:val="single" w:sz="4" w:space="0" w:color="auto"/>
            </w:tcBorders>
            <w:vAlign w:val="center"/>
            <w:hideMark/>
          </w:tcPr>
          <w:p w14:paraId="265EF38C"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22</w:t>
            </w:r>
          </w:p>
        </w:tc>
        <w:tc>
          <w:tcPr>
            <w:tcW w:w="793" w:type="pct"/>
            <w:tcBorders>
              <w:top w:val="single" w:sz="4" w:space="0" w:color="auto"/>
              <w:left w:val="single" w:sz="4" w:space="0" w:color="auto"/>
              <w:bottom w:val="single" w:sz="4" w:space="0" w:color="auto"/>
              <w:right w:val="single" w:sz="4" w:space="0" w:color="auto"/>
            </w:tcBorders>
            <w:hideMark/>
          </w:tcPr>
          <w:p w14:paraId="23B2124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El Instituto Estatal Electoral del estado de Nayarit, señalo que el partido incoado el 03 de abril del 2014, solamente había registrado una cuenta distinta la cual funciono como cuenta concentradora, adjuntando los estados de cuenta de enero a diciembre del 2012.</w:t>
            </w:r>
          </w:p>
        </w:tc>
        <w:tc>
          <w:tcPr>
            <w:tcW w:w="1105" w:type="pct"/>
            <w:tcBorders>
              <w:top w:val="single" w:sz="4" w:space="0" w:color="auto"/>
              <w:left w:val="single" w:sz="4" w:space="0" w:color="auto"/>
              <w:bottom w:val="single" w:sz="4" w:space="0" w:color="auto"/>
              <w:right w:val="single" w:sz="4" w:space="0" w:color="auto"/>
            </w:tcBorders>
          </w:tcPr>
          <w:p w14:paraId="0173440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El Comité Ejecutivo Nacional del partido. (CEN) señaló que:</w:t>
            </w:r>
          </w:p>
          <w:p w14:paraId="3E045532" w14:textId="77777777" w:rsidR="003948DE" w:rsidRPr="00CE4D45" w:rsidRDefault="003948DE" w:rsidP="000722F1">
            <w:pPr>
              <w:jc w:val="both"/>
              <w:rPr>
                <w:rFonts w:ascii="Arial" w:hAnsi="Arial" w:cs="Arial"/>
                <w:sz w:val="16"/>
                <w:szCs w:val="16"/>
              </w:rPr>
            </w:pPr>
          </w:p>
          <w:p w14:paraId="4745248C" w14:textId="77777777" w:rsidR="003948DE" w:rsidRPr="00CE4D45" w:rsidRDefault="003948DE" w:rsidP="000722F1">
            <w:pPr>
              <w:numPr>
                <w:ilvl w:val="0"/>
                <w:numId w:val="50"/>
              </w:numPr>
              <w:jc w:val="both"/>
              <w:rPr>
                <w:rFonts w:ascii="Arial" w:eastAsiaTheme="minorHAnsi" w:hAnsi="Arial" w:cs="Arial"/>
                <w:sz w:val="16"/>
                <w:szCs w:val="16"/>
                <w:lang w:eastAsia="en-US"/>
              </w:rPr>
            </w:pPr>
            <w:r w:rsidRPr="00CE4D45">
              <w:rPr>
                <w:rFonts w:ascii="Arial" w:eastAsiaTheme="minorHAnsi" w:hAnsi="Arial" w:cs="Arial"/>
                <w:sz w:val="16"/>
                <w:szCs w:val="16"/>
                <w:lang w:eastAsia="en-US"/>
              </w:rPr>
              <w:t>La cuenta número 22 no fue aperturada por ese Comité, por lo que se desconoce el tipo de actividades para las cuales fue aperturada.</w:t>
            </w:r>
          </w:p>
          <w:p w14:paraId="4297FBCE" w14:textId="77777777" w:rsidR="003948DE" w:rsidRPr="00CE4D45" w:rsidRDefault="003948DE" w:rsidP="000722F1">
            <w:pPr>
              <w:numPr>
                <w:ilvl w:val="0"/>
                <w:numId w:val="50"/>
              </w:numPr>
              <w:jc w:val="both"/>
              <w:rPr>
                <w:rFonts w:ascii="Arial" w:eastAsiaTheme="minorHAnsi" w:hAnsi="Arial" w:cs="Arial"/>
                <w:sz w:val="16"/>
                <w:szCs w:val="16"/>
                <w:lang w:eastAsia="en-US"/>
              </w:rPr>
            </w:pPr>
            <w:r w:rsidRPr="00CE4D45">
              <w:rPr>
                <w:rFonts w:ascii="Arial" w:eastAsiaTheme="minorHAnsi" w:hAnsi="Arial" w:cs="Arial"/>
                <w:sz w:val="16"/>
                <w:szCs w:val="16"/>
                <w:lang w:eastAsia="en-US"/>
              </w:rPr>
              <w:t>El CEN no lleva un listado de todas y cada una de las cuentas que cada CDE y CDD han aperturado históricamente y/o para que fines.</w:t>
            </w:r>
          </w:p>
          <w:p w14:paraId="5BA3EBB8" w14:textId="77777777" w:rsidR="003948DE" w:rsidRPr="00CE4D45" w:rsidRDefault="003948DE" w:rsidP="000722F1">
            <w:pPr>
              <w:numPr>
                <w:ilvl w:val="0"/>
                <w:numId w:val="50"/>
              </w:numPr>
              <w:jc w:val="both"/>
              <w:rPr>
                <w:rFonts w:ascii="Arial" w:hAnsi="Arial" w:cs="Arial"/>
                <w:sz w:val="16"/>
                <w:szCs w:val="16"/>
              </w:rPr>
            </w:pPr>
            <w:r w:rsidRPr="00CE4D45">
              <w:rPr>
                <w:rFonts w:ascii="Arial" w:eastAsia="Calibri" w:hAnsi="Arial" w:cs="Arial"/>
                <w:sz w:val="16"/>
                <w:szCs w:val="16"/>
                <w:lang w:eastAsia="en-US"/>
              </w:rPr>
              <w:t>Mediante escrito de respuesta núm. SFA/037/16, presentado el 13 de octubre de 2016, ese partido manifestó que la misma se encuentra cancelada.</w:t>
            </w:r>
            <w:r w:rsidRPr="00CE4D45">
              <w:rPr>
                <w:rFonts w:ascii="Arial" w:hAnsi="Arial" w:cs="Arial"/>
                <w:sz w:val="16"/>
                <w:szCs w:val="16"/>
              </w:rPr>
              <w:t xml:space="preserve"> </w:t>
            </w:r>
            <w:r w:rsidRPr="00CE4D45">
              <w:rPr>
                <w:rFonts w:ascii="Arial" w:hAnsi="Arial" w:cs="Arial"/>
                <w:sz w:val="16"/>
                <w:szCs w:val="16"/>
                <w:vertAlign w:val="superscript"/>
              </w:rPr>
              <w:footnoteReference w:id="24"/>
            </w:r>
          </w:p>
          <w:p w14:paraId="3A96E289" w14:textId="77777777" w:rsidR="003948DE" w:rsidRPr="00CE4D45" w:rsidRDefault="003948DE" w:rsidP="000722F1">
            <w:pPr>
              <w:jc w:val="both"/>
              <w:rPr>
                <w:rFonts w:ascii="Arial" w:hAnsi="Arial" w:cs="Arial"/>
                <w:sz w:val="16"/>
                <w:szCs w:val="16"/>
              </w:rPr>
            </w:pPr>
          </w:p>
          <w:p w14:paraId="497D82CD" w14:textId="77777777" w:rsidR="003948DE" w:rsidRPr="00CE4D45" w:rsidRDefault="003948DE" w:rsidP="000722F1">
            <w:pPr>
              <w:numPr>
                <w:ilvl w:val="0"/>
                <w:numId w:val="50"/>
              </w:numPr>
              <w:jc w:val="both"/>
              <w:rPr>
                <w:rFonts w:ascii="Arial" w:eastAsiaTheme="minorHAnsi" w:hAnsi="Arial" w:cs="Arial"/>
                <w:sz w:val="16"/>
                <w:szCs w:val="16"/>
                <w:lang w:eastAsia="en-US"/>
              </w:rPr>
            </w:pPr>
            <w:r w:rsidRPr="00CE4D45">
              <w:rPr>
                <w:rFonts w:ascii="Arial" w:eastAsiaTheme="minorHAnsi" w:hAnsi="Arial" w:cs="Arial"/>
                <w:sz w:val="16"/>
                <w:szCs w:val="16"/>
                <w:lang w:eastAsia="en-US"/>
              </w:rPr>
              <w:t>Al no corresponder a ese Comité la cuenta 22, es responsabilidad de los titulares de CDE y/o de los CDD realizar el informe de la apertura y cancelación de la cuenta</w:t>
            </w:r>
          </w:p>
          <w:p w14:paraId="6F0FD4E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El Comité Directivo Estatal del PRI en Nayarit. (CDE) manifestó:</w:t>
            </w:r>
          </w:p>
          <w:p w14:paraId="4D687BDD" w14:textId="77777777" w:rsidR="003948DE" w:rsidRPr="00CE4D45" w:rsidRDefault="003948DE" w:rsidP="000722F1">
            <w:pPr>
              <w:jc w:val="both"/>
              <w:rPr>
                <w:rFonts w:ascii="Arial" w:hAnsi="Arial" w:cs="Arial"/>
                <w:sz w:val="16"/>
                <w:szCs w:val="16"/>
              </w:rPr>
            </w:pPr>
          </w:p>
          <w:p w14:paraId="3C649930" w14:textId="77777777" w:rsidR="003948DE" w:rsidRPr="00CE4D45" w:rsidRDefault="003948DE" w:rsidP="000722F1">
            <w:pPr>
              <w:numPr>
                <w:ilvl w:val="0"/>
                <w:numId w:val="50"/>
              </w:numPr>
              <w:jc w:val="both"/>
              <w:rPr>
                <w:rFonts w:ascii="Arial" w:hAnsi="Arial" w:cs="Arial"/>
                <w:sz w:val="16"/>
                <w:szCs w:val="16"/>
              </w:rPr>
            </w:pPr>
            <w:r w:rsidRPr="00CE4D45">
              <w:rPr>
                <w:rFonts w:ascii="Arial" w:hAnsi="Arial" w:cs="Arial"/>
                <w:sz w:val="16"/>
                <w:szCs w:val="16"/>
              </w:rPr>
              <w:t>Que si bien es cierto la Comisión Nacional Bancaria y de Valores había dado a conocer a la Unidad Técnica de Fiscalización que la cuenta bancaria de Scotiabank Inverlat numero 22 estaba a nombre del Partido Revolucionario Institucional, ese instituto político no contaba con documentación o información referente a dicha cuenta bancaria.</w:t>
            </w:r>
          </w:p>
        </w:tc>
        <w:tc>
          <w:tcPr>
            <w:tcW w:w="1033" w:type="pct"/>
            <w:tcBorders>
              <w:top w:val="single" w:sz="4" w:space="0" w:color="auto"/>
              <w:left w:val="single" w:sz="4" w:space="0" w:color="auto"/>
              <w:bottom w:val="single" w:sz="4" w:space="0" w:color="auto"/>
              <w:right w:val="single" w:sz="4" w:space="0" w:color="auto"/>
            </w:tcBorders>
            <w:hideMark/>
          </w:tcPr>
          <w:p w14:paraId="7A55A059" w14:textId="7B582B4C" w:rsidR="003948DE" w:rsidRPr="00CE4D45" w:rsidRDefault="003948DE" w:rsidP="000722F1">
            <w:pPr>
              <w:jc w:val="both"/>
              <w:rPr>
                <w:rFonts w:ascii="Arial" w:hAnsi="Arial" w:cs="Arial"/>
                <w:sz w:val="16"/>
                <w:szCs w:val="16"/>
              </w:rPr>
            </w:pPr>
            <w:r w:rsidRPr="00CE4D45">
              <w:rPr>
                <w:rFonts w:ascii="Arial" w:hAnsi="Arial" w:cs="Arial"/>
                <w:sz w:val="16"/>
                <w:szCs w:val="16"/>
              </w:rPr>
              <w:t>La Dirección de Auditoria, señaló que de dicha cuenta no existía registro en la contabilidad del partido incoado</w:t>
            </w:r>
          </w:p>
        </w:tc>
        <w:tc>
          <w:tcPr>
            <w:tcW w:w="494" w:type="pct"/>
            <w:tcBorders>
              <w:top w:val="single" w:sz="4" w:space="0" w:color="auto"/>
              <w:left w:val="single" w:sz="4" w:space="0" w:color="auto"/>
              <w:bottom w:val="single" w:sz="4" w:space="0" w:color="auto"/>
              <w:right w:val="single" w:sz="4" w:space="0" w:color="auto"/>
            </w:tcBorders>
            <w:hideMark/>
          </w:tcPr>
          <w:p w14:paraId="41F5755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Cancelada</w:t>
            </w:r>
          </w:p>
        </w:tc>
        <w:tc>
          <w:tcPr>
            <w:tcW w:w="1193" w:type="pct"/>
            <w:tcBorders>
              <w:top w:val="single" w:sz="4" w:space="0" w:color="auto"/>
              <w:left w:val="single" w:sz="4" w:space="0" w:color="auto"/>
              <w:bottom w:val="single" w:sz="4" w:space="0" w:color="auto"/>
              <w:right w:val="single" w:sz="4" w:space="0" w:color="auto"/>
            </w:tcBorders>
          </w:tcPr>
          <w:p w14:paraId="00A33997" w14:textId="7684C5D2"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Como se desprende de las respuestas de las autoridades fiscalizadoras y los Comités del partido respecto a esta cuenta no se detectó registro alguno, lo que impidió que </w:t>
            </w:r>
            <w:r w:rsidR="00541918" w:rsidRPr="00CE4D45">
              <w:rPr>
                <w:rFonts w:ascii="Arial" w:hAnsi="Arial" w:cs="Arial"/>
                <w:sz w:val="16"/>
                <w:szCs w:val="16"/>
              </w:rPr>
              <w:t xml:space="preserve">en su momento, </w:t>
            </w:r>
            <w:r w:rsidRPr="00CE4D45">
              <w:rPr>
                <w:rFonts w:ascii="Arial" w:hAnsi="Arial" w:cs="Arial"/>
                <w:sz w:val="16"/>
                <w:szCs w:val="16"/>
              </w:rPr>
              <w:t xml:space="preserve">se llevara a cabo la fiscalización del flujo de efectivo que presento durante el ejercicio 2015. </w:t>
            </w:r>
          </w:p>
        </w:tc>
      </w:tr>
    </w:tbl>
    <w:p w14:paraId="3CFFFAED" w14:textId="77777777" w:rsidR="003948DE" w:rsidRPr="00CE4D45" w:rsidRDefault="003948DE" w:rsidP="000722F1">
      <w:pPr>
        <w:jc w:val="both"/>
        <w:rPr>
          <w:rFonts w:ascii="Arial" w:hAnsi="Arial" w:cs="Arial"/>
        </w:rPr>
      </w:pPr>
    </w:p>
    <w:p w14:paraId="04993A58" w14:textId="02F65AFB" w:rsidR="003948DE" w:rsidRPr="00CE4D45" w:rsidRDefault="003948DE" w:rsidP="000722F1">
      <w:pPr>
        <w:jc w:val="both"/>
        <w:rPr>
          <w:rFonts w:ascii="Arial" w:eastAsia="Calibri" w:hAnsi="Arial" w:cs="Arial"/>
          <w:lang w:eastAsia="en-US"/>
        </w:rPr>
      </w:pPr>
      <w:r w:rsidRPr="00CE4D45">
        <w:rPr>
          <w:rFonts w:ascii="Arial" w:eastAsia="Calibri" w:hAnsi="Arial" w:cs="Arial"/>
          <w:lang w:eastAsia="en-US"/>
        </w:rPr>
        <w:t>Bajo es</w:t>
      </w:r>
      <w:r w:rsidR="005E21E4" w:rsidRPr="00CE4D45">
        <w:rPr>
          <w:rFonts w:ascii="Arial" w:eastAsia="Calibri" w:hAnsi="Arial" w:cs="Arial"/>
          <w:lang w:eastAsia="en-US"/>
        </w:rPr>
        <w:t>t</w:t>
      </w:r>
      <w:r w:rsidRPr="00CE4D45">
        <w:rPr>
          <w:rFonts w:ascii="Arial" w:eastAsia="Calibri" w:hAnsi="Arial" w:cs="Arial"/>
          <w:lang w:eastAsia="en-US"/>
        </w:rPr>
        <w:t xml:space="preserve">e orden de ideas, se </w:t>
      </w:r>
      <w:r w:rsidR="001F32DF" w:rsidRPr="00CE4D45">
        <w:rPr>
          <w:rFonts w:ascii="Arial" w:eastAsia="Calibri" w:hAnsi="Arial" w:cs="Arial"/>
          <w:lang w:eastAsia="en-US"/>
        </w:rPr>
        <w:t>procede a analizar</w:t>
      </w:r>
      <w:r w:rsidRPr="00CE4D45">
        <w:rPr>
          <w:rFonts w:ascii="Arial" w:eastAsia="Calibri" w:hAnsi="Arial" w:cs="Arial"/>
          <w:lang w:eastAsia="en-US"/>
        </w:rPr>
        <w:t xml:space="preserve"> el origen y aplicación del flujo de efectivo que presentó el Partido Revolucionario Institucional, para determinar si éste se apegó a lo que establece la normatividad electoral en relación al origen, monto, destino y aplicación de los recursos.</w:t>
      </w:r>
    </w:p>
    <w:p w14:paraId="05600136" w14:textId="77777777" w:rsidR="003948DE" w:rsidRPr="00CE4D45" w:rsidRDefault="003948DE" w:rsidP="000722F1">
      <w:pPr>
        <w:ind w:right="49"/>
        <w:jc w:val="both"/>
        <w:rPr>
          <w:rFonts w:ascii="Arial" w:eastAsia="Calibri" w:hAnsi="Arial" w:cs="Arial"/>
          <w:lang w:eastAsia="en-US"/>
        </w:rPr>
      </w:pPr>
    </w:p>
    <w:p w14:paraId="182CF1B4" w14:textId="118AEFB1" w:rsidR="003948DE" w:rsidRPr="00CE4D45" w:rsidRDefault="003948DE" w:rsidP="000722F1">
      <w:pPr>
        <w:tabs>
          <w:tab w:val="left" w:pos="4893"/>
        </w:tabs>
        <w:ind w:right="49"/>
        <w:jc w:val="both"/>
        <w:rPr>
          <w:rFonts w:ascii="Arial" w:eastAsia="Calibri" w:hAnsi="Arial" w:cs="Arial"/>
          <w:lang w:eastAsia="es-ES"/>
        </w:rPr>
      </w:pPr>
      <w:r w:rsidRPr="00CE4D45">
        <w:rPr>
          <w:rFonts w:ascii="Arial" w:eastAsia="Calibri" w:hAnsi="Arial" w:cs="Arial"/>
          <w:lang w:eastAsia="es-ES"/>
        </w:rPr>
        <w:t>Señalado lo anterior, se presenta el análisis de cada uno de los subapartados correspondientes:</w:t>
      </w:r>
    </w:p>
    <w:p w14:paraId="1A1A1F83" w14:textId="77379FA1" w:rsidR="00CC1075" w:rsidRPr="00CE4D45" w:rsidRDefault="00CC1075" w:rsidP="000722F1">
      <w:pPr>
        <w:tabs>
          <w:tab w:val="left" w:pos="4893"/>
        </w:tabs>
        <w:ind w:right="49"/>
        <w:jc w:val="both"/>
        <w:rPr>
          <w:rFonts w:ascii="Arial" w:eastAsia="Calibri" w:hAnsi="Arial" w:cs="Arial"/>
          <w:lang w:eastAsia="es-ES"/>
        </w:rPr>
      </w:pPr>
    </w:p>
    <w:p w14:paraId="2BF3E8CA" w14:textId="5AABDAFD" w:rsidR="00CC1075" w:rsidRPr="00CE4D45" w:rsidRDefault="00CC1075" w:rsidP="000722F1">
      <w:pPr>
        <w:tabs>
          <w:tab w:val="left" w:pos="4893"/>
        </w:tabs>
        <w:ind w:right="49"/>
        <w:jc w:val="both"/>
        <w:rPr>
          <w:rFonts w:ascii="Arial" w:eastAsia="Calibri" w:hAnsi="Arial" w:cs="Arial"/>
          <w:b/>
          <w:bCs/>
          <w:lang w:eastAsia="es-ES"/>
        </w:rPr>
      </w:pPr>
      <w:r w:rsidRPr="00CE4D45">
        <w:rPr>
          <w:rFonts w:ascii="Arial" w:eastAsia="Calibri" w:hAnsi="Arial" w:cs="Arial"/>
          <w:b/>
          <w:bCs/>
          <w:lang w:eastAsia="es-ES"/>
        </w:rPr>
        <w:t>C.1. Cuenta 3</w:t>
      </w:r>
    </w:p>
    <w:p w14:paraId="0F413779" w14:textId="77777777" w:rsidR="003948DE" w:rsidRPr="00CE4D45" w:rsidRDefault="003948DE" w:rsidP="000722F1">
      <w:pPr>
        <w:ind w:right="49"/>
        <w:jc w:val="both"/>
        <w:rPr>
          <w:rFonts w:ascii="Arial" w:eastAsia="Calibri" w:hAnsi="Arial" w:cs="Arial"/>
          <w:lang w:eastAsia="en-US"/>
        </w:rPr>
      </w:pPr>
    </w:p>
    <w:p w14:paraId="3198A5AE" w14:textId="408E744B" w:rsidR="003948DE" w:rsidRPr="00CE4D45" w:rsidRDefault="003948DE" w:rsidP="000722F1">
      <w:pPr>
        <w:rPr>
          <w:rFonts w:ascii="Arial" w:hAnsi="Arial" w:cs="Arial"/>
          <w:b/>
          <w:bCs/>
        </w:rPr>
      </w:pPr>
      <w:r w:rsidRPr="00CE4D45">
        <w:rPr>
          <w:rFonts w:ascii="Arial" w:hAnsi="Arial" w:cs="Arial"/>
          <w:b/>
          <w:bCs/>
        </w:rPr>
        <w:t>C.1.</w:t>
      </w:r>
      <w:r w:rsidR="00CC1075" w:rsidRPr="00CE4D45">
        <w:rPr>
          <w:rFonts w:ascii="Arial" w:hAnsi="Arial" w:cs="Arial"/>
          <w:b/>
          <w:bCs/>
        </w:rPr>
        <w:t>1</w:t>
      </w:r>
      <w:r w:rsidRPr="00CE4D45">
        <w:rPr>
          <w:rFonts w:ascii="Arial" w:hAnsi="Arial" w:cs="Arial"/>
          <w:b/>
          <w:bCs/>
        </w:rPr>
        <w:t xml:space="preserve"> Ingresos no reportados </w:t>
      </w:r>
    </w:p>
    <w:p w14:paraId="2CE0DA18" w14:textId="77777777" w:rsidR="009C4B7A" w:rsidRPr="00CE4D45" w:rsidRDefault="009C4B7A" w:rsidP="000722F1">
      <w:pPr>
        <w:jc w:val="both"/>
        <w:rPr>
          <w:rFonts w:ascii="Arial" w:hAnsi="Arial" w:cs="Arial"/>
        </w:rPr>
      </w:pPr>
    </w:p>
    <w:p w14:paraId="4818C673" w14:textId="69F91FA9" w:rsidR="003948DE" w:rsidRPr="00CE4D45" w:rsidRDefault="009C4B7A" w:rsidP="000722F1">
      <w:pPr>
        <w:jc w:val="both"/>
        <w:rPr>
          <w:rFonts w:ascii="Arial" w:eastAsia="Calibri" w:hAnsi="Arial" w:cs="Arial"/>
          <w:lang w:eastAsia="en-US"/>
        </w:rPr>
      </w:pPr>
      <w:r w:rsidRPr="00CE4D45">
        <w:rPr>
          <w:rFonts w:ascii="Arial" w:eastAsia="Calibri" w:hAnsi="Arial" w:cs="Arial"/>
          <w:lang w:eastAsia="en-US"/>
        </w:rPr>
        <w:t>En ese sentido, c</w:t>
      </w:r>
      <w:r w:rsidR="003948DE" w:rsidRPr="00CE4D45">
        <w:rPr>
          <w:rFonts w:ascii="Arial" w:eastAsia="Calibri" w:hAnsi="Arial" w:cs="Arial"/>
          <w:lang w:eastAsia="en-US"/>
        </w:rPr>
        <w:t>omo ya se indicó en párrafos anteriores, existe un marco jurídico que regula el origen y la forma en la cual los sujetos obligados pueden obtener recursos, en el caso, la Ley General de Partidos Políticos y el Reglamento de Fiscalización establecen las modalidades de financiamiento a través de las cuales los sujetos obligados podrán obtener recursos públicos o privados, en el caso de estos últimos deberán ser depositados en cuentas bancarias abiertas de manera exclusiva para esos fines y su origen debe ser plenamente identificable.</w:t>
      </w:r>
    </w:p>
    <w:p w14:paraId="7981F321" w14:textId="77777777" w:rsidR="003948DE" w:rsidRPr="00CE4D45" w:rsidRDefault="003948DE" w:rsidP="000722F1">
      <w:pPr>
        <w:jc w:val="both"/>
        <w:rPr>
          <w:rFonts w:ascii="Arial" w:eastAsia="Calibri" w:hAnsi="Arial" w:cs="Arial"/>
          <w:lang w:eastAsia="en-US"/>
        </w:rPr>
      </w:pPr>
    </w:p>
    <w:p w14:paraId="09593287" w14:textId="63229DE4" w:rsidR="003948DE" w:rsidRPr="00CE4D45" w:rsidRDefault="003948DE" w:rsidP="000722F1">
      <w:pPr>
        <w:jc w:val="both"/>
        <w:rPr>
          <w:rFonts w:ascii="Arial" w:hAnsi="Arial" w:cs="Arial"/>
        </w:rPr>
      </w:pPr>
      <w:bookmarkStart w:id="277" w:name="_Hlk103342206"/>
      <w:r w:rsidRPr="00CE4D45">
        <w:rPr>
          <w:rFonts w:ascii="Arial" w:hAnsi="Arial" w:cs="Arial"/>
        </w:rPr>
        <w:t xml:space="preserve">Bajo ese orden de ideas con la finalidad de allegarse de mayores elementos que permitieran esclarecer los hechos que se investigan, se solicitó información a la Dirección de Auditoria, a efecto que proporcionara la información y documentación obtenida en el marco de la revisión del informe anual correspondiente al ejercicio 2015 del Partido Revolucionario institucional, adicional a lo anterior se </w:t>
      </w:r>
      <w:r w:rsidR="00D33396" w:rsidRPr="00CE4D45">
        <w:rPr>
          <w:rFonts w:ascii="Arial" w:hAnsi="Arial" w:cs="Arial"/>
        </w:rPr>
        <w:t>solicitó</w:t>
      </w:r>
      <w:r w:rsidRPr="00CE4D45">
        <w:rPr>
          <w:rFonts w:ascii="Arial" w:hAnsi="Arial" w:cs="Arial"/>
        </w:rPr>
        <w:t xml:space="preserve"> informara si el sujeto incoado había reportado la cuenta dentro de su contabilidad. </w:t>
      </w:r>
    </w:p>
    <w:p w14:paraId="3DF40A22" w14:textId="77777777" w:rsidR="003948DE" w:rsidRPr="00CE4D45" w:rsidRDefault="003948DE" w:rsidP="000722F1">
      <w:pPr>
        <w:jc w:val="both"/>
        <w:rPr>
          <w:rFonts w:ascii="Arial" w:hAnsi="Arial" w:cs="Arial"/>
        </w:rPr>
      </w:pPr>
    </w:p>
    <w:p w14:paraId="145FBE1C" w14:textId="7626DF6C" w:rsidR="00D70D22" w:rsidRPr="00CE4D45" w:rsidRDefault="003948DE" w:rsidP="000722F1">
      <w:pPr>
        <w:jc w:val="both"/>
        <w:rPr>
          <w:rFonts w:ascii="Arial" w:hAnsi="Arial" w:cs="Arial"/>
        </w:rPr>
      </w:pPr>
      <w:r w:rsidRPr="00CE4D45">
        <w:rPr>
          <w:rFonts w:ascii="Arial" w:hAnsi="Arial" w:cs="Arial"/>
        </w:rPr>
        <w:t>En respuesta a la información solicitada la Dirección de Auditoria señaló que la cuenta numero 3 fue reportada por el partido durante el Informe Anual del ejercicio 2016, y fue localizada en el ID de Contabilidad 433, sin embargo a</w:t>
      </w:r>
      <w:r w:rsidR="009B4D67" w:rsidRPr="00CE4D45">
        <w:rPr>
          <w:rFonts w:ascii="Arial" w:hAnsi="Arial" w:cs="Arial"/>
        </w:rPr>
        <w:t>ú</w:t>
      </w:r>
      <w:r w:rsidRPr="00CE4D45">
        <w:rPr>
          <w:rFonts w:ascii="Arial" w:hAnsi="Arial" w:cs="Arial"/>
        </w:rPr>
        <w:t xml:space="preserve">n </w:t>
      </w:r>
      <w:r w:rsidR="009B4D67" w:rsidRPr="00CE4D45">
        <w:rPr>
          <w:rFonts w:ascii="Arial" w:hAnsi="Arial" w:cs="Arial"/>
        </w:rPr>
        <w:t xml:space="preserve">y </w:t>
      </w:r>
      <w:r w:rsidRPr="00CE4D45">
        <w:rPr>
          <w:rFonts w:ascii="Arial" w:hAnsi="Arial" w:cs="Arial"/>
        </w:rPr>
        <w:t>cuando la citada dirección señaló que la cuenta se encontraba reportada, para efectos del motivo que dio origen al presente procedimiento, lo constituyo el hecho de que el partido incoado omitió realizar el reporte de la misma durante el ejercicio 2015 que fue el año sujeto a revisión</w:t>
      </w:r>
      <w:r w:rsidR="009B4D67" w:rsidRPr="00CE4D45">
        <w:rPr>
          <w:rFonts w:ascii="Arial" w:hAnsi="Arial" w:cs="Arial"/>
        </w:rPr>
        <w:t xml:space="preserve">; </w:t>
      </w:r>
      <w:r w:rsidRPr="00CE4D45">
        <w:rPr>
          <w:rFonts w:ascii="Arial" w:hAnsi="Arial" w:cs="Arial"/>
        </w:rPr>
        <w:t xml:space="preserve">derivado de lo anterior, no </w:t>
      </w:r>
      <w:r w:rsidR="00D70D22" w:rsidRPr="00CE4D45">
        <w:rPr>
          <w:rFonts w:ascii="Arial" w:hAnsi="Arial" w:cs="Arial"/>
        </w:rPr>
        <w:t xml:space="preserve">hay </w:t>
      </w:r>
      <w:r w:rsidRPr="00CE4D45">
        <w:rPr>
          <w:rFonts w:ascii="Arial" w:hAnsi="Arial" w:cs="Arial"/>
        </w:rPr>
        <w:t xml:space="preserve">elementos para considerar que la cuenta y los recursos utilizados en la misma fueron </w:t>
      </w:r>
      <w:r w:rsidR="00D70D22" w:rsidRPr="00CE4D45">
        <w:rPr>
          <w:rFonts w:ascii="Arial" w:hAnsi="Arial" w:cs="Arial"/>
        </w:rPr>
        <w:t>debidamente fiscalizados</w:t>
      </w:r>
      <w:r w:rsidRPr="00CE4D45">
        <w:rPr>
          <w:rFonts w:ascii="Arial" w:hAnsi="Arial" w:cs="Arial"/>
        </w:rPr>
        <w:t xml:space="preserve"> por </w:t>
      </w:r>
      <w:r w:rsidR="00D70D22" w:rsidRPr="00CE4D45">
        <w:rPr>
          <w:rFonts w:ascii="Arial" w:hAnsi="Arial" w:cs="Arial"/>
        </w:rPr>
        <w:t xml:space="preserve">esta </w:t>
      </w:r>
      <w:r w:rsidRPr="00CE4D45">
        <w:rPr>
          <w:rFonts w:ascii="Arial" w:hAnsi="Arial" w:cs="Arial"/>
        </w:rPr>
        <w:t>autoridad</w:t>
      </w:r>
      <w:r w:rsidR="00D70D22" w:rsidRPr="00CE4D45">
        <w:rPr>
          <w:rFonts w:ascii="Arial" w:hAnsi="Arial" w:cs="Arial"/>
        </w:rPr>
        <w:t>, pese a que la cuenta presentó los movimientos que se detallan a continuación:</w:t>
      </w:r>
    </w:p>
    <w:p w14:paraId="380CED72" w14:textId="77777777" w:rsidR="00D70D22" w:rsidRPr="00CE4D45" w:rsidRDefault="00D70D22" w:rsidP="000722F1">
      <w:pPr>
        <w:jc w:val="both"/>
        <w:rPr>
          <w:rFonts w:ascii="Arial" w:hAnsi="Arial" w:cs="Arial"/>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025"/>
        <w:gridCol w:w="1027"/>
        <w:gridCol w:w="1017"/>
        <w:gridCol w:w="1217"/>
        <w:gridCol w:w="1240"/>
        <w:gridCol w:w="1365"/>
        <w:gridCol w:w="1178"/>
        <w:gridCol w:w="1124"/>
      </w:tblGrid>
      <w:tr w:rsidR="00D70D22" w:rsidRPr="00CE4D45" w14:paraId="5EFEDC11" w14:textId="77777777" w:rsidTr="000A4CBF">
        <w:trPr>
          <w:tblHeader/>
          <w:jc w:val="center"/>
        </w:trPr>
        <w:tc>
          <w:tcPr>
            <w:tcW w:w="75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2FE0DDF" w14:textId="77777777" w:rsidR="00D70D22" w:rsidRPr="00CE4D45" w:rsidRDefault="00D70D22" w:rsidP="000722F1">
            <w:pPr>
              <w:jc w:val="center"/>
              <w:rPr>
                <w:rFonts w:ascii="Arial" w:hAnsi="Arial" w:cs="Arial"/>
                <w:b/>
                <w:bCs/>
                <w:color w:val="FFFFFF"/>
                <w:sz w:val="16"/>
                <w:szCs w:val="16"/>
              </w:rPr>
            </w:pPr>
            <w:r w:rsidRPr="00CE4D45">
              <w:rPr>
                <w:rFonts w:ascii="Arial" w:hAnsi="Arial" w:cs="Arial"/>
                <w:b/>
                <w:bCs/>
                <w:color w:val="FFFFFF"/>
                <w:sz w:val="16"/>
                <w:szCs w:val="16"/>
              </w:rPr>
              <w:t>Cuenta</w:t>
            </w:r>
          </w:p>
        </w:tc>
        <w:tc>
          <w:tcPr>
            <w:tcW w:w="1025"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7670D96" w14:textId="77777777" w:rsidR="00D70D22" w:rsidRPr="00CE4D45" w:rsidRDefault="00D70D22" w:rsidP="000722F1">
            <w:pPr>
              <w:jc w:val="center"/>
              <w:rPr>
                <w:rFonts w:ascii="Arial" w:hAnsi="Arial" w:cs="Arial"/>
                <w:b/>
                <w:bCs/>
                <w:color w:val="FFFFFF"/>
                <w:sz w:val="16"/>
                <w:szCs w:val="16"/>
              </w:rPr>
            </w:pPr>
            <w:r w:rsidRPr="00CE4D45">
              <w:rPr>
                <w:rFonts w:ascii="Arial" w:hAnsi="Arial" w:cs="Arial"/>
                <w:b/>
                <w:bCs/>
                <w:color w:val="FFFFFF"/>
                <w:sz w:val="16"/>
                <w:szCs w:val="16"/>
              </w:rPr>
              <w:t>Institución Bancaria</w:t>
            </w:r>
          </w:p>
        </w:tc>
        <w:tc>
          <w:tcPr>
            <w:tcW w:w="102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7810AB5" w14:textId="77777777" w:rsidR="00D70D22" w:rsidRPr="00CE4D45" w:rsidRDefault="00D70D22" w:rsidP="000722F1">
            <w:pPr>
              <w:jc w:val="center"/>
              <w:rPr>
                <w:rFonts w:ascii="Arial" w:hAnsi="Arial" w:cs="Arial"/>
                <w:b/>
                <w:bCs/>
                <w:color w:val="FFFFFF"/>
                <w:sz w:val="16"/>
                <w:szCs w:val="16"/>
              </w:rPr>
            </w:pPr>
            <w:r w:rsidRPr="00CE4D45">
              <w:rPr>
                <w:rFonts w:ascii="Arial" w:hAnsi="Arial" w:cs="Arial"/>
                <w:b/>
                <w:bCs/>
                <w:color w:val="FFFFFF"/>
                <w:sz w:val="16"/>
                <w:szCs w:val="16"/>
              </w:rPr>
              <w:t>Fecha de apertura</w:t>
            </w:r>
          </w:p>
        </w:tc>
        <w:tc>
          <w:tcPr>
            <w:tcW w:w="10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C84AC15" w14:textId="77777777" w:rsidR="00D70D22" w:rsidRPr="00CE4D45" w:rsidRDefault="00D70D22" w:rsidP="000722F1">
            <w:pPr>
              <w:jc w:val="center"/>
              <w:rPr>
                <w:rFonts w:ascii="Arial" w:hAnsi="Arial" w:cs="Arial"/>
                <w:b/>
                <w:bCs/>
                <w:color w:val="FFFFFF"/>
                <w:sz w:val="16"/>
                <w:szCs w:val="16"/>
              </w:rPr>
            </w:pPr>
            <w:r w:rsidRPr="00CE4D45">
              <w:rPr>
                <w:rFonts w:ascii="Arial" w:hAnsi="Arial" w:cs="Arial"/>
                <w:b/>
                <w:bCs/>
                <w:color w:val="FFFFFF"/>
                <w:sz w:val="16"/>
                <w:szCs w:val="16"/>
              </w:rPr>
              <w:t>Entidad Federativa</w:t>
            </w:r>
          </w:p>
        </w:tc>
        <w:tc>
          <w:tcPr>
            <w:tcW w:w="1217" w:type="dxa"/>
            <w:tcBorders>
              <w:top w:val="single" w:sz="4" w:space="0" w:color="auto"/>
              <w:left w:val="single" w:sz="4" w:space="0" w:color="auto"/>
              <w:bottom w:val="single" w:sz="4" w:space="0" w:color="auto"/>
              <w:right w:val="single" w:sz="4" w:space="0" w:color="auto"/>
            </w:tcBorders>
            <w:shd w:val="clear" w:color="auto" w:fill="FF2F92"/>
            <w:hideMark/>
          </w:tcPr>
          <w:p w14:paraId="58CA4B70" w14:textId="77777777" w:rsidR="00D70D22" w:rsidRPr="00CE4D45" w:rsidRDefault="00D70D22" w:rsidP="000722F1">
            <w:pPr>
              <w:jc w:val="center"/>
              <w:rPr>
                <w:rFonts w:ascii="Arial" w:hAnsi="Arial" w:cs="Arial"/>
                <w:b/>
                <w:bCs/>
                <w:color w:val="FFFFFF"/>
                <w:sz w:val="16"/>
                <w:szCs w:val="16"/>
              </w:rPr>
            </w:pPr>
            <w:r w:rsidRPr="00CE4D45">
              <w:rPr>
                <w:rFonts w:ascii="Arial" w:hAnsi="Arial" w:cs="Arial"/>
                <w:b/>
                <w:bCs/>
                <w:color w:val="FFFFFF"/>
                <w:sz w:val="16"/>
                <w:szCs w:val="16"/>
              </w:rPr>
              <w:t>Saldo inicial 2015</w:t>
            </w:r>
          </w:p>
        </w:tc>
        <w:tc>
          <w:tcPr>
            <w:tcW w:w="1240" w:type="dxa"/>
            <w:tcBorders>
              <w:top w:val="single" w:sz="4" w:space="0" w:color="auto"/>
              <w:left w:val="single" w:sz="4" w:space="0" w:color="auto"/>
              <w:bottom w:val="single" w:sz="4" w:space="0" w:color="auto"/>
              <w:right w:val="single" w:sz="4" w:space="0" w:color="auto"/>
            </w:tcBorders>
            <w:shd w:val="clear" w:color="auto" w:fill="FF2F92"/>
            <w:hideMark/>
          </w:tcPr>
          <w:p w14:paraId="63BCEF29" w14:textId="77777777" w:rsidR="00D70D22" w:rsidRPr="00CE4D45" w:rsidRDefault="00D70D22" w:rsidP="000722F1">
            <w:pPr>
              <w:jc w:val="center"/>
              <w:rPr>
                <w:rFonts w:ascii="Arial" w:hAnsi="Arial" w:cs="Arial"/>
                <w:b/>
                <w:bCs/>
                <w:color w:val="FFFFFF"/>
                <w:sz w:val="16"/>
                <w:szCs w:val="16"/>
              </w:rPr>
            </w:pPr>
            <w:r w:rsidRPr="00CE4D45">
              <w:rPr>
                <w:rFonts w:ascii="Arial" w:hAnsi="Arial" w:cs="Arial"/>
                <w:b/>
                <w:bCs/>
                <w:color w:val="FFFFFF"/>
                <w:sz w:val="16"/>
                <w:szCs w:val="16"/>
              </w:rPr>
              <w:t>Total de ingresos 2015t</w:t>
            </w:r>
          </w:p>
        </w:tc>
        <w:tc>
          <w:tcPr>
            <w:tcW w:w="1365" w:type="dxa"/>
            <w:tcBorders>
              <w:top w:val="single" w:sz="4" w:space="0" w:color="auto"/>
              <w:left w:val="single" w:sz="4" w:space="0" w:color="auto"/>
              <w:bottom w:val="single" w:sz="4" w:space="0" w:color="auto"/>
              <w:right w:val="single" w:sz="4" w:space="0" w:color="auto"/>
            </w:tcBorders>
            <w:shd w:val="clear" w:color="auto" w:fill="FF2F92"/>
            <w:hideMark/>
          </w:tcPr>
          <w:p w14:paraId="622FF22D" w14:textId="77777777" w:rsidR="00D70D22" w:rsidRPr="00CE4D45" w:rsidRDefault="00D70D22" w:rsidP="000722F1">
            <w:pPr>
              <w:jc w:val="center"/>
              <w:rPr>
                <w:rFonts w:ascii="Arial" w:hAnsi="Arial" w:cs="Arial"/>
                <w:b/>
                <w:bCs/>
                <w:color w:val="FFFFFF"/>
                <w:sz w:val="16"/>
                <w:szCs w:val="16"/>
              </w:rPr>
            </w:pPr>
            <w:r w:rsidRPr="00CE4D45">
              <w:rPr>
                <w:rFonts w:ascii="Arial" w:hAnsi="Arial" w:cs="Arial"/>
                <w:b/>
                <w:bCs/>
                <w:color w:val="FFFFFF"/>
                <w:sz w:val="16"/>
                <w:szCs w:val="16"/>
              </w:rPr>
              <w:t>Total de egresos 2015t</w:t>
            </w:r>
          </w:p>
        </w:tc>
        <w:tc>
          <w:tcPr>
            <w:tcW w:w="1178" w:type="dxa"/>
            <w:tcBorders>
              <w:top w:val="single" w:sz="4" w:space="0" w:color="auto"/>
              <w:left w:val="single" w:sz="4" w:space="0" w:color="auto"/>
              <w:bottom w:val="single" w:sz="4" w:space="0" w:color="auto"/>
              <w:right w:val="single" w:sz="4" w:space="0" w:color="auto"/>
            </w:tcBorders>
            <w:shd w:val="clear" w:color="auto" w:fill="FF2F92"/>
            <w:hideMark/>
          </w:tcPr>
          <w:p w14:paraId="646A92F8" w14:textId="77777777" w:rsidR="00D70D22" w:rsidRPr="00CE4D45" w:rsidRDefault="00D70D22" w:rsidP="000722F1">
            <w:pPr>
              <w:jc w:val="center"/>
              <w:rPr>
                <w:rFonts w:ascii="Arial" w:hAnsi="Arial" w:cs="Arial"/>
                <w:b/>
                <w:bCs/>
                <w:color w:val="FFFFFF"/>
                <w:sz w:val="16"/>
                <w:szCs w:val="16"/>
              </w:rPr>
            </w:pPr>
            <w:r w:rsidRPr="00CE4D45">
              <w:rPr>
                <w:rFonts w:ascii="Arial" w:hAnsi="Arial" w:cs="Arial"/>
                <w:b/>
                <w:bCs/>
                <w:color w:val="FFFFFF"/>
                <w:sz w:val="16"/>
                <w:szCs w:val="16"/>
              </w:rPr>
              <w:t>Saldo final 2015</w:t>
            </w:r>
          </w:p>
        </w:tc>
        <w:tc>
          <w:tcPr>
            <w:tcW w:w="1124" w:type="dxa"/>
            <w:tcBorders>
              <w:top w:val="single" w:sz="4" w:space="0" w:color="auto"/>
              <w:left w:val="single" w:sz="4" w:space="0" w:color="auto"/>
              <w:bottom w:val="single" w:sz="4" w:space="0" w:color="auto"/>
              <w:right w:val="single" w:sz="4" w:space="0" w:color="auto"/>
            </w:tcBorders>
            <w:shd w:val="clear" w:color="auto" w:fill="FF2F92"/>
            <w:hideMark/>
          </w:tcPr>
          <w:p w14:paraId="67952023" w14:textId="77777777" w:rsidR="00D70D22" w:rsidRPr="00CE4D45" w:rsidRDefault="00D70D22" w:rsidP="000722F1">
            <w:pPr>
              <w:jc w:val="center"/>
              <w:rPr>
                <w:rFonts w:ascii="Arial" w:hAnsi="Arial" w:cs="Arial"/>
                <w:b/>
                <w:bCs/>
                <w:color w:val="FFFFFF"/>
                <w:sz w:val="16"/>
                <w:szCs w:val="16"/>
              </w:rPr>
            </w:pPr>
            <w:r w:rsidRPr="00CE4D45">
              <w:rPr>
                <w:rFonts w:ascii="Arial" w:hAnsi="Arial" w:cs="Arial"/>
                <w:b/>
                <w:bCs/>
                <w:color w:val="FFFFFF"/>
                <w:sz w:val="16"/>
                <w:szCs w:val="16"/>
              </w:rPr>
              <w:t>Estatus</w:t>
            </w:r>
          </w:p>
        </w:tc>
      </w:tr>
      <w:tr w:rsidR="00D70D22" w:rsidRPr="00CE4D45" w14:paraId="27CD200F" w14:textId="77777777" w:rsidTr="000A4CBF">
        <w:trPr>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24D73F4" w14:textId="77777777" w:rsidR="00D70D22" w:rsidRPr="00CE4D45" w:rsidRDefault="00D70D22" w:rsidP="000722F1">
            <w:pPr>
              <w:jc w:val="center"/>
              <w:rPr>
                <w:rFonts w:ascii="Arial" w:hAnsi="Arial" w:cs="Arial"/>
                <w:b/>
                <w:bCs/>
                <w:sz w:val="16"/>
                <w:szCs w:val="16"/>
              </w:rPr>
            </w:pPr>
            <w:r w:rsidRPr="00CE4D45">
              <w:rPr>
                <w:rFonts w:ascii="Arial" w:hAnsi="Arial" w:cs="Arial"/>
                <w:b/>
                <w:bCs/>
                <w:sz w:val="16"/>
                <w:szCs w:val="16"/>
              </w:rPr>
              <w:t>3</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0665A8B" w14:textId="77777777" w:rsidR="00D70D22" w:rsidRPr="00CE4D45" w:rsidRDefault="00D70D22" w:rsidP="000722F1">
            <w:pPr>
              <w:jc w:val="center"/>
              <w:rPr>
                <w:rFonts w:ascii="Arial" w:hAnsi="Arial" w:cs="Arial"/>
                <w:sz w:val="16"/>
                <w:szCs w:val="16"/>
              </w:rPr>
            </w:pPr>
            <w:r w:rsidRPr="00CE4D45">
              <w:rPr>
                <w:rFonts w:ascii="Arial" w:hAnsi="Arial" w:cs="Arial"/>
                <w:sz w:val="16"/>
                <w:szCs w:val="16"/>
              </w:rPr>
              <w:t>BBVA Bancomer, S. A.</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AC4690" w14:textId="77777777" w:rsidR="00D70D22" w:rsidRPr="00CE4D45" w:rsidRDefault="00D70D22" w:rsidP="000722F1">
            <w:pPr>
              <w:jc w:val="center"/>
              <w:rPr>
                <w:rFonts w:ascii="Arial" w:hAnsi="Arial" w:cs="Arial"/>
                <w:sz w:val="16"/>
                <w:szCs w:val="16"/>
              </w:rPr>
            </w:pPr>
            <w:r w:rsidRPr="00CE4D45">
              <w:rPr>
                <w:rFonts w:ascii="Arial" w:hAnsi="Arial" w:cs="Arial"/>
                <w:sz w:val="16"/>
                <w:szCs w:val="16"/>
              </w:rPr>
              <w:t>05/12/2007</w:t>
            </w:r>
          </w:p>
        </w:tc>
        <w:tc>
          <w:tcPr>
            <w:tcW w:w="1017" w:type="dxa"/>
            <w:tcBorders>
              <w:top w:val="single" w:sz="4" w:space="0" w:color="auto"/>
              <w:left w:val="single" w:sz="4" w:space="0" w:color="auto"/>
              <w:bottom w:val="single" w:sz="4" w:space="0" w:color="auto"/>
              <w:right w:val="single" w:sz="4" w:space="0" w:color="auto"/>
            </w:tcBorders>
            <w:vAlign w:val="center"/>
            <w:hideMark/>
          </w:tcPr>
          <w:p w14:paraId="191BC168" w14:textId="77777777" w:rsidR="00D70D22" w:rsidRPr="00CE4D45" w:rsidRDefault="00D70D22" w:rsidP="000722F1">
            <w:pPr>
              <w:jc w:val="center"/>
              <w:rPr>
                <w:rFonts w:ascii="Arial" w:hAnsi="Arial" w:cs="Arial"/>
                <w:sz w:val="16"/>
                <w:szCs w:val="16"/>
              </w:rPr>
            </w:pPr>
            <w:r w:rsidRPr="00CE4D45">
              <w:rPr>
                <w:rFonts w:ascii="Arial" w:hAnsi="Arial" w:cs="Arial"/>
                <w:sz w:val="16"/>
                <w:szCs w:val="16"/>
              </w:rPr>
              <w:t>Baja California</w:t>
            </w:r>
          </w:p>
        </w:tc>
        <w:tc>
          <w:tcPr>
            <w:tcW w:w="1217" w:type="dxa"/>
            <w:tcBorders>
              <w:top w:val="single" w:sz="4" w:space="0" w:color="auto"/>
              <w:left w:val="single" w:sz="4" w:space="0" w:color="auto"/>
              <w:bottom w:val="single" w:sz="4" w:space="0" w:color="auto"/>
              <w:right w:val="single" w:sz="4" w:space="0" w:color="auto"/>
            </w:tcBorders>
            <w:vAlign w:val="center"/>
            <w:hideMark/>
          </w:tcPr>
          <w:p w14:paraId="58D76402" w14:textId="77777777" w:rsidR="00D70D22" w:rsidRPr="00CE4D45" w:rsidRDefault="00D70D22" w:rsidP="000722F1">
            <w:pPr>
              <w:jc w:val="center"/>
              <w:rPr>
                <w:rFonts w:ascii="Arial" w:hAnsi="Arial" w:cs="Arial"/>
                <w:sz w:val="16"/>
                <w:szCs w:val="16"/>
              </w:rPr>
            </w:pPr>
            <w:r w:rsidRPr="00CE4D45">
              <w:rPr>
                <w:rFonts w:ascii="Arial" w:hAnsi="Arial" w:cs="Arial"/>
                <w:sz w:val="16"/>
                <w:szCs w:val="16"/>
              </w:rPr>
              <w:t>$164,439.80</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A248787" w14:textId="77777777" w:rsidR="00D70D22" w:rsidRPr="00CE4D45" w:rsidRDefault="00D70D22" w:rsidP="000722F1">
            <w:pPr>
              <w:jc w:val="center"/>
              <w:rPr>
                <w:rFonts w:ascii="Arial" w:hAnsi="Arial" w:cs="Arial"/>
                <w:sz w:val="16"/>
                <w:szCs w:val="16"/>
              </w:rPr>
            </w:pPr>
            <w:r w:rsidRPr="00CE4D45">
              <w:rPr>
                <w:rFonts w:ascii="Arial" w:hAnsi="Arial" w:cs="Arial"/>
                <w:sz w:val="16"/>
                <w:szCs w:val="16"/>
              </w:rPr>
              <w:t>$5,146,336.69</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67027F9" w14:textId="77777777" w:rsidR="00D70D22" w:rsidRPr="00CE4D45" w:rsidRDefault="00D70D22" w:rsidP="000722F1">
            <w:pPr>
              <w:jc w:val="center"/>
              <w:rPr>
                <w:rFonts w:ascii="Arial" w:hAnsi="Arial" w:cs="Arial"/>
                <w:sz w:val="16"/>
                <w:szCs w:val="16"/>
              </w:rPr>
            </w:pPr>
            <w:r w:rsidRPr="00CE4D45">
              <w:rPr>
                <w:rFonts w:ascii="Arial" w:hAnsi="Arial" w:cs="Arial"/>
                <w:sz w:val="16"/>
                <w:szCs w:val="16"/>
              </w:rPr>
              <w:t>5,288,720.65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7BA64CE" w14:textId="77777777" w:rsidR="00D70D22" w:rsidRPr="00CE4D45" w:rsidRDefault="00D70D22" w:rsidP="000722F1">
            <w:pPr>
              <w:jc w:val="center"/>
              <w:rPr>
                <w:rFonts w:ascii="Arial" w:hAnsi="Arial" w:cs="Arial"/>
                <w:sz w:val="16"/>
                <w:szCs w:val="16"/>
              </w:rPr>
            </w:pPr>
            <w:r w:rsidRPr="00CE4D45">
              <w:rPr>
                <w:rFonts w:ascii="Arial" w:hAnsi="Arial" w:cs="Arial"/>
                <w:sz w:val="16"/>
                <w:szCs w:val="16"/>
              </w:rPr>
              <w:t>$22, 055.84</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4BA1B83" w14:textId="77777777" w:rsidR="00D70D22" w:rsidRPr="00CE4D45" w:rsidRDefault="00D70D22" w:rsidP="000722F1">
            <w:pPr>
              <w:jc w:val="center"/>
              <w:rPr>
                <w:rFonts w:ascii="Arial" w:hAnsi="Arial" w:cs="Arial"/>
                <w:sz w:val="16"/>
                <w:szCs w:val="16"/>
              </w:rPr>
            </w:pPr>
            <w:r w:rsidRPr="00CE4D45">
              <w:rPr>
                <w:rFonts w:ascii="Arial" w:hAnsi="Arial" w:cs="Arial"/>
                <w:sz w:val="16"/>
                <w:szCs w:val="16"/>
              </w:rPr>
              <w:t>Cancelada</w:t>
            </w:r>
          </w:p>
          <w:p w14:paraId="12BE40EB" w14:textId="77777777" w:rsidR="00D70D22" w:rsidRPr="00CE4D45" w:rsidRDefault="00D70D22" w:rsidP="000722F1">
            <w:pPr>
              <w:jc w:val="center"/>
              <w:rPr>
                <w:rFonts w:ascii="Arial" w:hAnsi="Arial" w:cs="Arial"/>
                <w:sz w:val="16"/>
                <w:szCs w:val="16"/>
              </w:rPr>
            </w:pPr>
            <w:r w:rsidRPr="00CE4D45">
              <w:rPr>
                <w:rFonts w:ascii="Arial" w:hAnsi="Arial" w:cs="Arial"/>
                <w:sz w:val="16"/>
                <w:szCs w:val="16"/>
              </w:rPr>
              <w:t>(15/12/2016)</w:t>
            </w:r>
          </w:p>
        </w:tc>
      </w:tr>
    </w:tbl>
    <w:p w14:paraId="563590D1" w14:textId="556146EB" w:rsidR="003948DE" w:rsidRPr="00CE4D45" w:rsidRDefault="003948DE" w:rsidP="000722F1">
      <w:pPr>
        <w:jc w:val="both"/>
        <w:rPr>
          <w:rFonts w:ascii="Arial" w:hAnsi="Arial" w:cs="Arial"/>
        </w:rPr>
      </w:pPr>
    </w:p>
    <w:p w14:paraId="377C7744" w14:textId="1DC79DDA" w:rsidR="003948DE" w:rsidRPr="00CE4D45" w:rsidRDefault="003948DE" w:rsidP="000722F1">
      <w:pPr>
        <w:jc w:val="both"/>
        <w:rPr>
          <w:rFonts w:ascii="Arial" w:hAnsi="Arial" w:cs="Arial"/>
        </w:rPr>
      </w:pPr>
      <w:r w:rsidRPr="00CE4D45">
        <w:rPr>
          <w:rFonts w:ascii="Arial" w:hAnsi="Arial" w:cs="Arial"/>
        </w:rPr>
        <w:t>En ese tenor</w:t>
      </w:r>
      <w:r w:rsidR="009B4D67" w:rsidRPr="00CE4D45">
        <w:rPr>
          <w:rFonts w:ascii="Arial" w:hAnsi="Arial" w:cs="Arial"/>
        </w:rPr>
        <w:t>,</w:t>
      </w:r>
      <w:r w:rsidRPr="00CE4D45">
        <w:rPr>
          <w:rFonts w:ascii="Arial" w:hAnsi="Arial" w:cs="Arial"/>
        </w:rPr>
        <w:t xml:space="preserve"> y a efecto de tener certeza del origen y destino de los recursos utilizados en la </w:t>
      </w:r>
      <w:r w:rsidR="009B4D67" w:rsidRPr="00CE4D45">
        <w:rPr>
          <w:rFonts w:ascii="Arial" w:hAnsi="Arial" w:cs="Arial"/>
        </w:rPr>
        <w:t xml:space="preserve">referida </w:t>
      </w:r>
      <w:r w:rsidRPr="00CE4D45">
        <w:rPr>
          <w:rFonts w:ascii="Arial" w:hAnsi="Arial" w:cs="Arial"/>
        </w:rPr>
        <w:t xml:space="preserve">cuenta se procedió a solicitar a la Comisión Nacional Bancaria y de Valores que remitiera los estados de cuenta </w:t>
      </w:r>
      <w:r w:rsidR="009B4D67" w:rsidRPr="00CE4D45">
        <w:rPr>
          <w:rFonts w:ascii="Arial" w:hAnsi="Arial" w:cs="Arial"/>
        </w:rPr>
        <w:t>correspondientes a</w:t>
      </w:r>
      <w:r w:rsidRPr="00CE4D45">
        <w:rPr>
          <w:rFonts w:ascii="Arial" w:hAnsi="Arial" w:cs="Arial"/>
        </w:rPr>
        <w:t xml:space="preserve"> la cuenta número </w:t>
      </w:r>
      <w:r w:rsidRPr="00CE4D45">
        <w:rPr>
          <w:rFonts w:ascii="Arial" w:hAnsi="Arial" w:cs="Arial"/>
          <w:b/>
          <w:bCs/>
        </w:rPr>
        <w:t xml:space="preserve">3, </w:t>
      </w:r>
      <w:r w:rsidR="009B4D67" w:rsidRPr="00CE4D45">
        <w:rPr>
          <w:rFonts w:ascii="Arial" w:hAnsi="Arial" w:cs="Arial"/>
        </w:rPr>
        <w:t>relativos</w:t>
      </w:r>
      <w:r w:rsidRPr="00CE4D45">
        <w:rPr>
          <w:rFonts w:ascii="Arial" w:hAnsi="Arial" w:cs="Arial"/>
        </w:rPr>
        <w:t xml:space="preserve"> al año 2015. </w:t>
      </w:r>
    </w:p>
    <w:bookmarkEnd w:id="277"/>
    <w:p w14:paraId="3CF84F6F" w14:textId="6DBEF7C0" w:rsidR="003948DE" w:rsidRPr="00CE4D45" w:rsidRDefault="003948DE" w:rsidP="000722F1">
      <w:pPr>
        <w:jc w:val="both"/>
        <w:rPr>
          <w:rFonts w:ascii="Arial" w:hAnsi="Arial" w:cs="Arial"/>
        </w:rPr>
      </w:pPr>
    </w:p>
    <w:p w14:paraId="1D0C2619" w14:textId="724D78F0" w:rsidR="003948DE" w:rsidRPr="00CE4D45" w:rsidRDefault="003948DE" w:rsidP="000722F1">
      <w:pPr>
        <w:ind w:right="49"/>
        <w:jc w:val="both"/>
        <w:rPr>
          <w:rFonts w:ascii="Arial" w:eastAsia="Calibri" w:hAnsi="Arial" w:cs="Arial"/>
          <w:lang w:eastAsia="en-US"/>
        </w:rPr>
      </w:pPr>
      <w:r w:rsidRPr="00CE4D45">
        <w:rPr>
          <w:rFonts w:ascii="Arial" w:eastAsia="Calibri" w:hAnsi="Arial" w:cs="Arial"/>
          <w:lang w:eastAsia="en-US"/>
        </w:rPr>
        <w:t xml:space="preserve">De lo anterior y con la finalidad de tener certeza del flujo de efectivo de los recursos administrados en la cuenta bancaria en comento, se procedió a analizar la totalidad de los movimientos </w:t>
      </w:r>
      <w:r w:rsidR="00D33396" w:rsidRPr="00CE4D45">
        <w:rPr>
          <w:rFonts w:ascii="Arial" w:eastAsia="Calibri" w:hAnsi="Arial" w:cs="Arial"/>
          <w:lang w:eastAsia="en-US"/>
        </w:rPr>
        <w:t>obteniendo</w:t>
      </w:r>
      <w:r w:rsidRPr="00CE4D45">
        <w:rPr>
          <w:rFonts w:ascii="Arial" w:eastAsia="Calibri" w:hAnsi="Arial" w:cs="Arial"/>
          <w:lang w:eastAsia="en-US"/>
        </w:rPr>
        <w:t xml:space="preserve"> lo siguiente:</w:t>
      </w:r>
    </w:p>
    <w:p w14:paraId="761E5F93" w14:textId="77777777" w:rsidR="003948DE" w:rsidRPr="00CE4D45" w:rsidRDefault="003948DE" w:rsidP="000722F1">
      <w:pPr>
        <w:jc w:val="both"/>
        <w:rPr>
          <w:rFonts w:ascii="Arial" w:hAnsi="Arial" w:cs="Arial"/>
        </w:rPr>
      </w:pPr>
    </w:p>
    <w:p w14:paraId="06458A16"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Enero 2015</w:t>
      </w:r>
    </w:p>
    <w:p w14:paraId="34CF0EE3" w14:textId="77777777" w:rsidR="003948DE" w:rsidRPr="00CE4D45" w:rsidRDefault="003948DE" w:rsidP="000722F1">
      <w:pPr>
        <w:jc w:val="both"/>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879"/>
        <w:gridCol w:w="993"/>
        <w:gridCol w:w="2863"/>
        <w:gridCol w:w="1389"/>
      </w:tblGrid>
      <w:tr w:rsidR="003948DE" w:rsidRPr="00CE4D45" w14:paraId="53154628" w14:textId="77777777" w:rsidTr="00CE7DC8">
        <w:trPr>
          <w:tblHeader/>
        </w:trPr>
        <w:tc>
          <w:tcPr>
            <w:tcW w:w="784" w:type="dxa"/>
            <w:shd w:val="clear" w:color="auto" w:fill="auto"/>
          </w:tcPr>
          <w:p w14:paraId="067AEA58" w14:textId="77777777" w:rsidR="003948DE" w:rsidRPr="00CE4D45" w:rsidRDefault="003948DE" w:rsidP="000722F1">
            <w:pPr>
              <w:jc w:val="both"/>
              <w:rPr>
                <w:rFonts w:ascii="Arial" w:hAnsi="Arial" w:cs="Arial"/>
                <w:b/>
                <w:bCs/>
                <w:sz w:val="16"/>
                <w:szCs w:val="16"/>
              </w:rPr>
            </w:pPr>
          </w:p>
        </w:tc>
        <w:tc>
          <w:tcPr>
            <w:tcW w:w="3180" w:type="dxa"/>
            <w:gridSpan w:val="3"/>
            <w:shd w:val="clear" w:color="auto" w:fill="FF2F92"/>
          </w:tcPr>
          <w:p w14:paraId="347CD736"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5245" w:type="dxa"/>
            <w:gridSpan w:val="3"/>
            <w:shd w:val="clear" w:color="auto" w:fill="FF2F92"/>
          </w:tcPr>
          <w:p w14:paraId="3458F0A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49E93A39" w14:textId="77777777" w:rsidTr="00CE7DC8">
        <w:trPr>
          <w:tblHeader/>
        </w:trPr>
        <w:tc>
          <w:tcPr>
            <w:tcW w:w="784" w:type="dxa"/>
            <w:tcBorders>
              <w:bottom w:val="single" w:sz="4" w:space="0" w:color="auto"/>
            </w:tcBorders>
            <w:shd w:val="clear" w:color="auto" w:fill="FF2F92"/>
            <w:vAlign w:val="center"/>
          </w:tcPr>
          <w:p w14:paraId="7231404C"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863" w:type="dxa"/>
            <w:tcBorders>
              <w:bottom w:val="single" w:sz="4" w:space="0" w:color="auto"/>
            </w:tcBorders>
            <w:shd w:val="clear" w:color="auto" w:fill="FF2F92"/>
            <w:vAlign w:val="center"/>
          </w:tcPr>
          <w:p w14:paraId="667CA6A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438" w:type="dxa"/>
            <w:tcBorders>
              <w:bottom w:val="single" w:sz="4" w:space="0" w:color="auto"/>
            </w:tcBorders>
            <w:shd w:val="clear" w:color="auto" w:fill="FF2F92"/>
            <w:vAlign w:val="center"/>
          </w:tcPr>
          <w:p w14:paraId="57126F65"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879" w:type="dxa"/>
            <w:tcBorders>
              <w:bottom w:val="single" w:sz="4" w:space="0" w:color="auto"/>
            </w:tcBorders>
            <w:shd w:val="clear" w:color="auto" w:fill="FF2F92"/>
            <w:vAlign w:val="center"/>
          </w:tcPr>
          <w:p w14:paraId="794852E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993" w:type="dxa"/>
            <w:shd w:val="clear" w:color="auto" w:fill="FF2F92"/>
            <w:vAlign w:val="center"/>
          </w:tcPr>
          <w:p w14:paraId="66A14042"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863" w:type="dxa"/>
            <w:shd w:val="clear" w:color="auto" w:fill="FF2F92"/>
            <w:vAlign w:val="center"/>
          </w:tcPr>
          <w:p w14:paraId="532B03C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389" w:type="dxa"/>
            <w:shd w:val="clear" w:color="auto" w:fill="FF2F92"/>
            <w:vAlign w:val="center"/>
          </w:tcPr>
          <w:p w14:paraId="343E024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2356990D" w14:textId="77777777" w:rsidTr="00CE7DC8">
        <w:tc>
          <w:tcPr>
            <w:tcW w:w="784" w:type="dxa"/>
            <w:tcBorders>
              <w:bottom w:val="single" w:sz="4" w:space="0" w:color="auto"/>
            </w:tcBorders>
            <w:shd w:val="clear" w:color="auto" w:fill="auto"/>
          </w:tcPr>
          <w:p w14:paraId="136B88E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tcBorders>
              <w:bottom w:val="single" w:sz="4" w:space="0" w:color="auto"/>
            </w:tcBorders>
            <w:shd w:val="clear" w:color="auto" w:fill="auto"/>
          </w:tcPr>
          <w:p w14:paraId="1F6FEAD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Ene</w:t>
            </w:r>
          </w:p>
        </w:tc>
        <w:tc>
          <w:tcPr>
            <w:tcW w:w="1438" w:type="dxa"/>
            <w:tcBorders>
              <w:bottom w:val="single" w:sz="4" w:space="0" w:color="auto"/>
            </w:tcBorders>
            <w:shd w:val="clear" w:color="auto" w:fill="auto"/>
          </w:tcPr>
          <w:p w14:paraId="2391540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879" w:type="dxa"/>
            <w:tcBorders>
              <w:bottom w:val="single" w:sz="4" w:space="0" w:color="auto"/>
            </w:tcBorders>
            <w:shd w:val="clear" w:color="auto" w:fill="auto"/>
          </w:tcPr>
          <w:p w14:paraId="1950AE0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$0.92</w:t>
            </w:r>
          </w:p>
        </w:tc>
        <w:tc>
          <w:tcPr>
            <w:tcW w:w="993" w:type="dxa"/>
            <w:tcBorders>
              <w:bottom w:val="single" w:sz="4" w:space="0" w:color="auto"/>
            </w:tcBorders>
            <w:shd w:val="clear" w:color="auto" w:fill="auto"/>
          </w:tcPr>
          <w:p w14:paraId="4730886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Ene</w:t>
            </w:r>
          </w:p>
        </w:tc>
        <w:tc>
          <w:tcPr>
            <w:tcW w:w="2863" w:type="dxa"/>
            <w:shd w:val="clear" w:color="auto" w:fill="auto"/>
          </w:tcPr>
          <w:p w14:paraId="2BED8CB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1230</w:t>
            </w:r>
          </w:p>
        </w:tc>
        <w:tc>
          <w:tcPr>
            <w:tcW w:w="1389" w:type="dxa"/>
          </w:tcPr>
          <w:p w14:paraId="533B41C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$12,033.84</w:t>
            </w:r>
          </w:p>
        </w:tc>
      </w:tr>
      <w:tr w:rsidR="003948DE" w:rsidRPr="00CE4D45" w14:paraId="40F58885" w14:textId="77777777" w:rsidTr="00CE7DC8">
        <w:tc>
          <w:tcPr>
            <w:tcW w:w="784" w:type="dxa"/>
            <w:tcBorders>
              <w:top w:val="single" w:sz="4" w:space="0" w:color="auto"/>
              <w:right w:val="single" w:sz="4" w:space="0" w:color="auto"/>
            </w:tcBorders>
            <w:shd w:val="clear" w:color="auto" w:fill="auto"/>
          </w:tcPr>
          <w:p w14:paraId="4C3A5EF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tcBorders>
              <w:top w:val="single" w:sz="4" w:space="0" w:color="auto"/>
              <w:left w:val="single" w:sz="4" w:space="0" w:color="auto"/>
              <w:bottom w:val="nil"/>
              <w:right w:val="nil"/>
            </w:tcBorders>
            <w:shd w:val="clear" w:color="auto" w:fill="auto"/>
          </w:tcPr>
          <w:p w14:paraId="76590782"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tcBorders>
            <w:shd w:val="clear" w:color="auto" w:fill="auto"/>
          </w:tcPr>
          <w:p w14:paraId="5081FCC3"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879" w:type="dxa"/>
            <w:tcBorders>
              <w:top w:val="single" w:sz="4" w:space="0" w:color="auto"/>
            </w:tcBorders>
            <w:shd w:val="clear" w:color="auto" w:fill="auto"/>
          </w:tcPr>
          <w:p w14:paraId="25CAAC78"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$0.92</w:t>
            </w:r>
          </w:p>
        </w:tc>
        <w:tc>
          <w:tcPr>
            <w:tcW w:w="993" w:type="dxa"/>
            <w:tcBorders>
              <w:left w:val="single" w:sz="4" w:space="0" w:color="auto"/>
            </w:tcBorders>
            <w:shd w:val="clear" w:color="auto" w:fill="auto"/>
          </w:tcPr>
          <w:p w14:paraId="6B47331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Ene</w:t>
            </w:r>
          </w:p>
        </w:tc>
        <w:tc>
          <w:tcPr>
            <w:tcW w:w="2863" w:type="dxa"/>
            <w:shd w:val="clear" w:color="auto" w:fill="auto"/>
          </w:tcPr>
          <w:p w14:paraId="257FB56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1234</w:t>
            </w:r>
          </w:p>
        </w:tc>
        <w:tc>
          <w:tcPr>
            <w:tcW w:w="1389" w:type="dxa"/>
          </w:tcPr>
          <w:p w14:paraId="2F5DEA6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$1,844.40</w:t>
            </w:r>
          </w:p>
        </w:tc>
      </w:tr>
      <w:tr w:rsidR="003948DE" w:rsidRPr="00CE4D45" w14:paraId="6940CC60" w14:textId="77777777" w:rsidTr="00CE7DC8">
        <w:tc>
          <w:tcPr>
            <w:tcW w:w="784" w:type="dxa"/>
            <w:tcBorders>
              <w:right w:val="single" w:sz="4" w:space="0" w:color="auto"/>
            </w:tcBorders>
            <w:shd w:val="clear" w:color="auto" w:fill="auto"/>
          </w:tcPr>
          <w:p w14:paraId="268324C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top w:val="nil"/>
              <w:left w:val="single" w:sz="4" w:space="0" w:color="auto"/>
              <w:bottom w:val="nil"/>
              <w:right w:val="nil"/>
            </w:tcBorders>
            <w:shd w:val="clear" w:color="auto" w:fill="auto"/>
          </w:tcPr>
          <w:p w14:paraId="102653DD"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96C04E7"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single" w:sz="4" w:space="0" w:color="auto"/>
            </w:tcBorders>
            <w:shd w:val="clear" w:color="auto" w:fill="auto"/>
          </w:tcPr>
          <w:p w14:paraId="3004CD90"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434ED74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Ene</w:t>
            </w:r>
          </w:p>
        </w:tc>
        <w:tc>
          <w:tcPr>
            <w:tcW w:w="2863" w:type="dxa"/>
            <w:shd w:val="clear" w:color="auto" w:fill="auto"/>
          </w:tcPr>
          <w:p w14:paraId="42A5304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1238</w:t>
            </w:r>
          </w:p>
        </w:tc>
        <w:tc>
          <w:tcPr>
            <w:tcW w:w="1389" w:type="dxa"/>
          </w:tcPr>
          <w:p w14:paraId="563924A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$61,712.00</w:t>
            </w:r>
          </w:p>
        </w:tc>
      </w:tr>
      <w:tr w:rsidR="003948DE" w:rsidRPr="00CE4D45" w14:paraId="1305DF8B" w14:textId="77777777" w:rsidTr="00CE7DC8">
        <w:tc>
          <w:tcPr>
            <w:tcW w:w="784" w:type="dxa"/>
            <w:tcBorders>
              <w:right w:val="single" w:sz="4" w:space="0" w:color="auto"/>
            </w:tcBorders>
            <w:shd w:val="clear" w:color="auto" w:fill="auto"/>
          </w:tcPr>
          <w:p w14:paraId="75ED5C4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top w:val="nil"/>
              <w:left w:val="single" w:sz="4" w:space="0" w:color="auto"/>
              <w:bottom w:val="nil"/>
              <w:right w:val="nil"/>
            </w:tcBorders>
            <w:shd w:val="clear" w:color="auto" w:fill="auto"/>
          </w:tcPr>
          <w:p w14:paraId="2DFB2FF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86B2A76"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single" w:sz="4" w:space="0" w:color="auto"/>
            </w:tcBorders>
            <w:shd w:val="clear" w:color="auto" w:fill="auto"/>
          </w:tcPr>
          <w:p w14:paraId="6248B8A6"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1AE09299" w14:textId="77777777" w:rsidR="003948DE" w:rsidRPr="00CE4D45" w:rsidRDefault="003948DE" w:rsidP="000722F1">
            <w:pPr>
              <w:jc w:val="both"/>
              <w:rPr>
                <w:sz w:val="16"/>
                <w:szCs w:val="16"/>
              </w:rPr>
            </w:pPr>
            <w:r w:rsidRPr="00CE4D45">
              <w:rPr>
                <w:rFonts w:ascii="Arial" w:hAnsi="Arial" w:cs="Arial"/>
                <w:sz w:val="16"/>
                <w:szCs w:val="16"/>
              </w:rPr>
              <w:t>07 Ene</w:t>
            </w:r>
          </w:p>
        </w:tc>
        <w:tc>
          <w:tcPr>
            <w:tcW w:w="2863" w:type="dxa"/>
            <w:shd w:val="clear" w:color="auto" w:fill="auto"/>
          </w:tcPr>
          <w:p w14:paraId="3464A65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1221</w:t>
            </w:r>
          </w:p>
        </w:tc>
        <w:tc>
          <w:tcPr>
            <w:tcW w:w="1389" w:type="dxa"/>
          </w:tcPr>
          <w:p w14:paraId="144E184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$20,000.00</w:t>
            </w:r>
          </w:p>
        </w:tc>
      </w:tr>
      <w:tr w:rsidR="003948DE" w:rsidRPr="00CE4D45" w14:paraId="0C91C99B" w14:textId="77777777" w:rsidTr="00CE7DC8">
        <w:tc>
          <w:tcPr>
            <w:tcW w:w="784" w:type="dxa"/>
            <w:tcBorders>
              <w:right w:val="single" w:sz="4" w:space="0" w:color="auto"/>
            </w:tcBorders>
            <w:shd w:val="clear" w:color="auto" w:fill="auto"/>
          </w:tcPr>
          <w:p w14:paraId="635D8E1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nil"/>
              <w:left w:val="single" w:sz="4" w:space="0" w:color="auto"/>
              <w:bottom w:val="nil"/>
              <w:right w:val="nil"/>
            </w:tcBorders>
            <w:shd w:val="clear" w:color="auto" w:fill="auto"/>
          </w:tcPr>
          <w:p w14:paraId="1721FEB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E34DECA"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single" w:sz="4" w:space="0" w:color="auto"/>
            </w:tcBorders>
            <w:shd w:val="clear" w:color="auto" w:fill="auto"/>
          </w:tcPr>
          <w:p w14:paraId="1D53A2FB"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2CA0487B" w14:textId="77777777" w:rsidR="003948DE" w:rsidRPr="00CE4D45" w:rsidRDefault="003948DE" w:rsidP="000722F1">
            <w:pPr>
              <w:jc w:val="both"/>
              <w:rPr>
                <w:sz w:val="16"/>
                <w:szCs w:val="16"/>
              </w:rPr>
            </w:pPr>
            <w:r w:rsidRPr="00CE4D45">
              <w:rPr>
                <w:rFonts w:ascii="Arial" w:hAnsi="Arial" w:cs="Arial"/>
                <w:sz w:val="16"/>
                <w:szCs w:val="16"/>
              </w:rPr>
              <w:t>08 Ene</w:t>
            </w:r>
          </w:p>
        </w:tc>
        <w:tc>
          <w:tcPr>
            <w:tcW w:w="2863" w:type="dxa"/>
            <w:shd w:val="clear" w:color="auto" w:fill="auto"/>
          </w:tcPr>
          <w:p w14:paraId="1C09739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1240</w:t>
            </w:r>
          </w:p>
        </w:tc>
        <w:tc>
          <w:tcPr>
            <w:tcW w:w="1389" w:type="dxa"/>
          </w:tcPr>
          <w:p w14:paraId="31A4710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$1,095.97</w:t>
            </w:r>
          </w:p>
        </w:tc>
      </w:tr>
      <w:tr w:rsidR="003948DE" w:rsidRPr="00CE4D45" w14:paraId="331AE50D" w14:textId="77777777" w:rsidTr="00CE7DC8">
        <w:tc>
          <w:tcPr>
            <w:tcW w:w="784" w:type="dxa"/>
            <w:tcBorders>
              <w:right w:val="single" w:sz="4" w:space="0" w:color="auto"/>
            </w:tcBorders>
            <w:shd w:val="clear" w:color="auto" w:fill="auto"/>
          </w:tcPr>
          <w:p w14:paraId="4FEFF68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nil"/>
              <w:left w:val="single" w:sz="4" w:space="0" w:color="auto"/>
              <w:bottom w:val="nil"/>
              <w:right w:val="nil"/>
            </w:tcBorders>
            <w:shd w:val="clear" w:color="auto" w:fill="auto"/>
          </w:tcPr>
          <w:p w14:paraId="43D1943A" w14:textId="77777777" w:rsidR="003948DE" w:rsidRPr="00CE4D45" w:rsidRDefault="003948DE" w:rsidP="000722F1">
            <w:pPr>
              <w:jc w:val="both"/>
              <w:rPr>
                <w:sz w:val="16"/>
                <w:szCs w:val="16"/>
              </w:rPr>
            </w:pPr>
          </w:p>
        </w:tc>
        <w:tc>
          <w:tcPr>
            <w:tcW w:w="1438" w:type="dxa"/>
            <w:tcBorders>
              <w:top w:val="nil"/>
              <w:left w:val="nil"/>
              <w:bottom w:val="nil"/>
              <w:right w:val="nil"/>
            </w:tcBorders>
            <w:shd w:val="clear" w:color="auto" w:fill="auto"/>
          </w:tcPr>
          <w:p w14:paraId="5A304039" w14:textId="77777777" w:rsidR="003948DE" w:rsidRPr="00CE4D45" w:rsidRDefault="003948DE" w:rsidP="000722F1">
            <w:pPr>
              <w:jc w:val="both"/>
              <w:rPr>
                <w:sz w:val="16"/>
                <w:szCs w:val="16"/>
              </w:rPr>
            </w:pPr>
          </w:p>
        </w:tc>
        <w:tc>
          <w:tcPr>
            <w:tcW w:w="879" w:type="dxa"/>
            <w:tcBorders>
              <w:top w:val="nil"/>
              <w:left w:val="nil"/>
              <w:bottom w:val="nil"/>
              <w:right w:val="single" w:sz="4" w:space="0" w:color="auto"/>
            </w:tcBorders>
            <w:shd w:val="clear" w:color="auto" w:fill="auto"/>
          </w:tcPr>
          <w:p w14:paraId="081CABAB" w14:textId="77777777" w:rsidR="003948DE" w:rsidRPr="00CE4D45" w:rsidRDefault="003948DE" w:rsidP="000722F1">
            <w:pPr>
              <w:jc w:val="both"/>
              <w:rPr>
                <w:sz w:val="16"/>
                <w:szCs w:val="16"/>
              </w:rPr>
            </w:pPr>
          </w:p>
        </w:tc>
        <w:tc>
          <w:tcPr>
            <w:tcW w:w="993" w:type="dxa"/>
            <w:tcBorders>
              <w:left w:val="single" w:sz="4" w:space="0" w:color="auto"/>
            </w:tcBorders>
            <w:shd w:val="clear" w:color="auto" w:fill="auto"/>
          </w:tcPr>
          <w:p w14:paraId="4EF2743F" w14:textId="77777777" w:rsidR="003948DE" w:rsidRPr="00CE4D45" w:rsidRDefault="003948DE" w:rsidP="000722F1">
            <w:pPr>
              <w:jc w:val="both"/>
              <w:rPr>
                <w:sz w:val="16"/>
                <w:szCs w:val="16"/>
              </w:rPr>
            </w:pPr>
            <w:r w:rsidRPr="00CE4D45">
              <w:rPr>
                <w:rFonts w:ascii="Arial" w:hAnsi="Arial" w:cs="Arial"/>
                <w:sz w:val="16"/>
                <w:szCs w:val="16"/>
              </w:rPr>
              <w:t>08 Ene</w:t>
            </w:r>
          </w:p>
        </w:tc>
        <w:tc>
          <w:tcPr>
            <w:tcW w:w="2863" w:type="dxa"/>
            <w:shd w:val="clear" w:color="auto" w:fill="auto"/>
          </w:tcPr>
          <w:p w14:paraId="4662666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1242</w:t>
            </w:r>
          </w:p>
        </w:tc>
        <w:tc>
          <w:tcPr>
            <w:tcW w:w="1389" w:type="dxa"/>
          </w:tcPr>
          <w:p w14:paraId="47FF959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$4,899.00</w:t>
            </w:r>
          </w:p>
        </w:tc>
      </w:tr>
      <w:tr w:rsidR="003948DE" w:rsidRPr="00CE4D45" w14:paraId="65EA82D0" w14:textId="77777777" w:rsidTr="00CE7DC8">
        <w:tc>
          <w:tcPr>
            <w:tcW w:w="784" w:type="dxa"/>
            <w:tcBorders>
              <w:right w:val="single" w:sz="4" w:space="0" w:color="auto"/>
            </w:tcBorders>
            <w:shd w:val="clear" w:color="auto" w:fill="auto"/>
          </w:tcPr>
          <w:p w14:paraId="29D1EEB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nil"/>
              <w:left w:val="single" w:sz="4" w:space="0" w:color="auto"/>
              <w:bottom w:val="nil"/>
              <w:right w:val="nil"/>
            </w:tcBorders>
            <w:shd w:val="clear" w:color="auto" w:fill="auto"/>
          </w:tcPr>
          <w:p w14:paraId="75C02897" w14:textId="77777777" w:rsidR="003948DE" w:rsidRPr="00CE4D45" w:rsidRDefault="003948DE" w:rsidP="000722F1">
            <w:pPr>
              <w:jc w:val="both"/>
              <w:rPr>
                <w:sz w:val="16"/>
                <w:szCs w:val="16"/>
              </w:rPr>
            </w:pPr>
          </w:p>
        </w:tc>
        <w:tc>
          <w:tcPr>
            <w:tcW w:w="1438" w:type="dxa"/>
            <w:tcBorders>
              <w:top w:val="nil"/>
              <w:left w:val="nil"/>
              <w:bottom w:val="nil"/>
              <w:right w:val="nil"/>
            </w:tcBorders>
            <w:shd w:val="clear" w:color="auto" w:fill="auto"/>
          </w:tcPr>
          <w:p w14:paraId="67E20C95" w14:textId="77777777" w:rsidR="003948DE" w:rsidRPr="00CE4D45" w:rsidRDefault="003948DE" w:rsidP="000722F1">
            <w:pPr>
              <w:jc w:val="both"/>
              <w:rPr>
                <w:sz w:val="16"/>
                <w:szCs w:val="16"/>
              </w:rPr>
            </w:pPr>
          </w:p>
        </w:tc>
        <w:tc>
          <w:tcPr>
            <w:tcW w:w="879" w:type="dxa"/>
            <w:tcBorders>
              <w:top w:val="nil"/>
              <w:left w:val="nil"/>
              <w:bottom w:val="nil"/>
              <w:right w:val="single" w:sz="4" w:space="0" w:color="auto"/>
            </w:tcBorders>
            <w:shd w:val="clear" w:color="auto" w:fill="auto"/>
          </w:tcPr>
          <w:p w14:paraId="6609A756"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1B658E13" w14:textId="77777777" w:rsidR="003948DE" w:rsidRPr="00CE4D45" w:rsidRDefault="003948DE" w:rsidP="000722F1">
            <w:pPr>
              <w:jc w:val="both"/>
              <w:rPr>
                <w:sz w:val="16"/>
                <w:szCs w:val="16"/>
              </w:rPr>
            </w:pPr>
            <w:r w:rsidRPr="00CE4D45">
              <w:rPr>
                <w:rFonts w:ascii="Arial" w:hAnsi="Arial" w:cs="Arial"/>
                <w:sz w:val="16"/>
                <w:szCs w:val="16"/>
              </w:rPr>
              <w:t>08 Ene</w:t>
            </w:r>
          </w:p>
        </w:tc>
        <w:tc>
          <w:tcPr>
            <w:tcW w:w="2863" w:type="dxa"/>
            <w:shd w:val="clear" w:color="auto" w:fill="auto"/>
          </w:tcPr>
          <w:p w14:paraId="22081DB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1232</w:t>
            </w:r>
          </w:p>
        </w:tc>
        <w:tc>
          <w:tcPr>
            <w:tcW w:w="1389" w:type="dxa"/>
          </w:tcPr>
          <w:p w14:paraId="2C697CE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$3,681.84</w:t>
            </w:r>
          </w:p>
        </w:tc>
      </w:tr>
      <w:tr w:rsidR="003948DE" w:rsidRPr="00CE4D45" w14:paraId="0370960B" w14:textId="77777777" w:rsidTr="00CE7DC8">
        <w:tc>
          <w:tcPr>
            <w:tcW w:w="784" w:type="dxa"/>
            <w:tcBorders>
              <w:right w:val="single" w:sz="4" w:space="0" w:color="auto"/>
            </w:tcBorders>
            <w:shd w:val="clear" w:color="auto" w:fill="auto"/>
          </w:tcPr>
          <w:p w14:paraId="70A942E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nil"/>
              <w:left w:val="single" w:sz="4" w:space="0" w:color="auto"/>
              <w:bottom w:val="nil"/>
              <w:right w:val="nil"/>
            </w:tcBorders>
            <w:shd w:val="clear" w:color="auto" w:fill="auto"/>
          </w:tcPr>
          <w:p w14:paraId="28793E0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E4CD0AE" w14:textId="77777777" w:rsidR="003948DE" w:rsidRPr="00CE4D45" w:rsidRDefault="003948DE" w:rsidP="000722F1">
            <w:pPr>
              <w:jc w:val="both"/>
              <w:rPr>
                <w:sz w:val="16"/>
                <w:szCs w:val="16"/>
              </w:rPr>
            </w:pPr>
          </w:p>
        </w:tc>
        <w:tc>
          <w:tcPr>
            <w:tcW w:w="879" w:type="dxa"/>
            <w:tcBorders>
              <w:top w:val="nil"/>
              <w:left w:val="nil"/>
              <w:bottom w:val="nil"/>
              <w:right w:val="single" w:sz="4" w:space="0" w:color="auto"/>
            </w:tcBorders>
            <w:shd w:val="clear" w:color="auto" w:fill="auto"/>
          </w:tcPr>
          <w:p w14:paraId="73EE8A02"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21317706" w14:textId="77777777" w:rsidR="003948DE" w:rsidRPr="00CE4D45" w:rsidRDefault="003948DE" w:rsidP="000722F1">
            <w:pPr>
              <w:jc w:val="both"/>
              <w:rPr>
                <w:sz w:val="16"/>
                <w:szCs w:val="16"/>
              </w:rPr>
            </w:pPr>
            <w:r w:rsidRPr="00CE4D45">
              <w:rPr>
                <w:rFonts w:ascii="Arial" w:hAnsi="Arial" w:cs="Arial"/>
                <w:sz w:val="16"/>
                <w:szCs w:val="16"/>
              </w:rPr>
              <w:t>08 Ene</w:t>
            </w:r>
          </w:p>
        </w:tc>
        <w:tc>
          <w:tcPr>
            <w:tcW w:w="2863" w:type="dxa"/>
            <w:shd w:val="clear" w:color="auto" w:fill="auto"/>
          </w:tcPr>
          <w:p w14:paraId="01AFE43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1231</w:t>
            </w:r>
          </w:p>
        </w:tc>
        <w:tc>
          <w:tcPr>
            <w:tcW w:w="1389" w:type="dxa"/>
          </w:tcPr>
          <w:p w14:paraId="53D3E7C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$7,909.48</w:t>
            </w:r>
          </w:p>
        </w:tc>
      </w:tr>
      <w:tr w:rsidR="003948DE" w:rsidRPr="00CE4D45" w14:paraId="2DE76C28" w14:textId="77777777" w:rsidTr="00CE7DC8">
        <w:tc>
          <w:tcPr>
            <w:tcW w:w="784" w:type="dxa"/>
            <w:tcBorders>
              <w:right w:val="single" w:sz="4" w:space="0" w:color="auto"/>
            </w:tcBorders>
            <w:shd w:val="clear" w:color="auto" w:fill="auto"/>
          </w:tcPr>
          <w:p w14:paraId="1138E41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nil"/>
              <w:left w:val="single" w:sz="4" w:space="0" w:color="auto"/>
              <w:bottom w:val="nil"/>
              <w:right w:val="nil"/>
            </w:tcBorders>
            <w:shd w:val="clear" w:color="auto" w:fill="auto"/>
          </w:tcPr>
          <w:p w14:paraId="4E91F8E7"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1068D82" w14:textId="77777777" w:rsidR="003948DE" w:rsidRPr="00CE4D45" w:rsidRDefault="003948DE" w:rsidP="000722F1">
            <w:pPr>
              <w:jc w:val="both"/>
              <w:rPr>
                <w:sz w:val="16"/>
                <w:szCs w:val="16"/>
              </w:rPr>
            </w:pPr>
          </w:p>
        </w:tc>
        <w:tc>
          <w:tcPr>
            <w:tcW w:w="879" w:type="dxa"/>
            <w:tcBorders>
              <w:top w:val="nil"/>
              <w:left w:val="nil"/>
              <w:bottom w:val="nil"/>
              <w:right w:val="single" w:sz="4" w:space="0" w:color="auto"/>
            </w:tcBorders>
            <w:shd w:val="clear" w:color="auto" w:fill="auto"/>
          </w:tcPr>
          <w:p w14:paraId="036F9B08"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6B9B3D79" w14:textId="77777777" w:rsidR="003948DE" w:rsidRPr="00CE4D45" w:rsidRDefault="003948DE" w:rsidP="000722F1">
            <w:pPr>
              <w:jc w:val="both"/>
              <w:rPr>
                <w:sz w:val="16"/>
                <w:szCs w:val="16"/>
              </w:rPr>
            </w:pPr>
            <w:r w:rsidRPr="00CE4D45">
              <w:rPr>
                <w:rFonts w:ascii="Arial" w:hAnsi="Arial" w:cs="Arial"/>
                <w:sz w:val="16"/>
                <w:szCs w:val="16"/>
              </w:rPr>
              <w:t>12 Ene</w:t>
            </w:r>
          </w:p>
        </w:tc>
        <w:tc>
          <w:tcPr>
            <w:tcW w:w="2863" w:type="dxa"/>
            <w:shd w:val="clear" w:color="auto" w:fill="auto"/>
          </w:tcPr>
          <w:p w14:paraId="3D92344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1250</w:t>
            </w:r>
          </w:p>
        </w:tc>
        <w:tc>
          <w:tcPr>
            <w:tcW w:w="1389" w:type="dxa"/>
          </w:tcPr>
          <w:p w14:paraId="2CED7D2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$10,000.00</w:t>
            </w:r>
          </w:p>
        </w:tc>
      </w:tr>
      <w:tr w:rsidR="003948DE" w:rsidRPr="00CE4D45" w14:paraId="7DDE97BA" w14:textId="77777777" w:rsidTr="00CE7DC8">
        <w:tc>
          <w:tcPr>
            <w:tcW w:w="784" w:type="dxa"/>
            <w:tcBorders>
              <w:right w:val="single" w:sz="4" w:space="0" w:color="auto"/>
            </w:tcBorders>
            <w:shd w:val="clear" w:color="auto" w:fill="auto"/>
          </w:tcPr>
          <w:p w14:paraId="222D015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63" w:type="dxa"/>
            <w:tcBorders>
              <w:top w:val="nil"/>
              <w:left w:val="single" w:sz="4" w:space="0" w:color="auto"/>
              <w:bottom w:val="nil"/>
              <w:right w:val="nil"/>
            </w:tcBorders>
            <w:shd w:val="clear" w:color="auto" w:fill="auto"/>
          </w:tcPr>
          <w:p w14:paraId="33993309"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7479E3D" w14:textId="77777777" w:rsidR="003948DE" w:rsidRPr="00CE4D45" w:rsidRDefault="003948DE" w:rsidP="000722F1">
            <w:pPr>
              <w:jc w:val="both"/>
              <w:rPr>
                <w:sz w:val="16"/>
                <w:szCs w:val="16"/>
              </w:rPr>
            </w:pPr>
          </w:p>
        </w:tc>
        <w:tc>
          <w:tcPr>
            <w:tcW w:w="879" w:type="dxa"/>
            <w:tcBorders>
              <w:top w:val="nil"/>
              <w:left w:val="nil"/>
              <w:bottom w:val="nil"/>
              <w:right w:val="single" w:sz="4" w:space="0" w:color="auto"/>
            </w:tcBorders>
            <w:shd w:val="clear" w:color="auto" w:fill="auto"/>
          </w:tcPr>
          <w:p w14:paraId="318E45F4"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3A1E7988" w14:textId="77777777" w:rsidR="003948DE" w:rsidRPr="00CE4D45" w:rsidRDefault="003948DE" w:rsidP="000722F1">
            <w:pPr>
              <w:jc w:val="both"/>
              <w:rPr>
                <w:sz w:val="16"/>
                <w:szCs w:val="16"/>
              </w:rPr>
            </w:pPr>
            <w:r w:rsidRPr="00CE4D45">
              <w:rPr>
                <w:rFonts w:ascii="Arial" w:hAnsi="Arial" w:cs="Arial"/>
                <w:sz w:val="16"/>
                <w:szCs w:val="16"/>
              </w:rPr>
              <w:t>12 Ene</w:t>
            </w:r>
          </w:p>
        </w:tc>
        <w:tc>
          <w:tcPr>
            <w:tcW w:w="2863" w:type="dxa"/>
            <w:shd w:val="clear" w:color="auto" w:fill="auto"/>
          </w:tcPr>
          <w:p w14:paraId="3E2932B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1249</w:t>
            </w:r>
          </w:p>
        </w:tc>
        <w:tc>
          <w:tcPr>
            <w:tcW w:w="1389" w:type="dxa"/>
          </w:tcPr>
          <w:p w14:paraId="4D8B8E4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$5,000.00</w:t>
            </w:r>
          </w:p>
        </w:tc>
      </w:tr>
      <w:tr w:rsidR="003948DE" w:rsidRPr="00CE4D45" w14:paraId="2B6F1B09" w14:textId="77777777" w:rsidTr="00CE7DC8">
        <w:tc>
          <w:tcPr>
            <w:tcW w:w="784" w:type="dxa"/>
            <w:tcBorders>
              <w:right w:val="single" w:sz="4" w:space="0" w:color="auto"/>
            </w:tcBorders>
            <w:shd w:val="clear" w:color="auto" w:fill="auto"/>
          </w:tcPr>
          <w:p w14:paraId="5F6FBB8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63" w:type="dxa"/>
            <w:tcBorders>
              <w:top w:val="nil"/>
              <w:left w:val="single" w:sz="4" w:space="0" w:color="auto"/>
              <w:bottom w:val="nil"/>
              <w:right w:val="nil"/>
            </w:tcBorders>
            <w:shd w:val="clear" w:color="auto" w:fill="auto"/>
          </w:tcPr>
          <w:p w14:paraId="5C79CE6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7EF631D" w14:textId="77777777" w:rsidR="003948DE" w:rsidRPr="00CE4D45" w:rsidRDefault="003948DE" w:rsidP="000722F1">
            <w:pPr>
              <w:jc w:val="both"/>
              <w:rPr>
                <w:sz w:val="16"/>
                <w:szCs w:val="16"/>
              </w:rPr>
            </w:pPr>
          </w:p>
        </w:tc>
        <w:tc>
          <w:tcPr>
            <w:tcW w:w="879" w:type="dxa"/>
            <w:tcBorders>
              <w:top w:val="nil"/>
              <w:left w:val="nil"/>
              <w:bottom w:val="nil"/>
              <w:right w:val="single" w:sz="4" w:space="0" w:color="auto"/>
            </w:tcBorders>
            <w:shd w:val="clear" w:color="auto" w:fill="auto"/>
          </w:tcPr>
          <w:p w14:paraId="45BA1D63"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10062E3E" w14:textId="77777777" w:rsidR="003948DE" w:rsidRPr="00CE4D45" w:rsidRDefault="003948DE" w:rsidP="000722F1">
            <w:pPr>
              <w:jc w:val="both"/>
              <w:rPr>
                <w:sz w:val="16"/>
                <w:szCs w:val="16"/>
              </w:rPr>
            </w:pPr>
            <w:r w:rsidRPr="00CE4D45">
              <w:rPr>
                <w:rFonts w:ascii="Arial" w:hAnsi="Arial" w:cs="Arial"/>
                <w:sz w:val="16"/>
                <w:szCs w:val="16"/>
              </w:rPr>
              <w:t>12 Ene</w:t>
            </w:r>
          </w:p>
        </w:tc>
        <w:tc>
          <w:tcPr>
            <w:tcW w:w="2863" w:type="dxa"/>
            <w:shd w:val="clear" w:color="auto" w:fill="auto"/>
          </w:tcPr>
          <w:p w14:paraId="5828BAB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1246</w:t>
            </w:r>
          </w:p>
        </w:tc>
        <w:tc>
          <w:tcPr>
            <w:tcW w:w="1389" w:type="dxa"/>
          </w:tcPr>
          <w:p w14:paraId="2D90EA0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$5,000.00</w:t>
            </w:r>
          </w:p>
        </w:tc>
      </w:tr>
      <w:tr w:rsidR="003948DE" w:rsidRPr="00CE4D45" w14:paraId="503E6963" w14:textId="77777777" w:rsidTr="00CE7DC8">
        <w:tc>
          <w:tcPr>
            <w:tcW w:w="784" w:type="dxa"/>
            <w:tcBorders>
              <w:right w:val="single" w:sz="4" w:space="0" w:color="auto"/>
            </w:tcBorders>
            <w:shd w:val="clear" w:color="auto" w:fill="auto"/>
          </w:tcPr>
          <w:p w14:paraId="606CF1D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63" w:type="dxa"/>
            <w:tcBorders>
              <w:top w:val="nil"/>
              <w:left w:val="single" w:sz="4" w:space="0" w:color="auto"/>
              <w:bottom w:val="nil"/>
              <w:right w:val="nil"/>
            </w:tcBorders>
            <w:shd w:val="clear" w:color="auto" w:fill="auto"/>
          </w:tcPr>
          <w:p w14:paraId="4E86F9E8"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B2E1E96"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single" w:sz="4" w:space="0" w:color="auto"/>
            </w:tcBorders>
            <w:shd w:val="clear" w:color="auto" w:fill="auto"/>
          </w:tcPr>
          <w:p w14:paraId="23582A26"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0855BC7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 Ene</w:t>
            </w:r>
          </w:p>
        </w:tc>
        <w:tc>
          <w:tcPr>
            <w:tcW w:w="2863" w:type="dxa"/>
            <w:shd w:val="clear" w:color="auto" w:fill="auto"/>
          </w:tcPr>
          <w:p w14:paraId="5C2CC23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1241</w:t>
            </w:r>
          </w:p>
        </w:tc>
        <w:tc>
          <w:tcPr>
            <w:tcW w:w="1389" w:type="dxa"/>
          </w:tcPr>
          <w:p w14:paraId="3C241B7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$4,236.33</w:t>
            </w:r>
          </w:p>
        </w:tc>
      </w:tr>
      <w:tr w:rsidR="003948DE" w:rsidRPr="00CE4D45" w14:paraId="611DCDD2" w14:textId="77777777" w:rsidTr="00CE7DC8">
        <w:tc>
          <w:tcPr>
            <w:tcW w:w="784" w:type="dxa"/>
            <w:tcBorders>
              <w:right w:val="single" w:sz="4" w:space="0" w:color="auto"/>
            </w:tcBorders>
            <w:shd w:val="clear" w:color="auto" w:fill="auto"/>
          </w:tcPr>
          <w:p w14:paraId="055DEDE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63" w:type="dxa"/>
            <w:tcBorders>
              <w:top w:val="nil"/>
              <w:left w:val="single" w:sz="4" w:space="0" w:color="auto"/>
              <w:bottom w:val="nil"/>
              <w:right w:val="nil"/>
            </w:tcBorders>
            <w:shd w:val="clear" w:color="auto" w:fill="auto"/>
          </w:tcPr>
          <w:p w14:paraId="7F7CA92E"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C7349FC"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single" w:sz="4" w:space="0" w:color="auto"/>
            </w:tcBorders>
            <w:shd w:val="clear" w:color="auto" w:fill="auto"/>
          </w:tcPr>
          <w:p w14:paraId="1DEA478E"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3FC7C19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Ene</w:t>
            </w:r>
          </w:p>
        </w:tc>
        <w:tc>
          <w:tcPr>
            <w:tcW w:w="2863" w:type="dxa"/>
            <w:shd w:val="clear" w:color="auto" w:fill="auto"/>
          </w:tcPr>
          <w:p w14:paraId="6D59AD3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1247</w:t>
            </w:r>
          </w:p>
        </w:tc>
        <w:tc>
          <w:tcPr>
            <w:tcW w:w="1389" w:type="dxa"/>
          </w:tcPr>
          <w:p w14:paraId="24580E0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$5,000.00</w:t>
            </w:r>
          </w:p>
        </w:tc>
      </w:tr>
      <w:tr w:rsidR="003948DE" w:rsidRPr="00CE4D45" w14:paraId="7A3E5A4B" w14:textId="77777777" w:rsidTr="00CE7DC8">
        <w:tc>
          <w:tcPr>
            <w:tcW w:w="784" w:type="dxa"/>
            <w:tcBorders>
              <w:right w:val="single" w:sz="4" w:space="0" w:color="auto"/>
            </w:tcBorders>
            <w:shd w:val="clear" w:color="auto" w:fill="auto"/>
          </w:tcPr>
          <w:p w14:paraId="4F6DD77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w:t>
            </w:r>
          </w:p>
        </w:tc>
        <w:tc>
          <w:tcPr>
            <w:tcW w:w="863" w:type="dxa"/>
            <w:tcBorders>
              <w:top w:val="nil"/>
              <w:left w:val="single" w:sz="4" w:space="0" w:color="auto"/>
              <w:bottom w:val="nil"/>
              <w:right w:val="nil"/>
            </w:tcBorders>
            <w:shd w:val="clear" w:color="auto" w:fill="auto"/>
          </w:tcPr>
          <w:p w14:paraId="43F0CD5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801A6BF"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single" w:sz="4" w:space="0" w:color="auto"/>
            </w:tcBorders>
            <w:shd w:val="clear" w:color="auto" w:fill="auto"/>
          </w:tcPr>
          <w:p w14:paraId="4266ACB4"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77FC3B8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Ene</w:t>
            </w:r>
          </w:p>
        </w:tc>
        <w:tc>
          <w:tcPr>
            <w:tcW w:w="2863" w:type="dxa"/>
            <w:shd w:val="clear" w:color="auto" w:fill="auto"/>
          </w:tcPr>
          <w:p w14:paraId="22845E1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1245</w:t>
            </w:r>
          </w:p>
        </w:tc>
        <w:tc>
          <w:tcPr>
            <w:tcW w:w="1389" w:type="dxa"/>
          </w:tcPr>
          <w:p w14:paraId="4B1B880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$10,000.00</w:t>
            </w:r>
          </w:p>
        </w:tc>
      </w:tr>
      <w:tr w:rsidR="003948DE" w:rsidRPr="00CE4D45" w14:paraId="1C3919F1" w14:textId="77777777" w:rsidTr="00CE7DC8">
        <w:tc>
          <w:tcPr>
            <w:tcW w:w="784" w:type="dxa"/>
            <w:tcBorders>
              <w:right w:val="single" w:sz="4" w:space="0" w:color="auto"/>
            </w:tcBorders>
            <w:shd w:val="clear" w:color="auto" w:fill="auto"/>
          </w:tcPr>
          <w:p w14:paraId="451AE2B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w:t>
            </w:r>
          </w:p>
        </w:tc>
        <w:tc>
          <w:tcPr>
            <w:tcW w:w="863" w:type="dxa"/>
            <w:tcBorders>
              <w:top w:val="nil"/>
              <w:left w:val="single" w:sz="4" w:space="0" w:color="auto"/>
              <w:bottom w:val="nil"/>
              <w:right w:val="nil"/>
            </w:tcBorders>
            <w:shd w:val="clear" w:color="auto" w:fill="auto"/>
          </w:tcPr>
          <w:p w14:paraId="3378368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5D003A0"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single" w:sz="4" w:space="0" w:color="auto"/>
            </w:tcBorders>
            <w:shd w:val="clear" w:color="auto" w:fill="auto"/>
          </w:tcPr>
          <w:p w14:paraId="3827E844" w14:textId="77777777" w:rsidR="003948DE" w:rsidRPr="00CE4D45" w:rsidRDefault="003948DE" w:rsidP="000722F1">
            <w:pPr>
              <w:jc w:val="both"/>
              <w:rPr>
                <w:rFonts w:ascii="Arial" w:hAnsi="Arial" w:cs="Arial"/>
                <w:sz w:val="16"/>
                <w:szCs w:val="16"/>
              </w:rPr>
            </w:pPr>
          </w:p>
        </w:tc>
        <w:tc>
          <w:tcPr>
            <w:tcW w:w="993" w:type="dxa"/>
            <w:tcBorders>
              <w:left w:val="single" w:sz="4" w:space="0" w:color="auto"/>
            </w:tcBorders>
            <w:shd w:val="clear" w:color="auto" w:fill="auto"/>
          </w:tcPr>
          <w:p w14:paraId="6E065C0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Ene</w:t>
            </w:r>
          </w:p>
        </w:tc>
        <w:tc>
          <w:tcPr>
            <w:tcW w:w="2863" w:type="dxa"/>
            <w:shd w:val="clear" w:color="auto" w:fill="auto"/>
          </w:tcPr>
          <w:p w14:paraId="05067FB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1248</w:t>
            </w:r>
          </w:p>
        </w:tc>
        <w:tc>
          <w:tcPr>
            <w:tcW w:w="1389" w:type="dxa"/>
          </w:tcPr>
          <w:p w14:paraId="655F833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$3,681.84</w:t>
            </w:r>
          </w:p>
        </w:tc>
      </w:tr>
      <w:tr w:rsidR="003948DE" w:rsidRPr="00CE4D45" w14:paraId="75C94635" w14:textId="77777777" w:rsidTr="00CE7DC8">
        <w:tc>
          <w:tcPr>
            <w:tcW w:w="784" w:type="dxa"/>
            <w:tcBorders>
              <w:bottom w:val="single" w:sz="4" w:space="0" w:color="auto"/>
              <w:right w:val="single" w:sz="4" w:space="0" w:color="auto"/>
            </w:tcBorders>
            <w:shd w:val="clear" w:color="auto" w:fill="auto"/>
          </w:tcPr>
          <w:p w14:paraId="55A4E0E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w:t>
            </w:r>
          </w:p>
        </w:tc>
        <w:tc>
          <w:tcPr>
            <w:tcW w:w="863" w:type="dxa"/>
            <w:tcBorders>
              <w:top w:val="nil"/>
              <w:left w:val="single" w:sz="4" w:space="0" w:color="auto"/>
              <w:bottom w:val="nil"/>
              <w:right w:val="nil"/>
            </w:tcBorders>
            <w:shd w:val="clear" w:color="auto" w:fill="auto"/>
          </w:tcPr>
          <w:p w14:paraId="3155F50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9A532CE"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single" w:sz="4" w:space="0" w:color="auto"/>
            </w:tcBorders>
            <w:shd w:val="clear" w:color="auto" w:fill="auto"/>
          </w:tcPr>
          <w:p w14:paraId="619AE3F2" w14:textId="77777777" w:rsidR="003948DE" w:rsidRPr="00CE4D45" w:rsidRDefault="003948DE" w:rsidP="000722F1">
            <w:pPr>
              <w:jc w:val="both"/>
              <w:rPr>
                <w:rFonts w:ascii="Arial" w:hAnsi="Arial" w:cs="Arial"/>
                <w:sz w:val="16"/>
                <w:szCs w:val="16"/>
              </w:rPr>
            </w:pPr>
          </w:p>
        </w:tc>
        <w:tc>
          <w:tcPr>
            <w:tcW w:w="993" w:type="dxa"/>
            <w:tcBorders>
              <w:left w:val="single" w:sz="4" w:space="0" w:color="auto"/>
              <w:bottom w:val="single" w:sz="4" w:space="0" w:color="auto"/>
            </w:tcBorders>
            <w:shd w:val="clear" w:color="auto" w:fill="auto"/>
          </w:tcPr>
          <w:p w14:paraId="0E27B65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Ene</w:t>
            </w:r>
          </w:p>
        </w:tc>
        <w:tc>
          <w:tcPr>
            <w:tcW w:w="2863" w:type="dxa"/>
            <w:shd w:val="clear" w:color="auto" w:fill="auto"/>
          </w:tcPr>
          <w:p w14:paraId="248A47D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1243</w:t>
            </w:r>
          </w:p>
        </w:tc>
        <w:tc>
          <w:tcPr>
            <w:tcW w:w="1389" w:type="dxa"/>
          </w:tcPr>
          <w:p w14:paraId="67F3246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$3,155.04</w:t>
            </w:r>
          </w:p>
        </w:tc>
      </w:tr>
      <w:tr w:rsidR="003948DE" w:rsidRPr="00CE4D45" w14:paraId="54F98468" w14:textId="77777777" w:rsidTr="00CE7DC8">
        <w:tc>
          <w:tcPr>
            <w:tcW w:w="784" w:type="dxa"/>
            <w:tcBorders>
              <w:bottom w:val="single" w:sz="4" w:space="0" w:color="auto"/>
              <w:right w:val="single" w:sz="4" w:space="0" w:color="auto"/>
            </w:tcBorders>
            <w:shd w:val="clear" w:color="auto" w:fill="auto"/>
          </w:tcPr>
          <w:p w14:paraId="45974C9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w:t>
            </w:r>
          </w:p>
        </w:tc>
        <w:tc>
          <w:tcPr>
            <w:tcW w:w="863" w:type="dxa"/>
            <w:tcBorders>
              <w:top w:val="nil"/>
              <w:left w:val="single" w:sz="4" w:space="0" w:color="auto"/>
              <w:bottom w:val="nil"/>
              <w:right w:val="nil"/>
            </w:tcBorders>
            <w:shd w:val="clear" w:color="auto" w:fill="auto"/>
          </w:tcPr>
          <w:p w14:paraId="58617DD7"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F258429"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single" w:sz="4" w:space="0" w:color="auto"/>
            </w:tcBorders>
            <w:shd w:val="clear" w:color="auto" w:fill="auto"/>
          </w:tcPr>
          <w:p w14:paraId="4D4BF7AE" w14:textId="77777777" w:rsidR="003948DE" w:rsidRPr="00CE4D45" w:rsidRDefault="003948DE" w:rsidP="000722F1">
            <w:pPr>
              <w:jc w:val="both"/>
              <w:rPr>
                <w:rFonts w:ascii="Arial" w:hAnsi="Arial" w:cs="Arial"/>
                <w:sz w:val="16"/>
                <w:szCs w:val="16"/>
              </w:rPr>
            </w:pPr>
          </w:p>
        </w:tc>
        <w:tc>
          <w:tcPr>
            <w:tcW w:w="993" w:type="dxa"/>
            <w:tcBorders>
              <w:left w:val="single" w:sz="4" w:space="0" w:color="auto"/>
              <w:bottom w:val="single" w:sz="4" w:space="0" w:color="auto"/>
            </w:tcBorders>
            <w:shd w:val="clear" w:color="auto" w:fill="auto"/>
          </w:tcPr>
          <w:p w14:paraId="76699F6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Ene</w:t>
            </w:r>
          </w:p>
        </w:tc>
        <w:tc>
          <w:tcPr>
            <w:tcW w:w="2863" w:type="dxa"/>
            <w:tcBorders>
              <w:bottom w:val="single" w:sz="4" w:space="0" w:color="auto"/>
            </w:tcBorders>
            <w:shd w:val="clear" w:color="auto" w:fill="auto"/>
          </w:tcPr>
          <w:p w14:paraId="4D163B4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1236</w:t>
            </w:r>
          </w:p>
        </w:tc>
        <w:tc>
          <w:tcPr>
            <w:tcW w:w="1389" w:type="dxa"/>
            <w:shd w:val="clear" w:color="auto" w:fill="auto"/>
          </w:tcPr>
          <w:p w14:paraId="68EC86B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$932.41</w:t>
            </w:r>
          </w:p>
        </w:tc>
      </w:tr>
      <w:tr w:rsidR="003948DE" w:rsidRPr="00CE4D45" w14:paraId="53AE69A0" w14:textId="77777777" w:rsidTr="00CE7DC8">
        <w:tc>
          <w:tcPr>
            <w:tcW w:w="784" w:type="dxa"/>
            <w:tcBorders>
              <w:top w:val="single" w:sz="4" w:space="0" w:color="auto"/>
              <w:left w:val="nil"/>
              <w:bottom w:val="nil"/>
              <w:right w:val="nil"/>
            </w:tcBorders>
            <w:shd w:val="clear" w:color="auto" w:fill="auto"/>
          </w:tcPr>
          <w:p w14:paraId="035966C5" w14:textId="77777777" w:rsidR="003948DE" w:rsidRPr="00CE4D45" w:rsidRDefault="003948DE" w:rsidP="000722F1">
            <w:pPr>
              <w:jc w:val="both"/>
              <w:rPr>
                <w:rFonts w:ascii="Arial" w:hAnsi="Arial" w:cs="Arial"/>
                <w:sz w:val="16"/>
                <w:szCs w:val="16"/>
              </w:rPr>
            </w:pPr>
          </w:p>
        </w:tc>
        <w:tc>
          <w:tcPr>
            <w:tcW w:w="863" w:type="dxa"/>
            <w:tcBorders>
              <w:top w:val="nil"/>
              <w:left w:val="nil"/>
              <w:bottom w:val="nil"/>
              <w:right w:val="nil"/>
            </w:tcBorders>
            <w:shd w:val="clear" w:color="auto" w:fill="auto"/>
          </w:tcPr>
          <w:p w14:paraId="17C8570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BBE871E" w14:textId="77777777" w:rsidR="003948DE" w:rsidRPr="00CE4D45" w:rsidRDefault="003948DE" w:rsidP="000722F1">
            <w:pPr>
              <w:jc w:val="both"/>
              <w:rPr>
                <w:rFonts w:ascii="Arial" w:hAnsi="Arial" w:cs="Arial"/>
                <w:sz w:val="16"/>
                <w:szCs w:val="16"/>
              </w:rPr>
            </w:pPr>
          </w:p>
        </w:tc>
        <w:tc>
          <w:tcPr>
            <w:tcW w:w="879" w:type="dxa"/>
            <w:tcBorders>
              <w:top w:val="nil"/>
              <w:left w:val="nil"/>
              <w:bottom w:val="nil"/>
              <w:right w:val="nil"/>
            </w:tcBorders>
            <w:shd w:val="clear" w:color="auto" w:fill="auto"/>
          </w:tcPr>
          <w:p w14:paraId="57528E39" w14:textId="77777777" w:rsidR="003948DE" w:rsidRPr="00CE4D45" w:rsidRDefault="003948DE" w:rsidP="000722F1">
            <w:pPr>
              <w:jc w:val="both"/>
              <w:rPr>
                <w:rFonts w:ascii="Arial" w:hAnsi="Arial" w:cs="Arial"/>
                <w:b/>
                <w:bCs/>
                <w:sz w:val="16"/>
                <w:szCs w:val="16"/>
              </w:rPr>
            </w:pPr>
          </w:p>
        </w:tc>
        <w:tc>
          <w:tcPr>
            <w:tcW w:w="993" w:type="dxa"/>
            <w:tcBorders>
              <w:top w:val="single" w:sz="4" w:space="0" w:color="auto"/>
              <w:left w:val="nil"/>
              <w:bottom w:val="nil"/>
              <w:right w:val="single" w:sz="4" w:space="0" w:color="auto"/>
            </w:tcBorders>
            <w:shd w:val="clear" w:color="auto" w:fill="auto"/>
          </w:tcPr>
          <w:p w14:paraId="1526F228" w14:textId="77777777" w:rsidR="003948DE" w:rsidRPr="00CE4D45" w:rsidRDefault="003948DE" w:rsidP="000722F1">
            <w:pPr>
              <w:jc w:val="both"/>
              <w:rPr>
                <w:rFonts w:ascii="Arial" w:hAnsi="Arial" w:cs="Arial"/>
                <w:sz w:val="16"/>
                <w:szCs w:val="16"/>
              </w:rPr>
            </w:pPr>
          </w:p>
        </w:tc>
        <w:tc>
          <w:tcPr>
            <w:tcW w:w="2863" w:type="dxa"/>
            <w:tcBorders>
              <w:left w:val="single" w:sz="4" w:space="0" w:color="auto"/>
            </w:tcBorders>
            <w:shd w:val="clear" w:color="auto" w:fill="auto"/>
          </w:tcPr>
          <w:p w14:paraId="1224AD05"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389" w:type="dxa"/>
            <w:shd w:val="clear" w:color="auto" w:fill="auto"/>
          </w:tcPr>
          <w:p w14:paraId="240E4D0B"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$160,182.15</w:t>
            </w:r>
          </w:p>
        </w:tc>
      </w:tr>
    </w:tbl>
    <w:p w14:paraId="6516F5AA" w14:textId="77777777" w:rsidR="003948DE" w:rsidRPr="00CE4D45" w:rsidRDefault="003948DE" w:rsidP="000722F1">
      <w:pPr>
        <w:jc w:val="both"/>
        <w:rPr>
          <w:rFonts w:ascii="Arial" w:hAnsi="Arial" w:cs="Arial"/>
        </w:rPr>
      </w:pPr>
    </w:p>
    <w:p w14:paraId="3CDB7318"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Febrero 2015</w:t>
      </w:r>
    </w:p>
    <w:p w14:paraId="49DB2E9E"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3A1EE171" w14:textId="77777777" w:rsidTr="00CE7DC8">
        <w:trPr>
          <w:tblHeader/>
        </w:trPr>
        <w:tc>
          <w:tcPr>
            <w:tcW w:w="784" w:type="dxa"/>
            <w:shd w:val="clear" w:color="auto" w:fill="auto"/>
          </w:tcPr>
          <w:p w14:paraId="78984780" w14:textId="77777777" w:rsidR="003948DE" w:rsidRPr="00CE4D45" w:rsidRDefault="003948DE" w:rsidP="000722F1">
            <w:pPr>
              <w:jc w:val="both"/>
              <w:rPr>
                <w:rFonts w:ascii="Arial" w:hAnsi="Arial" w:cs="Arial"/>
                <w:b/>
                <w:bCs/>
                <w:sz w:val="16"/>
                <w:szCs w:val="16"/>
              </w:rPr>
            </w:pPr>
          </w:p>
        </w:tc>
        <w:tc>
          <w:tcPr>
            <w:tcW w:w="3577" w:type="dxa"/>
            <w:gridSpan w:val="3"/>
            <w:shd w:val="clear" w:color="auto" w:fill="FF2F92"/>
          </w:tcPr>
          <w:p w14:paraId="04FBED1E"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shd w:val="clear" w:color="auto" w:fill="FF2F92"/>
          </w:tcPr>
          <w:p w14:paraId="4FC455D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75AA5541" w14:textId="77777777" w:rsidTr="00CE7DC8">
        <w:trPr>
          <w:tblHeader/>
        </w:trPr>
        <w:tc>
          <w:tcPr>
            <w:tcW w:w="784" w:type="dxa"/>
            <w:shd w:val="clear" w:color="auto" w:fill="FF2F92"/>
            <w:vAlign w:val="center"/>
          </w:tcPr>
          <w:p w14:paraId="4DBB83F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863" w:type="dxa"/>
            <w:shd w:val="clear" w:color="auto" w:fill="FF2F92"/>
            <w:vAlign w:val="center"/>
          </w:tcPr>
          <w:p w14:paraId="2DC190D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438" w:type="dxa"/>
            <w:shd w:val="clear" w:color="auto" w:fill="FF2F92"/>
            <w:vAlign w:val="center"/>
          </w:tcPr>
          <w:p w14:paraId="75DF3FBB"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shd w:val="clear" w:color="auto" w:fill="FF2F92"/>
            <w:vAlign w:val="center"/>
          </w:tcPr>
          <w:p w14:paraId="109CD3C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shd w:val="clear" w:color="auto" w:fill="FF2F92"/>
            <w:vAlign w:val="center"/>
          </w:tcPr>
          <w:p w14:paraId="6B757A6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shd w:val="clear" w:color="auto" w:fill="FF2F92"/>
            <w:vAlign w:val="center"/>
          </w:tcPr>
          <w:p w14:paraId="14E54D42"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shd w:val="clear" w:color="auto" w:fill="FF2F92"/>
            <w:vAlign w:val="center"/>
          </w:tcPr>
          <w:p w14:paraId="3BD1AB6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195F089F" w14:textId="77777777" w:rsidTr="00CE7DC8">
        <w:tc>
          <w:tcPr>
            <w:tcW w:w="784" w:type="dxa"/>
            <w:tcBorders>
              <w:bottom w:val="single" w:sz="4" w:space="0" w:color="auto"/>
            </w:tcBorders>
            <w:shd w:val="clear" w:color="auto" w:fill="auto"/>
          </w:tcPr>
          <w:p w14:paraId="2295849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5D0C76E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Feb</w:t>
            </w:r>
          </w:p>
        </w:tc>
        <w:tc>
          <w:tcPr>
            <w:tcW w:w="1438" w:type="dxa"/>
            <w:tcBorders>
              <w:bottom w:val="single" w:sz="4" w:space="0" w:color="auto"/>
            </w:tcBorders>
            <w:shd w:val="clear" w:color="auto" w:fill="auto"/>
          </w:tcPr>
          <w:p w14:paraId="423BA61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tcBorders>
              <w:bottom w:val="single" w:sz="4" w:space="0" w:color="auto"/>
            </w:tcBorders>
            <w:shd w:val="clear" w:color="auto" w:fill="auto"/>
          </w:tcPr>
          <w:p w14:paraId="0560609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$0.27</w:t>
            </w:r>
          </w:p>
        </w:tc>
        <w:tc>
          <w:tcPr>
            <w:tcW w:w="850" w:type="dxa"/>
            <w:tcBorders>
              <w:bottom w:val="single" w:sz="4" w:space="0" w:color="auto"/>
            </w:tcBorders>
            <w:shd w:val="clear" w:color="auto" w:fill="auto"/>
          </w:tcPr>
          <w:p w14:paraId="5D66EB6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Feb</w:t>
            </w:r>
          </w:p>
        </w:tc>
        <w:tc>
          <w:tcPr>
            <w:tcW w:w="2609" w:type="dxa"/>
            <w:shd w:val="clear" w:color="auto" w:fill="auto"/>
          </w:tcPr>
          <w:p w14:paraId="5060D69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 cheques librados pagados</w:t>
            </w:r>
          </w:p>
        </w:tc>
        <w:tc>
          <w:tcPr>
            <w:tcW w:w="1234" w:type="dxa"/>
            <w:shd w:val="clear" w:color="auto" w:fill="auto"/>
          </w:tcPr>
          <w:p w14:paraId="2E15E78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$255.00</w:t>
            </w:r>
          </w:p>
        </w:tc>
      </w:tr>
      <w:tr w:rsidR="003948DE" w:rsidRPr="00CE4D45" w14:paraId="78683EFF" w14:textId="77777777" w:rsidTr="00CE7DC8">
        <w:tc>
          <w:tcPr>
            <w:tcW w:w="784" w:type="dxa"/>
            <w:tcBorders>
              <w:bottom w:val="single" w:sz="4" w:space="0" w:color="auto"/>
            </w:tcBorders>
            <w:shd w:val="clear" w:color="auto" w:fill="auto"/>
          </w:tcPr>
          <w:p w14:paraId="6DDA7D8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tcBorders>
              <w:bottom w:val="nil"/>
            </w:tcBorders>
            <w:shd w:val="clear" w:color="auto" w:fill="auto"/>
          </w:tcPr>
          <w:p w14:paraId="720F5021" w14:textId="77777777" w:rsidR="003948DE" w:rsidRPr="00CE4D45" w:rsidRDefault="003948DE" w:rsidP="000722F1">
            <w:pPr>
              <w:jc w:val="both"/>
              <w:rPr>
                <w:rFonts w:ascii="Arial" w:hAnsi="Arial" w:cs="Arial"/>
                <w:sz w:val="16"/>
                <w:szCs w:val="16"/>
              </w:rPr>
            </w:pPr>
          </w:p>
        </w:tc>
        <w:tc>
          <w:tcPr>
            <w:tcW w:w="1438" w:type="dxa"/>
            <w:tcBorders>
              <w:top w:val="single" w:sz="4" w:space="0" w:color="auto"/>
              <w:bottom w:val="single" w:sz="4" w:space="0" w:color="auto"/>
            </w:tcBorders>
            <w:shd w:val="clear" w:color="auto" w:fill="auto"/>
          </w:tcPr>
          <w:p w14:paraId="5081EDF6"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bottom w:val="single" w:sz="4" w:space="0" w:color="auto"/>
            </w:tcBorders>
            <w:shd w:val="clear" w:color="auto" w:fill="auto"/>
          </w:tcPr>
          <w:p w14:paraId="2392C678"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$0.27</w:t>
            </w:r>
          </w:p>
        </w:tc>
        <w:tc>
          <w:tcPr>
            <w:tcW w:w="850" w:type="dxa"/>
            <w:tcBorders>
              <w:bottom w:val="single" w:sz="4" w:space="0" w:color="auto"/>
            </w:tcBorders>
            <w:shd w:val="clear" w:color="auto" w:fill="auto"/>
          </w:tcPr>
          <w:p w14:paraId="50D4A3B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Feb</w:t>
            </w:r>
          </w:p>
        </w:tc>
        <w:tc>
          <w:tcPr>
            <w:tcW w:w="2609" w:type="dxa"/>
            <w:tcBorders>
              <w:bottom w:val="single" w:sz="4" w:space="0" w:color="auto"/>
            </w:tcBorders>
            <w:shd w:val="clear" w:color="auto" w:fill="auto"/>
          </w:tcPr>
          <w:p w14:paraId="089A61B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Iva com cheques librados </w:t>
            </w:r>
          </w:p>
        </w:tc>
        <w:tc>
          <w:tcPr>
            <w:tcW w:w="1234" w:type="dxa"/>
            <w:shd w:val="clear" w:color="auto" w:fill="auto"/>
          </w:tcPr>
          <w:p w14:paraId="25A2FA4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$40.80</w:t>
            </w:r>
          </w:p>
        </w:tc>
      </w:tr>
      <w:tr w:rsidR="003948DE" w:rsidRPr="00CE4D45" w14:paraId="57984230" w14:textId="77777777" w:rsidTr="00CE7DC8">
        <w:tc>
          <w:tcPr>
            <w:tcW w:w="784" w:type="dxa"/>
            <w:tcBorders>
              <w:top w:val="single" w:sz="4" w:space="0" w:color="auto"/>
              <w:left w:val="nil"/>
              <w:bottom w:val="nil"/>
              <w:right w:val="nil"/>
            </w:tcBorders>
            <w:shd w:val="clear" w:color="auto" w:fill="auto"/>
          </w:tcPr>
          <w:p w14:paraId="5245A83C" w14:textId="77777777" w:rsidR="003948DE" w:rsidRPr="00CE4D45" w:rsidRDefault="003948DE" w:rsidP="000722F1">
            <w:pPr>
              <w:jc w:val="center"/>
              <w:rPr>
                <w:rFonts w:ascii="Arial" w:hAnsi="Arial" w:cs="Arial"/>
                <w:sz w:val="16"/>
                <w:szCs w:val="16"/>
              </w:rPr>
            </w:pPr>
          </w:p>
        </w:tc>
        <w:tc>
          <w:tcPr>
            <w:tcW w:w="863" w:type="dxa"/>
            <w:tcBorders>
              <w:top w:val="nil"/>
              <w:left w:val="nil"/>
              <w:bottom w:val="nil"/>
              <w:right w:val="nil"/>
            </w:tcBorders>
            <w:shd w:val="clear" w:color="auto" w:fill="auto"/>
          </w:tcPr>
          <w:p w14:paraId="5553D957"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nil"/>
              <w:bottom w:val="nil"/>
              <w:right w:val="nil"/>
            </w:tcBorders>
            <w:shd w:val="clear" w:color="auto" w:fill="auto"/>
          </w:tcPr>
          <w:p w14:paraId="0CC5CCC1"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nil"/>
            </w:tcBorders>
            <w:shd w:val="clear" w:color="auto" w:fill="auto"/>
          </w:tcPr>
          <w:p w14:paraId="1B4CBC0B"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nil"/>
              <w:bottom w:val="nil"/>
              <w:right w:val="single" w:sz="4" w:space="0" w:color="auto"/>
            </w:tcBorders>
            <w:shd w:val="clear" w:color="auto" w:fill="auto"/>
          </w:tcPr>
          <w:p w14:paraId="69D6A0C0"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69E1CCC6"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shd w:val="clear" w:color="auto" w:fill="auto"/>
          </w:tcPr>
          <w:p w14:paraId="1679BEC5"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$295.80</w:t>
            </w:r>
          </w:p>
        </w:tc>
      </w:tr>
    </w:tbl>
    <w:p w14:paraId="0730153D" w14:textId="77777777" w:rsidR="003948DE" w:rsidRPr="00CE4D45" w:rsidRDefault="003948DE" w:rsidP="000722F1">
      <w:pPr>
        <w:jc w:val="both"/>
        <w:rPr>
          <w:rFonts w:ascii="Arial" w:hAnsi="Arial" w:cs="Arial"/>
        </w:rPr>
      </w:pPr>
    </w:p>
    <w:p w14:paraId="5AAB8AEB"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Marzo 2015</w:t>
      </w:r>
    </w:p>
    <w:p w14:paraId="01FD3756"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21669561" w14:textId="77777777" w:rsidTr="00CE7DC8">
        <w:trPr>
          <w:tblHeader/>
        </w:trPr>
        <w:tc>
          <w:tcPr>
            <w:tcW w:w="784" w:type="dxa"/>
            <w:shd w:val="clear" w:color="auto" w:fill="auto"/>
          </w:tcPr>
          <w:p w14:paraId="6A40892D" w14:textId="77777777" w:rsidR="003948DE" w:rsidRPr="00CE4D45" w:rsidRDefault="003948DE" w:rsidP="000722F1">
            <w:pPr>
              <w:jc w:val="both"/>
              <w:rPr>
                <w:rFonts w:ascii="Arial" w:hAnsi="Arial" w:cs="Arial"/>
                <w:b/>
                <w:bCs/>
                <w:sz w:val="16"/>
                <w:szCs w:val="16"/>
              </w:rPr>
            </w:pPr>
          </w:p>
        </w:tc>
        <w:tc>
          <w:tcPr>
            <w:tcW w:w="3577" w:type="dxa"/>
            <w:gridSpan w:val="3"/>
            <w:shd w:val="clear" w:color="auto" w:fill="FF2F92"/>
          </w:tcPr>
          <w:p w14:paraId="48DB6043"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shd w:val="clear" w:color="auto" w:fill="FF2F92"/>
          </w:tcPr>
          <w:p w14:paraId="2308BDD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335F6E1D" w14:textId="77777777" w:rsidTr="00CE7DC8">
        <w:trPr>
          <w:tblHeader/>
        </w:trPr>
        <w:tc>
          <w:tcPr>
            <w:tcW w:w="784" w:type="dxa"/>
            <w:shd w:val="clear" w:color="auto" w:fill="FF2F92"/>
            <w:vAlign w:val="center"/>
          </w:tcPr>
          <w:p w14:paraId="777D624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863" w:type="dxa"/>
            <w:shd w:val="clear" w:color="auto" w:fill="FF2F92"/>
            <w:vAlign w:val="center"/>
          </w:tcPr>
          <w:p w14:paraId="20305F4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438" w:type="dxa"/>
            <w:shd w:val="clear" w:color="auto" w:fill="FF2F92"/>
            <w:vAlign w:val="center"/>
          </w:tcPr>
          <w:p w14:paraId="7AC377F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shd w:val="clear" w:color="auto" w:fill="FF2F92"/>
            <w:vAlign w:val="center"/>
          </w:tcPr>
          <w:p w14:paraId="37DE046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shd w:val="clear" w:color="auto" w:fill="FF2F92"/>
            <w:vAlign w:val="center"/>
          </w:tcPr>
          <w:p w14:paraId="5B5C2DA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shd w:val="clear" w:color="auto" w:fill="FF2F92"/>
            <w:vAlign w:val="center"/>
          </w:tcPr>
          <w:p w14:paraId="7A501CA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shd w:val="clear" w:color="auto" w:fill="FF2F92"/>
            <w:vAlign w:val="center"/>
          </w:tcPr>
          <w:p w14:paraId="6E6853B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3084FE84" w14:textId="77777777" w:rsidTr="00CE7DC8">
        <w:tc>
          <w:tcPr>
            <w:tcW w:w="784" w:type="dxa"/>
            <w:tcBorders>
              <w:bottom w:val="single" w:sz="4" w:space="0" w:color="auto"/>
            </w:tcBorders>
            <w:shd w:val="clear" w:color="auto" w:fill="auto"/>
          </w:tcPr>
          <w:p w14:paraId="6F102D0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5A9BF487" w14:textId="7B9FEA84"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03 </w:t>
            </w:r>
            <w:r w:rsidR="009C0949" w:rsidRPr="00CE4D45">
              <w:rPr>
                <w:rFonts w:ascii="Arial" w:hAnsi="Arial" w:cs="Arial"/>
                <w:sz w:val="16"/>
                <w:szCs w:val="16"/>
              </w:rPr>
              <w:t>Mar</w:t>
            </w:r>
          </w:p>
        </w:tc>
        <w:tc>
          <w:tcPr>
            <w:tcW w:w="1438" w:type="dxa"/>
            <w:tcBorders>
              <w:bottom w:val="single" w:sz="4" w:space="0" w:color="auto"/>
            </w:tcBorders>
            <w:shd w:val="clear" w:color="auto" w:fill="auto"/>
          </w:tcPr>
          <w:p w14:paraId="2C00C57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tcBorders>
              <w:bottom w:val="single" w:sz="4" w:space="0" w:color="auto"/>
            </w:tcBorders>
            <w:shd w:val="clear" w:color="auto" w:fill="auto"/>
          </w:tcPr>
          <w:p w14:paraId="34A4720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$0.02</w:t>
            </w:r>
          </w:p>
        </w:tc>
        <w:tc>
          <w:tcPr>
            <w:tcW w:w="850" w:type="dxa"/>
            <w:tcBorders>
              <w:bottom w:val="single" w:sz="4" w:space="0" w:color="auto"/>
            </w:tcBorders>
            <w:shd w:val="clear" w:color="auto" w:fill="auto"/>
          </w:tcPr>
          <w:p w14:paraId="23B80DF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Mar</w:t>
            </w:r>
          </w:p>
        </w:tc>
        <w:tc>
          <w:tcPr>
            <w:tcW w:w="2609" w:type="dxa"/>
            <w:shd w:val="clear" w:color="auto" w:fill="auto"/>
          </w:tcPr>
          <w:p w14:paraId="66FC0A1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 Sdo inferior a mínimo 1feb15/28feb2015</w:t>
            </w:r>
          </w:p>
        </w:tc>
        <w:tc>
          <w:tcPr>
            <w:tcW w:w="1234" w:type="dxa"/>
            <w:shd w:val="clear" w:color="auto" w:fill="auto"/>
          </w:tcPr>
          <w:p w14:paraId="6E1B833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$400.00</w:t>
            </w:r>
          </w:p>
        </w:tc>
      </w:tr>
      <w:tr w:rsidR="003948DE" w:rsidRPr="00CE4D45" w14:paraId="2BB09BF0" w14:textId="77777777" w:rsidTr="00CE7DC8">
        <w:tc>
          <w:tcPr>
            <w:tcW w:w="784" w:type="dxa"/>
            <w:tcBorders>
              <w:bottom w:val="single" w:sz="4" w:space="0" w:color="auto"/>
            </w:tcBorders>
            <w:shd w:val="clear" w:color="auto" w:fill="auto"/>
          </w:tcPr>
          <w:p w14:paraId="7924D06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tcBorders>
              <w:bottom w:val="nil"/>
            </w:tcBorders>
            <w:shd w:val="clear" w:color="auto" w:fill="auto"/>
          </w:tcPr>
          <w:p w14:paraId="145C50C5" w14:textId="77777777" w:rsidR="003948DE" w:rsidRPr="00CE4D45" w:rsidRDefault="003948DE" w:rsidP="000722F1">
            <w:pPr>
              <w:jc w:val="both"/>
              <w:rPr>
                <w:rFonts w:ascii="Arial" w:hAnsi="Arial" w:cs="Arial"/>
                <w:sz w:val="16"/>
                <w:szCs w:val="16"/>
              </w:rPr>
            </w:pPr>
          </w:p>
        </w:tc>
        <w:tc>
          <w:tcPr>
            <w:tcW w:w="1438" w:type="dxa"/>
            <w:tcBorders>
              <w:top w:val="single" w:sz="4" w:space="0" w:color="auto"/>
              <w:bottom w:val="single" w:sz="4" w:space="0" w:color="auto"/>
            </w:tcBorders>
            <w:shd w:val="clear" w:color="auto" w:fill="auto"/>
          </w:tcPr>
          <w:p w14:paraId="34935C86"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bottom w:val="single" w:sz="4" w:space="0" w:color="auto"/>
            </w:tcBorders>
            <w:shd w:val="clear" w:color="auto" w:fill="auto"/>
          </w:tcPr>
          <w:p w14:paraId="14515B0C"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$0.02</w:t>
            </w:r>
          </w:p>
        </w:tc>
        <w:tc>
          <w:tcPr>
            <w:tcW w:w="850" w:type="dxa"/>
            <w:tcBorders>
              <w:bottom w:val="single" w:sz="4" w:space="0" w:color="auto"/>
            </w:tcBorders>
            <w:shd w:val="clear" w:color="auto" w:fill="auto"/>
          </w:tcPr>
          <w:p w14:paraId="101E911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Mar</w:t>
            </w:r>
          </w:p>
        </w:tc>
        <w:tc>
          <w:tcPr>
            <w:tcW w:w="2609" w:type="dxa"/>
            <w:tcBorders>
              <w:bottom w:val="single" w:sz="4" w:space="0" w:color="auto"/>
            </w:tcBorders>
            <w:shd w:val="clear" w:color="auto" w:fill="auto"/>
          </w:tcPr>
          <w:p w14:paraId="7FB0B58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Sdo inferior min</w:t>
            </w:r>
          </w:p>
        </w:tc>
        <w:tc>
          <w:tcPr>
            <w:tcW w:w="1234" w:type="dxa"/>
            <w:shd w:val="clear" w:color="auto" w:fill="auto"/>
          </w:tcPr>
          <w:p w14:paraId="3931199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$64.00</w:t>
            </w:r>
          </w:p>
        </w:tc>
      </w:tr>
      <w:tr w:rsidR="003948DE" w:rsidRPr="00CE4D45" w14:paraId="3EB1E799" w14:textId="77777777" w:rsidTr="00CE7DC8">
        <w:tc>
          <w:tcPr>
            <w:tcW w:w="784" w:type="dxa"/>
            <w:tcBorders>
              <w:top w:val="single" w:sz="4" w:space="0" w:color="auto"/>
              <w:left w:val="nil"/>
              <w:bottom w:val="nil"/>
              <w:right w:val="nil"/>
            </w:tcBorders>
            <w:shd w:val="clear" w:color="auto" w:fill="auto"/>
          </w:tcPr>
          <w:p w14:paraId="315B225A" w14:textId="77777777" w:rsidR="003948DE" w:rsidRPr="00CE4D45" w:rsidRDefault="003948DE" w:rsidP="000722F1">
            <w:pPr>
              <w:jc w:val="center"/>
              <w:rPr>
                <w:rFonts w:ascii="Arial" w:hAnsi="Arial" w:cs="Arial"/>
                <w:sz w:val="16"/>
                <w:szCs w:val="16"/>
              </w:rPr>
            </w:pPr>
          </w:p>
        </w:tc>
        <w:tc>
          <w:tcPr>
            <w:tcW w:w="863" w:type="dxa"/>
            <w:tcBorders>
              <w:top w:val="nil"/>
              <w:left w:val="nil"/>
              <w:bottom w:val="nil"/>
              <w:right w:val="nil"/>
            </w:tcBorders>
            <w:shd w:val="clear" w:color="auto" w:fill="auto"/>
          </w:tcPr>
          <w:p w14:paraId="10419A35"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nil"/>
              <w:bottom w:val="nil"/>
              <w:right w:val="nil"/>
            </w:tcBorders>
            <w:shd w:val="clear" w:color="auto" w:fill="auto"/>
          </w:tcPr>
          <w:p w14:paraId="3FC5AFFB"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nil"/>
            </w:tcBorders>
            <w:shd w:val="clear" w:color="auto" w:fill="auto"/>
          </w:tcPr>
          <w:p w14:paraId="1DFD0A06"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nil"/>
              <w:bottom w:val="nil"/>
              <w:right w:val="single" w:sz="4" w:space="0" w:color="auto"/>
            </w:tcBorders>
            <w:shd w:val="clear" w:color="auto" w:fill="auto"/>
          </w:tcPr>
          <w:p w14:paraId="0F7659DB"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4A61D996"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shd w:val="clear" w:color="auto" w:fill="auto"/>
          </w:tcPr>
          <w:p w14:paraId="26E51DB8"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$464.00</w:t>
            </w:r>
          </w:p>
        </w:tc>
      </w:tr>
    </w:tbl>
    <w:p w14:paraId="4A0EA48F" w14:textId="77777777" w:rsidR="003948DE" w:rsidRPr="00CE4D45" w:rsidRDefault="003948DE" w:rsidP="000722F1">
      <w:pPr>
        <w:jc w:val="both"/>
        <w:rPr>
          <w:rFonts w:ascii="Arial" w:hAnsi="Arial" w:cs="Arial"/>
        </w:rPr>
      </w:pPr>
    </w:p>
    <w:p w14:paraId="2ECBE2D5"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Abril 2015</w:t>
      </w:r>
    </w:p>
    <w:p w14:paraId="5EC9D9E5"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285763AF" w14:textId="77777777" w:rsidTr="00CE7DC8">
        <w:trPr>
          <w:tblHeader/>
        </w:trPr>
        <w:tc>
          <w:tcPr>
            <w:tcW w:w="784" w:type="dxa"/>
            <w:shd w:val="clear" w:color="auto" w:fill="auto"/>
          </w:tcPr>
          <w:p w14:paraId="00B92234" w14:textId="77777777" w:rsidR="003948DE" w:rsidRPr="00CE4D45" w:rsidRDefault="003948DE" w:rsidP="000722F1">
            <w:pPr>
              <w:jc w:val="both"/>
              <w:rPr>
                <w:rFonts w:ascii="Arial" w:hAnsi="Arial" w:cs="Arial"/>
                <w:b/>
                <w:bCs/>
                <w:sz w:val="16"/>
                <w:szCs w:val="16"/>
              </w:rPr>
            </w:pPr>
          </w:p>
        </w:tc>
        <w:tc>
          <w:tcPr>
            <w:tcW w:w="3577" w:type="dxa"/>
            <w:gridSpan w:val="3"/>
            <w:shd w:val="clear" w:color="auto" w:fill="FF2F92"/>
          </w:tcPr>
          <w:p w14:paraId="5961C99B"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shd w:val="clear" w:color="auto" w:fill="FF2F92"/>
          </w:tcPr>
          <w:p w14:paraId="1780194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74F81C3F" w14:textId="77777777" w:rsidTr="00CE7DC8">
        <w:trPr>
          <w:tblHeader/>
        </w:trPr>
        <w:tc>
          <w:tcPr>
            <w:tcW w:w="784" w:type="dxa"/>
            <w:shd w:val="clear" w:color="auto" w:fill="FF2F92"/>
            <w:vAlign w:val="center"/>
          </w:tcPr>
          <w:p w14:paraId="3B97F9B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863" w:type="dxa"/>
            <w:shd w:val="clear" w:color="auto" w:fill="FF2F92"/>
            <w:vAlign w:val="center"/>
          </w:tcPr>
          <w:p w14:paraId="50535305"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438" w:type="dxa"/>
            <w:shd w:val="clear" w:color="auto" w:fill="FF2F92"/>
            <w:vAlign w:val="center"/>
          </w:tcPr>
          <w:p w14:paraId="27A4BE7C"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shd w:val="clear" w:color="auto" w:fill="FF2F92"/>
            <w:vAlign w:val="center"/>
          </w:tcPr>
          <w:p w14:paraId="762C6273"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shd w:val="clear" w:color="auto" w:fill="FF2F92"/>
            <w:vAlign w:val="center"/>
          </w:tcPr>
          <w:p w14:paraId="1FC9D9F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shd w:val="clear" w:color="auto" w:fill="FF2F92"/>
            <w:vAlign w:val="center"/>
          </w:tcPr>
          <w:p w14:paraId="1DBB290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shd w:val="clear" w:color="auto" w:fill="FF2F92"/>
            <w:vAlign w:val="center"/>
          </w:tcPr>
          <w:p w14:paraId="3020CA2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36D5F484" w14:textId="77777777" w:rsidTr="00CE7DC8">
        <w:tc>
          <w:tcPr>
            <w:tcW w:w="784" w:type="dxa"/>
            <w:tcBorders>
              <w:bottom w:val="single" w:sz="4" w:space="0" w:color="auto"/>
            </w:tcBorders>
            <w:shd w:val="clear" w:color="auto" w:fill="auto"/>
          </w:tcPr>
          <w:p w14:paraId="6D60942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2D213C6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abr</w:t>
            </w:r>
          </w:p>
        </w:tc>
        <w:tc>
          <w:tcPr>
            <w:tcW w:w="1438" w:type="dxa"/>
            <w:tcBorders>
              <w:bottom w:val="single" w:sz="4" w:space="0" w:color="auto"/>
            </w:tcBorders>
            <w:shd w:val="clear" w:color="auto" w:fill="auto"/>
          </w:tcPr>
          <w:p w14:paraId="6F17A60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tcBorders>
              <w:bottom w:val="single" w:sz="4" w:space="0" w:color="auto"/>
            </w:tcBorders>
            <w:shd w:val="clear" w:color="auto" w:fill="auto"/>
          </w:tcPr>
          <w:p w14:paraId="7948DCC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$0.02</w:t>
            </w:r>
          </w:p>
        </w:tc>
        <w:tc>
          <w:tcPr>
            <w:tcW w:w="850" w:type="dxa"/>
            <w:tcBorders>
              <w:bottom w:val="single" w:sz="4" w:space="0" w:color="auto"/>
            </w:tcBorders>
            <w:shd w:val="clear" w:color="auto" w:fill="auto"/>
          </w:tcPr>
          <w:p w14:paraId="7B4B1C9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abr</w:t>
            </w:r>
          </w:p>
        </w:tc>
        <w:tc>
          <w:tcPr>
            <w:tcW w:w="2609" w:type="dxa"/>
            <w:shd w:val="clear" w:color="auto" w:fill="auto"/>
          </w:tcPr>
          <w:p w14:paraId="0B953D7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 Sdo inferior a mínimo 1mar15/31mar2015</w:t>
            </w:r>
          </w:p>
        </w:tc>
        <w:tc>
          <w:tcPr>
            <w:tcW w:w="1234" w:type="dxa"/>
            <w:shd w:val="clear" w:color="auto" w:fill="auto"/>
          </w:tcPr>
          <w:p w14:paraId="7763483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$400.00</w:t>
            </w:r>
          </w:p>
        </w:tc>
      </w:tr>
      <w:tr w:rsidR="003948DE" w:rsidRPr="00CE4D45" w14:paraId="40170E57" w14:textId="77777777" w:rsidTr="00CE7DC8">
        <w:tc>
          <w:tcPr>
            <w:tcW w:w="784" w:type="dxa"/>
            <w:tcBorders>
              <w:bottom w:val="single" w:sz="4" w:space="0" w:color="auto"/>
            </w:tcBorders>
            <w:shd w:val="clear" w:color="auto" w:fill="auto"/>
          </w:tcPr>
          <w:p w14:paraId="49124F1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tcBorders>
              <w:bottom w:val="single" w:sz="4" w:space="0" w:color="auto"/>
            </w:tcBorders>
            <w:shd w:val="clear" w:color="auto" w:fill="auto"/>
          </w:tcPr>
          <w:p w14:paraId="5E70BE6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27 abr</w:t>
            </w:r>
          </w:p>
        </w:tc>
        <w:tc>
          <w:tcPr>
            <w:tcW w:w="1438" w:type="dxa"/>
            <w:tcBorders>
              <w:bottom w:val="single" w:sz="4" w:space="0" w:color="auto"/>
            </w:tcBorders>
            <w:shd w:val="clear" w:color="auto" w:fill="auto"/>
          </w:tcPr>
          <w:p w14:paraId="264482B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bottom w:val="single" w:sz="4" w:space="0" w:color="auto"/>
            </w:tcBorders>
            <w:shd w:val="clear" w:color="auto" w:fill="auto"/>
          </w:tcPr>
          <w:p w14:paraId="2D5709B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$100,000.00</w:t>
            </w:r>
          </w:p>
        </w:tc>
        <w:tc>
          <w:tcPr>
            <w:tcW w:w="850" w:type="dxa"/>
            <w:tcBorders>
              <w:bottom w:val="single" w:sz="4" w:space="0" w:color="auto"/>
            </w:tcBorders>
            <w:shd w:val="clear" w:color="auto" w:fill="auto"/>
          </w:tcPr>
          <w:p w14:paraId="7F1C482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abr</w:t>
            </w:r>
          </w:p>
        </w:tc>
        <w:tc>
          <w:tcPr>
            <w:tcW w:w="2609" w:type="dxa"/>
            <w:tcBorders>
              <w:bottom w:val="single" w:sz="4" w:space="0" w:color="auto"/>
            </w:tcBorders>
            <w:shd w:val="clear" w:color="auto" w:fill="auto"/>
          </w:tcPr>
          <w:p w14:paraId="7B0A0E5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Sdo inferior min</w:t>
            </w:r>
          </w:p>
        </w:tc>
        <w:tc>
          <w:tcPr>
            <w:tcW w:w="1234" w:type="dxa"/>
            <w:shd w:val="clear" w:color="auto" w:fill="auto"/>
          </w:tcPr>
          <w:p w14:paraId="4BD4DC5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$64.00</w:t>
            </w:r>
          </w:p>
        </w:tc>
      </w:tr>
      <w:tr w:rsidR="003948DE" w:rsidRPr="00CE4D45" w14:paraId="17D8CEAE" w14:textId="77777777" w:rsidTr="00CE7DC8">
        <w:tc>
          <w:tcPr>
            <w:tcW w:w="784" w:type="dxa"/>
            <w:tcBorders>
              <w:bottom w:val="single" w:sz="4" w:space="0" w:color="auto"/>
            </w:tcBorders>
            <w:shd w:val="clear" w:color="auto" w:fill="auto"/>
          </w:tcPr>
          <w:p w14:paraId="4F8DF3A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bottom w:val="single" w:sz="4" w:space="0" w:color="auto"/>
            </w:tcBorders>
            <w:shd w:val="clear" w:color="auto" w:fill="auto"/>
          </w:tcPr>
          <w:p w14:paraId="13CA060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28 abr</w:t>
            </w:r>
          </w:p>
        </w:tc>
        <w:tc>
          <w:tcPr>
            <w:tcW w:w="1438" w:type="dxa"/>
            <w:tcBorders>
              <w:bottom w:val="single" w:sz="4" w:space="0" w:color="auto"/>
            </w:tcBorders>
            <w:shd w:val="clear" w:color="auto" w:fill="auto"/>
          </w:tcPr>
          <w:p w14:paraId="4856B7C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bottom w:val="single" w:sz="4" w:space="0" w:color="auto"/>
            </w:tcBorders>
            <w:shd w:val="clear" w:color="auto" w:fill="auto"/>
          </w:tcPr>
          <w:p w14:paraId="41D60B3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$230,000.00</w:t>
            </w:r>
          </w:p>
        </w:tc>
        <w:tc>
          <w:tcPr>
            <w:tcW w:w="850" w:type="dxa"/>
            <w:tcBorders>
              <w:bottom w:val="single" w:sz="4" w:space="0" w:color="auto"/>
            </w:tcBorders>
            <w:shd w:val="clear" w:color="auto" w:fill="auto"/>
          </w:tcPr>
          <w:p w14:paraId="4B790B5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abr</w:t>
            </w:r>
          </w:p>
        </w:tc>
        <w:tc>
          <w:tcPr>
            <w:tcW w:w="2609" w:type="dxa"/>
            <w:shd w:val="clear" w:color="auto" w:fill="auto"/>
          </w:tcPr>
          <w:p w14:paraId="7DB57BB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1252</w:t>
            </w:r>
          </w:p>
        </w:tc>
        <w:tc>
          <w:tcPr>
            <w:tcW w:w="1234" w:type="dxa"/>
            <w:shd w:val="clear" w:color="auto" w:fill="auto"/>
          </w:tcPr>
          <w:p w14:paraId="3659387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$221,305.96</w:t>
            </w:r>
          </w:p>
        </w:tc>
      </w:tr>
      <w:tr w:rsidR="003948DE" w:rsidRPr="00CE4D45" w14:paraId="253DFF12" w14:textId="77777777" w:rsidTr="00CE7DC8">
        <w:tc>
          <w:tcPr>
            <w:tcW w:w="784" w:type="dxa"/>
            <w:tcBorders>
              <w:bottom w:val="single" w:sz="4" w:space="0" w:color="auto"/>
              <w:right w:val="single" w:sz="4" w:space="0" w:color="auto"/>
            </w:tcBorders>
            <w:shd w:val="clear" w:color="auto" w:fill="auto"/>
          </w:tcPr>
          <w:p w14:paraId="737DB6A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top w:val="single" w:sz="4" w:space="0" w:color="auto"/>
              <w:left w:val="single" w:sz="4" w:space="0" w:color="auto"/>
              <w:bottom w:val="nil"/>
              <w:right w:val="single" w:sz="4" w:space="0" w:color="auto"/>
            </w:tcBorders>
            <w:shd w:val="clear" w:color="auto" w:fill="auto"/>
          </w:tcPr>
          <w:p w14:paraId="38D650BC" w14:textId="77777777" w:rsidR="003948DE" w:rsidRPr="00CE4D45" w:rsidRDefault="003948DE" w:rsidP="000722F1">
            <w:pPr>
              <w:jc w:val="both"/>
              <w:rPr>
                <w:rFonts w:ascii="Arial" w:hAnsi="Arial" w:cs="Arial"/>
                <w:sz w:val="16"/>
                <w:szCs w:val="16"/>
              </w:rPr>
            </w:pPr>
          </w:p>
        </w:tc>
        <w:tc>
          <w:tcPr>
            <w:tcW w:w="1438" w:type="dxa"/>
            <w:tcBorders>
              <w:top w:val="single" w:sz="4" w:space="0" w:color="auto"/>
              <w:bottom w:val="single" w:sz="4" w:space="0" w:color="auto"/>
            </w:tcBorders>
            <w:shd w:val="clear" w:color="auto" w:fill="auto"/>
          </w:tcPr>
          <w:p w14:paraId="10E40B33"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bottom w:val="single" w:sz="4" w:space="0" w:color="auto"/>
              <w:right w:val="single" w:sz="4" w:space="0" w:color="auto"/>
            </w:tcBorders>
            <w:shd w:val="clear" w:color="auto" w:fill="auto"/>
          </w:tcPr>
          <w:p w14:paraId="178E6145"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$330,000.02</w:t>
            </w:r>
          </w:p>
        </w:tc>
        <w:tc>
          <w:tcPr>
            <w:tcW w:w="850" w:type="dxa"/>
            <w:tcBorders>
              <w:left w:val="single" w:sz="4" w:space="0" w:color="auto"/>
              <w:bottom w:val="single" w:sz="4" w:space="0" w:color="auto"/>
            </w:tcBorders>
            <w:shd w:val="clear" w:color="auto" w:fill="auto"/>
          </w:tcPr>
          <w:p w14:paraId="4C36615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abr</w:t>
            </w:r>
          </w:p>
        </w:tc>
        <w:tc>
          <w:tcPr>
            <w:tcW w:w="2609" w:type="dxa"/>
            <w:tcBorders>
              <w:bottom w:val="single" w:sz="4" w:space="0" w:color="auto"/>
            </w:tcBorders>
            <w:shd w:val="clear" w:color="auto" w:fill="auto"/>
          </w:tcPr>
          <w:p w14:paraId="5D4044A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1255</w:t>
            </w:r>
          </w:p>
        </w:tc>
        <w:tc>
          <w:tcPr>
            <w:tcW w:w="1234" w:type="dxa"/>
            <w:shd w:val="clear" w:color="auto" w:fill="auto"/>
          </w:tcPr>
          <w:p w14:paraId="0597A26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$24,824.00</w:t>
            </w:r>
          </w:p>
        </w:tc>
      </w:tr>
      <w:tr w:rsidR="003948DE" w:rsidRPr="00CE4D45" w14:paraId="172BE81A" w14:textId="77777777" w:rsidTr="00CE7DC8">
        <w:tc>
          <w:tcPr>
            <w:tcW w:w="784" w:type="dxa"/>
            <w:tcBorders>
              <w:top w:val="single" w:sz="4" w:space="0" w:color="auto"/>
              <w:left w:val="nil"/>
              <w:bottom w:val="nil"/>
              <w:right w:val="nil"/>
            </w:tcBorders>
            <w:shd w:val="clear" w:color="auto" w:fill="auto"/>
          </w:tcPr>
          <w:p w14:paraId="566F0B1D" w14:textId="77777777" w:rsidR="003948DE" w:rsidRPr="00CE4D45" w:rsidRDefault="003948DE" w:rsidP="000722F1">
            <w:pPr>
              <w:jc w:val="center"/>
              <w:rPr>
                <w:rFonts w:ascii="Arial" w:hAnsi="Arial" w:cs="Arial"/>
                <w:sz w:val="16"/>
                <w:szCs w:val="16"/>
              </w:rPr>
            </w:pPr>
          </w:p>
        </w:tc>
        <w:tc>
          <w:tcPr>
            <w:tcW w:w="863" w:type="dxa"/>
            <w:tcBorders>
              <w:top w:val="nil"/>
              <w:left w:val="nil"/>
              <w:bottom w:val="nil"/>
              <w:right w:val="nil"/>
            </w:tcBorders>
            <w:shd w:val="clear" w:color="auto" w:fill="auto"/>
          </w:tcPr>
          <w:p w14:paraId="7D0A2C80"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nil"/>
              <w:bottom w:val="nil"/>
              <w:right w:val="nil"/>
            </w:tcBorders>
            <w:shd w:val="clear" w:color="auto" w:fill="auto"/>
          </w:tcPr>
          <w:p w14:paraId="0A5A29F5"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nil"/>
            </w:tcBorders>
            <w:shd w:val="clear" w:color="auto" w:fill="auto"/>
          </w:tcPr>
          <w:p w14:paraId="40084E6E"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nil"/>
              <w:bottom w:val="nil"/>
              <w:right w:val="single" w:sz="4" w:space="0" w:color="auto"/>
            </w:tcBorders>
            <w:shd w:val="clear" w:color="auto" w:fill="auto"/>
          </w:tcPr>
          <w:p w14:paraId="19B5B52B"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6AF3F8FA"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shd w:val="clear" w:color="auto" w:fill="auto"/>
          </w:tcPr>
          <w:p w14:paraId="2CA37E2A"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$246,593.96</w:t>
            </w:r>
          </w:p>
        </w:tc>
      </w:tr>
    </w:tbl>
    <w:p w14:paraId="0A73F4EE" w14:textId="77777777" w:rsidR="003948DE" w:rsidRPr="00CE4D45" w:rsidRDefault="003948DE" w:rsidP="000722F1">
      <w:pPr>
        <w:jc w:val="both"/>
        <w:rPr>
          <w:rFonts w:ascii="Arial" w:hAnsi="Arial" w:cs="Arial"/>
        </w:rPr>
      </w:pPr>
    </w:p>
    <w:p w14:paraId="1D880CE1"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Mayo 2015</w:t>
      </w:r>
    </w:p>
    <w:p w14:paraId="0762D2FB"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2129E847" w14:textId="77777777" w:rsidTr="00CE7DC8">
        <w:trPr>
          <w:tblHeader/>
        </w:trPr>
        <w:tc>
          <w:tcPr>
            <w:tcW w:w="784" w:type="dxa"/>
            <w:shd w:val="clear" w:color="auto" w:fill="auto"/>
          </w:tcPr>
          <w:p w14:paraId="7544A658" w14:textId="77777777" w:rsidR="003948DE" w:rsidRPr="00CE4D45" w:rsidRDefault="003948DE" w:rsidP="000722F1">
            <w:pPr>
              <w:jc w:val="both"/>
              <w:rPr>
                <w:rFonts w:ascii="Arial" w:hAnsi="Arial" w:cs="Arial"/>
                <w:b/>
                <w:bCs/>
                <w:sz w:val="20"/>
                <w:szCs w:val="20"/>
              </w:rPr>
            </w:pPr>
          </w:p>
        </w:tc>
        <w:tc>
          <w:tcPr>
            <w:tcW w:w="3577" w:type="dxa"/>
            <w:gridSpan w:val="3"/>
            <w:shd w:val="clear" w:color="auto" w:fill="FF2F92"/>
          </w:tcPr>
          <w:p w14:paraId="65AE82E4" w14:textId="77777777" w:rsidR="003948DE" w:rsidRPr="00CE4D45" w:rsidRDefault="003948DE" w:rsidP="000722F1">
            <w:pPr>
              <w:jc w:val="both"/>
              <w:rPr>
                <w:rFonts w:ascii="Arial" w:hAnsi="Arial" w:cs="Arial"/>
                <w:b/>
                <w:bCs/>
                <w:color w:val="FFFFFF"/>
                <w:sz w:val="20"/>
                <w:szCs w:val="20"/>
              </w:rPr>
            </w:pPr>
            <w:r w:rsidRPr="00CE4D45">
              <w:rPr>
                <w:rFonts w:ascii="Arial" w:hAnsi="Arial" w:cs="Arial"/>
                <w:b/>
                <w:bCs/>
                <w:color w:val="FFFFFF"/>
                <w:sz w:val="20"/>
                <w:szCs w:val="20"/>
              </w:rPr>
              <w:t>Ingresos en el ejercicio 2015</w:t>
            </w:r>
          </w:p>
        </w:tc>
        <w:tc>
          <w:tcPr>
            <w:tcW w:w="4693" w:type="dxa"/>
            <w:gridSpan w:val="3"/>
            <w:shd w:val="clear" w:color="auto" w:fill="FF2F92"/>
          </w:tcPr>
          <w:p w14:paraId="72E047A8"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Egresos en el ejercicio 2015</w:t>
            </w:r>
          </w:p>
        </w:tc>
      </w:tr>
      <w:tr w:rsidR="003948DE" w:rsidRPr="00CE4D45" w14:paraId="1B338070" w14:textId="77777777" w:rsidTr="00CE7DC8">
        <w:trPr>
          <w:tblHeader/>
        </w:trPr>
        <w:tc>
          <w:tcPr>
            <w:tcW w:w="784" w:type="dxa"/>
            <w:shd w:val="clear" w:color="auto" w:fill="FF2F92"/>
            <w:vAlign w:val="center"/>
          </w:tcPr>
          <w:p w14:paraId="5FC0A32A"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Cons.</w:t>
            </w:r>
          </w:p>
        </w:tc>
        <w:tc>
          <w:tcPr>
            <w:tcW w:w="863" w:type="dxa"/>
            <w:shd w:val="clear" w:color="auto" w:fill="FF2F92"/>
            <w:vAlign w:val="center"/>
          </w:tcPr>
          <w:p w14:paraId="7C406503"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1438" w:type="dxa"/>
            <w:shd w:val="clear" w:color="auto" w:fill="FF2F92"/>
            <w:vAlign w:val="center"/>
          </w:tcPr>
          <w:p w14:paraId="4D700D5D"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76" w:type="dxa"/>
            <w:shd w:val="clear" w:color="auto" w:fill="FF2F92"/>
            <w:vAlign w:val="center"/>
          </w:tcPr>
          <w:p w14:paraId="5EBD8A91"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c>
          <w:tcPr>
            <w:tcW w:w="850" w:type="dxa"/>
            <w:shd w:val="clear" w:color="auto" w:fill="FF2F92"/>
            <w:vAlign w:val="center"/>
          </w:tcPr>
          <w:p w14:paraId="2879B817"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2609" w:type="dxa"/>
            <w:shd w:val="clear" w:color="auto" w:fill="FF2F92"/>
            <w:vAlign w:val="center"/>
          </w:tcPr>
          <w:p w14:paraId="609814E8"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34" w:type="dxa"/>
            <w:shd w:val="clear" w:color="auto" w:fill="FF2F92"/>
            <w:vAlign w:val="center"/>
          </w:tcPr>
          <w:p w14:paraId="4566FE38"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r>
      <w:tr w:rsidR="003948DE" w:rsidRPr="00CE4D45" w14:paraId="642AAC17" w14:textId="77777777" w:rsidTr="00CE7DC8">
        <w:tc>
          <w:tcPr>
            <w:tcW w:w="784" w:type="dxa"/>
            <w:shd w:val="clear" w:color="auto" w:fill="auto"/>
          </w:tcPr>
          <w:p w14:paraId="21D3173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3A2E5A3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may</w:t>
            </w:r>
          </w:p>
        </w:tc>
        <w:tc>
          <w:tcPr>
            <w:tcW w:w="1438" w:type="dxa"/>
            <w:shd w:val="clear" w:color="auto" w:fill="auto"/>
          </w:tcPr>
          <w:p w14:paraId="1F48DE6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shd w:val="clear" w:color="auto" w:fill="auto"/>
          </w:tcPr>
          <w:p w14:paraId="4988119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$0.19</w:t>
            </w:r>
          </w:p>
        </w:tc>
        <w:tc>
          <w:tcPr>
            <w:tcW w:w="850" w:type="dxa"/>
            <w:shd w:val="clear" w:color="auto" w:fill="auto"/>
          </w:tcPr>
          <w:p w14:paraId="0418C73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may</w:t>
            </w:r>
          </w:p>
        </w:tc>
        <w:tc>
          <w:tcPr>
            <w:tcW w:w="2609" w:type="dxa"/>
            <w:shd w:val="clear" w:color="auto" w:fill="auto"/>
          </w:tcPr>
          <w:p w14:paraId="459E991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1254</w:t>
            </w:r>
          </w:p>
        </w:tc>
        <w:tc>
          <w:tcPr>
            <w:tcW w:w="1234" w:type="dxa"/>
            <w:shd w:val="clear" w:color="auto" w:fill="auto"/>
          </w:tcPr>
          <w:p w14:paraId="7064C01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$1807.00</w:t>
            </w:r>
          </w:p>
        </w:tc>
      </w:tr>
      <w:tr w:rsidR="003948DE" w:rsidRPr="00CE4D45" w14:paraId="1A349022" w14:textId="77777777" w:rsidTr="00CE7DC8">
        <w:tc>
          <w:tcPr>
            <w:tcW w:w="784" w:type="dxa"/>
            <w:shd w:val="clear" w:color="auto" w:fill="auto"/>
          </w:tcPr>
          <w:p w14:paraId="5418D7E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shd w:val="clear" w:color="auto" w:fill="auto"/>
          </w:tcPr>
          <w:p w14:paraId="58209CA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may</w:t>
            </w:r>
          </w:p>
        </w:tc>
        <w:tc>
          <w:tcPr>
            <w:tcW w:w="1438" w:type="dxa"/>
            <w:shd w:val="clear" w:color="auto" w:fill="auto"/>
          </w:tcPr>
          <w:p w14:paraId="7627832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Traspaso cuentas propias</w:t>
            </w:r>
          </w:p>
        </w:tc>
        <w:tc>
          <w:tcPr>
            <w:tcW w:w="1276" w:type="dxa"/>
            <w:shd w:val="clear" w:color="auto" w:fill="auto"/>
          </w:tcPr>
          <w:p w14:paraId="64DFFF2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$250,000.00</w:t>
            </w:r>
          </w:p>
        </w:tc>
        <w:tc>
          <w:tcPr>
            <w:tcW w:w="850" w:type="dxa"/>
            <w:shd w:val="clear" w:color="auto" w:fill="auto"/>
          </w:tcPr>
          <w:p w14:paraId="004C892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may</w:t>
            </w:r>
          </w:p>
        </w:tc>
        <w:tc>
          <w:tcPr>
            <w:tcW w:w="2609" w:type="dxa"/>
            <w:shd w:val="clear" w:color="auto" w:fill="auto"/>
          </w:tcPr>
          <w:p w14:paraId="1336A564" w14:textId="5A597AC9" w:rsidR="003948DE" w:rsidRPr="00CE4D45" w:rsidRDefault="003948DE" w:rsidP="000722F1">
            <w:pPr>
              <w:jc w:val="both"/>
              <w:rPr>
                <w:rFonts w:ascii="Arial" w:hAnsi="Arial" w:cs="Arial"/>
                <w:sz w:val="16"/>
                <w:szCs w:val="16"/>
              </w:rPr>
            </w:pPr>
            <w:r w:rsidRPr="00CE4D45">
              <w:rPr>
                <w:rFonts w:ascii="Arial" w:hAnsi="Arial" w:cs="Arial"/>
                <w:sz w:val="16"/>
                <w:szCs w:val="16"/>
              </w:rPr>
              <w:t>Co</w:t>
            </w:r>
            <w:r w:rsidR="00584A41" w:rsidRPr="00CE4D45">
              <w:rPr>
                <w:rFonts w:ascii="Arial" w:hAnsi="Arial" w:cs="Arial"/>
                <w:sz w:val="16"/>
                <w:szCs w:val="16"/>
              </w:rPr>
              <w:t>n</w:t>
            </w:r>
            <w:r w:rsidRPr="00CE4D45">
              <w:rPr>
                <w:rFonts w:ascii="Arial" w:hAnsi="Arial" w:cs="Arial"/>
                <w:sz w:val="16"/>
                <w:szCs w:val="16"/>
              </w:rPr>
              <w:t xml:space="preserve"> cheques librados pagados</w:t>
            </w:r>
          </w:p>
        </w:tc>
        <w:tc>
          <w:tcPr>
            <w:tcW w:w="1234" w:type="dxa"/>
            <w:shd w:val="clear" w:color="auto" w:fill="auto"/>
          </w:tcPr>
          <w:p w14:paraId="3273A95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$30.00</w:t>
            </w:r>
          </w:p>
        </w:tc>
      </w:tr>
      <w:tr w:rsidR="003948DE" w:rsidRPr="00CE4D45" w14:paraId="12A95CB4" w14:textId="77777777" w:rsidTr="00CE7DC8">
        <w:tc>
          <w:tcPr>
            <w:tcW w:w="784" w:type="dxa"/>
            <w:shd w:val="clear" w:color="auto" w:fill="auto"/>
          </w:tcPr>
          <w:p w14:paraId="6D8A3B5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bottom w:val="single" w:sz="4" w:space="0" w:color="auto"/>
            </w:tcBorders>
            <w:shd w:val="clear" w:color="auto" w:fill="auto"/>
          </w:tcPr>
          <w:p w14:paraId="6B148F3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may</w:t>
            </w:r>
          </w:p>
        </w:tc>
        <w:tc>
          <w:tcPr>
            <w:tcW w:w="1438" w:type="dxa"/>
            <w:tcBorders>
              <w:bottom w:val="single" w:sz="4" w:space="0" w:color="auto"/>
            </w:tcBorders>
            <w:shd w:val="clear" w:color="auto" w:fill="auto"/>
          </w:tcPr>
          <w:p w14:paraId="0EC80E6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bottom w:val="single" w:sz="4" w:space="0" w:color="auto"/>
            </w:tcBorders>
            <w:shd w:val="clear" w:color="auto" w:fill="auto"/>
          </w:tcPr>
          <w:p w14:paraId="2BDC2C0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$250,000.00</w:t>
            </w:r>
          </w:p>
        </w:tc>
        <w:tc>
          <w:tcPr>
            <w:tcW w:w="850" w:type="dxa"/>
            <w:shd w:val="clear" w:color="auto" w:fill="auto"/>
          </w:tcPr>
          <w:p w14:paraId="3892CAE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may</w:t>
            </w:r>
          </w:p>
        </w:tc>
        <w:tc>
          <w:tcPr>
            <w:tcW w:w="2609" w:type="dxa"/>
            <w:tcBorders>
              <w:bottom w:val="single" w:sz="4" w:space="0" w:color="auto"/>
            </w:tcBorders>
            <w:shd w:val="clear" w:color="auto" w:fill="auto"/>
          </w:tcPr>
          <w:p w14:paraId="727E29F9" w14:textId="11340CFB" w:rsidR="003948DE" w:rsidRPr="00CE4D45" w:rsidRDefault="003948DE" w:rsidP="000722F1">
            <w:pPr>
              <w:jc w:val="both"/>
              <w:rPr>
                <w:rFonts w:ascii="Arial" w:hAnsi="Arial" w:cs="Arial"/>
                <w:sz w:val="16"/>
                <w:szCs w:val="16"/>
              </w:rPr>
            </w:pPr>
            <w:r w:rsidRPr="00CE4D45">
              <w:rPr>
                <w:rFonts w:ascii="Arial" w:hAnsi="Arial" w:cs="Arial"/>
                <w:sz w:val="16"/>
                <w:szCs w:val="16"/>
              </w:rPr>
              <w:t>Iva co</w:t>
            </w:r>
            <w:r w:rsidR="00584A41" w:rsidRPr="00CE4D45">
              <w:rPr>
                <w:rFonts w:ascii="Arial" w:hAnsi="Arial" w:cs="Arial"/>
                <w:sz w:val="16"/>
                <w:szCs w:val="16"/>
              </w:rPr>
              <w:t>n</w:t>
            </w:r>
            <w:r w:rsidRPr="00CE4D45">
              <w:rPr>
                <w:rFonts w:ascii="Arial" w:hAnsi="Arial" w:cs="Arial"/>
                <w:sz w:val="16"/>
                <w:szCs w:val="16"/>
              </w:rPr>
              <w:t xml:space="preserve"> cheques librados </w:t>
            </w:r>
          </w:p>
        </w:tc>
        <w:tc>
          <w:tcPr>
            <w:tcW w:w="1234" w:type="dxa"/>
            <w:shd w:val="clear" w:color="auto" w:fill="auto"/>
          </w:tcPr>
          <w:p w14:paraId="6D1D288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$4.80</w:t>
            </w:r>
          </w:p>
        </w:tc>
      </w:tr>
      <w:tr w:rsidR="003948DE" w:rsidRPr="00CE4D45" w14:paraId="431585AA" w14:textId="77777777" w:rsidTr="00CE7DC8">
        <w:tc>
          <w:tcPr>
            <w:tcW w:w="784" w:type="dxa"/>
            <w:tcBorders>
              <w:bottom w:val="single" w:sz="4" w:space="0" w:color="auto"/>
            </w:tcBorders>
            <w:shd w:val="clear" w:color="auto" w:fill="auto"/>
          </w:tcPr>
          <w:p w14:paraId="065610C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bottom w:val="single" w:sz="4" w:space="0" w:color="auto"/>
            </w:tcBorders>
            <w:shd w:val="clear" w:color="auto" w:fill="auto"/>
          </w:tcPr>
          <w:p w14:paraId="2ECE5C4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28 may</w:t>
            </w:r>
          </w:p>
        </w:tc>
        <w:tc>
          <w:tcPr>
            <w:tcW w:w="1438" w:type="dxa"/>
            <w:tcBorders>
              <w:bottom w:val="single" w:sz="4" w:space="0" w:color="auto"/>
            </w:tcBorders>
            <w:shd w:val="clear" w:color="auto" w:fill="auto"/>
          </w:tcPr>
          <w:p w14:paraId="3DB74CF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bottom w:val="single" w:sz="4" w:space="0" w:color="auto"/>
            </w:tcBorders>
            <w:shd w:val="clear" w:color="auto" w:fill="auto"/>
          </w:tcPr>
          <w:p w14:paraId="3C11520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$250,000.00</w:t>
            </w:r>
          </w:p>
        </w:tc>
        <w:tc>
          <w:tcPr>
            <w:tcW w:w="850" w:type="dxa"/>
            <w:tcBorders>
              <w:bottom w:val="single" w:sz="4" w:space="0" w:color="auto"/>
            </w:tcBorders>
            <w:shd w:val="clear" w:color="auto" w:fill="auto"/>
          </w:tcPr>
          <w:p w14:paraId="7F85121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may</w:t>
            </w:r>
          </w:p>
        </w:tc>
        <w:tc>
          <w:tcPr>
            <w:tcW w:w="2609" w:type="dxa"/>
            <w:shd w:val="clear" w:color="auto" w:fill="auto"/>
          </w:tcPr>
          <w:p w14:paraId="2F13C8A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1256</w:t>
            </w:r>
          </w:p>
        </w:tc>
        <w:tc>
          <w:tcPr>
            <w:tcW w:w="1234" w:type="dxa"/>
          </w:tcPr>
          <w:p w14:paraId="2504C56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$9,638.52</w:t>
            </w:r>
          </w:p>
        </w:tc>
      </w:tr>
      <w:tr w:rsidR="003948DE" w:rsidRPr="00CE4D45" w14:paraId="02D21D8E" w14:textId="77777777" w:rsidTr="00CE7DC8">
        <w:tc>
          <w:tcPr>
            <w:tcW w:w="784" w:type="dxa"/>
            <w:tcBorders>
              <w:right w:val="single" w:sz="4" w:space="0" w:color="auto"/>
            </w:tcBorders>
            <w:shd w:val="clear" w:color="auto" w:fill="auto"/>
          </w:tcPr>
          <w:p w14:paraId="2BB599A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single" w:sz="4" w:space="0" w:color="auto"/>
              <w:left w:val="single" w:sz="4" w:space="0" w:color="auto"/>
              <w:bottom w:val="nil"/>
              <w:right w:val="nil"/>
            </w:tcBorders>
            <w:shd w:val="clear" w:color="auto" w:fill="auto"/>
          </w:tcPr>
          <w:p w14:paraId="70D4A622"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tcBorders>
            <w:shd w:val="clear" w:color="auto" w:fill="auto"/>
          </w:tcPr>
          <w:p w14:paraId="28F659F8"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right w:val="single" w:sz="4" w:space="0" w:color="auto"/>
            </w:tcBorders>
            <w:shd w:val="clear" w:color="auto" w:fill="auto"/>
          </w:tcPr>
          <w:p w14:paraId="0DE63D10"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$750,000.19</w:t>
            </w:r>
          </w:p>
        </w:tc>
        <w:tc>
          <w:tcPr>
            <w:tcW w:w="850" w:type="dxa"/>
            <w:tcBorders>
              <w:left w:val="single" w:sz="4" w:space="0" w:color="auto"/>
            </w:tcBorders>
            <w:shd w:val="clear" w:color="auto" w:fill="auto"/>
          </w:tcPr>
          <w:p w14:paraId="54C14A9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may</w:t>
            </w:r>
          </w:p>
        </w:tc>
        <w:tc>
          <w:tcPr>
            <w:tcW w:w="2609" w:type="dxa"/>
            <w:shd w:val="clear" w:color="auto" w:fill="auto"/>
          </w:tcPr>
          <w:p w14:paraId="1657F43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1257</w:t>
            </w:r>
          </w:p>
        </w:tc>
        <w:tc>
          <w:tcPr>
            <w:tcW w:w="1234" w:type="dxa"/>
          </w:tcPr>
          <w:p w14:paraId="474024D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$24,824.00</w:t>
            </w:r>
          </w:p>
        </w:tc>
      </w:tr>
      <w:tr w:rsidR="003948DE" w:rsidRPr="00CE4D45" w14:paraId="10862FB2" w14:textId="77777777" w:rsidTr="00CE7DC8">
        <w:tc>
          <w:tcPr>
            <w:tcW w:w="784" w:type="dxa"/>
            <w:tcBorders>
              <w:right w:val="single" w:sz="4" w:space="0" w:color="auto"/>
            </w:tcBorders>
            <w:shd w:val="clear" w:color="auto" w:fill="auto"/>
          </w:tcPr>
          <w:p w14:paraId="51C4951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nil"/>
              <w:left w:val="single" w:sz="4" w:space="0" w:color="auto"/>
              <w:bottom w:val="nil"/>
              <w:right w:val="nil"/>
            </w:tcBorders>
            <w:shd w:val="clear" w:color="auto" w:fill="auto"/>
          </w:tcPr>
          <w:p w14:paraId="7D97AE20"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3F00099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7F7DE64F"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BF964D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may</w:t>
            </w:r>
          </w:p>
        </w:tc>
        <w:tc>
          <w:tcPr>
            <w:tcW w:w="2609" w:type="dxa"/>
            <w:shd w:val="clear" w:color="auto" w:fill="auto"/>
          </w:tcPr>
          <w:p w14:paraId="499DE3D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1253</w:t>
            </w:r>
          </w:p>
        </w:tc>
        <w:tc>
          <w:tcPr>
            <w:tcW w:w="1234" w:type="dxa"/>
          </w:tcPr>
          <w:p w14:paraId="493BA71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$7,129.28</w:t>
            </w:r>
          </w:p>
        </w:tc>
      </w:tr>
      <w:tr w:rsidR="003948DE" w:rsidRPr="00CE4D45" w14:paraId="1ADF1E4E" w14:textId="77777777" w:rsidTr="00CE7DC8">
        <w:tc>
          <w:tcPr>
            <w:tcW w:w="784" w:type="dxa"/>
            <w:tcBorders>
              <w:right w:val="single" w:sz="4" w:space="0" w:color="auto"/>
            </w:tcBorders>
            <w:shd w:val="clear" w:color="auto" w:fill="auto"/>
          </w:tcPr>
          <w:p w14:paraId="06E0695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nil"/>
              <w:left w:val="single" w:sz="4" w:space="0" w:color="auto"/>
              <w:bottom w:val="nil"/>
              <w:right w:val="nil"/>
            </w:tcBorders>
            <w:shd w:val="clear" w:color="auto" w:fill="auto"/>
          </w:tcPr>
          <w:p w14:paraId="6A356EB0"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EE4587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92290B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E1795B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may</w:t>
            </w:r>
          </w:p>
        </w:tc>
        <w:tc>
          <w:tcPr>
            <w:tcW w:w="2609" w:type="dxa"/>
            <w:shd w:val="clear" w:color="auto" w:fill="auto"/>
          </w:tcPr>
          <w:p w14:paraId="69D8C09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1253</w:t>
            </w:r>
          </w:p>
        </w:tc>
        <w:tc>
          <w:tcPr>
            <w:tcW w:w="1234" w:type="dxa"/>
          </w:tcPr>
          <w:p w14:paraId="3B61329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73DD6A3E" w14:textId="77777777" w:rsidTr="00CE7DC8">
        <w:tc>
          <w:tcPr>
            <w:tcW w:w="784" w:type="dxa"/>
            <w:tcBorders>
              <w:right w:val="single" w:sz="4" w:space="0" w:color="auto"/>
            </w:tcBorders>
            <w:shd w:val="clear" w:color="auto" w:fill="auto"/>
          </w:tcPr>
          <w:p w14:paraId="7C9A607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nil"/>
              <w:left w:val="single" w:sz="4" w:space="0" w:color="auto"/>
              <w:bottom w:val="nil"/>
              <w:right w:val="nil"/>
            </w:tcBorders>
            <w:shd w:val="clear" w:color="auto" w:fill="auto"/>
          </w:tcPr>
          <w:p w14:paraId="49729B2D"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CB7FC2B"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951C9E6"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1BB52F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may</w:t>
            </w:r>
          </w:p>
        </w:tc>
        <w:tc>
          <w:tcPr>
            <w:tcW w:w="2609" w:type="dxa"/>
            <w:shd w:val="clear" w:color="auto" w:fill="auto"/>
          </w:tcPr>
          <w:p w14:paraId="6A69F84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1253</w:t>
            </w:r>
          </w:p>
        </w:tc>
        <w:tc>
          <w:tcPr>
            <w:tcW w:w="1234" w:type="dxa"/>
          </w:tcPr>
          <w:p w14:paraId="7E67EC3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032F7C5C" w14:textId="77777777" w:rsidTr="00CE7DC8">
        <w:tc>
          <w:tcPr>
            <w:tcW w:w="784" w:type="dxa"/>
            <w:tcBorders>
              <w:right w:val="single" w:sz="4" w:space="0" w:color="auto"/>
            </w:tcBorders>
            <w:shd w:val="clear" w:color="auto" w:fill="auto"/>
          </w:tcPr>
          <w:p w14:paraId="1041C75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nil"/>
              <w:left w:val="single" w:sz="4" w:space="0" w:color="auto"/>
              <w:bottom w:val="nil"/>
              <w:right w:val="nil"/>
            </w:tcBorders>
            <w:shd w:val="clear" w:color="auto" w:fill="auto"/>
          </w:tcPr>
          <w:p w14:paraId="4688D6A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A9EB4A9"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5856687"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9BB062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may</w:t>
            </w:r>
          </w:p>
        </w:tc>
        <w:tc>
          <w:tcPr>
            <w:tcW w:w="2609" w:type="dxa"/>
            <w:shd w:val="clear" w:color="auto" w:fill="auto"/>
          </w:tcPr>
          <w:p w14:paraId="46E91B4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1259</w:t>
            </w:r>
          </w:p>
        </w:tc>
        <w:tc>
          <w:tcPr>
            <w:tcW w:w="1234" w:type="dxa"/>
          </w:tcPr>
          <w:p w14:paraId="77C95E3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$222,547.16</w:t>
            </w:r>
          </w:p>
        </w:tc>
      </w:tr>
      <w:tr w:rsidR="003948DE" w:rsidRPr="00CE4D45" w14:paraId="018AB372" w14:textId="77777777" w:rsidTr="00CE7DC8">
        <w:tc>
          <w:tcPr>
            <w:tcW w:w="784" w:type="dxa"/>
            <w:tcBorders>
              <w:right w:val="single" w:sz="4" w:space="0" w:color="auto"/>
            </w:tcBorders>
            <w:shd w:val="clear" w:color="auto" w:fill="auto"/>
          </w:tcPr>
          <w:p w14:paraId="4FC280F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63" w:type="dxa"/>
            <w:tcBorders>
              <w:top w:val="nil"/>
              <w:left w:val="single" w:sz="4" w:space="0" w:color="auto"/>
              <w:bottom w:val="nil"/>
              <w:right w:val="nil"/>
            </w:tcBorders>
            <w:shd w:val="clear" w:color="auto" w:fill="auto"/>
          </w:tcPr>
          <w:p w14:paraId="73D9FEE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D16160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358DB0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2D82B8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may</w:t>
            </w:r>
          </w:p>
        </w:tc>
        <w:tc>
          <w:tcPr>
            <w:tcW w:w="2609" w:type="dxa"/>
            <w:shd w:val="clear" w:color="auto" w:fill="auto"/>
          </w:tcPr>
          <w:p w14:paraId="5A0AE7E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1258</w:t>
            </w:r>
          </w:p>
        </w:tc>
        <w:tc>
          <w:tcPr>
            <w:tcW w:w="1234" w:type="dxa"/>
          </w:tcPr>
          <w:p w14:paraId="6F6E9D0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$20,000.00</w:t>
            </w:r>
          </w:p>
        </w:tc>
      </w:tr>
      <w:tr w:rsidR="003948DE" w:rsidRPr="00CE4D45" w14:paraId="28A3DC9B" w14:textId="77777777" w:rsidTr="00CE7DC8">
        <w:tc>
          <w:tcPr>
            <w:tcW w:w="784" w:type="dxa"/>
            <w:tcBorders>
              <w:right w:val="single" w:sz="4" w:space="0" w:color="auto"/>
            </w:tcBorders>
            <w:shd w:val="clear" w:color="auto" w:fill="auto"/>
          </w:tcPr>
          <w:p w14:paraId="4112BBC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63" w:type="dxa"/>
            <w:tcBorders>
              <w:top w:val="nil"/>
              <w:left w:val="single" w:sz="4" w:space="0" w:color="auto"/>
              <w:bottom w:val="nil"/>
              <w:right w:val="nil"/>
            </w:tcBorders>
            <w:shd w:val="clear" w:color="auto" w:fill="auto"/>
          </w:tcPr>
          <w:p w14:paraId="06BBD22A"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E7A4BA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4B540E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888964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may</w:t>
            </w:r>
          </w:p>
        </w:tc>
        <w:tc>
          <w:tcPr>
            <w:tcW w:w="2609" w:type="dxa"/>
            <w:shd w:val="clear" w:color="auto" w:fill="auto"/>
          </w:tcPr>
          <w:p w14:paraId="4AFA9F0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1262</w:t>
            </w:r>
          </w:p>
        </w:tc>
        <w:tc>
          <w:tcPr>
            <w:tcW w:w="1234" w:type="dxa"/>
          </w:tcPr>
          <w:p w14:paraId="0BB48D7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$24,824.00</w:t>
            </w:r>
          </w:p>
        </w:tc>
      </w:tr>
      <w:tr w:rsidR="003948DE" w:rsidRPr="00CE4D45" w14:paraId="15AB90AE" w14:textId="77777777" w:rsidTr="00CE7DC8">
        <w:tc>
          <w:tcPr>
            <w:tcW w:w="784" w:type="dxa"/>
            <w:tcBorders>
              <w:right w:val="single" w:sz="4" w:space="0" w:color="auto"/>
            </w:tcBorders>
            <w:shd w:val="clear" w:color="auto" w:fill="auto"/>
          </w:tcPr>
          <w:p w14:paraId="3153000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63" w:type="dxa"/>
            <w:tcBorders>
              <w:top w:val="nil"/>
              <w:left w:val="single" w:sz="4" w:space="0" w:color="auto"/>
              <w:bottom w:val="nil"/>
              <w:right w:val="nil"/>
            </w:tcBorders>
            <w:shd w:val="clear" w:color="auto" w:fill="auto"/>
          </w:tcPr>
          <w:p w14:paraId="5833C3BC"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4E8E4E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5A34BF1"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4A508F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may</w:t>
            </w:r>
          </w:p>
        </w:tc>
        <w:tc>
          <w:tcPr>
            <w:tcW w:w="2609" w:type="dxa"/>
            <w:shd w:val="clear" w:color="auto" w:fill="auto"/>
          </w:tcPr>
          <w:p w14:paraId="2A567A6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1261</w:t>
            </w:r>
          </w:p>
        </w:tc>
        <w:tc>
          <w:tcPr>
            <w:tcW w:w="1234" w:type="dxa"/>
          </w:tcPr>
          <w:p w14:paraId="52A16BA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$17,382.60</w:t>
            </w:r>
          </w:p>
        </w:tc>
      </w:tr>
      <w:tr w:rsidR="003948DE" w:rsidRPr="00CE4D45" w14:paraId="5008DD9D" w14:textId="77777777" w:rsidTr="00CE7DC8">
        <w:tc>
          <w:tcPr>
            <w:tcW w:w="784" w:type="dxa"/>
            <w:tcBorders>
              <w:right w:val="single" w:sz="4" w:space="0" w:color="auto"/>
            </w:tcBorders>
            <w:shd w:val="clear" w:color="auto" w:fill="auto"/>
          </w:tcPr>
          <w:p w14:paraId="71DA20B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63" w:type="dxa"/>
            <w:tcBorders>
              <w:top w:val="nil"/>
              <w:left w:val="single" w:sz="4" w:space="0" w:color="auto"/>
              <w:bottom w:val="nil"/>
              <w:right w:val="nil"/>
            </w:tcBorders>
            <w:shd w:val="clear" w:color="auto" w:fill="auto"/>
          </w:tcPr>
          <w:p w14:paraId="58265E47"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2FBBA69"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E2B2836"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8B25FD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may</w:t>
            </w:r>
          </w:p>
        </w:tc>
        <w:tc>
          <w:tcPr>
            <w:tcW w:w="2609" w:type="dxa"/>
            <w:shd w:val="clear" w:color="auto" w:fill="auto"/>
          </w:tcPr>
          <w:p w14:paraId="6E133B6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1260</w:t>
            </w:r>
          </w:p>
        </w:tc>
        <w:tc>
          <w:tcPr>
            <w:tcW w:w="1234" w:type="dxa"/>
          </w:tcPr>
          <w:p w14:paraId="72DAD42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$7,588.40</w:t>
            </w:r>
          </w:p>
        </w:tc>
      </w:tr>
      <w:tr w:rsidR="003948DE" w:rsidRPr="00CE4D45" w14:paraId="7E45B649" w14:textId="77777777" w:rsidTr="00CE7DC8">
        <w:tc>
          <w:tcPr>
            <w:tcW w:w="784" w:type="dxa"/>
            <w:tcBorders>
              <w:right w:val="single" w:sz="4" w:space="0" w:color="auto"/>
            </w:tcBorders>
            <w:shd w:val="clear" w:color="auto" w:fill="auto"/>
          </w:tcPr>
          <w:p w14:paraId="7F2AB1F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w:t>
            </w:r>
          </w:p>
        </w:tc>
        <w:tc>
          <w:tcPr>
            <w:tcW w:w="863" w:type="dxa"/>
            <w:tcBorders>
              <w:top w:val="nil"/>
              <w:left w:val="single" w:sz="4" w:space="0" w:color="auto"/>
              <w:bottom w:val="nil"/>
              <w:right w:val="nil"/>
            </w:tcBorders>
            <w:shd w:val="clear" w:color="auto" w:fill="auto"/>
          </w:tcPr>
          <w:p w14:paraId="23FA3A15"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192FA1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E91229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0E9CE3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 may</w:t>
            </w:r>
          </w:p>
        </w:tc>
        <w:tc>
          <w:tcPr>
            <w:tcW w:w="2609" w:type="dxa"/>
            <w:shd w:val="clear" w:color="auto" w:fill="auto"/>
          </w:tcPr>
          <w:p w14:paraId="549893A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1263</w:t>
            </w:r>
          </w:p>
        </w:tc>
        <w:tc>
          <w:tcPr>
            <w:tcW w:w="1234" w:type="dxa"/>
          </w:tcPr>
          <w:p w14:paraId="7C665E8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$6,960.00</w:t>
            </w:r>
          </w:p>
        </w:tc>
      </w:tr>
      <w:tr w:rsidR="003948DE" w:rsidRPr="00CE4D45" w14:paraId="66B40394" w14:textId="77777777" w:rsidTr="00CE7DC8">
        <w:tc>
          <w:tcPr>
            <w:tcW w:w="784" w:type="dxa"/>
            <w:tcBorders>
              <w:right w:val="single" w:sz="4" w:space="0" w:color="auto"/>
            </w:tcBorders>
            <w:shd w:val="clear" w:color="auto" w:fill="auto"/>
          </w:tcPr>
          <w:p w14:paraId="536F0CE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w:t>
            </w:r>
          </w:p>
        </w:tc>
        <w:tc>
          <w:tcPr>
            <w:tcW w:w="863" w:type="dxa"/>
            <w:tcBorders>
              <w:top w:val="nil"/>
              <w:left w:val="single" w:sz="4" w:space="0" w:color="auto"/>
              <w:bottom w:val="nil"/>
              <w:right w:val="nil"/>
            </w:tcBorders>
            <w:shd w:val="clear" w:color="auto" w:fill="auto"/>
          </w:tcPr>
          <w:p w14:paraId="664FA40E"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855A3A0"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872F23D"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CC3E21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 may</w:t>
            </w:r>
          </w:p>
        </w:tc>
        <w:tc>
          <w:tcPr>
            <w:tcW w:w="2609" w:type="dxa"/>
            <w:shd w:val="clear" w:color="auto" w:fill="auto"/>
          </w:tcPr>
          <w:p w14:paraId="61C503E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1272</w:t>
            </w:r>
          </w:p>
        </w:tc>
        <w:tc>
          <w:tcPr>
            <w:tcW w:w="1234" w:type="dxa"/>
          </w:tcPr>
          <w:p w14:paraId="5E33078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$22,255.85</w:t>
            </w:r>
          </w:p>
        </w:tc>
      </w:tr>
      <w:tr w:rsidR="003948DE" w:rsidRPr="00CE4D45" w14:paraId="6BB1823A" w14:textId="77777777" w:rsidTr="00CE7DC8">
        <w:tc>
          <w:tcPr>
            <w:tcW w:w="784" w:type="dxa"/>
            <w:tcBorders>
              <w:right w:val="single" w:sz="4" w:space="0" w:color="auto"/>
            </w:tcBorders>
            <w:shd w:val="clear" w:color="auto" w:fill="auto"/>
          </w:tcPr>
          <w:p w14:paraId="22FA408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w:t>
            </w:r>
          </w:p>
        </w:tc>
        <w:tc>
          <w:tcPr>
            <w:tcW w:w="863" w:type="dxa"/>
            <w:tcBorders>
              <w:top w:val="nil"/>
              <w:left w:val="single" w:sz="4" w:space="0" w:color="auto"/>
              <w:bottom w:val="nil"/>
              <w:right w:val="nil"/>
            </w:tcBorders>
            <w:shd w:val="clear" w:color="auto" w:fill="auto"/>
          </w:tcPr>
          <w:p w14:paraId="758B1765"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40D640A"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0C3D8A1"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45A823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 may</w:t>
            </w:r>
          </w:p>
        </w:tc>
        <w:tc>
          <w:tcPr>
            <w:tcW w:w="2609" w:type="dxa"/>
            <w:shd w:val="clear" w:color="auto" w:fill="auto"/>
          </w:tcPr>
          <w:p w14:paraId="0F4236C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1271</w:t>
            </w:r>
          </w:p>
        </w:tc>
        <w:tc>
          <w:tcPr>
            <w:tcW w:w="1234" w:type="dxa"/>
          </w:tcPr>
          <w:p w14:paraId="7A3C05A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$2,088.00</w:t>
            </w:r>
          </w:p>
        </w:tc>
      </w:tr>
      <w:tr w:rsidR="003948DE" w:rsidRPr="00CE4D45" w14:paraId="78DD6CE7" w14:textId="77777777" w:rsidTr="00CE7DC8">
        <w:tc>
          <w:tcPr>
            <w:tcW w:w="784" w:type="dxa"/>
            <w:tcBorders>
              <w:right w:val="single" w:sz="4" w:space="0" w:color="auto"/>
            </w:tcBorders>
            <w:shd w:val="clear" w:color="auto" w:fill="auto"/>
          </w:tcPr>
          <w:p w14:paraId="13DDCB8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w:t>
            </w:r>
          </w:p>
        </w:tc>
        <w:tc>
          <w:tcPr>
            <w:tcW w:w="863" w:type="dxa"/>
            <w:tcBorders>
              <w:top w:val="nil"/>
              <w:left w:val="single" w:sz="4" w:space="0" w:color="auto"/>
              <w:bottom w:val="nil"/>
              <w:right w:val="nil"/>
            </w:tcBorders>
            <w:shd w:val="clear" w:color="auto" w:fill="auto"/>
          </w:tcPr>
          <w:p w14:paraId="3ED4E50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8627311"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3E517E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6D2289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 may</w:t>
            </w:r>
          </w:p>
        </w:tc>
        <w:tc>
          <w:tcPr>
            <w:tcW w:w="2609" w:type="dxa"/>
            <w:shd w:val="clear" w:color="auto" w:fill="auto"/>
          </w:tcPr>
          <w:p w14:paraId="076C33D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1267</w:t>
            </w:r>
          </w:p>
        </w:tc>
        <w:tc>
          <w:tcPr>
            <w:tcW w:w="1234" w:type="dxa"/>
          </w:tcPr>
          <w:p w14:paraId="5D0DE37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$4,524.00</w:t>
            </w:r>
          </w:p>
        </w:tc>
      </w:tr>
      <w:tr w:rsidR="003948DE" w:rsidRPr="00CE4D45" w14:paraId="189FF50E" w14:textId="77777777" w:rsidTr="00CE7DC8">
        <w:tc>
          <w:tcPr>
            <w:tcW w:w="784" w:type="dxa"/>
            <w:tcBorders>
              <w:right w:val="single" w:sz="4" w:space="0" w:color="auto"/>
            </w:tcBorders>
            <w:shd w:val="clear" w:color="auto" w:fill="auto"/>
          </w:tcPr>
          <w:p w14:paraId="61A7DE1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w:t>
            </w:r>
          </w:p>
        </w:tc>
        <w:tc>
          <w:tcPr>
            <w:tcW w:w="863" w:type="dxa"/>
            <w:tcBorders>
              <w:top w:val="nil"/>
              <w:left w:val="single" w:sz="4" w:space="0" w:color="auto"/>
              <w:bottom w:val="nil"/>
              <w:right w:val="nil"/>
            </w:tcBorders>
            <w:shd w:val="clear" w:color="auto" w:fill="auto"/>
          </w:tcPr>
          <w:p w14:paraId="00000215"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B5C9E6C"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B3650F4"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DCC7F5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 may</w:t>
            </w:r>
          </w:p>
        </w:tc>
        <w:tc>
          <w:tcPr>
            <w:tcW w:w="2609" w:type="dxa"/>
            <w:shd w:val="clear" w:color="auto" w:fill="auto"/>
          </w:tcPr>
          <w:p w14:paraId="293E69F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1268</w:t>
            </w:r>
          </w:p>
        </w:tc>
        <w:tc>
          <w:tcPr>
            <w:tcW w:w="1234" w:type="dxa"/>
          </w:tcPr>
          <w:p w14:paraId="5A73696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$12,356.01</w:t>
            </w:r>
          </w:p>
        </w:tc>
      </w:tr>
      <w:tr w:rsidR="003948DE" w:rsidRPr="00CE4D45" w14:paraId="771BAA4C" w14:textId="77777777" w:rsidTr="00CE7DC8">
        <w:tc>
          <w:tcPr>
            <w:tcW w:w="784" w:type="dxa"/>
            <w:tcBorders>
              <w:right w:val="single" w:sz="4" w:space="0" w:color="auto"/>
            </w:tcBorders>
            <w:shd w:val="clear" w:color="auto" w:fill="auto"/>
          </w:tcPr>
          <w:p w14:paraId="4B88E2F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19</w:t>
            </w:r>
          </w:p>
        </w:tc>
        <w:tc>
          <w:tcPr>
            <w:tcW w:w="863" w:type="dxa"/>
            <w:tcBorders>
              <w:top w:val="nil"/>
              <w:left w:val="single" w:sz="4" w:space="0" w:color="auto"/>
              <w:bottom w:val="nil"/>
              <w:right w:val="nil"/>
            </w:tcBorders>
            <w:shd w:val="clear" w:color="auto" w:fill="auto"/>
          </w:tcPr>
          <w:p w14:paraId="5D78F9F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51B8FAB"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D63596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769ACC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 may</w:t>
            </w:r>
          </w:p>
        </w:tc>
        <w:tc>
          <w:tcPr>
            <w:tcW w:w="2609" w:type="dxa"/>
            <w:shd w:val="clear" w:color="auto" w:fill="auto"/>
          </w:tcPr>
          <w:p w14:paraId="6C16C28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1266</w:t>
            </w:r>
          </w:p>
        </w:tc>
        <w:tc>
          <w:tcPr>
            <w:tcW w:w="1234" w:type="dxa"/>
          </w:tcPr>
          <w:p w14:paraId="4032C77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$11,454.34</w:t>
            </w:r>
          </w:p>
        </w:tc>
      </w:tr>
      <w:tr w:rsidR="003948DE" w:rsidRPr="00CE4D45" w14:paraId="40314BC0" w14:textId="77777777" w:rsidTr="00CE7DC8">
        <w:tc>
          <w:tcPr>
            <w:tcW w:w="784" w:type="dxa"/>
            <w:tcBorders>
              <w:right w:val="single" w:sz="4" w:space="0" w:color="auto"/>
            </w:tcBorders>
            <w:shd w:val="clear" w:color="auto" w:fill="auto"/>
          </w:tcPr>
          <w:p w14:paraId="7B61260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20</w:t>
            </w:r>
          </w:p>
        </w:tc>
        <w:tc>
          <w:tcPr>
            <w:tcW w:w="863" w:type="dxa"/>
            <w:tcBorders>
              <w:top w:val="nil"/>
              <w:left w:val="single" w:sz="4" w:space="0" w:color="auto"/>
              <w:bottom w:val="nil"/>
              <w:right w:val="nil"/>
            </w:tcBorders>
            <w:shd w:val="clear" w:color="auto" w:fill="auto"/>
          </w:tcPr>
          <w:p w14:paraId="58FD0DF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F0ECAAC"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75821CE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B9C6E1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 may</w:t>
            </w:r>
          </w:p>
        </w:tc>
        <w:tc>
          <w:tcPr>
            <w:tcW w:w="2609" w:type="dxa"/>
            <w:shd w:val="clear" w:color="auto" w:fill="auto"/>
          </w:tcPr>
          <w:p w14:paraId="5B373E0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1265</w:t>
            </w:r>
          </w:p>
        </w:tc>
        <w:tc>
          <w:tcPr>
            <w:tcW w:w="1234" w:type="dxa"/>
          </w:tcPr>
          <w:p w14:paraId="71540AD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$5,149.58</w:t>
            </w:r>
          </w:p>
        </w:tc>
      </w:tr>
      <w:tr w:rsidR="003948DE" w:rsidRPr="00CE4D45" w14:paraId="5BE46EF1" w14:textId="77777777" w:rsidTr="00CE7DC8">
        <w:tc>
          <w:tcPr>
            <w:tcW w:w="784" w:type="dxa"/>
            <w:tcBorders>
              <w:right w:val="single" w:sz="4" w:space="0" w:color="auto"/>
            </w:tcBorders>
            <w:shd w:val="clear" w:color="auto" w:fill="auto"/>
          </w:tcPr>
          <w:p w14:paraId="3E33D6A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21</w:t>
            </w:r>
          </w:p>
        </w:tc>
        <w:tc>
          <w:tcPr>
            <w:tcW w:w="863" w:type="dxa"/>
            <w:tcBorders>
              <w:top w:val="nil"/>
              <w:left w:val="single" w:sz="4" w:space="0" w:color="auto"/>
              <w:bottom w:val="nil"/>
              <w:right w:val="nil"/>
            </w:tcBorders>
            <w:shd w:val="clear" w:color="auto" w:fill="auto"/>
          </w:tcPr>
          <w:p w14:paraId="65BE663C"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464F405"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FF2570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F029BD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27 may</w:t>
            </w:r>
          </w:p>
        </w:tc>
        <w:tc>
          <w:tcPr>
            <w:tcW w:w="2609" w:type="dxa"/>
            <w:shd w:val="clear" w:color="auto" w:fill="auto"/>
          </w:tcPr>
          <w:p w14:paraId="322236B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1274</w:t>
            </w:r>
          </w:p>
        </w:tc>
        <w:tc>
          <w:tcPr>
            <w:tcW w:w="1234" w:type="dxa"/>
            <w:shd w:val="clear" w:color="auto" w:fill="auto"/>
          </w:tcPr>
          <w:p w14:paraId="6599E49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$4,651.02</w:t>
            </w:r>
          </w:p>
        </w:tc>
      </w:tr>
      <w:tr w:rsidR="003948DE" w:rsidRPr="00CE4D45" w14:paraId="0EE15306" w14:textId="77777777" w:rsidTr="00CE7DC8">
        <w:tc>
          <w:tcPr>
            <w:tcW w:w="784" w:type="dxa"/>
            <w:tcBorders>
              <w:right w:val="single" w:sz="4" w:space="0" w:color="auto"/>
            </w:tcBorders>
            <w:shd w:val="clear" w:color="auto" w:fill="auto"/>
          </w:tcPr>
          <w:p w14:paraId="658102D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22</w:t>
            </w:r>
          </w:p>
        </w:tc>
        <w:tc>
          <w:tcPr>
            <w:tcW w:w="863" w:type="dxa"/>
            <w:tcBorders>
              <w:top w:val="nil"/>
              <w:left w:val="single" w:sz="4" w:space="0" w:color="auto"/>
              <w:bottom w:val="nil"/>
              <w:right w:val="nil"/>
            </w:tcBorders>
            <w:shd w:val="clear" w:color="auto" w:fill="auto"/>
          </w:tcPr>
          <w:p w14:paraId="21560204"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B98111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3D5988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449F50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27 may</w:t>
            </w:r>
          </w:p>
        </w:tc>
        <w:tc>
          <w:tcPr>
            <w:tcW w:w="2609" w:type="dxa"/>
            <w:shd w:val="clear" w:color="auto" w:fill="auto"/>
          </w:tcPr>
          <w:p w14:paraId="2449A99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1273</w:t>
            </w:r>
          </w:p>
        </w:tc>
        <w:tc>
          <w:tcPr>
            <w:tcW w:w="1234" w:type="dxa"/>
            <w:shd w:val="clear" w:color="auto" w:fill="auto"/>
          </w:tcPr>
          <w:p w14:paraId="38FAF6F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$24,824.00</w:t>
            </w:r>
          </w:p>
        </w:tc>
      </w:tr>
      <w:tr w:rsidR="003948DE" w:rsidRPr="00CE4D45" w14:paraId="754872CC" w14:textId="77777777" w:rsidTr="00CE7DC8">
        <w:tc>
          <w:tcPr>
            <w:tcW w:w="784" w:type="dxa"/>
            <w:tcBorders>
              <w:bottom w:val="single" w:sz="4" w:space="0" w:color="auto"/>
              <w:right w:val="single" w:sz="4" w:space="0" w:color="auto"/>
            </w:tcBorders>
            <w:shd w:val="clear" w:color="auto" w:fill="auto"/>
          </w:tcPr>
          <w:p w14:paraId="753AD93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23</w:t>
            </w:r>
          </w:p>
        </w:tc>
        <w:tc>
          <w:tcPr>
            <w:tcW w:w="863" w:type="dxa"/>
            <w:tcBorders>
              <w:top w:val="nil"/>
              <w:left w:val="single" w:sz="4" w:space="0" w:color="auto"/>
              <w:bottom w:val="nil"/>
              <w:right w:val="nil"/>
            </w:tcBorders>
            <w:shd w:val="clear" w:color="auto" w:fill="auto"/>
          </w:tcPr>
          <w:p w14:paraId="6DAC9448"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0C1851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B1AC134" w14:textId="77777777" w:rsidR="003948DE" w:rsidRPr="00CE4D45" w:rsidRDefault="003948DE" w:rsidP="000722F1">
            <w:pPr>
              <w:jc w:val="both"/>
              <w:rPr>
                <w:rFonts w:ascii="Arial" w:hAnsi="Arial" w:cs="Arial"/>
                <w:sz w:val="16"/>
                <w:szCs w:val="16"/>
              </w:rPr>
            </w:pPr>
          </w:p>
        </w:tc>
        <w:tc>
          <w:tcPr>
            <w:tcW w:w="850" w:type="dxa"/>
            <w:tcBorders>
              <w:left w:val="single" w:sz="4" w:space="0" w:color="auto"/>
              <w:bottom w:val="single" w:sz="4" w:space="0" w:color="auto"/>
            </w:tcBorders>
            <w:shd w:val="clear" w:color="auto" w:fill="auto"/>
          </w:tcPr>
          <w:p w14:paraId="7C72D48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27 may</w:t>
            </w:r>
          </w:p>
        </w:tc>
        <w:tc>
          <w:tcPr>
            <w:tcW w:w="2609" w:type="dxa"/>
            <w:shd w:val="clear" w:color="auto" w:fill="auto"/>
          </w:tcPr>
          <w:p w14:paraId="5C50744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1269</w:t>
            </w:r>
          </w:p>
        </w:tc>
        <w:tc>
          <w:tcPr>
            <w:tcW w:w="1234" w:type="dxa"/>
            <w:shd w:val="clear" w:color="auto" w:fill="auto"/>
          </w:tcPr>
          <w:p w14:paraId="158A4A1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$5,842.99</w:t>
            </w:r>
          </w:p>
        </w:tc>
      </w:tr>
      <w:tr w:rsidR="003948DE" w:rsidRPr="00CE4D45" w14:paraId="4D57008F" w14:textId="77777777" w:rsidTr="00CE7DC8">
        <w:tc>
          <w:tcPr>
            <w:tcW w:w="784" w:type="dxa"/>
            <w:tcBorders>
              <w:bottom w:val="single" w:sz="4" w:space="0" w:color="auto"/>
              <w:right w:val="single" w:sz="4" w:space="0" w:color="auto"/>
            </w:tcBorders>
            <w:shd w:val="clear" w:color="auto" w:fill="auto"/>
          </w:tcPr>
          <w:p w14:paraId="7768E94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24</w:t>
            </w:r>
          </w:p>
        </w:tc>
        <w:tc>
          <w:tcPr>
            <w:tcW w:w="863" w:type="dxa"/>
            <w:tcBorders>
              <w:top w:val="nil"/>
              <w:left w:val="single" w:sz="4" w:space="0" w:color="auto"/>
              <w:bottom w:val="nil"/>
              <w:right w:val="nil"/>
            </w:tcBorders>
            <w:shd w:val="clear" w:color="auto" w:fill="auto"/>
          </w:tcPr>
          <w:p w14:paraId="0ECA3BA9"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F5F8766"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EDA5F6D" w14:textId="77777777" w:rsidR="003948DE" w:rsidRPr="00CE4D45" w:rsidRDefault="003948DE" w:rsidP="000722F1">
            <w:pPr>
              <w:jc w:val="both"/>
              <w:rPr>
                <w:rFonts w:ascii="Arial" w:hAnsi="Arial" w:cs="Arial"/>
                <w:sz w:val="16"/>
                <w:szCs w:val="16"/>
              </w:rPr>
            </w:pPr>
          </w:p>
        </w:tc>
        <w:tc>
          <w:tcPr>
            <w:tcW w:w="850" w:type="dxa"/>
            <w:tcBorders>
              <w:left w:val="single" w:sz="4" w:space="0" w:color="auto"/>
              <w:bottom w:val="single" w:sz="4" w:space="0" w:color="auto"/>
            </w:tcBorders>
            <w:shd w:val="clear" w:color="auto" w:fill="auto"/>
          </w:tcPr>
          <w:p w14:paraId="6A8B866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28 may</w:t>
            </w:r>
          </w:p>
        </w:tc>
        <w:tc>
          <w:tcPr>
            <w:tcW w:w="2609" w:type="dxa"/>
            <w:tcBorders>
              <w:bottom w:val="single" w:sz="4" w:space="0" w:color="auto"/>
            </w:tcBorders>
            <w:shd w:val="clear" w:color="auto" w:fill="auto"/>
          </w:tcPr>
          <w:p w14:paraId="05AF106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1275</w:t>
            </w:r>
          </w:p>
        </w:tc>
        <w:tc>
          <w:tcPr>
            <w:tcW w:w="1234" w:type="dxa"/>
            <w:shd w:val="clear" w:color="auto" w:fill="auto"/>
          </w:tcPr>
          <w:p w14:paraId="28151F1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$243,026.96</w:t>
            </w:r>
          </w:p>
        </w:tc>
      </w:tr>
      <w:tr w:rsidR="003948DE" w:rsidRPr="00CE4D45" w14:paraId="5C0270BF" w14:textId="77777777" w:rsidTr="00CE7DC8">
        <w:tc>
          <w:tcPr>
            <w:tcW w:w="784" w:type="dxa"/>
            <w:tcBorders>
              <w:top w:val="single" w:sz="4" w:space="0" w:color="auto"/>
              <w:left w:val="nil"/>
              <w:bottom w:val="nil"/>
              <w:right w:val="nil"/>
            </w:tcBorders>
            <w:shd w:val="clear" w:color="auto" w:fill="auto"/>
          </w:tcPr>
          <w:p w14:paraId="1DBD5F2B" w14:textId="77777777" w:rsidR="003948DE" w:rsidRPr="00CE4D45" w:rsidRDefault="003948DE" w:rsidP="000722F1">
            <w:pPr>
              <w:jc w:val="both"/>
              <w:rPr>
                <w:rFonts w:ascii="Arial" w:hAnsi="Arial" w:cs="Arial"/>
                <w:sz w:val="20"/>
                <w:szCs w:val="20"/>
              </w:rPr>
            </w:pPr>
          </w:p>
        </w:tc>
        <w:tc>
          <w:tcPr>
            <w:tcW w:w="863" w:type="dxa"/>
            <w:tcBorders>
              <w:top w:val="nil"/>
              <w:left w:val="nil"/>
              <w:bottom w:val="nil"/>
              <w:right w:val="nil"/>
            </w:tcBorders>
            <w:shd w:val="clear" w:color="auto" w:fill="auto"/>
          </w:tcPr>
          <w:p w14:paraId="04F8B9B5" w14:textId="77777777" w:rsidR="003948DE" w:rsidRPr="00CE4D45" w:rsidRDefault="003948DE" w:rsidP="000722F1">
            <w:pPr>
              <w:jc w:val="both"/>
              <w:rPr>
                <w:rFonts w:ascii="Arial" w:hAnsi="Arial" w:cs="Arial"/>
                <w:sz w:val="20"/>
                <w:szCs w:val="20"/>
              </w:rPr>
            </w:pPr>
          </w:p>
        </w:tc>
        <w:tc>
          <w:tcPr>
            <w:tcW w:w="1438" w:type="dxa"/>
            <w:tcBorders>
              <w:top w:val="nil"/>
              <w:left w:val="nil"/>
              <w:bottom w:val="nil"/>
              <w:right w:val="nil"/>
            </w:tcBorders>
            <w:shd w:val="clear" w:color="auto" w:fill="auto"/>
          </w:tcPr>
          <w:p w14:paraId="54F91A5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shd w:val="clear" w:color="auto" w:fill="auto"/>
          </w:tcPr>
          <w:p w14:paraId="737531CE" w14:textId="77777777" w:rsidR="003948DE" w:rsidRPr="00CE4D45" w:rsidRDefault="003948DE" w:rsidP="000722F1">
            <w:pPr>
              <w:jc w:val="both"/>
              <w:rPr>
                <w:rFonts w:ascii="Arial" w:hAnsi="Arial" w:cs="Arial"/>
                <w:b/>
                <w:bCs/>
                <w:sz w:val="16"/>
                <w:szCs w:val="16"/>
              </w:rPr>
            </w:pPr>
          </w:p>
        </w:tc>
        <w:tc>
          <w:tcPr>
            <w:tcW w:w="850" w:type="dxa"/>
            <w:tcBorders>
              <w:top w:val="single" w:sz="4" w:space="0" w:color="auto"/>
              <w:left w:val="nil"/>
              <w:bottom w:val="nil"/>
              <w:right w:val="single" w:sz="4" w:space="0" w:color="auto"/>
            </w:tcBorders>
            <w:shd w:val="clear" w:color="auto" w:fill="auto"/>
          </w:tcPr>
          <w:p w14:paraId="7204ABBC"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383D4DE6"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egresos del mes</w:t>
            </w:r>
          </w:p>
        </w:tc>
        <w:tc>
          <w:tcPr>
            <w:tcW w:w="1234" w:type="dxa"/>
            <w:shd w:val="clear" w:color="auto" w:fill="auto"/>
          </w:tcPr>
          <w:p w14:paraId="22E23B1C"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$679,096.43</w:t>
            </w:r>
          </w:p>
        </w:tc>
      </w:tr>
    </w:tbl>
    <w:p w14:paraId="64AC257A" w14:textId="77777777" w:rsidR="003948DE" w:rsidRPr="00CE4D45" w:rsidRDefault="003948DE" w:rsidP="000722F1">
      <w:pPr>
        <w:jc w:val="both"/>
        <w:rPr>
          <w:rFonts w:ascii="Arial" w:hAnsi="Arial" w:cs="Arial"/>
        </w:rPr>
      </w:pPr>
    </w:p>
    <w:p w14:paraId="3B26AE36"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Junio 2015</w:t>
      </w:r>
    </w:p>
    <w:p w14:paraId="55F60EE1"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7B36A72F" w14:textId="77777777" w:rsidTr="00CE7DC8">
        <w:trPr>
          <w:tblHeader/>
        </w:trPr>
        <w:tc>
          <w:tcPr>
            <w:tcW w:w="784" w:type="dxa"/>
            <w:shd w:val="clear" w:color="auto" w:fill="auto"/>
          </w:tcPr>
          <w:p w14:paraId="5BA5AF98" w14:textId="77777777" w:rsidR="003948DE" w:rsidRPr="00CE4D45" w:rsidRDefault="003948DE" w:rsidP="000722F1">
            <w:pPr>
              <w:jc w:val="both"/>
              <w:rPr>
                <w:rFonts w:ascii="Arial" w:hAnsi="Arial" w:cs="Arial"/>
                <w:b/>
                <w:bCs/>
                <w:sz w:val="20"/>
                <w:szCs w:val="20"/>
              </w:rPr>
            </w:pPr>
          </w:p>
        </w:tc>
        <w:tc>
          <w:tcPr>
            <w:tcW w:w="3577" w:type="dxa"/>
            <w:gridSpan w:val="3"/>
            <w:shd w:val="clear" w:color="auto" w:fill="FF2F92"/>
          </w:tcPr>
          <w:p w14:paraId="7E4E3C99" w14:textId="77777777" w:rsidR="003948DE" w:rsidRPr="00CE4D45" w:rsidRDefault="003948DE" w:rsidP="000722F1">
            <w:pPr>
              <w:jc w:val="both"/>
              <w:rPr>
                <w:rFonts w:ascii="Arial" w:hAnsi="Arial" w:cs="Arial"/>
                <w:b/>
                <w:bCs/>
                <w:color w:val="FFFFFF"/>
                <w:sz w:val="20"/>
                <w:szCs w:val="20"/>
              </w:rPr>
            </w:pPr>
            <w:r w:rsidRPr="00CE4D45">
              <w:rPr>
                <w:rFonts w:ascii="Arial" w:hAnsi="Arial" w:cs="Arial"/>
                <w:b/>
                <w:bCs/>
                <w:color w:val="FFFFFF"/>
                <w:sz w:val="20"/>
                <w:szCs w:val="20"/>
              </w:rPr>
              <w:t>Ingresos en el ejercicio 2015</w:t>
            </w:r>
          </w:p>
        </w:tc>
        <w:tc>
          <w:tcPr>
            <w:tcW w:w="4693" w:type="dxa"/>
            <w:gridSpan w:val="3"/>
            <w:shd w:val="clear" w:color="auto" w:fill="FF2F92"/>
          </w:tcPr>
          <w:p w14:paraId="1A77A661"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Egresos en el ejercicio 2015</w:t>
            </w:r>
          </w:p>
        </w:tc>
      </w:tr>
      <w:tr w:rsidR="003948DE" w:rsidRPr="00CE4D45" w14:paraId="3B7647E8" w14:textId="77777777" w:rsidTr="00CE7DC8">
        <w:trPr>
          <w:tblHeader/>
        </w:trPr>
        <w:tc>
          <w:tcPr>
            <w:tcW w:w="784" w:type="dxa"/>
            <w:shd w:val="clear" w:color="auto" w:fill="FF2F92"/>
            <w:vAlign w:val="center"/>
          </w:tcPr>
          <w:p w14:paraId="7AB8AF01"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Cons.</w:t>
            </w:r>
          </w:p>
        </w:tc>
        <w:tc>
          <w:tcPr>
            <w:tcW w:w="863" w:type="dxa"/>
            <w:shd w:val="clear" w:color="auto" w:fill="FF2F92"/>
            <w:vAlign w:val="center"/>
          </w:tcPr>
          <w:p w14:paraId="1A1EC029"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1438" w:type="dxa"/>
            <w:shd w:val="clear" w:color="auto" w:fill="FF2F92"/>
            <w:vAlign w:val="center"/>
          </w:tcPr>
          <w:p w14:paraId="28BEB60B"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76" w:type="dxa"/>
            <w:shd w:val="clear" w:color="auto" w:fill="FF2F92"/>
            <w:vAlign w:val="center"/>
          </w:tcPr>
          <w:p w14:paraId="375A92F9"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c>
          <w:tcPr>
            <w:tcW w:w="850" w:type="dxa"/>
            <w:shd w:val="clear" w:color="auto" w:fill="FF2F92"/>
            <w:vAlign w:val="center"/>
          </w:tcPr>
          <w:p w14:paraId="28C51F2B"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2609" w:type="dxa"/>
            <w:shd w:val="clear" w:color="auto" w:fill="FF2F92"/>
            <w:vAlign w:val="center"/>
          </w:tcPr>
          <w:p w14:paraId="2D497DC1"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34" w:type="dxa"/>
            <w:shd w:val="clear" w:color="auto" w:fill="FF2F92"/>
            <w:vAlign w:val="center"/>
          </w:tcPr>
          <w:p w14:paraId="776A1360"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r>
      <w:tr w:rsidR="003948DE" w:rsidRPr="00CE4D45" w14:paraId="227D8CB7" w14:textId="77777777" w:rsidTr="00CE7DC8">
        <w:tc>
          <w:tcPr>
            <w:tcW w:w="784" w:type="dxa"/>
            <w:shd w:val="clear" w:color="auto" w:fill="auto"/>
          </w:tcPr>
          <w:p w14:paraId="43B156D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055D3B7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jun</w:t>
            </w:r>
          </w:p>
        </w:tc>
        <w:tc>
          <w:tcPr>
            <w:tcW w:w="1438" w:type="dxa"/>
            <w:shd w:val="clear" w:color="auto" w:fill="auto"/>
          </w:tcPr>
          <w:p w14:paraId="64C00BE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shd w:val="clear" w:color="auto" w:fill="auto"/>
          </w:tcPr>
          <w:p w14:paraId="36950FB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$1.19</w:t>
            </w:r>
          </w:p>
        </w:tc>
        <w:tc>
          <w:tcPr>
            <w:tcW w:w="850" w:type="dxa"/>
            <w:shd w:val="clear" w:color="auto" w:fill="auto"/>
          </w:tcPr>
          <w:p w14:paraId="0F8953F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jun</w:t>
            </w:r>
          </w:p>
        </w:tc>
        <w:tc>
          <w:tcPr>
            <w:tcW w:w="2609" w:type="dxa"/>
            <w:shd w:val="clear" w:color="auto" w:fill="auto"/>
          </w:tcPr>
          <w:p w14:paraId="2267458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 cheques librados pagados</w:t>
            </w:r>
          </w:p>
        </w:tc>
        <w:tc>
          <w:tcPr>
            <w:tcW w:w="1234" w:type="dxa"/>
            <w:shd w:val="clear" w:color="auto" w:fill="auto"/>
          </w:tcPr>
          <w:p w14:paraId="6EE3569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$300.00</w:t>
            </w:r>
          </w:p>
        </w:tc>
      </w:tr>
      <w:tr w:rsidR="003948DE" w:rsidRPr="00CE4D45" w14:paraId="19D1310C" w14:textId="77777777" w:rsidTr="00CE7DC8">
        <w:tc>
          <w:tcPr>
            <w:tcW w:w="784" w:type="dxa"/>
            <w:shd w:val="clear" w:color="auto" w:fill="auto"/>
          </w:tcPr>
          <w:p w14:paraId="458C024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shd w:val="clear" w:color="auto" w:fill="auto"/>
          </w:tcPr>
          <w:p w14:paraId="273F2CD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jun</w:t>
            </w:r>
          </w:p>
        </w:tc>
        <w:tc>
          <w:tcPr>
            <w:tcW w:w="1438" w:type="dxa"/>
            <w:shd w:val="clear" w:color="auto" w:fill="auto"/>
          </w:tcPr>
          <w:p w14:paraId="3DA7000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Traspaso cuentas propias</w:t>
            </w:r>
          </w:p>
        </w:tc>
        <w:tc>
          <w:tcPr>
            <w:tcW w:w="1276" w:type="dxa"/>
            <w:shd w:val="clear" w:color="auto" w:fill="auto"/>
          </w:tcPr>
          <w:p w14:paraId="4AB9E06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$161,802.22</w:t>
            </w:r>
          </w:p>
        </w:tc>
        <w:tc>
          <w:tcPr>
            <w:tcW w:w="850" w:type="dxa"/>
            <w:shd w:val="clear" w:color="auto" w:fill="auto"/>
          </w:tcPr>
          <w:p w14:paraId="57E33FB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jun</w:t>
            </w:r>
          </w:p>
        </w:tc>
        <w:tc>
          <w:tcPr>
            <w:tcW w:w="2609" w:type="dxa"/>
            <w:tcBorders>
              <w:bottom w:val="single" w:sz="4" w:space="0" w:color="auto"/>
            </w:tcBorders>
            <w:shd w:val="clear" w:color="auto" w:fill="auto"/>
          </w:tcPr>
          <w:p w14:paraId="441016F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Iva com cheques librados </w:t>
            </w:r>
          </w:p>
        </w:tc>
        <w:tc>
          <w:tcPr>
            <w:tcW w:w="1234" w:type="dxa"/>
            <w:shd w:val="clear" w:color="auto" w:fill="auto"/>
          </w:tcPr>
          <w:p w14:paraId="384DC02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$48.00</w:t>
            </w:r>
          </w:p>
        </w:tc>
      </w:tr>
      <w:tr w:rsidR="003948DE" w:rsidRPr="00CE4D45" w14:paraId="2F4F4EDB" w14:textId="77777777" w:rsidTr="00CE7DC8">
        <w:tc>
          <w:tcPr>
            <w:tcW w:w="784" w:type="dxa"/>
            <w:shd w:val="clear" w:color="auto" w:fill="auto"/>
          </w:tcPr>
          <w:p w14:paraId="0953588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bottom w:val="single" w:sz="4" w:space="0" w:color="auto"/>
            </w:tcBorders>
            <w:shd w:val="clear" w:color="auto" w:fill="auto"/>
          </w:tcPr>
          <w:p w14:paraId="5D77EB3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08 jun </w:t>
            </w:r>
          </w:p>
        </w:tc>
        <w:tc>
          <w:tcPr>
            <w:tcW w:w="1438" w:type="dxa"/>
            <w:tcBorders>
              <w:bottom w:val="single" w:sz="4" w:space="0" w:color="auto"/>
            </w:tcBorders>
            <w:shd w:val="clear" w:color="auto" w:fill="auto"/>
          </w:tcPr>
          <w:p w14:paraId="5C8865D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bottom w:val="single" w:sz="4" w:space="0" w:color="auto"/>
            </w:tcBorders>
            <w:shd w:val="clear" w:color="auto" w:fill="auto"/>
          </w:tcPr>
          <w:p w14:paraId="77B7CB6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$200,000.00</w:t>
            </w:r>
          </w:p>
        </w:tc>
        <w:tc>
          <w:tcPr>
            <w:tcW w:w="850" w:type="dxa"/>
            <w:shd w:val="clear" w:color="auto" w:fill="auto"/>
          </w:tcPr>
          <w:p w14:paraId="610360F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jun</w:t>
            </w:r>
          </w:p>
        </w:tc>
        <w:tc>
          <w:tcPr>
            <w:tcW w:w="2609" w:type="dxa"/>
            <w:shd w:val="clear" w:color="auto" w:fill="auto"/>
          </w:tcPr>
          <w:p w14:paraId="59AC049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1264</w:t>
            </w:r>
          </w:p>
        </w:tc>
        <w:tc>
          <w:tcPr>
            <w:tcW w:w="1234" w:type="dxa"/>
            <w:shd w:val="clear" w:color="auto" w:fill="auto"/>
          </w:tcPr>
          <w:p w14:paraId="3739611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$7,795.20</w:t>
            </w:r>
          </w:p>
        </w:tc>
      </w:tr>
      <w:tr w:rsidR="003948DE" w:rsidRPr="00CE4D45" w14:paraId="3FDB3B8B" w14:textId="77777777" w:rsidTr="00CE7DC8">
        <w:tc>
          <w:tcPr>
            <w:tcW w:w="784" w:type="dxa"/>
            <w:tcBorders>
              <w:bottom w:val="single" w:sz="4" w:space="0" w:color="auto"/>
            </w:tcBorders>
            <w:shd w:val="clear" w:color="auto" w:fill="auto"/>
          </w:tcPr>
          <w:p w14:paraId="1090FFA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bottom w:val="single" w:sz="4" w:space="0" w:color="auto"/>
            </w:tcBorders>
            <w:shd w:val="clear" w:color="auto" w:fill="auto"/>
          </w:tcPr>
          <w:p w14:paraId="25AD5AB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jun</w:t>
            </w:r>
          </w:p>
        </w:tc>
        <w:tc>
          <w:tcPr>
            <w:tcW w:w="1438" w:type="dxa"/>
            <w:tcBorders>
              <w:bottom w:val="single" w:sz="4" w:space="0" w:color="auto"/>
            </w:tcBorders>
            <w:shd w:val="clear" w:color="auto" w:fill="auto"/>
          </w:tcPr>
          <w:p w14:paraId="067D707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bottom w:val="single" w:sz="4" w:space="0" w:color="auto"/>
            </w:tcBorders>
            <w:shd w:val="clear" w:color="auto" w:fill="auto"/>
          </w:tcPr>
          <w:p w14:paraId="1550BDE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$250,000.00</w:t>
            </w:r>
          </w:p>
        </w:tc>
        <w:tc>
          <w:tcPr>
            <w:tcW w:w="850" w:type="dxa"/>
            <w:tcBorders>
              <w:bottom w:val="single" w:sz="4" w:space="0" w:color="auto"/>
            </w:tcBorders>
            <w:shd w:val="clear" w:color="auto" w:fill="auto"/>
          </w:tcPr>
          <w:p w14:paraId="5593237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jun</w:t>
            </w:r>
          </w:p>
        </w:tc>
        <w:tc>
          <w:tcPr>
            <w:tcW w:w="2609" w:type="dxa"/>
            <w:shd w:val="clear" w:color="auto" w:fill="auto"/>
          </w:tcPr>
          <w:p w14:paraId="08C5259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1276</w:t>
            </w:r>
          </w:p>
        </w:tc>
        <w:tc>
          <w:tcPr>
            <w:tcW w:w="1234" w:type="dxa"/>
          </w:tcPr>
          <w:p w14:paraId="0E3FC7A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$24,824.00</w:t>
            </w:r>
          </w:p>
        </w:tc>
      </w:tr>
      <w:tr w:rsidR="003948DE" w:rsidRPr="00CE4D45" w14:paraId="4CB298A8" w14:textId="77777777" w:rsidTr="00CE7DC8">
        <w:tc>
          <w:tcPr>
            <w:tcW w:w="784" w:type="dxa"/>
            <w:tcBorders>
              <w:right w:val="single" w:sz="4" w:space="0" w:color="auto"/>
            </w:tcBorders>
            <w:shd w:val="clear" w:color="auto" w:fill="auto"/>
          </w:tcPr>
          <w:p w14:paraId="5888103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single" w:sz="4" w:space="0" w:color="auto"/>
              <w:left w:val="single" w:sz="4" w:space="0" w:color="auto"/>
              <w:bottom w:val="single" w:sz="4" w:space="0" w:color="auto"/>
              <w:right w:val="nil"/>
            </w:tcBorders>
            <w:shd w:val="clear" w:color="auto" w:fill="auto"/>
          </w:tcPr>
          <w:p w14:paraId="76E3348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jun</w:t>
            </w:r>
          </w:p>
        </w:tc>
        <w:tc>
          <w:tcPr>
            <w:tcW w:w="1438" w:type="dxa"/>
            <w:tcBorders>
              <w:top w:val="single" w:sz="4" w:space="0" w:color="auto"/>
              <w:left w:val="single" w:sz="4" w:space="0" w:color="auto"/>
            </w:tcBorders>
            <w:shd w:val="clear" w:color="auto" w:fill="auto"/>
          </w:tcPr>
          <w:p w14:paraId="0563B08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right w:val="single" w:sz="4" w:space="0" w:color="auto"/>
            </w:tcBorders>
            <w:shd w:val="clear" w:color="auto" w:fill="auto"/>
          </w:tcPr>
          <w:p w14:paraId="5C782AF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$300,000.00</w:t>
            </w:r>
          </w:p>
        </w:tc>
        <w:tc>
          <w:tcPr>
            <w:tcW w:w="850" w:type="dxa"/>
            <w:tcBorders>
              <w:left w:val="single" w:sz="4" w:space="0" w:color="auto"/>
            </w:tcBorders>
            <w:shd w:val="clear" w:color="auto" w:fill="auto"/>
          </w:tcPr>
          <w:p w14:paraId="0914621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05 jun</w:t>
            </w:r>
          </w:p>
        </w:tc>
        <w:tc>
          <w:tcPr>
            <w:tcW w:w="2609" w:type="dxa"/>
            <w:shd w:val="clear" w:color="auto" w:fill="auto"/>
          </w:tcPr>
          <w:p w14:paraId="6E035CC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Intento sobr chq s/fondos 1278</w:t>
            </w:r>
          </w:p>
        </w:tc>
        <w:tc>
          <w:tcPr>
            <w:tcW w:w="1234" w:type="dxa"/>
          </w:tcPr>
          <w:p w14:paraId="120B0B0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$969.00</w:t>
            </w:r>
          </w:p>
        </w:tc>
      </w:tr>
      <w:tr w:rsidR="003948DE" w:rsidRPr="00CE4D45" w14:paraId="0DF8C911" w14:textId="77777777" w:rsidTr="00CE7DC8">
        <w:tc>
          <w:tcPr>
            <w:tcW w:w="784" w:type="dxa"/>
            <w:tcBorders>
              <w:right w:val="single" w:sz="4" w:space="0" w:color="auto"/>
            </w:tcBorders>
            <w:shd w:val="clear" w:color="auto" w:fill="auto"/>
          </w:tcPr>
          <w:p w14:paraId="7A9736B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single" w:sz="4" w:space="0" w:color="auto"/>
              <w:left w:val="single" w:sz="4" w:space="0" w:color="auto"/>
              <w:bottom w:val="nil"/>
              <w:right w:val="nil"/>
            </w:tcBorders>
            <w:shd w:val="clear" w:color="auto" w:fill="auto"/>
          </w:tcPr>
          <w:p w14:paraId="161A70C8"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tcBorders>
            <w:shd w:val="clear" w:color="auto" w:fill="auto"/>
          </w:tcPr>
          <w:p w14:paraId="0F6576F6"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right w:val="single" w:sz="4" w:space="0" w:color="auto"/>
            </w:tcBorders>
            <w:shd w:val="clear" w:color="auto" w:fill="auto"/>
          </w:tcPr>
          <w:p w14:paraId="429167BA"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$911, 803.41</w:t>
            </w:r>
          </w:p>
        </w:tc>
        <w:tc>
          <w:tcPr>
            <w:tcW w:w="850" w:type="dxa"/>
            <w:tcBorders>
              <w:left w:val="single" w:sz="4" w:space="0" w:color="auto"/>
            </w:tcBorders>
            <w:shd w:val="clear" w:color="auto" w:fill="auto"/>
          </w:tcPr>
          <w:p w14:paraId="5F45126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05 jun</w:t>
            </w:r>
          </w:p>
        </w:tc>
        <w:tc>
          <w:tcPr>
            <w:tcW w:w="2609" w:type="dxa"/>
            <w:shd w:val="clear" w:color="auto" w:fill="auto"/>
          </w:tcPr>
          <w:p w14:paraId="77E0C0D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Intento sobr chq s/f</w:t>
            </w:r>
          </w:p>
        </w:tc>
        <w:tc>
          <w:tcPr>
            <w:tcW w:w="1234" w:type="dxa"/>
          </w:tcPr>
          <w:p w14:paraId="0453628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$155.04</w:t>
            </w:r>
          </w:p>
        </w:tc>
      </w:tr>
      <w:tr w:rsidR="003948DE" w:rsidRPr="00CE4D45" w14:paraId="438D08D1" w14:textId="77777777" w:rsidTr="00CE7DC8">
        <w:tc>
          <w:tcPr>
            <w:tcW w:w="784" w:type="dxa"/>
            <w:tcBorders>
              <w:right w:val="single" w:sz="4" w:space="0" w:color="auto"/>
            </w:tcBorders>
            <w:shd w:val="clear" w:color="auto" w:fill="auto"/>
          </w:tcPr>
          <w:p w14:paraId="1C463EB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nil"/>
              <w:left w:val="single" w:sz="4" w:space="0" w:color="auto"/>
              <w:bottom w:val="nil"/>
              <w:right w:val="nil"/>
            </w:tcBorders>
            <w:shd w:val="clear" w:color="auto" w:fill="auto"/>
          </w:tcPr>
          <w:p w14:paraId="4DE1768E"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D8E11A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E474AD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00F15E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05 jun</w:t>
            </w:r>
          </w:p>
        </w:tc>
        <w:tc>
          <w:tcPr>
            <w:tcW w:w="2609" w:type="dxa"/>
            <w:shd w:val="clear" w:color="auto" w:fill="auto"/>
          </w:tcPr>
          <w:p w14:paraId="5DC7820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1282</w:t>
            </w:r>
          </w:p>
        </w:tc>
        <w:tc>
          <w:tcPr>
            <w:tcW w:w="1234" w:type="dxa"/>
          </w:tcPr>
          <w:p w14:paraId="49D3205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$266,858.00</w:t>
            </w:r>
          </w:p>
        </w:tc>
      </w:tr>
      <w:tr w:rsidR="003948DE" w:rsidRPr="00CE4D45" w14:paraId="5EE16F41" w14:textId="77777777" w:rsidTr="00CE7DC8">
        <w:tc>
          <w:tcPr>
            <w:tcW w:w="784" w:type="dxa"/>
            <w:tcBorders>
              <w:right w:val="single" w:sz="4" w:space="0" w:color="auto"/>
            </w:tcBorders>
            <w:shd w:val="clear" w:color="auto" w:fill="auto"/>
          </w:tcPr>
          <w:p w14:paraId="149817E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nil"/>
              <w:left w:val="single" w:sz="4" w:space="0" w:color="auto"/>
              <w:bottom w:val="nil"/>
              <w:right w:val="nil"/>
            </w:tcBorders>
            <w:shd w:val="clear" w:color="auto" w:fill="auto"/>
          </w:tcPr>
          <w:p w14:paraId="29D930C4"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C3085C1"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C87F995"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77E930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jun</w:t>
            </w:r>
          </w:p>
        </w:tc>
        <w:tc>
          <w:tcPr>
            <w:tcW w:w="2609" w:type="dxa"/>
            <w:shd w:val="clear" w:color="auto" w:fill="auto"/>
          </w:tcPr>
          <w:p w14:paraId="5DDA914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1284</w:t>
            </w:r>
          </w:p>
        </w:tc>
        <w:tc>
          <w:tcPr>
            <w:tcW w:w="1234" w:type="dxa"/>
          </w:tcPr>
          <w:p w14:paraId="25057EE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$247,681.46</w:t>
            </w:r>
          </w:p>
        </w:tc>
      </w:tr>
      <w:tr w:rsidR="003948DE" w:rsidRPr="00CE4D45" w14:paraId="3013B0D2" w14:textId="77777777" w:rsidTr="00CE7DC8">
        <w:tc>
          <w:tcPr>
            <w:tcW w:w="784" w:type="dxa"/>
            <w:tcBorders>
              <w:right w:val="single" w:sz="4" w:space="0" w:color="auto"/>
            </w:tcBorders>
            <w:shd w:val="clear" w:color="auto" w:fill="auto"/>
          </w:tcPr>
          <w:p w14:paraId="0975F19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nil"/>
              <w:left w:val="single" w:sz="4" w:space="0" w:color="auto"/>
              <w:bottom w:val="nil"/>
              <w:right w:val="nil"/>
            </w:tcBorders>
            <w:shd w:val="clear" w:color="auto" w:fill="auto"/>
          </w:tcPr>
          <w:p w14:paraId="0CC14988"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E2E9190"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B933322"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91D4F8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jun</w:t>
            </w:r>
          </w:p>
        </w:tc>
        <w:tc>
          <w:tcPr>
            <w:tcW w:w="2609" w:type="dxa"/>
            <w:shd w:val="clear" w:color="auto" w:fill="auto"/>
          </w:tcPr>
          <w:p w14:paraId="6480E66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1286</w:t>
            </w:r>
          </w:p>
        </w:tc>
        <w:tc>
          <w:tcPr>
            <w:tcW w:w="1234" w:type="dxa"/>
          </w:tcPr>
          <w:p w14:paraId="4012E62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$7,792.00</w:t>
            </w:r>
          </w:p>
        </w:tc>
      </w:tr>
      <w:tr w:rsidR="003948DE" w:rsidRPr="00CE4D45" w14:paraId="72CFD3D7" w14:textId="77777777" w:rsidTr="00CE7DC8">
        <w:tc>
          <w:tcPr>
            <w:tcW w:w="784" w:type="dxa"/>
            <w:tcBorders>
              <w:right w:val="single" w:sz="4" w:space="0" w:color="auto"/>
            </w:tcBorders>
            <w:shd w:val="clear" w:color="auto" w:fill="auto"/>
          </w:tcPr>
          <w:p w14:paraId="7E73358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63" w:type="dxa"/>
            <w:tcBorders>
              <w:top w:val="nil"/>
              <w:left w:val="single" w:sz="4" w:space="0" w:color="auto"/>
              <w:bottom w:val="nil"/>
              <w:right w:val="nil"/>
            </w:tcBorders>
            <w:shd w:val="clear" w:color="auto" w:fill="auto"/>
          </w:tcPr>
          <w:p w14:paraId="24D9D364"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38F584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D3B6BE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BA8106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jun</w:t>
            </w:r>
          </w:p>
        </w:tc>
        <w:tc>
          <w:tcPr>
            <w:tcW w:w="2609" w:type="dxa"/>
            <w:shd w:val="clear" w:color="auto" w:fill="auto"/>
          </w:tcPr>
          <w:p w14:paraId="698B21A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1253</w:t>
            </w:r>
          </w:p>
        </w:tc>
        <w:tc>
          <w:tcPr>
            <w:tcW w:w="1234" w:type="dxa"/>
          </w:tcPr>
          <w:p w14:paraId="1997E24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4AA85403" w14:textId="77777777" w:rsidTr="00CE7DC8">
        <w:tc>
          <w:tcPr>
            <w:tcW w:w="784" w:type="dxa"/>
            <w:tcBorders>
              <w:right w:val="single" w:sz="4" w:space="0" w:color="auto"/>
            </w:tcBorders>
            <w:shd w:val="clear" w:color="auto" w:fill="auto"/>
          </w:tcPr>
          <w:p w14:paraId="29FEE57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63" w:type="dxa"/>
            <w:tcBorders>
              <w:top w:val="nil"/>
              <w:left w:val="single" w:sz="4" w:space="0" w:color="auto"/>
              <w:bottom w:val="nil"/>
              <w:right w:val="nil"/>
            </w:tcBorders>
            <w:shd w:val="clear" w:color="auto" w:fill="auto"/>
          </w:tcPr>
          <w:p w14:paraId="32B560D8"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350FFC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5726AAA"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172B3B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jun</w:t>
            </w:r>
          </w:p>
        </w:tc>
        <w:tc>
          <w:tcPr>
            <w:tcW w:w="2609" w:type="dxa"/>
            <w:shd w:val="clear" w:color="auto" w:fill="auto"/>
          </w:tcPr>
          <w:p w14:paraId="7865DAB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1253</w:t>
            </w:r>
          </w:p>
        </w:tc>
        <w:tc>
          <w:tcPr>
            <w:tcW w:w="1234" w:type="dxa"/>
          </w:tcPr>
          <w:p w14:paraId="7684406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4ACF5426" w14:textId="77777777" w:rsidTr="00CE7DC8">
        <w:tc>
          <w:tcPr>
            <w:tcW w:w="784" w:type="dxa"/>
            <w:tcBorders>
              <w:right w:val="single" w:sz="4" w:space="0" w:color="auto"/>
            </w:tcBorders>
            <w:shd w:val="clear" w:color="auto" w:fill="auto"/>
          </w:tcPr>
          <w:p w14:paraId="36ABDCC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63" w:type="dxa"/>
            <w:tcBorders>
              <w:top w:val="nil"/>
              <w:left w:val="single" w:sz="4" w:space="0" w:color="auto"/>
              <w:bottom w:val="nil"/>
              <w:right w:val="nil"/>
            </w:tcBorders>
            <w:shd w:val="clear" w:color="auto" w:fill="auto"/>
          </w:tcPr>
          <w:p w14:paraId="7A4137B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3302A878"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805C05D"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FB16F2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jun</w:t>
            </w:r>
          </w:p>
        </w:tc>
        <w:tc>
          <w:tcPr>
            <w:tcW w:w="2609" w:type="dxa"/>
            <w:shd w:val="clear" w:color="auto" w:fill="auto"/>
          </w:tcPr>
          <w:p w14:paraId="3502DE7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1253</w:t>
            </w:r>
          </w:p>
        </w:tc>
        <w:tc>
          <w:tcPr>
            <w:tcW w:w="1234" w:type="dxa"/>
          </w:tcPr>
          <w:p w14:paraId="4A1CB81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$7,011.90</w:t>
            </w:r>
          </w:p>
        </w:tc>
      </w:tr>
      <w:tr w:rsidR="003948DE" w:rsidRPr="00CE4D45" w14:paraId="29080A43" w14:textId="77777777" w:rsidTr="00CE7DC8">
        <w:tc>
          <w:tcPr>
            <w:tcW w:w="784" w:type="dxa"/>
            <w:tcBorders>
              <w:right w:val="single" w:sz="4" w:space="0" w:color="auto"/>
            </w:tcBorders>
            <w:shd w:val="clear" w:color="auto" w:fill="auto"/>
          </w:tcPr>
          <w:p w14:paraId="0EDC111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63" w:type="dxa"/>
            <w:tcBorders>
              <w:top w:val="nil"/>
              <w:left w:val="single" w:sz="4" w:space="0" w:color="auto"/>
              <w:bottom w:val="nil"/>
              <w:right w:val="nil"/>
            </w:tcBorders>
            <w:shd w:val="clear" w:color="auto" w:fill="auto"/>
          </w:tcPr>
          <w:p w14:paraId="2B879C28"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C7E825A"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C5B65A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958736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jun</w:t>
            </w:r>
          </w:p>
        </w:tc>
        <w:tc>
          <w:tcPr>
            <w:tcW w:w="2609" w:type="dxa"/>
            <w:shd w:val="clear" w:color="auto" w:fill="auto"/>
          </w:tcPr>
          <w:p w14:paraId="2150942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1253</w:t>
            </w:r>
          </w:p>
        </w:tc>
        <w:tc>
          <w:tcPr>
            <w:tcW w:w="1234" w:type="dxa"/>
          </w:tcPr>
          <w:p w14:paraId="2B4FA20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695E3574" w14:textId="77777777" w:rsidTr="00CE7DC8">
        <w:tc>
          <w:tcPr>
            <w:tcW w:w="784" w:type="dxa"/>
            <w:tcBorders>
              <w:right w:val="single" w:sz="4" w:space="0" w:color="auto"/>
            </w:tcBorders>
            <w:shd w:val="clear" w:color="auto" w:fill="auto"/>
          </w:tcPr>
          <w:p w14:paraId="347E81C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w:t>
            </w:r>
          </w:p>
        </w:tc>
        <w:tc>
          <w:tcPr>
            <w:tcW w:w="863" w:type="dxa"/>
            <w:tcBorders>
              <w:top w:val="nil"/>
              <w:left w:val="single" w:sz="4" w:space="0" w:color="auto"/>
              <w:bottom w:val="nil"/>
              <w:right w:val="nil"/>
            </w:tcBorders>
            <w:shd w:val="clear" w:color="auto" w:fill="auto"/>
          </w:tcPr>
          <w:p w14:paraId="7444CC0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E53757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2CD4EB0"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950793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jun</w:t>
            </w:r>
          </w:p>
        </w:tc>
        <w:tc>
          <w:tcPr>
            <w:tcW w:w="2609" w:type="dxa"/>
            <w:shd w:val="clear" w:color="auto" w:fill="auto"/>
          </w:tcPr>
          <w:p w14:paraId="6F475DE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1253</w:t>
            </w:r>
          </w:p>
        </w:tc>
        <w:tc>
          <w:tcPr>
            <w:tcW w:w="1234" w:type="dxa"/>
          </w:tcPr>
          <w:p w14:paraId="1FE9DA0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3835E766" w14:textId="77777777" w:rsidTr="00CE7DC8">
        <w:tc>
          <w:tcPr>
            <w:tcW w:w="784" w:type="dxa"/>
            <w:tcBorders>
              <w:right w:val="single" w:sz="4" w:space="0" w:color="auto"/>
            </w:tcBorders>
            <w:shd w:val="clear" w:color="auto" w:fill="auto"/>
          </w:tcPr>
          <w:p w14:paraId="5E35871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w:t>
            </w:r>
          </w:p>
        </w:tc>
        <w:tc>
          <w:tcPr>
            <w:tcW w:w="863" w:type="dxa"/>
            <w:tcBorders>
              <w:top w:val="nil"/>
              <w:left w:val="single" w:sz="4" w:space="0" w:color="auto"/>
              <w:bottom w:val="nil"/>
              <w:right w:val="nil"/>
            </w:tcBorders>
            <w:shd w:val="clear" w:color="auto" w:fill="auto"/>
          </w:tcPr>
          <w:p w14:paraId="468C8965"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87FD431"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7AFC0FDF"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2F9E76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jun</w:t>
            </w:r>
          </w:p>
        </w:tc>
        <w:tc>
          <w:tcPr>
            <w:tcW w:w="2609" w:type="dxa"/>
            <w:shd w:val="clear" w:color="auto" w:fill="auto"/>
          </w:tcPr>
          <w:p w14:paraId="383045E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1289</w:t>
            </w:r>
          </w:p>
        </w:tc>
        <w:tc>
          <w:tcPr>
            <w:tcW w:w="1234" w:type="dxa"/>
          </w:tcPr>
          <w:p w14:paraId="2EF6415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$24,824.00</w:t>
            </w:r>
          </w:p>
        </w:tc>
      </w:tr>
      <w:tr w:rsidR="003948DE" w:rsidRPr="00CE4D45" w14:paraId="244C1A57" w14:textId="77777777" w:rsidTr="00CE7DC8">
        <w:tc>
          <w:tcPr>
            <w:tcW w:w="784" w:type="dxa"/>
            <w:tcBorders>
              <w:right w:val="single" w:sz="4" w:space="0" w:color="auto"/>
            </w:tcBorders>
            <w:shd w:val="clear" w:color="auto" w:fill="auto"/>
          </w:tcPr>
          <w:p w14:paraId="06FAF56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w:t>
            </w:r>
          </w:p>
        </w:tc>
        <w:tc>
          <w:tcPr>
            <w:tcW w:w="863" w:type="dxa"/>
            <w:tcBorders>
              <w:top w:val="nil"/>
              <w:left w:val="single" w:sz="4" w:space="0" w:color="auto"/>
              <w:bottom w:val="nil"/>
              <w:right w:val="nil"/>
            </w:tcBorders>
            <w:shd w:val="clear" w:color="auto" w:fill="auto"/>
          </w:tcPr>
          <w:p w14:paraId="64A4E627"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51E446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533F6C5"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58EAFF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17 jun</w:t>
            </w:r>
          </w:p>
        </w:tc>
        <w:tc>
          <w:tcPr>
            <w:tcW w:w="2609" w:type="dxa"/>
            <w:shd w:val="clear" w:color="auto" w:fill="auto"/>
          </w:tcPr>
          <w:p w14:paraId="4E02879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1288</w:t>
            </w:r>
          </w:p>
        </w:tc>
        <w:tc>
          <w:tcPr>
            <w:tcW w:w="1234" w:type="dxa"/>
          </w:tcPr>
          <w:p w14:paraId="5219011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$3,000.00</w:t>
            </w:r>
          </w:p>
        </w:tc>
      </w:tr>
      <w:tr w:rsidR="003948DE" w:rsidRPr="00CE4D45" w14:paraId="2CB7CFBE" w14:textId="77777777" w:rsidTr="00CE7DC8">
        <w:tc>
          <w:tcPr>
            <w:tcW w:w="784" w:type="dxa"/>
            <w:tcBorders>
              <w:right w:val="single" w:sz="4" w:space="0" w:color="auto"/>
            </w:tcBorders>
            <w:shd w:val="clear" w:color="auto" w:fill="auto"/>
          </w:tcPr>
          <w:p w14:paraId="169B318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w:t>
            </w:r>
          </w:p>
        </w:tc>
        <w:tc>
          <w:tcPr>
            <w:tcW w:w="863" w:type="dxa"/>
            <w:tcBorders>
              <w:top w:val="nil"/>
              <w:left w:val="single" w:sz="4" w:space="0" w:color="auto"/>
              <w:bottom w:val="nil"/>
              <w:right w:val="nil"/>
            </w:tcBorders>
            <w:shd w:val="clear" w:color="auto" w:fill="auto"/>
          </w:tcPr>
          <w:p w14:paraId="5AC8E608"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82DABC0"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B22E5B4"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4D2F50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 jun</w:t>
            </w:r>
          </w:p>
        </w:tc>
        <w:tc>
          <w:tcPr>
            <w:tcW w:w="2609" w:type="dxa"/>
            <w:shd w:val="clear" w:color="auto" w:fill="auto"/>
          </w:tcPr>
          <w:p w14:paraId="6C0E975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1287</w:t>
            </w:r>
          </w:p>
        </w:tc>
        <w:tc>
          <w:tcPr>
            <w:tcW w:w="1234" w:type="dxa"/>
          </w:tcPr>
          <w:p w14:paraId="06D1766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$40,000.00</w:t>
            </w:r>
          </w:p>
        </w:tc>
      </w:tr>
      <w:tr w:rsidR="003948DE" w:rsidRPr="00CE4D45" w14:paraId="6E610145" w14:textId="77777777" w:rsidTr="00CE7DC8">
        <w:tc>
          <w:tcPr>
            <w:tcW w:w="784" w:type="dxa"/>
            <w:tcBorders>
              <w:right w:val="single" w:sz="4" w:space="0" w:color="auto"/>
            </w:tcBorders>
            <w:shd w:val="clear" w:color="auto" w:fill="auto"/>
          </w:tcPr>
          <w:p w14:paraId="22A977B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w:t>
            </w:r>
          </w:p>
        </w:tc>
        <w:tc>
          <w:tcPr>
            <w:tcW w:w="863" w:type="dxa"/>
            <w:tcBorders>
              <w:top w:val="nil"/>
              <w:left w:val="single" w:sz="4" w:space="0" w:color="auto"/>
              <w:bottom w:val="nil"/>
              <w:right w:val="nil"/>
            </w:tcBorders>
            <w:shd w:val="clear" w:color="auto" w:fill="auto"/>
          </w:tcPr>
          <w:p w14:paraId="5A61F96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BA9A30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5E14A9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EF7827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 jun</w:t>
            </w:r>
          </w:p>
        </w:tc>
        <w:tc>
          <w:tcPr>
            <w:tcW w:w="2609" w:type="dxa"/>
            <w:shd w:val="clear" w:color="auto" w:fill="auto"/>
          </w:tcPr>
          <w:p w14:paraId="1854A92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1290</w:t>
            </w:r>
          </w:p>
        </w:tc>
        <w:tc>
          <w:tcPr>
            <w:tcW w:w="1234" w:type="dxa"/>
          </w:tcPr>
          <w:p w14:paraId="02EA378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$5,851.60</w:t>
            </w:r>
          </w:p>
        </w:tc>
      </w:tr>
      <w:tr w:rsidR="003948DE" w:rsidRPr="00CE4D45" w14:paraId="6B9ED2D5" w14:textId="77777777" w:rsidTr="00CE7DC8">
        <w:tc>
          <w:tcPr>
            <w:tcW w:w="784" w:type="dxa"/>
            <w:tcBorders>
              <w:top w:val="single" w:sz="4" w:space="0" w:color="auto"/>
              <w:left w:val="nil"/>
              <w:bottom w:val="nil"/>
              <w:right w:val="nil"/>
            </w:tcBorders>
            <w:shd w:val="clear" w:color="auto" w:fill="auto"/>
          </w:tcPr>
          <w:p w14:paraId="1A7A9BFF" w14:textId="77777777" w:rsidR="003948DE" w:rsidRPr="00CE4D45" w:rsidRDefault="003948DE" w:rsidP="000722F1">
            <w:pPr>
              <w:jc w:val="both"/>
              <w:rPr>
                <w:rFonts w:ascii="Arial" w:hAnsi="Arial" w:cs="Arial"/>
                <w:sz w:val="20"/>
                <w:szCs w:val="20"/>
              </w:rPr>
            </w:pPr>
          </w:p>
        </w:tc>
        <w:tc>
          <w:tcPr>
            <w:tcW w:w="863" w:type="dxa"/>
            <w:tcBorders>
              <w:top w:val="nil"/>
              <w:left w:val="nil"/>
              <w:bottom w:val="nil"/>
              <w:right w:val="nil"/>
            </w:tcBorders>
            <w:shd w:val="clear" w:color="auto" w:fill="auto"/>
          </w:tcPr>
          <w:p w14:paraId="6CBF4DA4" w14:textId="77777777" w:rsidR="003948DE" w:rsidRPr="00CE4D45" w:rsidRDefault="003948DE" w:rsidP="000722F1">
            <w:pPr>
              <w:jc w:val="both"/>
              <w:rPr>
                <w:rFonts w:ascii="Arial" w:hAnsi="Arial" w:cs="Arial"/>
                <w:sz w:val="20"/>
                <w:szCs w:val="20"/>
              </w:rPr>
            </w:pPr>
          </w:p>
        </w:tc>
        <w:tc>
          <w:tcPr>
            <w:tcW w:w="1438" w:type="dxa"/>
            <w:tcBorders>
              <w:top w:val="nil"/>
              <w:left w:val="nil"/>
              <w:bottom w:val="nil"/>
              <w:right w:val="nil"/>
            </w:tcBorders>
            <w:shd w:val="clear" w:color="auto" w:fill="auto"/>
          </w:tcPr>
          <w:p w14:paraId="02127BC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shd w:val="clear" w:color="auto" w:fill="auto"/>
          </w:tcPr>
          <w:p w14:paraId="1A2323B0" w14:textId="77777777" w:rsidR="003948DE" w:rsidRPr="00CE4D45" w:rsidRDefault="003948DE" w:rsidP="000722F1">
            <w:pPr>
              <w:jc w:val="both"/>
              <w:rPr>
                <w:rFonts w:ascii="Arial" w:hAnsi="Arial" w:cs="Arial"/>
                <w:b/>
                <w:bCs/>
                <w:sz w:val="16"/>
                <w:szCs w:val="16"/>
              </w:rPr>
            </w:pPr>
          </w:p>
        </w:tc>
        <w:tc>
          <w:tcPr>
            <w:tcW w:w="850" w:type="dxa"/>
            <w:tcBorders>
              <w:top w:val="single" w:sz="4" w:space="0" w:color="auto"/>
              <w:left w:val="nil"/>
              <w:bottom w:val="nil"/>
              <w:right w:val="single" w:sz="4" w:space="0" w:color="auto"/>
            </w:tcBorders>
            <w:shd w:val="clear" w:color="auto" w:fill="auto"/>
          </w:tcPr>
          <w:p w14:paraId="511CD8BA"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5AB3347B"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egresos del mes</w:t>
            </w:r>
          </w:p>
        </w:tc>
        <w:tc>
          <w:tcPr>
            <w:tcW w:w="1234" w:type="dxa"/>
            <w:shd w:val="clear" w:color="auto" w:fill="auto"/>
          </w:tcPr>
          <w:p w14:paraId="27F13584"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$637,486.04</w:t>
            </w:r>
          </w:p>
        </w:tc>
      </w:tr>
    </w:tbl>
    <w:p w14:paraId="1B9E5BBA" w14:textId="77777777" w:rsidR="003948DE" w:rsidRPr="00CE4D45" w:rsidRDefault="003948DE" w:rsidP="000722F1">
      <w:pPr>
        <w:jc w:val="both"/>
        <w:rPr>
          <w:rFonts w:ascii="Arial" w:hAnsi="Arial" w:cs="Arial"/>
        </w:rPr>
      </w:pPr>
    </w:p>
    <w:p w14:paraId="2531A412" w14:textId="77777777" w:rsidR="003948DE" w:rsidRPr="00CE4D45" w:rsidRDefault="003948DE" w:rsidP="000722F1">
      <w:pPr>
        <w:tabs>
          <w:tab w:val="left" w:pos="977"/>
        </w:tabs>
        <w:jc w:val="both"/>
        <w:rPr>
          <w:rFonts w:ascii="Arial" w:hAnsi="Arial" w:cs="Arial"/>
          <w:b/>
          <w:bCs/>
          <w:sz w:val="20"/>
          <w:szCs w:val="20"/>
          <w:u w:val="single"/>
        </w:rPr>
      </w:pPr>
      <w:r w:rsidRPr="00CE4D45">
        <w:rPr>
          <w:rFonts w:ascii="Arial" w:hAnsi="Arial" w:cs="Arial"/>
          <w:b/>
          <w:bCs/>
          <w:sz w:val="20"/>
          <w:szCs w:val="20"/>
          <w:u w:val="single"/>
        </w:rPr>
        <w:t>Julio 2015</w:t>
      </w:r>
    </w:p>
    <w:p w14:paraId="7C701489"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1243B876" w14:textId="77777777" w:rsidTr="00CE7DC8">
        <w:trPr>
          <w:tblHeader/>
        </w:trPr>
        <w:tc>
          <w:tcPr>
            <w:tcW w:w="784" w:type="dxa"/>
            <w:shd w:val="clear" w:color="auto" w:fill="auto"/>
          </w:tcPr>
          <w:p w14:paraId="72D0CF57" w14:textId="77777777" w:rsidR="003948DE" w:rsidRPr="00CE4D45" w:rsidRDefault="003948DE" w:rsidP="000722F1">
            <w:pPr>
              <w:jc w:val="both"/>
              <w:rPr>
                <w:rFonts w:ascii="Arial" w:hAnsi="Arial" w:cs="Arial"/>
                <w:b/>
                <w:bCs/>
                <w:sz w:val="20"/>
                <w:szCs w:val="20"/>
              </w:rPr>
            </w:pPr>
          </w:p>
        </w:tc>
        <w:tc>
          <w:tcPr>
            <w:tcW w:w="3577" w:type="dxa"/>
            <w:gridSpan w:val="3"/>
            <w:shd w:val="clear" w:color="auto" w:fill="FF2F92"/>
          </w:tcPr>
          <w:p w14:paraId="4FAF3B4F" w14:textId="77777777" w:rsidR="003948DE" w:rsidRPr="00CE4D45" w:rsidRDefault="003948DE" w:rsidP="000722F1">
            <w:pPr>
              <w:jc w:val="both"/>
              <w:rPr>
                <w:rFonts w:ascii="Arial" w:hAnsi="Arial" w:cs="Arial"/>
                <w:b/>
                <w:bCs/>
                <w:color w:val="FFFFFF"/>
                <w:sz w:val="20"/>
                <w:szCs w:val="20"/>
              </w:rPr>
            </w:pPr>
            <w:r w:rsidRPr="00CE4D45">
              <w:rPr>
                <w:rFonts w:ascii="Arial" w:hAnsi="Arial" w:cs="Arial"/>
                <w:b/>
                <w:bCs/>
                <w:color w:val="FFFFFF"/>
                <w:sz w:val="20"/>
                <w:szCs w:val="20"/>
              </w:rPr>
              <w:t>Ingresos en el ejercicio 2015</w:t>
            </w:r>
          </w:p>
        </w:tc>
        <w:tc>
          <w:tcPr>
            <w:tcW w:w="4693" w:type="dxa"/>
            <w:gridSpan w:val="3"/>
            <w:shd w:val="clear" w:color="auto" w:fill="FF2F92"/>
          </w:tcPr>
          <w:p w14:paraId="10832589"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Egresos en el ejercicio 2015</w:t>
            </w:r>
          </w:p>
        </w:tc>
      </w:tr>
      <w:tr w:rsidR="003948DE" w:rsidRPr="00CE4D45" w14:paraId="09FC912C" w14:textId="77777777" w:rsidTr="00CE7DC8">
        <w:trPr>
          <w:tblHeader/>
        </w:trPr>
        <w:tc>
          <w:tcPr>
            <w:tcW w:w="784" w:type="dxa"/>
            <w:shd w:val="clear" w:color="auto" w:fill="FF2F92"/>
            <w:vAlign w:val="center"/>
          </w:tcPr>
          <w:p w14:paraId="4B08497A"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Cons.</w:t>
            </w:r>
          </w:p>
        </w:tc>
        <w:tc>
          <w:tcPr>
            <w:tcW w:w="863" w:type="dxa"/>
            <w:shd w:val="clear" w:color="auto" w:fill="FF2F92"/>
            <w:vAlign w:val="center"/>
          </w:tcPr>
          <w:p w14:paraId="17F7B985"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1438" w:type="dxa"/>
            <w:shd w:val="clear" w:color="auto" w:fill="FF2F92"/>
            <w:vAlign w:val="center"/>
          </w:tcPr>
          <w:p w14:paraId="1594E1E2"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76" w:type="dxa"/>
            <w:shd w:val="clear" w:color="auto" w:fill="FF2F92"/>
            <w:vAlign w:val="center"/>
          </w:tcPr>
          <w:p w14:paraId="0BAA6848"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c>
          <w:tcPr>
            <w:tcW w:w="850" w:type="dxa"/>
            <w:shd w:val="clear" w:color="auto" w:fill="FF2F92"/>
            <w:vAlign w:val="center"/>
          </w:tcPr>
          <w:p w14:paraId="236F4915"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2609" w:type="dxa"/>
            <w:shd w:val="clear" w:color="auto" w:fill="FF2F92"/>
            <w:vAlign w:val="center"/>
          </w:tcPr>
          <w:p w14:paraId="7F536392"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34" w:type="dxa"/>
            <w:tcBorders>
              <w:bottom w:val="single" w:sz="4" w:space="0" w:color="auto"/>
            </w:tcBorders>
            <w:shd w:val="clear" w:color="auto" w:fill="FF2F92"/>
            <w:vAlign w:val="center"/>
          </w:tcPr>
          <w:p w14:paraId="3D1FDA0A"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r>
      <w:tr w:rsidR="003948DE" w:rsidRPr="00CE4D45" w14:paraId="2E7E1C5C" w14:textId="77777777" w:rsidTr="00CE7DC8">
        <w:tc>
          <w:tcPr>
            <w:tcW w:w="784" w:type="dxa"/>
            <w:shd w:val="clear" w:color="auto" w:fill="auto"/>
          </w:tcPr>
          <w:p w14:paraId="3959E8C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4944D39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jul</w:t>
            </w:r>
          </w:p>
        </w:tc>
        <w:tc>
          <w:tcPr>
            <w:tcW w:w="1438" w:type="dxa"/>
            <w:shd w:val="clear" w:color="auto" w:fill="auto"/>
          </w:tcPr>
          <w:p w14:paraId="70754C5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shd w:val="clear" w:color="auto" w:fill="auto"/>
          </w:tcPr>
          <w:p w14:paraId="5EFFCB8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$1.43</w:t>
            </w:r>
          </w:p>
        </w:tc>
        <w:tc>
          <w:tcPr>
            <w:tcW w:w="850" w:type="dxa"/>
            <w:shd w:val="clear" w:color="auto" w:fill="auto"/>
          </w:tcPr>
          <w:p w14:paraId="162FCCF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jul</w:t>
            </w:r>
          </w:p>
        </w:tc>
        <w:tc>
          <w:tcPr>
            <w:tcW w:w="2609" w:type="dxa"/>
            <w:shd w:val="clear" w:color="auto" w:fill="auto"/>
          </w:tcPr>
          <w:p w14:paraId="42D7E2A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 cheques librados pagados</w:t>
            </w:r>
          </w:p>
        </w:tc>
        <w:tc>
          <w:tcPr>
            <w:tcW w:w="1234" w:type="dxa"/>
            <w:tcBorders>
              <w:top w:val="single" w:sz="4" w:space="0" w:color="auto"/>
              <w:left w:val="nil"/>
              <w:bottom w:val="single" w:sz="4" w:space="0" w:color="auto"/>
              <w:right w:val="single" w:sz="4" w:space="0" w:color="auto"/>
            </w:tcBorders>
            <w:shd w:val="clear" w:color="auto" w:fill="auto"/>
            <w:vAlign w:val="bottom"/>
          </w:tcPr>
          <w:p w14:paraId="6F1FB56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$150.00</w:t>
            </w:r>
          </w:p>
        </w:tc>
      </w:tr>
      <w:tr w:rsidR="003948DE" w:rsidRPr="00CE4D45" w14:paraId="4363F6D4" w14:textId="77777777" w:rsidTr="00CE7DC8">
        <w:tc>
          <w:tcPr>
            <w:tcW w:w="784" w:type="dxa"/>
            <w:shd w:val="clear" w:color="auto" w:fill="auto"/>
          </w:tcPr>
          <w:p w14:paraId="3712D24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shd w:val="clear" w:color="auto" w:fill="auto"/>
          </w:tcPr>
          <w:p w14:paraId="681909D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jul</w:t>
            </w:r>
          </w:p>
        </w:tc>
        <w:tc>
          <w:tcPr>
            <w:tcW w:w="1438" w:type="dxa"/>
            <w:tcBorders>
              <w:top w:val="single" w:sz="4" w:space="0" w:color="auto"/>
              <w:left w:val="single" w:sz="4" w:space="0" w:color="auto"/>
            </w:tcBorders>
            <w:shd w:val="clear" w:color="auto" w:fill="auto"/>
          </w:tcPr>
          <w:p w14:paraId="239B4B1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right w:val="single" w:sz="4" w:space="0" w:color="auto"/>
            </w:tcBorders>
            <w:shd w:val="clear" w:color="auto" w:fill="auto"/>
          </w:tcPr>
          <w:p w14:paraId="179D280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$300,000.00</w:t>
            </w:r>
          </w:p>
        </w:tc>
        <w:tc>
          <w:tcPr>
            <w:tcW w:w="850" w:type="dxa"/>
            <w:shd w:val="clear" w:color="auto" w:fill="auto"/>
          </w:tcPr>
          <w:p w14:paraId="0315202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jul</w:t>
            </w:r>
          </w:p>
        </w:tc>
        <w:tc>
          <w:tcPr>
            <w:tcW w:w="2609" w:type="dxa"/>
            <w:tcBorders>
              <w:bottom w:val="single" w:sz="4" w:space="0" w:color="auto"/>
            </w:tcBorders>
            <w:shd w:val="clear" w:color="auto" w:fill="auto"/>
          </w:tcPr>
          <w:p w14:paraId="5C7F7E4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Iva com cheques librados </w:t>
            </w:r>
          </w:p>
        </w:tc>
        <w:tc>
          <w:tcPr>
            <w:tcW w:w="1234" w:type="dxa"/>
            <w:tcBorders>
              <w:top w:val="single" w:sz="4" w:space="0" w:color="auto"/>
              <w:left w:val="nil"/>
              <w:bottom w:val="single" w:sz="4" w:space="0" w:color="auto"/>
              <w:right w:val="single" w:sz="4" w:space="0" w:color="auto"/>
            </w:tcBorders>
            <w:shd w:val="clear" w:color="auto" w:fill="auto"/>
            <w:vAlign w:val="bottom"/>
          </w:tcPr>
          <w:p w14:paraId="221CBBF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$24.00</w:t>
            </w:r>
          </w:p>
        </w:tc>
      </w:tr>
      <w:tr w:rsidR="003948DE" w:rsidRPr="00CE4D45" w14:paraId="34828F05" w14:textId="77777777" w:rsidTr="00CE7DC8">
        <w:tc>
          <w:tcPr>
            <w:tcW w:w="784" w:type="dxa"/>
            <w:shd w:val="clear" w:color="auto" w:fill="auto"/>
          </w:tcPr>
          <w:p w14:paraId="6D0105C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bottom w:val="single" w:sz="4" w:space="0" w:color="auto"/>
            </w:tcBorders>
            <w:shd w:val="clear" w:color="auto" w:fill="auto"/>
          </w:tcPr>
          <w:p w14:paraId="5B473FD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31 jul </w:t>
            </w:r>
          </w:p>
        </w:tc>
        <w:tc>
          <w:tcPr>
            <w:tcW w:w="1438" w:type="dxa"/>
            <w:tcBorders>
              <w:top w:val="single" w:sz="4" w:space="0" w:color="auto"/>
              <w:left w:val="single" w:sz="4" w:space="0" w:color="auto"/>
              <w:bottom w:val="single" w:sz="4" w:space="0" w:color="auto"/>
            </w:tcBorders>
            <w:shd w:val="clear" w:color="auto" w:fill="auto"/>
          </w:tcPr>
          <w:p w14:paraId="5768FCE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bottom w:val="single" w:sz="4" w:space="0" w:color="auto"/>
              <w:right w:val="single" w:sz="4" w:space="0" w:color="auto"/>
            </w:tcBorders>
            <w:shd w:val="clear" w:color="auto" w:fill="auto"/>
          </w:tcPr>
          <w:p w14:paraId="71BA6BE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$300,000.00</w:t>
            </w:r>
          </w:p>
        </w:tc>
        <w:tc>
          <w:tcPr>
            <w:tcW w:w="850" w:type="dxa"/>
            <w:shd w:val="clear" w:color="auto" w:fill="auto"/>
          </w:tcPr>
          <w:p w14:paraId="17C9614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jul</w:t>
            </w:r>
          </w:p>
        </w:tc>
        <w:tc>
          <w:tcPr>
            <w:tcW w:w="2609" w:type="dxa"/>
            <w:shd w:val="clear" w:color="auto" w:fill="auto"/>
          </w:tcPr>
          <w:p w14:paraId="23A649E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1294</w:t>
            </w:r>
          </w:p>
        </w:tc>
        <w:tc>
          <w:tcPr>
            <w:tcW w:w="1234" w:type="dxa"/>
            <w:tcBorders>
              <w:top w:val="single" w:sz="4" w:space="0" w:color="auto"/>
              <w:left w:val="nil"/>
              <w:bottom w:val="single" w:sz="4" w:space="0" w:color="auto"/>
              <w:right w:val="single" w:sz="4" w:space="0" w:color="auto"/>
            </w:tcBorders>
            <w:shd w:val="clear" w:color="auto" w:fill="auto"/>
            <w:vAlign w:val="bottom"/>
          </w:tcPr>
          <w:p w14:paraId="3D6DB34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$12,412.00</w:t>
            </w:r>
          </w:p>
        </w:tc>
      </w:tr>
      <w:tr w:rsidR="003948DE" w:rsidRPr="00CE4D45" w14:paraId="31756107" w14:textId="77777777" w:rsidTr="00CE7DC8">
        <w:tc>
          <w:tcPr>
            <w:tcW w:w="784" w:type="dxa"/>
            <w:tcBorders>
              <w:bottom w:val="single" w:sz="4" w:space="0" w:color="auto"/>
            </w:tcBorders>
            <w:shd w:val="clear" w:color="auto" w:fill="auto"/>
          </w:tcPr>
          <w:p w14:paraId="0FB5747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bottom w:val="nil"/>
            </w:tcBorders>
            <w:shd w:val="clear" w:color="auto" w:fill="auto"/>
          </w:tcPr>
          <w:p w14:paraId="3F41647A"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bottom w:val="single" w:sz="4" w:space="0" w:color="auto"/>
            </w:tcBorders>
            <w:shd w:val="clear" w:color="auto" w:fill="auto"/>
          </w:tcPr>
          <w:p w14:paraId="4AB86A18"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bottom w:val="single" w:sz="4" w:space="0" w:color="auto"/>
              <w:right w:val="single" w:sz="4" w:space="0" w:color="auto"/>
            </w:tcBorders>
            <w:shd w:val="clear" w:color="auto" w:fill="auto"/>
          </w:tcPr>
          <w:p w14:paraId="1FCB0964"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$600.001.43</w:t>
            </w:r>
          </w:p>
        </w:tc>
        <w:tc>
          <w:tcPr>
            <w:tcW w:w="850" w:type="dxa"/>
            <w:tcBorders>
              <w:bottom w:val="single" w:sz="4" w:space="0" w:color="auto"/>
            </w:tcBorders>
            <w:shd w:val="clear" w:color="auto" w:fill="auto"/>
          </w:tcPr>
          <w:p w14:paraId="4B33FFA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jul</w:t>
            </w:r>
          </w:p>
        </w:tc>
        <w:tc>
          <w:tcPr>
            <w:tcW w:w="2609" w:type="dxa"/>
            <w:shd w:val="clear" w:color="auto" w:fill="auto"/>
          </w:tcPr>
          <w:p w14:paraId="24E421C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1292</w:t>
            </w:r>
          </w:p>
        </w:tc>
        <w:tc>
          <w:tcPr>
            <w:tcW w:w="1234" w:type="dxa"/>
            <w:tcBorders>
              <w:top w:val="single" w:sz="4" w:space="0" w:color="auto"/>
              <w:left w:val="nil"/>
              <w:bottom w:val="single" w:sz="4" w:space="0" w:color="auto"/>
              <w:right w:val="single" w:sz="4" w:space="0" w:color="auto"/>
            </w:tcBorders>
            <w:shd w:val="clear" w:color="auto" w:fill="auto"/>
            <w:vAlign w:val="bottom"/>
          </w:tcPr>
          <w:p w14:paraId="5EEFD2C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$230,304.66</w:t>
            </w:r>
          </w:p>
        </w:tc>
      </w:tr>
      <w:tr w:rsidR="003948DE" w:rsidRPr="00CE4D45" w14:paraId="15439AEE" w14:textId="77777777" w:rsidTr="00CE7DC8">
        <w:tc>
          <w:tcPr>
            <w:tcW w:w="784" w:type="dxa"/>
            <w:tcBorders>
              <w:right w:val="single" w:sz="4" w:space="0" w:color="auto"/>
            </w:tcBorders>
            <w:shd w:val="clear" w:color="auto" w:fill="auto"/>
          </w:tcPr>
          <w:p w14:paraId="7F18096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nil"/>
              <w:left w:val="single" w:sz="4" w:space="0" w:color="auto"/>
              <w:bottom w:val="nil"/>
              <w:right w:val="nil"/>
            </w:tcBorders>
            <w:shd w:val="clear" w:color="auto" w:fill="auto"/>
          </w:tcPr>
          <w:p w14:paraId="582CC526"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nil"/>
              <w:bottom w:val="nil"/>
              <w:right w:val="nil"/>
            </w:tcBorders>
            <w:shd w:val="clear" w:color="auto" w:fill="auto"/>
          </w:tcPr>
          <w:p w14:paraId="489426D5"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single" w:sz="4" w:space="0" w:color="auto"/>
            </w:tcBorders>
            <w:shd w:val="clear" w:color="auto" w:fill="auto"/>
          </w:tcPr>
          <w:p w14:paraId="76A2A606"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8C81C8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jul</w:t>
            </w:r>
          </w:p>
        </w:tc>
        <w:tc>
          <w:tcPr>
            <w:tcW w:w="2609" w:type="dxa"/>
            <w:shd w:val="clear" w:color="auto" w:fill="auto"/>
          </w:tcPr>
          <w:p w14:paraId="0FFC4E7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1291</w:t>
            </w:r>
          </w:p>
        </w:tc>
        <w:tc>
          <w:tcPr>
            <w:tcW w:w="1234" w:type="dxa"/>
            <w:tcBorders>
              <w:top w:val="single" w:sz="4" w:space="0" w:color="auto"/>
              <w:left w:val="nil"/>
              <w:bottom w:val="single" w:sz="4" w:space="0" w:color="auto"/>
              <w:right w:val="single" w:sz="4" w:space="0" w:color="auto"/>
            </w:tcBorders>
            <w:shd w:val="clear" w:color="auto" w:fill="auto"/>
            <w:vAlign w:val="bottom"/>
          </w:tcPr>
          <w:p w14:paraId="5D5B5E7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$15,000.00</w:t>
            </w:r>
          </w:p>
        </w:tc>
      </w:tr>
      <w:tr w:rsidR="003948DE" w:rsidRPr="00CE4D45" w14:paraId="712461A0" w14:textId="77777777" w:rsidTr="00CE7DC8">
        <w:tc>
          <w:tcPr>
            <w:tcW w:w="784" w:type="dxa"/>
            <w:tcBorders>
              <w:right w:val="single" w:sz="4" w:space="0" w:color="auto"/>
            </w:tcBorders>
            <w:shd w:val="clear" w:color="auto" w:fill="auto"/>
          </w:tcPr>
          <w:p w14:paraId="5D9B499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nil"/>
              <w:left w:val="single" w:sz="4" w:space="0" w:color="auto"/>
              <w:bottom w:val="nil"/>
              <w:right w:val="nil"/>
            </w:tcBorders>
            <w:shd w:val="clear" w:color="auto" w:fill="auto"/>
          </w:tcPr>
          <w:p w14:paraId="296226DB"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3579579B"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B22AA0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BE29F4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08 jul</w:t>
            </w:r>
          </w:p>
        </w:tc>
        <w:tc>
          <w:tcPr>
            <w:tcW w:w="2609" w:type="dxa"/>
            <w:shd w:val="clear" w:color="auto" w:fill="auto"/>
          </w:tcPr>
          <w:p w14:paraId="5004FF2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1295</w:t>
            </w:r>
          </w:p>
        </w:tc>
        <w:tc>
          <w:tcPr>
            <w:tcW w:w="1234" w:type="dxa"/>
            <w:tcBorders>
              <w:top w:val="single" w:sz="4" w:space="0" w:color="auto"/>
              <w:left w:val="nil"/>
              <w:bottom w:val="single" w:sz="4" w:space="0" w:color="auto"/>
              <w:right w:val="single" w:sz="4" w:space="0" w:color="auto"/>
            </w:tcBorders>
            <w:shd w:val="clear" w:color="auto" w:fill="auto"/>
            <w:vAlign w:val="bottom"/>
          </w:tcPr>
          <w:p w14:paraId="6ABD098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$12,753.45</w:t>
            </w:r>
          </w:p>
        </w:tc>
      </w:tr>
      <w:tr w:rsidR="003948DE" w:rsidRPr="00CE4D45" w14:paraId="7A303438" w14:textId="77777777" w:rsidTr="00CE7DC8">
        <w:tc>
          <w:tcPr>
            <w:tcW w:w="784" w:type="dxa"/>
            <w:tcBorders>
              <w:right w:val="single" w:sz="4" w:space="0" w:color="auto"/>
            </w:tcBorders>
            <w:shd w:val="clear" w:color="auto" w:fill="auto"/>
          </w:tcPr>
          <w:p w14:paraId="1BC23D8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nil"/>
              <w:left w:val="single" w:sz="4" w:space="0" w:color="auto"/>
              <w:bottom w:val="nil"/>
              <w:right w:val="nil"/>
            </w:tcBorders>
            <w:shd w:val="clear" w:color="auto" w:fill="auto"/>
          </w:tcPr>
          <w:p w14:paraId="05BFF89B"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30B1167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4B8C4DB"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F64BA5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09 jul</w:t>
            </w:r>
          </w:p>
        </w:tc>
        <w:tc>
          <w:tcPr>
            <w:tcW w:w="2609" w:type="dxa"/>
            <w:shd w:val="clear" w:color="auto" w:fill="auto"/>
          </w:tcPr>
          <w:p w14:paraId="264C3DB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1286</w:t>
            </w:r>
          </w:p>
        </w:tc>
        <w:tc>
          <w:tcPr>
            <w:tcW w:w="1234" w:type="dxa"/>
            <w:tcBorders>
              <w:top w:val="single" w:sz="4" w:space="0" w:color="auto"/>
              <w:left w:val="nil"/>
              <w:bottom w:val="single" w:sz="4" w:space="0" w:color="auto"/>
              <w:right w:val="single" w:sz="4" w:space="0" w:color="auto"/>
            </w:tcBorders>
            <w:shd w:val="clear" w:color="auto" w:fill="auto"/>
            <w:vAlign w:val="bottom"/>
          </w:tcPr>
          <w:p w14:paraId="55E9821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$6,148.76</w:t>
            </w:r>
          </w:p>
        </w:tc>
      </w:tr>
      <w:tr w:rsidR="003948DE" w:rsidRPr="00CE4D45" w14:paraId="60BB520F" w14:textId="77777777" w:rsidTr="00CE7DC8">
        <w:tc>
          <w:tcPr>
            <w:tcW w:w="784" w:type="dxa"/>
            <w:tcBorders>
              <w:right w:val="single" w:sz="4" w:space="0" w:color="auto"/>
            </w:tcBorders>
            <w:shd w:val="clear" w:color="auto" w:fill="auto"/>
          </w:tcPr>
          <w:p w14:paraId="26504B5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nil"/>
              <w:left w:val="single" w:sz="4" w:space="0" w:color="auto"/>
              <w:bottom w:val="nil"/>
              <w:right w:val="nil"/>
            </w:tcBorders>
            <w:shd w:val="clear" w:color="auto" w:fill="auto"/>
          </w:tcPr>
          <w:p w14:paraId="71664FBE"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D0E2CB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3D79DFD"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1D4BD7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09 jul</w:t>
            </w:r>
          </w:p>
        </w:tc>
        <w:tc>
          <w:tcPr>
            <w:tcW w:w="2609" w:type="dxa"/>
            <w:shd w:val="clear" w:color="auto" w:fill="auto"/>
          </w:tcPr>
          <w:p w14:paraId="79754DC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1296</w:t>
            </w:r>
          </w:p>
        </w:tc>
        <w:tc>
          <w:tcPr>
            <w:tcW w:w="1234" w:type="dxa"/>
            <w:tcBorders>
              <w:top w:val="single" w:sz="4" w:space="0" w:color="auto"/>
              <w:left w:val="nil"/>
              <w:bottom w:val="single" w:sz="4" w:space="0" w:color="auto"/>
              <w:right w:val="single" w:sz="4" w:space="0" w:color="auto"/>
            </w:tcBorders>
            <w:shd w:val="clear" w:color="auto" w:fill="auto"/>
            <w:vAlign w:val="bottom"/>
          </w:tcPr>
          <w:p w14:paraId="2436ADE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56EFC42D" w14:textId="77777777" w:rsidTr="00CE7DC8">
        <w:tc>
          <w:tcPr>
            <w:tcW w:w="784" w:type="dxa"/>
            <w:tcBorders>
              <w:right w:val="single" w:sz="4" w:space="0" w:color="auto"/>
            </w:tcBorders>
            <w:shd w:val="clear" w:color="auto" w:fill="auto"/>
          </w:tcPr>
          <w:p w14:paraId="0D47F80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nil"/>
              <w:left w:val="single" w:sz="4" w:space="0" w:color="auto"/>
              <w:bottom w:val="nil"/>
              <w:right w:val="nil"/>
            </w:tcBorders>
            <w:shd w:val="clear" w:color="auto" w:fill="auto"/>
          </w:tcPr>
          <w:p w14:paraId="1D039BBC"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E7A37B1"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1B74437"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EC0AD5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09 jul</w:t>
            </w:r>
          </w:p>
        </w:tc>
        <w:tc>
          <w:tcPr>
            <w:tcW w:w="2609" w:type="dxa"/>
            <w:shd w:val="clear" w:color="auto" w:fill="auto"/>
          </w:tcPr>
          <w:p w14:paraId="10C61D9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1296</w:t>
            </w:r>
          </w:p>
        </w:tc>
        <w:tc>
          <w:tcPr>
            <w:tcW w:w="1234" w:type="dxa"/>
            <w:tcBorders>
              <w:top w:val="single" w:sz="4" w:space="0" w:color="auto"/>
              <w:left w:val="nil"/>
              <w:bottom w:val="single" w:sz="4" w:space="0" w:color="auto"/>
              <w:right w:val="single" w:sz="4" w:space="0" w:color="auto"/>
            </w:tcBorders>
            <w:shd w:val="clear" w:color="auto" w:fill="auto"/>
            <w:vAlign w:val="bottom"/>
          </w:tcPr>
          <w:p w14:paraId="1B6A454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23809672" w14:textId="77777777" w:rsidTr="00CE7DC8">
        <w:tc>
          <w:tcPr>
            <w:tcW w:w="784" w:type="dxa"/>
            <w:tcBorders>
              <w:right w:val="single" w:sz="4" w:space="0" w:color="auto"/>
            </w:tcBorders>
            <w:shd w:val="clear" w:color="auto" w:fill="auto"/>
          </w:tcPr>
          <w:p w14:paraId="4745CBF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63" w:type="dxa"/>
            <w:tcBorders>
              <w:top w:val="nil"/>
              <w:left w:val="single" w:sz="4" w:space="0" w:color="auto"/>
              <w:bottom w:val="nil"/>
              <w:right w:val="nil"/>
            </w:tcBorders>
            <w:shd w:val="clear" w:color="auto" w:fill="auto"/>
          </w:tcPr>
          <w:p w14:paraId="5BAE7F7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05E10E3"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3BAC7E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F94CBC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jul</w:t>
            </w:r>
          </w:p>
        </w:tc>
        <w:tc>
          <w:tcPr>
            <w:tcW w:w="2609" w:type="dxa"/>
            <w:shd w:val="clear" w:color="auto" w:fill="auto"/>
          </w:tcPr>
          <w:p w14:paraId="3A5A74B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1302</w:t>
            </w:r>
          </w:p>
        </w:tc>
        <w:tc>
          <w:tcPr>
            <w:tcW w:w="1234" w:type="dxa"/>
            <w:tcBorders>
              <w:top w:val="single" w:sz="4" w:space="0" w:color="auto"/>
              <w:left w:val="nil"/>
              <w:bottom w:val="single" w:sz="4" w:space="0" w:color="auto"/>
              <w:right w:val="single" w:sz="4" w:space="0" w:color="auto"/>
            </w:tcBorders>
            <w:shd w:val="clear" w:color="auto" w:fill="auto"/>
            <w:vAlign w:val="bottom"/>
          </w:tcPr>
          <w:p w14:paraId="3B3CB88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$5,686.04</w:t>
            </w:r>
          </w:p>
        </w:tc>
      </w:tr>
      <w:tr w:rsidR="003948DE" w:rsidRPr="00CE4D45" w14:paraId="4DBB6F73" w14:textId="77777777" w:rsidTr="00CE7DC8">
        <w:tc>
          <w:tcPr>
            <w:tcW w:w="784" w:type="dxa"/>
            <w:tcBorders>
              <w:right w:val="single" w:sz="4" w:space="0" w:color="auto"/>
            </w:tcBorders>
            <w:shd w:val="clear" w:color="auto" w:fill="auto"/>
          </w:tcPr>
          <w:p w14:paraId="1718671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63" w:type="dxa"/>
            <w:tcBorders>
              <w:top w:val="nil"/>
              <w:left w:val="single" w:sz="4" w:space="0" w:color="auto"/>
              <w:bottom w:val="nil"/>
              <w:right w:val="nil"/>
            </w:tcBorders>
            <w:shd w:val="clear" w:color="auto" w:fill="auto"/>
          </w:tcPr>
          <w:p w14:paraId="1E3872E4"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69C66D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923753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055ABA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jul</w:t>
            </w:r>
          </w:p>
        </w:tc>
        <w:tc>
          <w:tcPr>
            <w:tcW w:w="2609" w:type="dxa"/>
            <w:shd w:val="clear" w:color="auto" w:fill="auto"/>
          </w:tcPr>
          <w:p w14:paraId="41A7279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1298</w:t>
            </w:r>
          </w:p>
        </w:tc>
        <w:tc>
          <w:tcPr>
            <w:tcW w:w="1234" w:type="dxa"/>
            <w:tcBorders>
              <w:top w:val="single" w:sz="4" w:space="0" w:color="auto"/>
              <w:left w:val="nil"/>
              <w:bottom w:val="single" w:sz="4" w:space="0" w:color="auto"/>
              <w:right w:val="single" w:sz="4" w:space="0" w:color="auto"/>
            </w:tcBorders>
            <w:shd w:val="clear" w:color="auto" w:fill="auto"/>
            <w:vAlign w:val="bottom"/>
          </w:tcPr>
          <w:p w14:paraId="44A6CAB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$5,162.00</w:t>
            </w:r>
          </w:p>
        </w:tc>
      </w:tr>
      <w:tr w:rsidR="003948DE" w:rsidRPr="00CE4D45" w14:paraId="5E297F71" w14:textId="77777777" w:rsidTr="00CE7DC8">
        <w:tc>
          <w:tcPr>
            <w:tcW w:w="784" w:type="dxa"/>
            <w:tcBorders>
              <w:right w:val="single" w:sz="4" w:space="0" w:color="auto"/>
            </w:tcBorders>
            <w:shd w:val="clear" w:color="auto" w:fill="auto"/>
          </w:tcPr>
          <w:p w14:paraId="2AAF659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63" w:type="dxa"/>
            <w:tcBorders>
              <w:top w:val="nil"/>
              <w:left w:val="single" w:sz="4" w:space="0" w:color="auto"/>
              <w:bottom w:val="nil"/>
              <w:right w:val="nil"/>
            </w:tcBorders>
            <w:shd w:val="clear" w:color="auto" w:fill="auto"/>
          </w:tcPr>
          <w:p w14:paraId="25DA4C3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2ABCB4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3A32E9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63EA2E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jul</w:t>
            </w:r>
          </w:p>
        </w:tc>
        <w:tc>
          <w:tcPr>
            <w:tcW w:w="2609" w:type="dxa"/>
            <w:shd w:val="clear" w:color="auto" w:fill="auto"/>
          </w:tcPr>
          <w:p w14:paraId="1BFD630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1303</w:t>
            </w:r>
          </w:p>
        </w:tc>
        <w:tc>
          <w:tcPr>
            <w:tcW w:w="1234" w:type="dxa"/>
            <w:tcBorders>
              <w:top w:val="single" w:sz="4" w:space="0" w:color="auto"/>
              <w:left w:val="nil"/>
              <w:bottom w:val="single" w:sz="4" w:space="0" w:color="auto"/>
              <w:right w:val="single" w:sz="4" w:space="0" w:color="auto"/>
            </w:tcBorders>
            <w:shd w:val="clear" w:color="auto" w:fill="auto"/>
            <w:vAlign w:val="bottom"/>
          </w:tcPr>
          <w:p w14:paraId="62CC997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$265,058.26</w:t>
            </w:r>
          </w:p>
        </w:tc>
      </w:tr>
      <w:tr w:rsidR="003948DE" w:rsidRPr="00CE4D45" w14:paraId="17397CB2" w14:textId="77777777" w:rsidTr="00CE7DC8">
        <w:tc>
          <w:tcPr>
            <w:tcW w:w="784" w:type="dxa"/>
            <w:tcBorders>
              <w:right w:val="single" w:sz="4" w:space="0" w:color="auto"/>
            </w:tcBorders>
            <w:shd w:val="clear" w:color="auto" w:fill="auto"/>
          </w:tcPr>
          <w:p w14:paraId="790AF7E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63" w:type="dxa"/>
            <w:tcBorders>
              <w:top w:val="nil"/>
              <w:left w:val="single" w:sz="4" w:space="0" w:color="auto"/>
              <w:bottom w:val="nil"/>
              <w:right w:val="nil"/>
            </w:tcBorders>
            <w:shd w:val="clear" w:color="auto" w:fill="auto"/>
          </w:tcPr>
          <w:p w14:paraId="34D446C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EAD458B"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851D73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6BB0EA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jul</w:t>
            </w:r>
          </w:p>
        </w:tc>
        <w:tc>
          <w:tcPr>
            <w:tcW w:w="2609" w:type="dxa"/>
            <w:shd w:val="clear" w:color="auto" w:fill="auto"/>
          </w:tcPr>
          <w:p w14:paraId="712E388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1301</w:t>
            </w:r>
          </w:p>
        </w:tc>
        <w:tc>
          <w:tcPr>
            <w:tcW w:w="1234" w:type="dxa"/>
            <w:tcBorders>
              <w:top w:val="single" w:sz="4" w:space="0" w:color="auto"/>
              <w:left w:val="nil"/>
              <w:bottom w:val="single" w:sz="4" w:space="0" w:color="auto"/>
              <w:right w:val="single" w:sz="4" w:space="0" w:color="auto"/>
            </w:tcBorders>
            <w:shd w:val="clear" w:color="auto" w:fill="auto"/>
            <w:vAlign w:val="bottom"/>
          </w:tcPr>
          <w:p w14:paraId="153B18F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$3,201.60</w:t>
            </w:r>
          </w:p>
        </w:tc>
      </w:tr>
      <w:tr w:rsidR="003948DE" w:rsidRPr="00CE4D45" w14:paraId="34BFE03D" w14:textId="77777777" w:rsidTr="00CE7DC8">
        <w:tc>
          <w:tcPr>
            <w:tcW w:w="784" w:type="dxa"/>
            <w:tcBorders>
              <w:right w:val="single" w:sz="4" w:space="0" w:color="auto"/>
            </w:tcBorders>
            <w:shd w:val="clear" w:color="auto" w:fill="auto"/>
          </w:tcPr>
          <w:p w14:paraId="13717EA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w:t>
            </w:r>
          </w:p>
        </w:tc>
        <w:tc>
          <w:tcPr>
            <w:tcW w:w="863" w:type="dxa"/>
            <w:tcBorders>
              <w:top w:val="nil"/>
              <w:left w:val="single" w:sz="4" w:space="0" w:color="auto"/>
              <w:bottom w:val="nil"/>
              <w:right w:val="nil"/>
            </w:tcBorders>
            <w:shd w:val="clear" w:color="auto" w:fill="auto"/>
          </w:tcPr>
          <w:p w14:paraId="041472C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F853423"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42DDA6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E1FE03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jul</w:t>
            </w:r>
          </w:p>
        </w:tc>
        <w:tc>
          <w:tcPr>
            <w:tcW w:w="2609" w:type="dxa"/>
            <w:shd w:val="clear" w:color="auto" w:fill="auto"/>
          </w:tcPr>
          <w:p w14:paraId="27EA103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1299</w:t>
            </w:r>
          </w:p>
        </w:tc>
        <w:tc>
          <w:tcPr>
            <w:tcW w:w="1234" w:type="dxa"/>
            <w:tcBorders>
              <w:top w:val="single" w:sz="4" w:space="0" w:color="auto"/>
              <w:left w:val="nil"/>
              <w:bottom w:val="single" w:sz="4" w:space="0" w:color="auto"/>
              <w:right w:val="single" w:sz="4" w:space="0" w:color="auto"/>
            </w:tcBorders>
            <w:shd w:val="clear" w:color="auto" w:fill="auto"/>
            <w:vAlign w:val="bottom"/>
          </w:tcPr>
          <w:p w14:paraId="597D3DF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$8,588.64</w:t>
            </w:r>
          </w:p>
        </w:tc>
      </w:tr>
      <w:tr w:rsidR="003948DE" w:rsidRPr="00CE4D45" w14:paraId="34A6C103" w14:textId="77777777" w:rsidTr="00CE7DC8">
        <w:tc>
          <w:tcPr>
            <w:tcW w:w="784" w:type="dxa"/>
            <w:tcBorders>
              <w:right w:val="single" w:sz="4" w:space="0" w:color="auto"/>
            </w:tcBorders>
            <w:shd w:val="clear" w:color="auto" w:fill="auto"/>
          </w:tcPr>
          <w:p w14:paraId="400A490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w:t>
            </w:r>
          </w:p>
        </w:tc>
        <w:tc>
          <w:tcPr>
            <w:tcW w:w="863" w:type="dxa"/>
            <w:tcBorders>
              <w:top w:val="nil"/>
              <w:left w:val="single" w:sz="4" w:space="0" w:color="auto"/>
              <w:bottom w:val="nil"/>
              <w:right w:val="nil"/>
            </w:tcBorders>
            <w:shd w:val="clear" w:color="auto" w:fill="auto"/>
          </w:tcPr>
          <w:p w14:paraId="65A01BE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A5A897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E5958D4"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4B17D6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17 jul</w:t>
            </w:r>
          </w:p>
        </w:tc>
        <w:tc>
          <w:tcPr>
            <w:tcW w:w="2609" w:type="dxa"/>
            <w:shd w:val="clear" w:color="auto" w:fill="auto"/>
          </w:tcPr>
          <w:p w14:paraId="7823CD3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1305</w:t>
            </w:r>
          </w:p>
        </w:tc>
        <w:tc>
          <w:tcPr>
            <w:tcW w:w="1234" w:type="dxa"/>
            <w:tcBorders>
              <w:top w:val="single" w:sz="4" w:space="0" w:color="auto"/>
              <w:left w:val="nil"/>
              <w:bottom w:val="single" w:sz="4" w:space="0" w:color="auto"/>
              <w:right w:val="single" w:sz="4" w:space="0" w:color="auto"/>
            </w:tcBorders>
            <w:shd w:val="clear" w:color="auto" w:fill="auto"/>
            <w:vAlign w:val="bottom"/>
          </w:tcPr>
          <w:p w14:paraId="10840B0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$13,954.01</w:t>
            </w:r>
          </w:p>
        </w:tc>
      </w:tr>
      <w:tr w:rsidR="003948DE" w:rsidRPr="00CE4D45" w14:paraId="4946FB51" w14:textId="77777777" w:rsidTr="00CE7DC8">
        <w:tc>
          <w:tcPr>
            <w:tcW w:w="784" w:type="dxa"/>
            <w:tcBorders>
              <w:right w:val="single" w:sz="4" w:space="0" w:color="auto"/>
            </w:tcBorders>
            <w:shd w:val="clear" w:color="auto" w:fill="auto"/>
          </w:tcPr>
          <w:p w14:paraId="7C476AE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w:t>
            </w:r>
          </w:p>
        </w:tc>
        <w:tc>
          <w:tcPr>
            <w:tcW w:w="863" w:type="dxa"/>
            <w:tcBorders>
              <w:top w:val="nil"/>
              <w:left w:val="single" w:sz="4" w:space="0" w:color="auto"/>
              <w:bottom w:val="nil"/>
              <w:right w:val="nil"/>
            </w:tcBorders>
            <w:shd w:val="clear" w:color="auto" w:fill="auto"/>
          </w:tcPr>
          <w:p w14:paraId="5ADCFF7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B40CF64"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0612FC2"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B71E5D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jul</w:t>
            </w:r>
          </w:p>
        </w:tc>
        <w:tc>
          <w:tcPr>
            <w:tcW w:w="2609" w:type="dxa"/>
            <w:shd w:val="clear" w:color="auto" w:fill="auto"/>
          </w:tcPr>
          <w:p w14:paraId="7B8B441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1304</w:t>
            </w:r>
          </w:p>
        </w:tc>
        <w:tc>
          <w:tcPr>
            <w:tcW w:w="1234" w:type="dxa"/>
            <w:tcBorders>
              <w:top w:val="single" w:sz="4" w:space="0" w:color="auto"/>
              <w:left w:val="nil"/>
              <w:bottom w:val="single" w:sz="4" w:space="0" w:color="auto"/>
              <w:right w:val="single" w:sz="4" w:space="0" w:color="auto"/>
            </w:tcBorders>
            <w:shd w:val="clear" w:color="auto" w:fill="auto"/>
            <w:vAlign w:val="bottom"/>
          </w:tcPr>
          <w:p w14:paraId="28BF2DA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$16,381.52</w:t>
            </w:r>
          </w:p>
        </w:tc>
      </w:tr>
      <w:tr w:rsidR="003948DE" w:rsidRPr="00CE4D45" w14:paraId="5B5C92FC" w14:textId="77777777" w:rsidTr="00CE7DC8">
        <w:tc>
          <w:tcPr>
            <w:tcW w:w="784" w:type="dxa"/>
            <w:tcBorders>
              <w:right w:val="single" w:sz="4" w:space="0" w:color="auto"/>
            </w:tcBorders>
            <w:shd w:val="clear" w:color="auto" w:fill="auto"/>
          </w:tcPr>
          <w:p w14:paraId="43242D3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w:t>
            </w:r>
          </w:p>
        </w:tc>
        <w:tc>
          <w:tcPr>
            <w:tcW w:w="863" w:type="dxa"/>
            <w:tcBorders>
              <w:top w:val="nil"/>
              <w:left w:val="single" w:sz="4" w:space="0" w:color="auto"/>
              <w:bottom w:val="nil"/>
              <w:right w:val="nil"/>
            </w:tcBorders>
            <w:shd w:val="clear" w:color="auto" w:fill="auto"/>
          </w:tcPr>
          <w:p w14:paraId="5DE85CB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3638E2D8"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F634B91"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F56BE0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jul</w:t>
            </w:r>
          </w:p>
        </w:tc>
        <w:tc>
          <w:tcPr>
            <w:tcW w:w="2609" w:type="dxa"/>
            <w:shd w:val="clear" w:color="auto" w:fill="auto"/>
          </w:tcPr>
          <w:p w14:paraId="1DC445B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1300</w:t>
            </w:r>
          </w:p>
        </w:tc>
        <w:tc>
          <w:tcPr>
            <w:tcW w:w="1234" w:type="dxa"/>
            <w:tcBorders>
              <w:top w:val="single" w:sz="4" w:space="0" w:color="auto"/>
              <w:left w:val="nil"/>
              <w:bottom w:val="single" w:sz="4" w:space="0" w:color="auto"/>
              <w:right w:val="single" w:sz="4" w:space="0" w:color="auto"/>
            </w:tcBorders>
            <w:shd w:val="clear" w:color="auto" w:fill="auto"/>
            <w:vAlign w:val="bottom"/>
          </w:tcPr>
          <w:p w14:paraId="0DB45CE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$1,684.36</w:t>
            </w:r>
          </w:p>
        </w:tc>
      </w:tr>
      <w:tr w:rsidR="003948DE" w:rsidRPr="00CE4D45" w14:paraId="5C02E98D" w14:textId="77777777" w:rsidTr="00CE7DC8">
        <w:tc>
          <w:tcPr>
            <w:tcW w:w="784" w:type="dxa"/>
            <w:tcBorders>
              <w:right w:val="single" w:sz="4" w:space="0" w:color="auto"/>
            </w:tcBorders>
            <w:shd w:val="clear" w:color="auto" w:fill="auto"/>
          </w:tcPr>
          <w:p w14:paraId="097FA69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w:t>
            </w:r>
          </w:p>
        </w:tc>
        <w:tc>
          <w:tcPr>
            <w:tcW w:w="863" w:type="dxa"/>
            <w:tcBorders>
              <w:top w:val="nil"/>
              <w:left w:val="single" w:sz="4" w:space="0" w:color="auto"/>
              <w:bottom w:val="nil"/>
              <w:right w:val="nil"/>
            </w:tcBorders>
            <w:shd w:val="clear" w:color="auto" w:fill="auto"/>
          </w:tcPr>
          <w:p w14:paraId="0125B410"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E7983C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6C2664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ADB95F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29 jul</w:t>
            </w:r>
          </w:p>
        </w:tc>
        <w:tc>
          <w:tcPr>
            <w:tcW w:w="2609" w:type="dxa"/>
            <w:shd w:val="clear" w:color="auto" w:fill="auto"/>
          </w:tcPr>
          <w:p w14:paraId="3514FBC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1308</w:t>
            </w:r>
          </w:p>
        </w:tc>
        <w:tc>
          <w:tcPr>
            <w:tcW w:w="1234" w:type="dxa"/>
            <w:tcBorders>
              <w:top w:val="single" w:sz="4" w:space="0" w:color="auto"/>
              <w:left w:val="nil"/>
              <w:bottom w:val="single" w:sz="4" w:space="0" w:color="auto"/>
              <w:right w:val="single" w:sz="4" w:space="0" w:color="auto"/>
            </w:tcBorders>
            <w:shd w:val="clear" w:color="auto" w:fill="auto"/>
            <w:vAlign w:val="bottom"/>
          </w:tcPr>
          <w:p w14:paraId="010C9D8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$556.80</w:t>
            </w:r>
          </w:p>
        </w:tc>
      </w:tr>
      <w:tr w:rsidR="003948DE" w:rsidRPr="00CE4D45" w14:paraId="41F58808" w14:textId="77777777" w:rsidTr="00CE7DC8">
        <w:tc>
          <w:tcPr>
            <w:tcW w:w="784" w:type="dxa"/>
            <w:tcBorders>
              <w:right w:val="single" w:sz="4" w:space="0" w:color="auto"/>
            </w:tcBorders>
            <w:shd w:val="clear" w:color="auto" w:fill="auto"/>
          </w:tcPr>
          <w:p w14:paraId="76C6ACF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19</w:t>
            </w:r>
          </w:p>
        </w:tc>
        <w:tc>
          <w:tcPr>
            <w:tcW w:w="863" w:type="dxa"/>
            <w:tcBorders>
              <w:top w:val="nil"/>
              <w:left w:val="single" w:sz="4" w:space="0" w:color="auto"/>
              <w:bottom w:val="nil"/>
              <w:right w:val="nil"/>
            </w:tcBorders>
            <w:shd w:val="clear" w:color="auto" w:fill="auto"/>
          </w:tcPr>
          <w:p w14:paraId="3EE5CCB4"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0EAFAEC"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1A8E7EF"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7D6782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jul</w:t>
            </w:r>
          </w:p>
        </w:tc>
        <w:tc>
          <w:tcPr>
            <w:tcW w:w="2609" w:type="dxa"/>
            <w:shd w:val="clear" w:color="auto" w:fill="auto"/>
          </w:tcPr>
          <w:p w14:paraId="29CBDF6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1306</w:t>
            </w:r>
          </w:p>
        </w:tc>
        <w:tc>
          <w:tcPr>
            <w:tcW w:w="1234" w:type="dxa"/>
            <w:tcBorders>
              <w:top w:val="single" w:sz="4" w:space="0" w:color="auto"/>
              <w:left w:val="nil"/>
              <w:bottom w:val="single" w:sz="4" w:space="0" w:color="auto"/>
              <w:right w:val="single" w:sz="4" w:space="0" w:color="auto"/>
            </w:tcBorders>
            <w:shd w:val="clear" w:color="auto" w:fill="auto"/>
            <w:vAlign w:val="bottom"/>
          </w:tcPr>
          <w:p w14:paraId="0D45986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$4,080.01</w:t>
            </w:r>
          </w:p>
        </w:tc>
      </w:tr>
      <w:tr w:rsidR="003948DE" w:rsidRPr="00CE4D45" w14:paraId="6B0A6C52" w14:textId="77777777" w:rsidTr="00CE7DC8">
        <w:tc>
          <w:tcPr>
            <w:tcW w:w="784" w:type="dxa"/>
            <w:tcBorders>
              <w:right w:val="single" w:sz="4" w:space="0" w:color="auto"/>
            </w:tcBorders>
            <w:shd w:val="clear" w:color="auto" w:fill="auto"/>
          </w:tcPr>
          <w:p w14:paraId="03706D1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20</w:t>
            </w:r>
          </w:p>
        </w:tc>
        <w:tc>
          <w:tcPr>
            <w:tcW w:w="863" w:type="dxa"/>
            <w:tcBorders>
              <w:top w:val="nil"/>
              <w:left w:val="single" w:sz="4" w:space="0" w:color="auto"/>
              <w:bottom w:val="nil"/>
              <w:right w:val="nil"/>
            </w:tcBorders>
            <w:shd w:val="clear" w:color="auto" w:fill="auto"/>
          </w:tcPr>
          <w:p w14:paraId="0B16624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4C408F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F99C6A7"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966A82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jul</w:t>
            </w:r>
          </w:p>
        </w:tc>
        <w:tc>
          <w:tcPr>
            <w:tcW w:w="2609" w:type="dxa"/>
            <w:shd w:val="clear" w:color="auto" w:fill="auto"/>
          </w:tcPr>
          <w:p w14:paraId="224D651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1309</w:t>
            </w:r>
          </w:p>
        </w:tc>
        <w:tc>
          <w:tcPr>
            <w:tcW w:w="1234" w:type="dxa"/>
            <w:tcBorders>
              <w:top w:val="single" w:sz="4" w:space="0" w:color="auto"/>
              <w:left w:val="nil"/>
              <w:bottom w:val="single" w:sz="4" w:space="0" w:color="auto"/>
              <w:right w:val="single" w:sz="4" w:space="0" w:color="auto"/>
            </w:tcBorders>
            <w:shd w:val="clear" w:color="auto" w:fill="auto"/>
            <w:vAlign w:val="bottom"/>
          </w:tcPr>
          <w:p w14:paraId="0E2CE2E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$3,327.95</w:t>
            </w:r>
          </w:p>
        </w:tc>
      </w:tr>
      <w:tr w:rsidR="003948DE" w:rsidRPr="00CE4D45" w14:paraId="069C7E1B" w14:textId="77777777" w:rsidTr="00CE7DC8">
        <w:tc>
          <w:tcPr>
            <w:tcW w:w="784" w:type="dxa"/>
            <w:tcBorders>
              <w:right w:val="single" w:sz="4" w:space="0" w:color="auto"/>
            </w:tcBorders>
            <w:shd w:val="clear" w:color="auto" w:fill="auto"/>
          </w:tcPr>
          <w:p w14:paraId="09EA77E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21</w:t>
            </w:r>
          </w:p>
        </w:tc>
        <w:tc>
          <w:tcPr>
            <w:tcW w:w="863" w:type="dxa"/>
            <w:tcBorders>
              <w:top w:val="nil"/>
              <w:left w:val="single" w:sz="4" w:space="0" w:color="auto"/>
              <w:bottom w:val="nil"/>
              <w:right w:val="nil"/>
            </w:tcBorders>
            <w:shd w:val="clear" w:color="auto" w:fill="auto"/>
          </w:tcPr>
          <w:p w14:paraId="0306CB5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36B363BB"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B05CD56"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8A322E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jul</w:t>
            </w:r>
          </w:p>
        </w:tc>
        <w:tc>
          <w:tcPr>
            <w:tcW w:w="2609" w:type="dxa"/>
            <w:shd w:val="clear" w:color="auto" w:fill="auto"/>
          </w:tcPr>
          <w:p w14:paraId="357EB66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1307</w:t>
            </w:r>
          </w:p>
        </w:tc>
        <w:tc>
          <w:tcPr>
            <w:tcW w:w="1234" w:type="dxa"/>
            <w:tcBorders>
              <w:top w:val="single" w:sz="4" w:space="0" w:color="auto"/>
              <w:left w:val="nil"/>
              <w:bottom w:val="single" w:sz="4" w:space="0" w:color="auto"/>
              <w:right w:val="single" w:sz="4" w:space="0" w:color="auto"/>
            </w:tcBorders>
            <w:shd w:val="clear" w:color="auto" w:fill="auto"/>
            <w:vAlign w:val="bottom"/>
          </w:tcPr>
          <w:p w14:paraId="5928A05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$1,942.00</w:t>
            </w:r>
          </w:p>
        </w:tc>
      </w:tr>
      <w:tr w:rsidR="003948DE" w:rsidRPr="00CE4D45" w14:paraId="03BC922B" w14:textId="77777777" w:rsidTr="00CE7DC8">
        <w:tc>
          <w:tcPr>
            <w:tcW w:w="784" w:type="dxa"/>
            <w:tcBorders>
              <w:right w:val="single" w:sz="4" w:space="0" w:color="auto"/>
            </w:tcBorders>
            <w:shd w:val="clear" w:color="auto" w:fill="auto"/>
          </w:tcPr>
          <w:p w14:paraId="3C9E8A6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22</w:t>
            </w:r>
          </w:p>
        </w:tc>
        <w:tc>
          <w:tcPr>
            <w:tcW w:w="863" w:type="dxa"/>
            <w:tcBorders>
              <w:top w:val="nil"/>
              <w:left w:val="single" w:sz="4" w:space="0" w:color="auto"/>
              <w:bottom w:val="nil"/>
              <w:right w:val="nil"/>
            </w:tcBorders>
            <w:shd w:val="clear" w:color="auto" w:fill="auto"/>
          </w:tcPr>
          <w:p w14:paraId="292F8A6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FDD38C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4D72BD1"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DB8B36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31 jul</w:t>
            </w:r>
          </w:p>
        </w:tc>
        <w:tc>
          <w:tcPr>
            <w:tcW w:w="2609" w:type="dxa"/>
            <w:shd w:val="clear" w:color="auto" w:fill="auto"/>
          </w:tcPr>
          <w:p w14:paraId="41C6BB3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1311</w:t>
            </w:r>
          </w:p>
        </w:tc>
        <w:tc>
          <w:tcPr>
            <w:tcW w:w="1234" w:type="dxa"/>
            <w:tcBorders>
              <w:top w:val="single" w:sz="4" w:space="0" w:color="auto"/>
              <w:left w:val="nil"/>
              <w:bottom w:val="single" w:sz="4" w:space="0" w:color="auto"/>
              <w:right w:val="single" w:sz="4" w:space="0" w:color="auto"/>
            </w:tcBorders>
            <w:shd w:val="clear" w:color="auto" w:fill="auto"/>
            <w:vAlign w:val="bottom"/>
          </w:tcPr>
          <w:p w14:paraId="000966E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$2,190.08</w:t>
            </w:r>
          </w:p>
        </w:tc>
      </w:tr>
      <w:tr w:rsidR="003948DE" w:rsidRPr="00CE4D45" w14:paraId="683A7180" w14:textId="77777777" w:rsidTr="00CE7DC8">
        <w:tc>
          <w:tcPr>
            <w:tcW w:w="784" w:type="dxa"/>
            <w:tcBorders>
              <w:top w:val="single" w:sz="4" w:space="0" w:color="auto"/>
              <w:left w:val="nil"/>
              <w:bottom w:val="nil"/>
              <w:right w:val="nil"/>
            </w:tcBorders>
            <w:shd w:val="clear" w:color="auto" w:fill="auto"/>
          </w:tcPr>
          <w:p w14:paraId="74403996" w14:textId="77777777" w:rsidR="003948DE" w:rsidRPr="00CE4D45" w:rsidRDefault="003948DE" w:rsidP="000722F1">
            <w:pPr>
              <w:jc w:val="both"/>
              <w:rPr>
                <w:rFonts w:ascii="Arial" w:hAnsi="Arial" w:cs="Arial"/>
                <w:sz w:val="20"/>
                <w:szCs w:val="20"/>
              </w:rPr>
            </w:pPr>
          </w:p>
        </w:tc>
        <w:tc>
          <w:tcPr>
            <w:tcW w:w="863" w:type="dxa"/>
            <w:tcBorders>
              <w:top w:val="nil"/>
              <w:left w:val="nil"/>
              <w:bottom w:val="nil"/>
              <w:right w:val="nil"/>
            </w:tcBorders>
            <w:shd w:val="clear" w:color="auto" w:fill="auto"/>
          </w:tcPr>
          <w:p w14:paraId="5EEE1F4D" w14:textId="77777777" w:rsidR="003948DE" w:rsidRPr="00CE4D45" w:rsidRDefault="003948DE" w:rsidP="000722F1">
            <w:pPr>
              <w:jc w:val="both"/>
              <w:rPr>
                <w:rFonts w:ascii="Arial" w:hAnsi="Arial" w:cs="Arial"/>
                <w:sz w:val="20"/>
                <w:szCs w:val="20"/>
              </w:rPr>
            </w:pPr>
          </w:p>
        </w:tc>
        <w:tc>
          <w:tcPr>
            <w:tcW w:w="1438" w:type="dxa"/>
            <w:tcBorders>
              <w:top w:val="nil"/>
              <w:left w:val="nil"/>
              <w:bottom w:val="nil"/>
              <w:right w:val="nil"/>
            </w:tcBorders>
            <w:shd w:val="clear" w:color="auto" w:fill="auto"/>
          </w:tcPr>
          <w:p w14:paraId="7033C5A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shd w:val="clear" w:color="auto" w:fill="auto"/>
          </w:tcPr>
          <w:p w14:paraId="0D3395F5" w14:textId="77777777" w:rsidR="003948DE" w:rsidRPr="00CE4D45" w:rsidRDefault="003948DE" w:rsidP="000722F1">
            <w:pPr>
              <w:jc w:val="both"/>
              <w:rPr>
                <w:rFonts w:ascii="Arial" w:hAnsi="Arial" w:cs="Arial"/>
                <w:b/>
                <w:bCs/>
                <w:sz w:val="16"/>
                <w:szCs w:val="16"/>
              </w:rPr>
            </w:pPr>
          </w:p>
        </w:tc>
        <w:tc>
          <w:tcPr>
            <w:tcW w:w="850" w:type="dxa"/>
            <w:tcBorders>
              <w:top w:val="single" w:sz="4" w:space="0" w:color="auto"/>
              <w:left w:val="nil"/>
              <w:bottom w:val="nil"/>
              <w:right w:val="single" w:sz="4" w:space="0" w:color="auto"/>
            </w:tcBorders>
            <w:shd w:val="clear" w:color="auto" w:fill="auto"/>
          </w:tcPr>
          <w:p w14:paraId="0F0C814B"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6DC8D0F1"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egresos del mes</w:t>
            </w:r>
          </w:p>
        </w:tc>
        <w:tc>
          <w:tcPr>
            <w:tcW w:w="1234" w:type="dxa"/>
            <w:tcBorders>
              <w:top w:val="single" w:sz="4" w:space="0" w:color="auto"/>
            </w:tcBorders>
            <w:shd w:val="clear" w:color="auto" w:fill="auto"/>
          </w:tcPr>
          <w:p w14:paraId="4C049E51"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$608,794.06</w:t>
            </w:r>
          </w:p>
        </w:tc>
      </w:tr>
    </w:tbl>
    <w:p w14:paraId="252120CE" w14:textId="77777777" w:rsidR="003948DE" w:rsidRPr="00CE4D45" w:rsidRDefault="003948DE" w:rsidP="000722F1">
      <w:pPr>
        <w:jc w:val="both"/>
        <w:rPr>
          <w:rFonts w:ascii="Arial" w:hAnsi="Arial" w:cs="Arial"/>
        </w:rPr>
      </w:pPr>
    </w:p>
    <w:p w14:paraId="02F4487F"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Agosto 2015</w:t>
      </w:r>
    </w:p>
    <w:p w14:paraId="708DD274"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656FA1CE" w14:textId="77777777" w:rsidTr="00CE7DC8">
        <w:trPr>
          <w:tblHeader/>
        </w:trPr>
        <w:tc>
          <w:tcPr>
            <w:tcW w:w="784" w:type="dxa"/>
            <w:shd w:val="clear" w:color="auto" w:fill="auto"/>
          </w:tcPr>
          <w:p w14:paraId="0BCF8D54" w14:textId="77777777" w:rsidR="003948DE" w:rsidRPr="00CE4D45" w:rsidRDefault="003948DE" w:rsidP="000722F1">
            <w:pPr>
              <w:jc w:val="both"/>
              <w:rPr>
                <w:rFonts w:ascii="Arial" w:hAnsi="Arial" w:cs="Arial"/>
                <w:b/>
                <w:bCs/>
                <w:sz w:val="20"/>
                <w:szCs w:val="20"/>
              </w:rPr>
            </w:pPr>
          </w:p>
        </w:tc>
        <w:tc>
          <w:tcPr>
            <w:tcW w:w="3577" w:type="dxa"/>
            <w:gridSpan w:val="3"/>
            <w:shd w:val="clear" w:color="auto" w:fill="FF2F92"/>
          </w:tcPr>
          <w:p w14:paraId="346D8A2F" w14:textId="77777777" w:rsidR="003948DE" w:rsidRPr="00CE4D45" w:rsidRDefault="003948DE" w:rsidP="000722F1">
            <w:pPr>
              <w:jc w:val="both"/>
              <w:rPr>
                <w:rFonts w:ascii="Arial" w:hAnsi="Arial" w:cs="Arial"/>
                <w:b/>
                <w:bCs/>
                <w:color w:val="FFFFFF"/>
                <w:sz w:val="20"/>
                <w:szCs w:val="20"/>
              </w:rPr>
            </w:pPr>
            <w:r w:rsidRPr="00CE4D45">
              <w:rPr>
                <w:rFonts w:ascii="Arial" w:hAnsi="Arial" w:cs="Arial"/>
                <w:b/>
                <w:bCs/>
                <w:color w:val="FFFFFF"/>
                <w:sz w:val="20"/>
                <w:szCs w:val="20"/>
              </w:rPr>
              <w:t>Ingresos en el ejercicio 2015</w:t>
            </w:r>
          </w:p>
        </w:tc>
        <w:tc>
          <w:tcPr>
            <w:tcW w:w="4693" w:type="dxa"/>
            <w:gridSpan w:val="3"/>
            <w:shd w:val="clear" w:color="auto" w:fill="FF2F92"/>
          </w:tcPr>
          <w:p w14:paraId="695B0F87"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Egresos en el ejercicio 2015</w:t>
            </w:r>
          </w:p>
        </w:tc>
      </w:tr>
      <w:tr w:rsidR="003948DE" w:rsidRPr="00CE4D45" w14:paraId="6042CFCF" w14:textId="77777777" w:rsidTr="00CE7DC8">
        <w:trPr>
          <w:tblHeader/>
        </w:trPr>
        <w:tc>
          <w:tcPr>
            <w:tcW w:w="784" w:type="dxa"/>
            <w:shd w:val="clear" w:color="auto" w:fill="FF2F92"/>
            <w:vAlign w:val="center"/>
          </w:tcPr>
          <w:p w14:paraId="069F4E08"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Cons.</w:t>
            </w:r>
          </w:p>
        </w:tc>
        <w:tc>
          <w:tcPr>
            <w:tcW w:w="863" w:type="dxa"/>
            <w:shd w:val="clear" w:color="auto" w:fill="FF2F92"/>
            <w:vAlign w:val="center"/>
          </w:tcPr>
          <w:p w14:paraId="2881357E"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1438" w:type="dxa"/>
            <w:shd w:val="clear" w:color="auto" w:fill="FF2F92"/>
            <w:vAlign w:val="center"/>
          </w:tcPr>
          <w:p w14:paraId="7FEDD92B"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76" w:type="dxa"/>
            <w:shd w:val="clear" w:color="auto" w:fill="FF2F92"/>
            <w:vAlign w:val="center"/>
          </w:tcPr>
          <w:p w14:paraId="62B141E0"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c>
          <w:tcPr>
            <w:tcW w:w="850" w:type="dxa"/>
            <w:shd w:val="clear" w:color="auto" w:fill="FF2F92"/>
            <w:vAlign w:val="center"/>
          </w:tcPr>
          <w:p w14:paraId="453926EF"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2609" w:type="dxa"/>
            <w:shd w:val="clear" w:color="auto" w:fill="FF2F92"/>
            <w:vAlign w:val="center"/>
          </w:tcPr>
          <w:p w14:paraId="3C9782A1"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34" w:type="dxa"/>
            <w:tcBorders>
              <w:bottom w:val="single" w:sz="4" w:space="0" w:color="auto"/>
            </w:tcBorders>
            <w:shd w:val="clear" w:color="auto" w:fill="FF2F92"/>
            <w:vAlign w:val="center"/>
          </w:tcPr>
          <w:p w14:paraId="1B7B323B"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r>
      <w:tr w:rsidR="003948DE" w:rsidRPr="00CE4D45" w14:paraId="0D8304CA" w14:textId="77777777" w:rsidTr="00CE7DC8">
        <w:tc>
          <w:tcPr>
            <w:tcW w:w="784" w:type="dxa"/>
            <w:tcBorders>
              <w:bottom w:val="single" w:sz="4" w:space="0" w:color="auto"/>
            </w:tcBorders>
            <w:shd w:val="clear" w:color="auto" w:fill="auto"/>
          </w:tcPr>
          <w:p w14:paraId="7E2B11E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tcBorders>
              <w:bottom w:val="single" w:sz="4" w:space="0" w:color="auto"/>
            </w:tcBorders>
            <w:shd w:val="clear" w:color="auto" w:fill="auto"/>
          </w:tcPr>
          <w:p w14:paraId="555A1B9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ago</w:t>
            </w:r>
          </w:p>
        </w:tc>
        <w:tc>
          <w:tcPr>
            <w:tcW w:w="1438" w:type="dxa"/>
            <w:tcBorders>
              <w:bottom w:val="single" w:sz="4" w:space="0" w:color="auto"/>
            </w:tcBorders>
            <w:shd w:val="clear" w:color="auto" w:fill="auto"/>
          </w:tcPr>
          <w:p w14:paraId="7CE044F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shd w:val="clear" w:color="auto" w:fill="auto"/>
          </w:tcPr>
          <w:p w14:paraId="42C1C56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$1.47</w:t>
            </w:r>
          </w:p>
        </w:tc>
        <w:tc>
          <w:tcPr>
            <w:tcW w:w="850" w:type="dxa"/>
            <w:shd w:val="clear" w:color="auto" w:fill="auto"/>
          </w:tcPr>
          <w:p w14:paraId="1EBE604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ago</w:t>
            </w:r>
          </w:p>
        </w:tc>
        <w:tc>
          <w:tcPr>
            <w:tcW w:w="2609" w:type="dxa"/>
            <w:shd w:val="clear" w:color="auto" w:fill="auto"/>
          </w:tcPr>
          <w:p w14:paraId="08803A3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1291</w:t>
            </w:r>
          </w:p>
        </w:tc>
        <w:tc>
          <w:tcPr>
            <w:tcW w:w="1234" w:type="dxa"/>
            <w:tcBorders>
              <w:top w:val="single" w:sz="4" w:space="0" w:color="auto"/>
              <w:left w:val="nil"/>
              <w:bottom w:val="single" w:sz="4" w:space="0" w:color="auto"/>
              <w:right w:val="single" w:sz="4" w:space="0" w:color="auto"/>
            </w:tcBorders>
            <w:shd w:val="clear" w:color="auto" w:fill="auto"/>
            <w:vAlign w:val="bottom"/>
          </w:tcPr>
          <w:p w14:paraId="3A453EB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$214,789.66</w:t>
            </w:r>
          </w:p>
        </w:tc>
      </w:tr>
      <w:tr w:rsidR="003948DE" w:rsidRPr="00CE4D45" w14:paraId="79B8869F" w14:textId="77777777" w:rsidTr="00CE7DC8">
        <w:tc>
          <w:tcPr>
            <w:tcW w:w="784" w:type="dxa"/>
            <w:tcBorders>
              <w:bottom w:val="single" w:sz="4" w:space="0" w:color="auto"/>
            </w:tcBorders>
            <w:shd w:val="clear" w:color="auto" w:fill="auto"/>
          </w:tcPr>
          <w:p w14:paraId="765B6FD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tcBorders>
              <w:bottom w:val="single" w:sz="4" w:space="0" w:color="auto"/>
            </w:tcBorders>
            <w:shd w:val="clear" w:color="auto" w:fill="auto"/>
          </w:tcPr>
          <w:p w14:paraId="2CDF006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31 ago</w:t>
            </w:r>
          </w:p>
        </w:tc>
        <w:tc>
          <w:tcPr>
            <w:tcW w:w="1438" w:type="dxa"/>
            <w:tcBorders>
              <w:top w:val="single" w:sz="4" w:space="0" w:color="auto"/>
              <w:left w:val="single" w:sz="4" w:space="0" w:color="auto"/>
              <w:bottom w:val="single" w:sz="4" w:space="0" w:color="auto"/>
            </w:tcBorders>
            <w:shd w:val="clear" w:color="auto" w:fill="auto"/>
          </w:tcPr>
          <w:p w14:paraId="021FFD6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bottom w:val="single" w:sz="4" w:space="0" w:color="auto"/>
              <w:right w:val="single" w:sz="4" w:space="0" w:color="auto"/>
            </w:tcBorders>
            <w:shd w:val="clear" w:color="auto" w:fill="auto"/>
          </w:tcPr>
          <w:p w14:paraId="204883C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$260,000.00</w:t>
            </w:r>
          </w:p>
        </w:tc>
        <w:tc>
          <w:tcPr>
            <w:tcW w:w="850" w:type="dxa"/>
            <w:shd w:val="clear" w:color="auto" w:fill="auto"/>
          </w:tcPr>
          <w:p w14:paraId="18F32CD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ago</w:t>
            </w:r>
          </w:p>
        </w:tc>
        <w:tc>
          <w:tcPr>
            <w:tcW w:w="2609" w:type="dxa"/>
            <w:tcBorders>
              <w:bottom w:val="single" w:sz="4" w:space="0" w:color="auto"/>
            </w:tcBorders>
            <w:shd w:val="clear" w:color="auto" w:fill="auto"/>
          </w:tcPr>
          <w:p w14:paraId="440C785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 cheques librados pagados</w:t>
            </w:r>
          </w:p>
        </w:tc>
        <w:tc>
          <w:tcPr>
            <w:tcW w:w="1234" w:type="dxa"/>
            <w:tcBorders>
              <w:top w:val="single" w:sz="4" w:space="0" w:color="auto"/>
              <w:left w:val="nil"/>
              <w:bottom w:val="single" w:sz="4" w:space="0" w:color="auto"/>
              <w:right w:val="single" w:sz="4" w:space="0" w:color="auto"/>
            </w:tcBorders>
            <w:shd w:val="clear" w:color="auto" w:fill="auto"/>
            <w:vAlign w:val="bottom"/>
          </w:tcPr>
          <w:p w14:paraId="2D7196F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$270.00</w:t>
            </w:r>
          </w:p>
        </w:tc>
      </w:tr>
      <w:tr w:rsidR="003948DE" w:rsidRPr="00CE4D45" w14:paraId="6D536DD0" w14:textId="77777777" w:rsidTr="00CE7DC8">
        <w:tc>
          <w:tcPr>
            <w:tcW w:w="784" w:type="dxa"/>
            <w:tcBorders>
              <w:top w:val="single" w:sz="4" w:space="0" w:color="auto"/>
              <w:right w:val="single" w:sz="4" w:space="0" w:color="auto"/>
            </w:tcBorders>
            <w:shd w:val="clear" w:color="auto" w:fill="auto"/>
          </w:tcPr>
          <w:p w14:paraId="3711714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top w:val="single" w:sz="4" w:space="0" w:color="auto"/>
              <w:left w:val="single" w:sz="4" w:space="0" w:color="auto"/>
              <w:bottom w:val="nil"/>
              <w:right w:val="single" w:sz="4" w:space="0" w:color="auto"/>
            </w:tcBorders>
            <w:shd w:val="clear" w:color="auto" w:fill="auto"/>
          </w:tcPr>
          <w:p w14:paraId="3332AF3E"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bottom w:val="single" w:sz="4" w:space="0" w:color="auto"/>
            </w:tcBorders>
            <w:shd w:val="clear" w:color="auto" w:fill="auto"/>
          </w:tcPr>
          <w:p w14:paraId="3A79B531"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bottom w:val="single" w:sz="4" w:space="0" w:color="auto"/>
              <w:right w:val="single" w:sz="4" w:space="0" w:color="auto"/>
            </w:tcBorders>
            <w:shd w:val="clear" w:color="auto" w:fill="auto"/>
          </w:tcPr>
          <w:p w14:paraId="6A28E035"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$260.001.47</w:t>
            </w:r>
          </w:p>
        </w:tc>
        <w:tc>
          <w:tcPr>
            <w:tcW w:w="850" w:type="dxa"/>
            <w:tcBorders>
              <w:bottom w:val="single" w:sz="4" w:space="0" w:color="auto"/>
            </w:tcBorders>
            <w:shd w:val="clear" w:color="auto" w:fill="auto"/>
          </w:tcPr>
          <w:p w14:paraId="3D2E2F1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ago</w:t>
            </w:r>
          </w:p>
        </w:tc>
        <w:tc>
          <w:tcPr>
            <w:tcW w:w="2609" w:type="dxa"/>
            <w:shd w:val="clear" w:color="auto" w:fill="auto"/>
          </w:tcPr>
          <w:p w14:paraId="2FD0628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Iva com cheques librados </w:t>
            </w:r>
          </w:p>
        </w:tc>
        <w:tc>
          <w:tcPr>
            <w:tcW w:w="1234" w:type="dxa"/>
            <w:tcBorders>
              <w:top w:val="single" w:sz="4" w:space="0" w:color="auto"/>
              <w:left w:val="nil"/>
              <w:bottom w:val="single" w:sz="4" w:space="0" w:color="auto"/>
              <w:right w:val="single" w:sz="4" w:space="0" w:color="auto"/>
            </w:tcBorders>
            <w:shd w:val="clear" w:color="auto" w:fill="auto"/>
            <w:vAlign w:val="center"/>
          </w:tcPr>
          <w:p w14:paraId="686106E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$43.20</w:t>
            </w:r>
          </w:p>
        </w:tc>
      </w:tr>
      <w:tr w:rsidR="003948DE" w:rsidRPr="00CE4D45" w14:paraId="22376BA3" w14:textId="77777777" w:rsidTr="00CE7DC8">
        <w:tc>
          <w:tcPr>
            <w:tcW w:w="784" w:type="dxa"/>
            <w:tcBorders>
              <w:bottom w:val="single" w:sz="4" w:space="0" w:color="auto"/>
            </w:tcBorders>
            <w:shd w:val="clear" w:color="auto" w:fill="auto"/>
          </w:tcPr>
          <w:p w14:paraId="34A8BBD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top w:val="nil"/>
              <w:bottom w:val="nil"/>
              <w:right w:val="nil"/>
            </w:tcBorders>
            <w:shd w:val="clear" w:color="auto" w:fill="auto"/>
          </w:tcPr>
          <w:p w14:paraId="483B5444"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nil"/>
              <w:bottom w:val="nil"/>
              <w:right w:val="nil"/>
            </w:tcBorders>
            <w:shd w:val="clear" w:color="auto" w:fill="auto"/>
          </w:tcPr>
          <w:p w14:paraId="271C85C7"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single" w:sz="4" w:space="0" w:color="auto"/>
            </w:tcBorders>
            <w:shd w:val="clear" w:color="auto" w:fill="auto"/>
          </w:tcPr>
          <w:p w14:paraId="0C44EB4D" w14:textId="77777777" w:rsidR="003948DE" w:rsidRPr="00CE4D45" w:rsidRDefault="003948DE" w:rsidP="000722F1">
            <w:pPr>
              <w:jc w:val="both"/>
              <w:rPr>
                <w:rFonts w:ascii="Arial" w:hAnsi="Arial" w:cs="Arial"/>
                <w:sz w:val="16"/>
                <w:szCs w:val="16"/>
              </w:rPr>
            </w:pPr>
          </w:p>
        </w:tc>
        <w:tc>
          <w:tcPr>
            <w:tcW w:w="850" w:type="dxa"/>
            <w:tcBorders>
              <w:left w:val="single" w:sz="4" w:space="0" w:color="auto"/>
              <w:bottom w:val="single" w:sz="4" w:space="0" w:color="auto"/>
            </w:tcBorders>
            <w:shd w:val="clear" w:color="auto" w:fill="auto"/>
          </w:tcPr>
          <w:p w14:paraId="4B03B1C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ago</w:t>
            </w:r>
          </w:p>
        </w:tc>
        <w:tc>
          <w:tcPr>
            <w:tcW w:w="2609" w:type="dxa"/>
            <w:tcBorders>
              <w:bottom w:val="single" w:sz="4" w:space="0" w:color="auto"/>
            </w:tcBorders>
            <w:shd w:val="clear" w:color="auto" w:fill="auto"/>
          </w:tcPr>
          <w:p w14:paraId="67C8F49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1314</w:t>
            </w:r>
          </w:p>
        </w:tc>
        <w:tc>
          <w:tcPr>
            <w:tcW w:w="1234" w:type="dxa"/>
            <w:tcBorders>
              <w:top w:val="single" w:sz="4" w:space="0" w:color="auto"/>
              <w:left w:val="nil"/>
              <w:bottom w:val="single" w:sz="4" w:space="0" w:color="auto"/>
              <w:right w:val="single" w:sz="4" w:space="0" w:color="auto"/>
            </w:tcBorders>
            <w:shd w:val="clear" w:color="auto" w:fill="auto"/>
            <w:vAlign w:val="center"/>
          </w:tcPr>
          <w:p w14:paraId="235C2D0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$24,824.00</w:t>
            </w:r>
          </w:p>
        </w:tc>
      </w:tr>
      <w:tr w:rsidR="003948DE" w:rsidRPr="00CE4D45" w14:paraId="5E769064" w14:textId="77777777" w:rsidTr="00CE7DC8">
        <w:tc>
          <w:tcPr>
            <w:tcW w:w="784" w:type="dxa"/>
            <w:tcBorders>
              <w:right w:val="single" w:sz="4" w:space="0" w:color="auto"/>
            </w:tcBorders>
            <w:shd w:val="clear" w:color="auto" w:fill="auto"/>
          </w:tcPr>
          <w:p w14:paraId="432911C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nil"/>
              <w:left w:val="single" w:sz="4" w:space="0" w:color="auto"/>
              <w:bottom w:val="nil"/>
              <w:right w:val="nil"/>
            </w:tcBorders>
            <w:shd w:val="clear" w:color="auto" w:fill="auto"/>
          </w:tcPr>
          <w:p w14:paraId="199ABBC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023AB7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37702E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7B8052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05 ago</w:t>
            </w:r>
          </w:p>
        </w:tc>
        <w:tc>
          <w:tcPr>
            <w:tcW w:w="2609" w:type="dxa"/>
            <w:shd w:val="clear" w:color="auto" w:fill="auto"/>
          </w:tcPr>
          <w:p w14:paraId="09A9A45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1312</w:t>
            </w:r>
          </w:p>
        </w:tc>
        <w:tc>
          <w:tcPr>
            <w:tcW w:w="1234" w:type="dxa"/>
          </w:tcPr>
          <w:p w14:paraId="4C11B5C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$26,932.30</w:t>
            </w:r>
          </w:p>
        </w:tc>
      </w:tr>
      <w:tr w:rsidR="003948DE" w:rsidRPr="00CE4D45" w14:paraId="4D009E67" w14:textId="77777777" w:rsidTr="00CE7DC8">
        <w:tc>
          <w:tcPr>
            <w:tcW w:w="784" w:type="dxa"/>
            <w:tcBorders>
              <w:right w:val="single" w:sz="4" w:space="0" w:color="auto"/>
            </w:tcBorders>
            <w:shd w:val="clear" w:color="auto" w:fill="auto"/>
          </w:tcPr>
          <w:p w14:paraId="058E400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nil"/>
              <w:left w:val="single" w:sz="4" w:space="0" w:color="auto"/>
              <w:bottom w:val="nil"/>
              <w:right w:val="nil"/>
            </w:tcBorders>
            <w:shd w:val="clear" w:color="auto" w:fill="auto"/>
          </w:tcPr>
          <w:p w14:paraId="3D3AC4AD"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297F7EB"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B0EA864"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C5F031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07 ago</w:t>
            </w:r>
          </w:p>
        </w:tc>
        <w:tc>
          <w:tcPr>
            <w:tcW w:w="2609" w:type="dxa"/>
            <w:shd w:val="clear" w:color="auto" w:fill="auto"/>
          </w:tcPr>
          <w:p w14:paraId="5407098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1315</w:t>
            </w:r>
          </w:p>
        </w:tc>
        <w:tc>
          <w:tcPr>
            <w:tcW w:w="1234" w:type="dxa"/>
          </w:tcPr>
          <w:p w14:paraId="2D05A7B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$14,110.00</w:t>
            </w:r>
          </w:p>
        </w:tc>
      </w:tr>
      <w:tr w:rsidR="003948DE" w:rsidRPr="00CE4D45" w14:paraId="05A3F8B9" w14:textId="77777777" w:rsidTr="00CE7DC8">
        <w:tc>
          <w:tcPr>
            <w:tcW w:w="784" w:type="dxa"/>
            <w:tcBorders>
              <w:right w:val="single" w:sz="4" w:space="0" w:color="auto"/>
            </w:tcBorders>
            <w:shd w:val="clear" w:color="auto" w:fill="auto"/>
          </w:tcPr>
          <w:p w14:paraId="2BC9BDB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nil"/>
              <w:left w:val="single" w:sz="4" w:space="0" w:color="auto"/>
              <w:bottom w:val="nil"/>
              <w:right w:val="nil"/>
            </w:tcBorders>
            <w:shd w:val="clear" w:color="auto" w:fill="auto"/>
          </w:tcPr>
          <w:p w14:paraId="75800FB0"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CE6B69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9F7AF2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E080F8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ago</w:t>
            </w:r>
          </w:p>
        </w:tc>
        <w:tc>
          <w:tcPr>
            <w:tcW w:w="2609" w:type="dxa"/>
            <w:shd w:val="clear" w:color="auto" w:fill="auto"/>
          </w:tcPr>
          <w:p w14:paraId="5648F1D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1318</w:t>
            </w:r>
          </w:p>
        </w:tc>
        <w:tc>
          <w:tcPr>
            <w:tcW w:w="1234" w:type="dxa"/>
          </w:tcPr>
          <w:p w14:paraId="477243E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$7,250.00</w:t>
            </w:r>
          </w:p>
        </w:tc>
      </w:tr>
      <w:tr w:rsidR="003948DE" w:rsidRPr="00CE4D45" w14:paraId="2A36255E" w14:textId="77777777" w:rsidTr="00CE7DC8">
        <w:tc>
          <w:tcPr>
            <w:tcW w:w="784" w:type="dxa"/>
            <w:tcBorders>
              <w:right w:val="single" w:sz="4" w:space="0" w:color="auto"/>
            </w:tcBorders>
            <w:shd w:val="clear" w:color="auto" w:fill="auto"/>
          </w:tcPr>
          <w:p w14:paraId="7E8971B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nil"/>
              <w:left w:val="single" w:sz="4" w:space="0" w:color="auto"/>
              <w:bottom w:val="nil"/>
              <w:right w:val="nil"/>
            </w:tcBorders>
            <w:shd w:val="clear" w:color="auto" w:fill="auto"/>
          </w:tcPr>
          <w:p w14:paraId="79DCBFF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4BD4704"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C5A27AB"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9B07BF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ago</w:t>
            </w:r>
          </w:p>
        </w:tc>
        <w:tc>
          <w:tcPr>
            <w:tcW w:w="2609" w:type="dxa"/>
            <w:shd w:val="clear" w:color="auto" w:fill="auto"/>
          </w:tcPr>
          <w:p w14:paraId="0290E9C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1318</w:t>
            </w:r>
          </w:p>
        </w:tc>
        <w:tc>
          <w:tcPr>
            <w:tcW w:w="1234" w:type="dxa"/>
            <w:tcBorders>
              <w:top w:val="single" w:sz="4" w:space="0" w:color="auto"/>
              <w:left w:val="nil"/>
              <w:bottom w:val="single" w:sz="4" w:space="0" w:color="auto"/>
              <w:right w:val="single" w:sz="4" w:space="0" w:color="auto"/>
            </w:tcBorders>
            <w:shd w:val="clear" w:color="auto" w:fill="auto"/>
            <w:vAlign w:val="bottom"/>
          </w:tcPr>
          <w:p w14:paraId="0C656DE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136BFC17" w14:textId="77777777" w:rsidTr="00CE7DC8">
        <w:tc>
          <w:tcPr>
            <w:tcW w:w="784" w:type="dxa"/>
            <w:tcBorders>
              <w:right w:val="single" w:sz="4" w:space="0" w:color="auto"/>
            </w:tcBorders>
            <w:shd w:val="clear" w:color="auto" w:fill="auto"/>
          </w:tcPr>
          <w:p w14:paraId="7A44479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nil"/>
              <w:left w:val="single" w:sz="4" w:space="0" w:color="auto"/>
              <w:bottom w:val="nil"/>
              <w:right w:val="nil"/>
            </w:tcBorders>
            <w:shd w:val="clear" w:color="auto" w:fill="auto"/>
          </w:tcPr>
          <w:p w14:paraId="287ACB7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9DBD25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12246F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B08BA3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ago</w:t>
            </w:r>
          </w:p>
        </w:tc>
        <w:tc>
          <w:tcPr>
            <w:tcW w:w="2609" w:type="dxa"/>
            <w:shd w:val="clear" w:color="auto" w:fill="auto"/>
          </w:tcPr>
          <w:p w14:paraId="08DC6C9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1318</w:t>
            </w:r>
          </w:p>
        </w:tc>
        <w:tc>
          <w:tcPr>
            <w:tcW w:w="1234" w:type="dxa"/>
            <w:tcBorders>
              <w:top w:val="single" w:sz="4" w:space="0" w:color="auto"/>
              <w:left w:val="nil"/>
              <w:bottom w:val="single" w:sz="4" w:space="0" w:color="auto"/>
              <w:right w:val="single" w:sz="4" w:space="0" w:color="auto"/>
            </w:tcBorders>
            <w:shd w:val="clear" w:color="auto" w:fill="auto"/>
            <w:vAlign w:val="bottom"/>
          </w:tcPr>
          <w:p w14:paraId="0B3F38A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4C2839F4" w14:textId="77777777" w:rsidTr="00CE7DC8">
        <w:tc>
          <w:tcPr>
            <w:tcW w:w="784" w:type="dxa"/>
            <w:tcBorders>
              <w:right w:val="single" w:sz="4" w:space="0" w:color="auto"/>
            </w:tcBorders>
            <w:shd w:val="clear" w:color="auto" w:fill="auto"/>
          </w:tcPr>
          <w:p w14:paraId="30B2A70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63" w:type="dxa"/>
            <w:tcBorders>
              <w:top w:val="nil"/>
              <w:left w:val="single" w:sz="4" w:space="0" w:color="auto"/>
              <w:bottom w:val="nil"/>
              <w:right w:val="nil"/>
            </w:tcBorders>
            <w:shd w:val="clear" w:color="auto" w:fill="auto"/>
          </w:tcPr>
          <w:p w14:paraId="50BF1CAC"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EBBDDDB"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83AFF91"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A6B0B7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ago</w:t>
            </w:r>
          </w:p>
        </w:tc>
        <w:tc>
          <w:tcPr>
            <w:tcW w:w="2609" w:type="dxa"/>
            <w:shd w:val="clear" w:color="auto" w:fill="auto"/>
          </w:tcPr>
          <w:p w14:paraId="67A360A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1317</w:t>
            </w:r>
          </w:p>
        </w:tc>
        <w:tc>
          <w:tcPr>
            <w:tcW w:w="1234" w:type="dxa"/>
          </w:tcPr>
          <w:p w14:paraId="01C05FC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$5,350.02</w:t>
            </w:r>
          </w:p>
        </w:tc>
      </w:tr>
      <w:tr w:rsidR="003948DE" w:rsidRPr="00CE4D45" w14:paraId="61610E4B" w14:textId="77777777" w:rsidTr="00CE7DC8">
        <w:tc>
          <w:tcPr>
            <w:tcW w:w="784" w:type="dxa"/>
            <w:tcBorders>
              <w:right w:val="single" w:sz="4" w:space="0" w:color="auto"/>
            </w:tcBorders>
            <w:shd w:val="clear" w:color="auto" w:fill="auto"/>
          </w:tcPr>
          <w:p w14:paraId="3E44107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63" w:type="dxa"/>
            <w:tcBorders>
              <w:top w:val="nil"/>
              <w:left w:val="single" w:sz="4" w:space="0" w:color="auto"/>
              <w:bottom w:val="nil"/>
              <w:right w:val="nil"/>
            </w:tcBorders>
            <w:shd w:val="clear" w:color="auto" w:fill="auto"/>
          </w:tcPr>
          <w:p w14:paraId="5439B439"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4C3D19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74D44E2"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A586B9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ago</w:t>
            </w:r>
          </w:p>
        </w:tc>
        <w:tc>
          <w:tcPr>
            <w:tcW w:w="2609" w:type="dxa"/>
            <w:shd w:val="clear" w:color="auto" w:fill="auto"/>
          </w:tcPr>
          <w:p w14:paraId="0D236ED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1317</w:t>
            </w:r>
          </w:p>
        </w:tc>
        <w:tc>
          <w:tcPr>
            <w:tcW w:w="1234" w:type="dxa"/>
            <w:tcBorders>
              <w:top w:val="single" w:sz="4" w:space="0" w:color="auto"/>
              <w:left w:val="nil"/>
              <w:bottom w:val="single" w:sz="4" w:space="0" w:color="auto"/>
              <w:right w:val="single" w:sz="4" w:space="0" w:color="auto"/>
            </w:tcBorders>
            <w:shd w:val="clear" w:color="auto" w:fill="auto"/>
            <w:vAlign w:val="bottom"/>
          </w:tcPr>
          <w:p w14:paraId="236128A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5AC46998" w14:textId="77777777" w:rsidTr="00CE7DC8">
        <w:tc>
          <w:tcPr>
            <w:tcW w:w="784" w:type="dxa"/>
            <w:tcBorders>
              <w:right w:val="single" w:sz="4" w:space="0" w:color="auto"/>
            </w:tcBorders>
            <w:shd w:val="clear" w:color="auto" w:fill="auto"/>
          </w:tcPr>
          <w:p w14:paraId="636E309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63" w:type="dxa"/>
            <w:tcBorders>
              <w:top w:val="nil"/>
              <w:left w:val="single" w:sz="4" w:space="0" w:color="auto"/>
              <w:bottom w:val="nil"/>
              <w:right w:val="nil"/>
            </w:tcBorders>
            <w:shd w:val="clear" w:color="auto" w:fill="auto"/>
          </w:tcPr>
          <w:p w14:paraId="154B9097"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EF6A203"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6B20690"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6B2820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ago</w:t>
            </w:r>
          </w:p>
        </w:tc>
        <w:tc>
          <w:tcPr>
            <w:tcW w:w="2609" w:type="dxa"/>
            <w:shd w:val="clear" w:color="auto" w:fill="auto"/>
          </w:tcPr>
          <w:p w14:paraId="593222F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1317</w:t>
            </w:r>
          </w:p>
        </w:tc>
        <w:tc>
          <w:tcPr>
            <w:tcW w:w="1234" w:type="dxa"/>
            <w:tcBorders>
              <w:top w:val="single" w:sz="4" w:space="0" w:color="auto"/>
              <w:left w:val="nil"/>
              <w:bottom w:val="single" w:sz="4" w:space="0" w:color="auto"/>
              <w:right w:val="single" w:sz="4" w:space="0" w:color="auto"/>
            </w:tcBorders>
            <w:shd w:val="clear" w:color="auto" w:fill="auto"/>
            <w:vAlign w:val="bottom"/>
          </w:tcPr>
          <w:p w14:paraId="737496A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2D3E6B2F" w14:textId="77777777" w:rsidTr="00CE7DC8">
        <w:tc>
          <w:tcPr>
            <w:tcW w:w="784" w:type="dxa"/>
            <w:tcBorders>
              <w:right w:val="single" w:sz="4" w:space="0" w:color="auto"/>
            </w:tcBorders>
            <w:shd w:val="clear" w:color="auto" w:fill="auto"/>
          </w:tcPr>
          <w:p w14:paraId="3C13DFD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63" w:type="dxa"/>
            <w:tcBorders>
              <w:top w:val="nil"/>
              <w:left w:val="single" w:sz="4" w:space="0" w:color="auto"/>
              <w:bottom w:val="nil"/>
              <w:right w:val="nil"/>
            </w:tcBorders>
            <w:shd w:val="clear" w:color="auto" w:fill="auto"/>
          </w:tcPr>
          <w:p w14:paraId="617ED2A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9636C0A"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63497A5"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AAA70E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ago</w:t>
            </w:r>
          </w:p>
        </w:tc>
        <w:tc>
          <w:tcPr>
            <w:tcW w:w="2609" w:type="dxa"/>
            <w:shd w:val="clear" w:color="auto" w:fill="auto"/>
          </w:tcPr>
          <w:p w14:paraId="37B93CB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1321</w:t>
            </w:r>
          </w:p>
        </w:tc>
        <w:tc>
          <w:tcPr>
            <w:tcW w:w="1234" w:type="dxa"/>
            <w:tcBorders>
              <w:top w:val="single" w:sz="4" w:space="0" w:color="auto"/>
              <w:left w:val="nil"/>
              <w:bottom w:val="single" w:sz="4" w:space="0" w:color="auto"/>
              <w:right w:val="single" w:sz="4" w:space="0" w:color="auto"/>
            </w:tcBorders>
            <w:shd w:val="clear" w:color="auto" w:fill="auto"/>
            <w:vAlign w:val="bottom"/>
          </w:tcPr>
          <w:p w14:paraId="585AC4D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$14,110.00</w:t>
            </w:r>
          </w:p>
        </w:tc>
      </w:tr>
      <w:tr w:rsidR="003948DE" w:rsidRPr="00CE4D45" w14:paraId="58B51324" w14:textId="77777777" w:rsidTr="00CE7DC8">
        <w:tc>
          <w:tcPr>
            <w:tcW w:w="784" w:type="dxa"/>
            <w:tcBorders>
              <w:right w:val="single" w:sz="4" w:space="0" w:color="auto"/>
            </w:tcBorders>
            <w:shd w:val="clear" w:color="auto" w:fill="auto"/>
          </w:tcPr>
          <w:p w14:paraId="4EA2C64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w:t>
            </w:r>
          </w:p>
        </w:tc>
        <w:tc>
          <w:tcPr>
            <w:tcW w:w="863" w:type="dxa"/>
            <w:tcBorders>
              <w:top w:val="nil"/>
              <w:left w:val="single" w:sz="4" w:space="0" w:color="auto"/>
              <w:bottom w:val="nil"/>
              <w:right w:val="nil"/>
            </w:tcBorders>
            <w:shd w:val="clear" w:color="auto" w:fill="auto"/>
          </w:tcPr>
          <w:p w14:paraId="559EB58A"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4A75E1A"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3D1E5A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664528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 ago</w:t>
            </w:r>
          </w:p>
        </w:tc>
        <w:tc>
          <w:tcPr>
            <w:tcW w:w="2609" w:type="dxa"/>
            <w:shd w:val="clear" w:color="auto" w:fill="auto"/>
          </w:tcPr>
          <w:p w14:paraId="51BF89A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1320</w:t>
            </w:r>
          </w:p>
        </w:tc>
        <w:tc>
          <w:tcPr>
            <w:tcW w:w="1234" w:type="dxa"/>
          </w:tcPr>
          <w:p w14:paraId="3C104F0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$3,538.00</w:t>
            </w:r>
          </w:p>
        </w:tc>
      </w:tr>
      <w:tr w:rsidR="003948DE" w:rsidRPr="00CE4D45" w14:paraId="6FCA9887" w14:textId="77777777" w:rsidTr="00CE7DC8">
        <w:tc>
          <w:tcPr>
            <w:tcW w:w="784" w:type="dxa"/>
            <w:tcBorders>
              <w:right w:val="single" w:sz="4" w:space="0" w:color="auto"/>
            </w:tcBorders>
            <w:shd w:val="clear" w:color="auto" w:fill="auto"/>
          </w:tcPr>
          <w:p w14:paraId="35AC241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w:t>
            </w:r>
          </w:p>
        </w:tc>
        <w:tc>
          <w:tcPr>
            <w:tcW w:w="863" w:type="dxa"/>
            <w:tcBorders>
              <w:top w:val="nil"/>
              <w:left w:val="single" w:sz="4" w:space="0" w:color="auto"/>
              <w:bottom w:val="nil"/>
              <w:right w:val="nil"/>
            </w:tcBorders>
            <w:shd w:val="clear" w:color="auto" w:fill="auto"/>
          </w:tcPr>
          <w:p w14:paraId="27F27D2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CB7E403"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5B30C5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0EC9FB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31 ago</w:t>
            </w:r>
          </w:p>
        </w:tc>
        <w:tc>
          <w:tcPr>
            <w:tcW w:w="2609" w:type="dxa"/>
            <w:shd w:val="clear" w:color="auto" w:fill="auto"/>
          </w:tcPr>
          <w:p w14:paraId="20B75DD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1322</w:t>
            </w:r>
          </w:p>
        </w:tc>
        <w:tc>
          <w:tcPr>
            <w:tcW w:w="1234" w:type="dxa"/>
          </w:tcPr>
          <w:p w14:paraId="3596A87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$2,290.07</w:t>
            </w:r>
          </w:p>
        </w:tc>
      </w:tr>
      <w:tr w:rsidR="003948DE" w:rsidRPr="00CE4D45" w14:paraId="18A0BC70" w14:textId="77777777" w:rsidTr="00CE7DC8">
        <w:tc>
          <w:tcPr>
            <w:tcW w:w="784" w:type="dxa"/>
            <w:tcBorders>
              <w:right w:val="single" w:sz="4" w:space="0" w:color="auto"/>
            </w:tcBorders>
            <w:shd w:val="clear" w:color="auto" w:fill="auto"/>
          </w:tcPr>
          <w:p w14:paraId="4A4A5A1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w:t>
            </w:r>
          </w:p>
        </w:tc>
        <w:tc>
          <w:tcPr>
            <w:tcW w:w="863" w:type="dxa"/>
            <w:tcBorders>
              <w:top w:val="nil"/>
              <w:left w:val="single" w:sz="4" w:space="0" w:color="auto"/>
              <w:bottom w:val="nil"/>
              <w:right w:val="nil"/>
            </w:tcBorders>
            <w:shd w:val="clear" w:color="auto" w:fill="auto"/>
          </w:tcPr>
          <w:p w14:paraId="216E3517"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BF770F3"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7EB4D997"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B0C625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31 ago</w:t>
            </w:r>
          </w:p>
        </w:tc>
        <w:tc>
          <w:tcPr>
            <w:tcW w:w="2609" w:type="dxa"/>
            <w:shd w:val="clear" w:color="auto" w:fill="auto"/>
          </w:tcPr>
          <w:p w14:paraId="2525F12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1323</w:t>
            </w:r>
          </w:p>
        </w:tc>
        <w:tc>
          <w:tcPr>
            <w:tcW w:w="1234" w:type="dxa"/>
          </w:tcPr>
          <w:p w14:paraId="3BA0887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$2,362.00</w:t>
            </w:r>
          </w:p>
        </w:tc>
      </w:tr>
      <w:tr w:rsidR="003948DE" w:rsidRPr="00CE4D45" w14:paraId="3A53928E" w14:textId="77777777" w:rsidTr="00CE7DC8">
        <w:tc>
          <w:tcPr>
            <w:tcW w:w="784" w:type="dxa"/>
            <w:tcBorders>
              <w:right w:val="single" w:sz="4" w:space="0" w:color="auto"/>
            </w:tcBorders>
            <w:shd w:val="clear" w:color="auto" w:fill="auto"/>
          </w:tcPr>
          <w:p w14:paraId="6969E1C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w:t>
            </w:r>
          </w:p>
        </w:tc>
        <w:tc>
          <w:tcPr>
            <w:tcW w:w="863" w:type="dxa"/>
            <w:tcBorders>
              <w:top w:val="nil"/>
              <w:left w:val="single" w:sz="4" w:space="0" w:color="auto"/>
              <w:bottom w:val="nil"/>
              <w:right w:val="nil"/>
            </w:tcBorders>
            <w:shd w:val="clear" w:color="auto" w:fill="auto"/>
          </w:tcPr>
          <w:p w14:paraId="1E07D8B4"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E112E75"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43019C4"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459572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31 ago</w:t>
            </w:r>
          </w:p>
        </w:tc>
        <w:tc>
          <w:tcPr>
            <w:tcW w:w="2609" w:type="dxa"/>
            <w:shd w:val="clear" w:color="auto" w:fill="auto"/>
          </w:tcPr>
          <w:p w14:paraId="12727DE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1324</w:t>
            </w:r>
          </w:p>
        </w:tc>
        <w:tc>
          <w:tcPr>
            <w:tcW w:w="1234" w:type="dxa"/>
          </w:tcPr>
          <w:p w14:paraId="4D54692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$244,578.46</w:t>
            </w:r>
          </w:p>
        </w:tc>
      </w:tr>
      <w:tr w:rsidR="003948DE" w:rsidRPr="00CE4D45" w14:paraId="16B827CD" w14:textId="77777777" w:rsidTr="00CE7DC8">
        <w:tc>
          <w:tcPr>
            <w:tcW w:w="784" w:type="dxa"/>
            <w:tcBorders>
              <w:top w:val="single" w:sz="4" w:space="0" w:color="auto"/>
              <w:left w:val="nil"/>
              <w:bottom w:val="nil"/>
              <w:right w:val="nil"/>
            </w:tcBorders>
            <w:shd w:val="clear" w:color="auto" w:fill="auto"/>
          </w:tcPr>
          <w:p w14:paraId="332A15B2" w14:textId="77777777" w:rsidR="003948DE" w:rsidRPr="00CE4D45" w:rsidRDefault="003948DE" w:rsidP="000722F1">
            <w:pPr>
              <w:jc w:val="both"/>
              <w:rPr>
                <w:rFonts w:ascii="Arial" w:hAnsi="Arial" w:cs="Arial"/>
                <w:sz w:val="20"/>
                <w:szCs w:val="20"/>
              </w:rPr>
            </w:pPr>
          </w:p>
        </w:tc>
        <w:tc>
          <w:tcPr>
            <w:tcW w:w="863" w:type="dxa"/>
            <w:tcBorders>
              <w:top w:val="nil"/>
              <w:left w:val="nil"/>
              <w:bottom w:val="nil"/>
              <w:right w:val="nil"/>
            </w:tcBorders>
            <w:shd w:val="clear" w:color="auto" w:fill="auto"/>
          </w:tcPr>
          <w:p w14:paraId="708F2BC5" w14:textId="77777777" w:rsidR="003948DE" w:rsidRPr="00CE4D45" w:rsidRDefault="003948DE" w:rsidP="000722F1">
            <w:pPr>
              <w:jc w:val="both"/>
              <w:rPr>
                <w:rFonts w:ascii="Arial" w:hAnsi="Arial" w:cs="Arial"/>
                <w:sz w:val="20"/>
                <w:szCs w:val="20"/>
              </w:rPr>
            </w:pPr>
          </w:p>
        </w:tc>
        <w:tc>
          <w:tcPr>
            <w:tcW w:w="1438" w:type="dxa"/>
            <w:tcBorders>
              <w:top w:val="nil"/>
              <w:left w:val="nil"/>
              <w:bottom w:val="nil"/>
              <w:right w:val="nil"/>
            </w:tcBorders>
            <w:shd w:val="clear" w:color="auto" w:fill="auto"/>
          </w:tcPr>
          <w:p w14:paraId="3F8F2A2A"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shd w:val="clear" w:color="auto" w:fill="auto"/>
          </w:tcPr>
          <w:p w14:paraId="72516200" w14:textId="77777777" w:rsidR="003948DE" w:rsidRPr="00CE4D45" w:rsidRDefault="003948DE" w:rsidP="000722F1">
            <w:pPr>
              <w:jc w:val="both"/>
              <w:rPr>
                <w:rFonts w:ascii="Arial" w:hAnsi="Arial" w:cs="Arial"/>
                <w:b/>
                <w:bCs/>
                <w:sz w:val="16"/>
                <w:szCs w:val="16"/>
              </w:rPr>
            </w:pPr>
          </w:p>
        </w:tc>
        <w:tc>
          <w:tcPr>
            <w:tcW w:w="850" w:type="dxa"/>
            <w:tcBorders>
              <w:top w:val="single" w:sz="4" w:space="0" w:color="auto"/>
              <w:left w:val="nil"/>
              <w:bottom w:val="nil"/>
              <w:right w:val="single" w:sz="4" w:space="0" w:color="auto"/>
            </w:tcBorders>
            <w:shd w:val="clear" w:color="auto" w:fill="auto"/>
          </w:tcPr>
          <w:p w14:paraId="3729848D"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4ECED416"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egresos del mes</w:t>
            </w:r>
          </w:p>
        </w:tc>
        <w:tc>
          <w:tcPr>
            <w:tcW w:w="1234" w:type="dxa"/>
            <w:tcBorders>
              <w:top w:val="single" w:sz="4" w:space="0" w:color="auto"/>
            </w:tcBorders>
            <w:shd w:val="clear" w:color="auto" w:fill="auto"/>
          </w:tcPr>
          <w:p w14:paraId="6FAB390A"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$560,823.55</w:t>
            </w:r>
          </w:p>
        </w:tc>
      </w:tr>
    </w:tbl>
    <w:p w14:paraId="31DB9DFE" w14:textId="77777777" w:rsidR="003948DE" w:rsidRPr="00CE4D45" w:rsidRDefault="003948DE" w:rsidP="000722F1">
      <w:pPr>
        <w:jc w:val="both"/>
        <w:rPr>
          <w:rFonts w:ascii="Arial" w:hAnsi="Arial" w:cs="Arial"/>
        </w:rPr>
      </w:pPr>
    </w:p>
    <w:p w14:paraId="5148EDCB"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Septiembre 2015</w:t>
      </w:r>
    </w:p>
    <w:p w14:paraId="75D75A63"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13549848" w14:textId="77777777" w:rsidTr="00CE7DC8">
        <w:trPr>
          <w:tblHeader/>
        </w:trPr>
        <w:tc>
          <w:tcPr>
            <w:tcW w:w="784" w:type="dxa"/>
            <w:shd w:val="clear" w:color="auto" w:fill="auto"/>
          </w:tcPr>
          <w:p w14:paraId="61B37968" w14:textId="77777777" w:rsidR="003948DE" w:rsidRPr="00CE4D45" w:rsidRDefault="003948DE" w:rsidP="000722F1">
            <w:pPr>
              <w:jc w:val="both"/>
              <w:rPr>
                <w:rFonts w:ascii="Arial" w:hAnsi="Arial" w:cs="Arial"/>
                <w:b/>
                <w:bCs/>
                <w:sz w:val="20"/>
                <w:szCs w:val="20"/>
              </w:rPr>
            </w:pPr>
            <w:bookmarkStart w:id="278" w:name="_Hlk102823808"/>
          </w:p>
        </w:tc>
        <w:tc>
          <w:tcPr>
            <w:tcW w:w="3577" w:type="dxa"/>
            <w:gridSpan w:val="3"/>
            <w:shd w:val="clear" w:color="auto" w:fill="FF2F92"/>
          </w:tcPr>
          <w:p w14:paraId="3D4564EC" w14:textId="77777777" w:rsidR="003948DE" w:rsidRPr="00CE4D45" w:rsidRDefault="003948DE" w:rsidP="000722F1">
            <w:pPr>
              <w:jc w:val="both"/>
              <w:rPr>
                <w:rFonts w:ascii="Arial" w:hAnsi="Arial" w:cs="Arial"/>
                <w:b/>
                <w:bCs/>
                <w:color w:val="FFFFFF"/>
                <w:sz w:val="20"/>
                <w:szCs w:val="20"/>
              </w:rPr>
            </w:pPr>
            <w:r w:rsidRPr="00CE4D45">
              <w:rPr>
                <w:rFonts w:ascii="Arial" w:hAnsi="Arial" w:cs="Arial"/>
                <w:b/>
                <w:bCs/>
                <w:color w:val="FFFFFF"/>
                <w:sz w:val="20"/>
                <w:szCs w:val="20"/>
              </w:rPr>
              <w:t>Ingresos en el ejercicio 2015</w:t>
            </w:r>
          </w:p>
        </w:tc>
        <w:tc>
          <w:tcPr>
            <w:tcW w:w="4693" w:type="dxa"/>
            <w:gridSpan w:val="3"/>
            <w:shd w:val="clear" w:color="auto" w:fill="FF2F92"/>
          </w:tcPr>
          <w:p w14:paraId="2A3D78EB"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Egresos en el ejercicio 2015</w:t>
            </w:r>
          </w:p>
        </w:tc>
      </w:tr>
      <w:tr w:rsidR="003948DE" w:rsidRPr="00CE4D45" w14:paraId="5FA64A0E" w14:textId="77777777" w:rsidTr="00CE7DC8">
        <w:trPr>
          <w:tblHeader/>
        </w:trPr>
        <w:tc>
          <w:tcPr>
            <w:tcW w:w="784" w:type="dxa"/>
            <w:shd w:val="clear" w:color="auto" w:fill="FF2F92"/>
            <w:vAlign w:val="center"/>
          </w:tcPr>
          <w:p w14:paraId="2F62AB85"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Cons.</w:t>
            </w:r>
          </w:p>
        </w:tc>
        <w:tc>
          <w:tcPr>
            <w:tcW w:w="863" w:type="dxa"/>
            <w:shd w:val="clear" w:color="auto" w:fill="FF2F92"/>
            <w:vAlign w:val="center"/>
          </w:tcPr>
          <w:p w14:paraId="775ACAFB"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1438" w:type="dxa"/>
            <w:shd w:val="clear" w:color="auto" w:fill="FF2F92"/>
            <w:vAlign w:val="center"/>
          </w:tcPr>
          <w:p w14:paraId="7129EBD4"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76" w:type="dxa"/>
            <w:shd w:val="clear" w:color="auto" w:fill="FF2F92"/>
            <w:vAlign w:val="center"/>
          </w:tcPr>
          <w:p w14:paraId="70490C8A"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c>
          <w:tcPr>
            <w:tcW w:w="850" w:type="dxa"/>
            <w:shd w:val="clear" w:color="auto" w:fill="FF2F92"/>
            <w:vAlign w:val="center"/>
          </w:tcPr>
          <w:p w14:paraId="3D72F2F5"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2609" w:type="dxa"/>
            <w:shd w:val="clear" w:color="auto" w:fill="FF2F92"/>
            <w:vAlign w:val="center"/>
          </w:tcPr>
          <w:p w14:paraId="7DDF7F56"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34" w:type="dxa"/>
            <w:tcBorders>
              <w:bottom w:val="single" w:sz="4" w:space="0" w:color="auto"/>
            </w:tcBorders>
            <w:shd w:val="clear" w:color="auto" w:fill="FF2F92"/>
            <w:vAlign w:val="center"/>
          </w:tcPr>
          <w:p w14:paraId="0224FA63"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r>
      <w:tr w:rsidR="003948DE" w:rsidRPr="00CE4D45" w14:paraId="71CCCCCF" w14:textId="77777777" w:rsidTr="00CE7DC8">
        <w:tc>
          <w:tcPr>
            <w:tcW w:w="784" w:type="dxa"/>
            <w:shd w:val="clear" w:color="auto" w:fill="auto"/>
          </w:tcPr>
          <w:p w14:paraId="0973EDB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3F73E5F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sep</w:t>
            </w:r>
          </w:p>
        </w:tc>
        <w:tc>
          <w:tcPr>
            <w:tcW w:w="1438" w:type="dxa"/>
            <w:shd w:val="clear" w:color="auto" w:fill="auto"/>
          </w:tcPr>
          <w:p w14:paraId="5C4A161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shd w:val="clear" w:color="auto" w:fill="auto"/>
          </w:tcPr>
          <w:p w14:paraId="213D3BC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$1.30</w:t>
            </w:r>
          </w:p>
        </w:tc>
        <w:tc>
          <w:tcPr>
            <w:tcW w:w="850" w:type="dxa"/>
            <w:shd w:val="clear" w:color="auto" w:fill="auto"/>
          </w:tcPr>
          <w:p w14:paraId="452B249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sep</w:t>
            </w:r>
          </w:p>
        </w:tc>
        <w:tc>
          <w:tcPr>
            <w:tcW w:w="2609" w:type="dxa"/>
            <w:shd w:val="clear" w:color="auto" w:fill="auto"/>
          </w:tcPr>
          <w:p w14:paraId="2326E8B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 cheques librados pagados</w:t>
            </w:r>
          </w:p>
        </w:tc>
        <w:tc>
          <w:tcPr>
            <w:tcW w:w="1234" w:type="dxa"/>
            <w:tcBorders>
              <w:top w:val="single" w:sz="4" w:space="0" w:color="auto"/>
              <w:left w:val="nil"/>
              <w:bottom w:val="single" w:sz="4" w:space="0" w:color="auto"/>
              <w:right w:val="single" w:sz="4" w:space="0" w:color="auto"/>
            </w:tcBorders>
            <w:shd w:val="clear" w:color="auto" w:fill="auto"/>
            <w:vAlign w:val="bottom"/>
          </w:tcPr>
          <w:p w14:paraId="26BB12C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$165.00</w:t>
            </w:r>
          </w:p>
        </w:tc>
      </w:tr>
      <w:tr w:rsidR="003948DE" w:rsidRPr="00CE4D45" w14:paraId="19CD6B66" w14:textId="77777777" w:rsidTr="00CE7DC8">
        <w:tc>
          <w:tcPr>
            <w:tcW w:w="784" w:type="dxa"/>
            <w:shd w:val="clear" w:color="auto" w:fill="auto"/>
          </w:tcPr>
          <w:p w14:paraId="58DA23F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shd w:val="clear" w:color="auto" w:fill="auto"/>
          </w:tcPr>
          <w:p w14:paraId="43A1F9C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07 sep</w:t>
            </w:r>
          </w:p>
        </w:tc>
        <w:tc>
          <w:tcPr>
            <w:tcW w:w="1438" w:type="dxa"/>
            <w:tcBorders>
              <w:top w:val="single" w:sz="4" w:space="0" w:color="auto"/>
              <w:left w:val="single" w:sz="4" w:space="0" w:color="auto"/>
            </w:tcBorders>
            <w:shd w:val="clear" w:color="auto" w:fill="auto"/>
          </w:tcPr>
          <w:p w14:paraId="37F7C1E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right w:val="single" w:sz="4" w:space="0" w:color="auto"/>
            </w:tcBorders>
            <w:shd w:val="clear" w:color="auto" w:fill="auto"/>
          </w:tcPr>
          <w:p w14:paraId="36D66B6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$150,000.00</w:t>
            </w:r>
          </w:p>
        </w:tc>
        <w:tc>
          <w:tcPr>
            <w:tcW w:w="850" w:type="dxa"/>
            <w:shd w:val="clear" w:color="auto" w:fill="auto"/>
          </w:tcPr>
          <w:p w14:paraId="5AE2EF8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sep</w:t>
            </w:r>
          </w:p>
        </w:tc>
        <w:tc>
          <w:tcPr>
            <w:tcW w:w="2609" w:type="dxa"/>
            <w:tcBorders>
              <w:bottom w:val="single" w:sz="4" w:space="0" w:color="auto"/>
            </w:tcBorders>
            <w:shd w:val="clear" w:color="auto" w:fill="auto"/>
          </w:tcPr>
          <w:p w14:paraId="4F0C3F8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Iva com cheques librados </w:t>
            </w:r>
          </w:p>
        </w:tc>
        <w:tc>
          <w:tcPr>
            <w:tcW w:w="1234" w:type="dxa"/>
            <w:tcBorders>
              <w:top w:val="single" w:sz="4" w:space="0" w:color="auto"/>
              <w:left w:val="nil"/>
              <w:bottom w:val="single" w:sz="4" w:space="0" w:color="auto"/>
              <w:right w:val="single" w:sz="4" w:space="0" w:color="auto"/>
            </w:tcBorders>
            <w:shd w:val="clear" w:color="auto" w:fill="auto"/>
            <w:vAlign w:val="bottom"/>
          </w:tcPr>
          <w:p w14:paraId="23EEC37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$26.40</w:t>
            </w:r>
          </w:p>
        </w:tc>
      </w:tr>
      <w:tr w:rsidR="003948DE" w:rsidRPr="00CE4D45" w14:paraId="42E3F8A0" w14:textId="77777777" w:rsidTr="00CE7DC8">
        <w:tc>
          <w:tcPr>
            <w:tcW w:w="784" w:type="dxa"/>
            <w:shd w:val="clear" w:color="auto" w:fill="auto"/>
          </w:tcPr>
          <w:p w14:paraId="789DE03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bottom w:val="single" w:sz="4" w:space="0" w:color="auto"/>
            </w:tcBorders>
            <w:shd w:val="clear" w:color="auto" w:fill="auto"/>
          </w:tcPr>
          <w:p w14:paraId="5BB0D9E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sep</w:t>
            </w:r>
          </w:p>
        </w:tc>
        <w:tc>
          <w:tcPr>
            <w:tcW w:w="1438" w:type="dxa"/>
            <w:tcBorders>
              <w:top w:val="single" w:sz="4" w:space="0" w:color="auto"/>
              <w:left w:val="single" w:sz="4" w:space="0" w:color="auto"/>
              <w:bottom w:val="single" w:sz="4" w:space="0" w:color="auto"/>
            </w:tcBorders>
            <w:shd w:val="clear" w:color="auto" w:fill="auto"/>
          </w:tcPr>
          <w:p w14:paraId="2AA561D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bottom w:val="single" w:sz="4" w:space="0" w:color="auto"/>
              <w:right w:val="single" w:sz="4" w:space="0" w:color="auto"/>
            </w:tcBorders>
            <w:shd w:val="clear" w:color="auto" w:fill="auto"/>
          </w:tcPr>
          <w:p w14:paraId="25A761E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$300,000.00</w:t>
            </w:r>
          </w:p>
        </w:tc>
        <w:tc>
          <w:tcPr>
            <w:tcW w:w="850" w:type="dxa"/>
            <w:shd w:val="clear" w:color="auto" w:fill="auto"/>
          </w:tcPr>
          <w:p w14:paraId="2163AAD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sep</w:t>
            </w:r>
          </w:p>
        </w:tc>
        <w:tc>
          <w:tcPr>
            <w:tcW w:w="2609" w:type="dxa"/>
            <w:shd w:val="clear" w:color="auto" w:fill="auto"/>
          </w:tcPr>
          <w:p w14:paraId="079ED93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1319</w:t>
            </w:r>
          </w:p>
        </w:tc>
        <w:tc>
          <w:tcPr>
            <w:tcW w:w="1234" w:type="dxa"/>
            <w:tcBorders>
              <w:top w:val="single" w:sz="4" w:space="0" w:color="auto"/>
              <w:left w:val="nil"/>
              <w:bottom w:val="single" w:sz="4" w:space="0" w:color="auto"/>
              <w:right w:val="single" w:sz="4" w:space="0" w:color="auto"/>
            </w:tcBorders>
            <w:shd w:val="clear" w:color="auto" w:fill="auto"/>
            <w:vAlign w:val="bottom"/>
          </w:tcPr>
          <w:p w14:paraId="740019A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$4,802.40</w:t>
            </w:r>
          </w:p>
        </w:tc>
      </w:tr>
      <w:tr w:rsidR="003948DE" w:rsidRPr="00CE4D45" w14:paraId="16A74B83" w14:textId="77777777" w:rsidTr="00CE7DC8">
        <w:tc>
          <w:tcPr>
            <w:tcW w:w="784" w:type="dxa"/>
            <w:tcBorders>
              <w:bottom w:val="single" w:sz="4" w:space="0" w:color="auto"/>
            </w:tcBorders>
            <w:shd w:val="clear" w:color="auto" w:fill="auto"/>
          </w:tcPr>
          <w:p w14:paraId="3EC5E26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bottom w:val="nil"/>
            </w:tcBorders>
            <w:shd w:val="clear" w:color="auto" w:fill="auto"/>
          </w:tcPr>
          <w:p w14:paraId="488A44F5"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bottom w:val="single" w:sz="4" w:space="0" w:color="auto"/>
            </w:tcBorders>
            <w:shd w:val="clear" w:color="auto" w:fill="auto"/>
          </w:tcPr>
          <w:p w14:paraId="7B843ACD"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bottom w:val="single" w:sz="4" w:space="0" w:color="auto"/>
              <w:right w:val="single" w:sz="4" w:space="0" w:color="auto"/>
            </w:tcBorders>
            <w:shd w:val="clear" w:color="auto" w:fill="auto"/>
          </w:tcPr>
          <w:p w14:paraId="1AD0B579"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$450,001.30</w:t>
            </w:r>
          </w:p>
        </w:tc>
        <w:tc>
          <w:tcPr>
            <w:tcW w:w="850" w:type="dxa"/>
            <w:tcBorders>
              <w:bottom w:val="single" w:sz="4" w:space="0" w:color="auto"/>
            </w:tcBorders>
            <w:shd w:val="clear" w:color="auto" w:fill="auto"/>
          </w:tcPr>
          <w:p w14:paraId="53CEA51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09 sep</w:t>
            </w:r>
          </w:p>
        </w:tc>
        <w:tc>
          <w:tcPr>
            <w:tcW w:w="2609" w:type="dxa"/>
            <w:shd w:val="clear" w:color="auto" w:fill="auto"/>
          </w:tcPr>
          <w:p w14:paraId="39A158A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1325</w:t>
            </w:r>
          </w:p>
        </w:tc>
        <w:tc>
          <w:tcPr>
            <w:tcW w:w="1234" w:type="dxa"/>
            <w:tcBorders>
              <w:top w:val="single" w:sz="4" w:space="0" w:color="auto"/>
              <w:left w:val="nil"/>
              <w:bottom w:val="single" w:sz="4" w:space="0" w:color="auto"/>
              <w:right w:val="single" w:sz="4" w:space="0" w:color="auto"/>
            </w:tcBorders>
            <w:shd w:val="clear" w:color="auto" w:fill="auto"/>
            <w:vAlign w:val="bottom"/>
          </w:tcPr>
          <w:p w14:paraId="7DD2AF9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$14,347.04</w:t>
            </w:r>
          </w:p>
        </w:tc>
      </w:tr>
      <w:tr w:rsidR="003948DE" w:rsidRPr="00CE4D45" w14:paraId="63318A78" w14:textId="77777777" w:rsidTr="00CE7DC8">
        <w:tc>
          <w:tcPr>
            <w:tcW w:w="784" w:type="dxa"/>
            <w:tcBorders>
              <w:right w:val="single" w:sz="4" w:space="0" w:color="auto"/>
            </w:tcBorders>
            <w:shd w:val="clear" w:color="auto" w:fill="auto"/>
          </w:tcPr>
          <w:p w14:paraId="2B08ACA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nil"/>
              <w:left w:val="single" w:sz="4" w:space="0" w:color="auto"/>
              <w:bottom w:val="nil"/>
              <w:right w:val="nil"/>
            </w:tcBorders>
            <w:shd w:val="clear" w:color="auto" w:fill="auto"/>
          </w:tcPr>
          <w:p w14:paraId="06D3F76F"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nil"/>
              <w:bottom w:val="nil"/>
              <w:right w:val="nil"/>
            </w:tcBorders>
            <w:shd w:val="clear" w:color="auto" w:fill="auto"/>
          </w:tcPr>
          <w:p w14:paraId="0CC8075D"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single" w:sz="4" w:space="0" w:color="auto"/>
            </w:tcBorders>
            <w:shd w:val="clear" w:color="auto" w:fill="auto"/>
          </w:tcPr>
          <w:p w14:paraId="70CF2A70"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69BF89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09 sep</w:t>
            </w:r>
          </w:p>
        </w:tc>
        <w:tc>
          <w:tcPr>
            <w:tcW w:w="2609" w:type="dxa"/>
            <w:shd w:val="clear" w:color="auto" w:fill="auto"/>
          </w:tcPr>
          <w:p w14:paraId="389D3E2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1326</w:t>
            </w:r>
          </w:p>
        </w:tc>
        <w:tc>
          <w:tcPr>
            <w:tcW w:w="1234" w:type="dxa"/>
            <w:tcBorders>
              <w:top w:val="single" w:sz="4" w:space="0" w:color="auto"/>
              <w:left w:val="nil"/>
              <w:bottom w:val="single" w:sz="4" w:space="0" w:color="auto"/>
              <w:right w:val="single" w:sz="4" w:space="0" w:color="auto"/>
            </w:tcBorders>
            <w:shd w:val="clear" w:color="auto" w:fill="auto"/>
            <w:vAlign w:val="bottom"/>
          </w:tcPr>
          <w:p w14:paraId="0365607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$2,054.00</w:t>
            </w:r>
          </w:p>
        </w:tc>
      </w:tr>
      <w:tr w:rsidR="003948DE" w:rsidRPr="00CE4D45" w14:paraId="392F7C78" w14:textId="77777777" w:rsidTr="00CE7DC8">
        <w:tc>
          <w:tcPr>
            <w:tcW w:w="784" w:type="dxa"/>
            <w:tcBorders>
              <w:right w:val="single" w:sz="4" w:space="0" w:color="auto"/>
            </w:tcBorders>
            <w:shd w:val="clear" w:color="auto" w:fill="auto"/>
          </w:tcPr>
          <w:p w14:paraId="7E99F90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nil"/>
              <w:left w:val="single" w:sz="4" w:space="0" w:color="auto"/>
              <w:bottom w:val="nil"/>
              <w:right w:val="nil"/>
            </w:tcBorders>
            <w:shd w:val="clear" w:color="auto" w:fill="auto"/>
          </w:tcPr>
          <w:p w14:paraId="73F28C47"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3AFC75C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2403CFA"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56FEDD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09 sep</w:t>
            </w:r>
          </w:p>
        </w:tc>
        <w:tc>
          <w:tcPr>
            <w:tcW w:w="2609" w:type="dxa"/>
            <w:shd w:val="clear" w:color="auto" w:fill="auto"/>
          </w:tcPr>
          <w:p w14:paraId="6203C1E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1327</w:t>
            </w:r>
          </w:p>
        </w:tc>
        <w:tc>
          <w:tcPr>
            <w:tcW w:w="1234" w:type="dxa"/>
            <w:tcBorders>
              <w:top w:val="single" w:sz="4" w:space="0" w:color="auto"/>
              <w:left w:val="nil"/>
              <w:bottom w:val="single" w:sz="4" w:space="0" w:color="auto"/>
              <w:right w:val="single" w:sz="4" w:space="0" w:color="auto"/>
            </w:tcBorders>
            <w:shd w:val="clear" w:color="auto" w:fill="auto"/>
            <w:vAlign w:val="bottom"/>
          </w:tcPr>
          <w:p w14:paraId="453263E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$56,981,52</w:t>
            </w:r>
          </w:p>
        </w:tc>
      </w:tr>
      <w:tr w:rsidR="003948DE" w:rsidRPr="00CE4D45" w14:paraId="48B46FA1" w14:textId="77777777" w:rsidTr="00CE7DC8">
        <w:tc>
          <w:tcPr>
            <w:tcW w:w="784" w:type="dxa"/>
            <w:tcBorders>
              <w:right w:val="single" w:sz="4" w:space="0" w:color="auto"/>
            </w:tcBorders>
            <w:shd w:val="clear" w:color="auto" w:fill="auto"/>
          </w:tcPr>
          <w:p w14:paraId="6DC6E27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nil"/>
              <w:left w:val="single" w:sz="4" w:space="0" w:color="auto"/>
              <w:bottom w:val="nil"/>
              <w:right w:val="nil"/>
            </w:tcBorders>
            <w:shd w:val="clear" w:color="auto" w:fill="auto"/>
          </w:tcPr>
          <w:p w14:paraId="01EB6F3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0154A7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BD7BD9D"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E91E17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sep</w:t>
            </w:r>
          </w:p>
        </w:tc>
        <w:tc>
          <w:tcPr>
            <w:tcW w:w="2609" w:type="dxa"/>
            <w:shd w:val="clear" w:color="auto" w:fill="auto"/>
          </w:tcPr>
          <w:p w14:paraId="6D844DC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1331</w:t>
            </w:r>
          </w:p>
        </w:tc>
        <w:tc>
          <w:tcPr>
            <w:tcW w:w="1234" w:type="dxa"/>
            <w:tcBorders>
              <w:top w:val="single" w:sz="4" w:space="0" w:color="auto"/>
              <w:left w:val="nil"/>
              <w:bottom w:val="single" w:sz="4" w:space="0" w:color="auto"/>
              <w:right w:val="single" w:sz="4" w:space="0" w:color="auto"/>
            </w:tcBorders>
            <w:shd w:val="clear" w:color="auto" w:fill="auto"/>
            <w:vAlign w:val="bottom"/>
          </w:tcPr>
          <w:p w14:paraId="07A7BAC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$24,824.00</w:t>
            </w:r>
          </w:p>
        </w:tc>
      </w:tr>
      <w:tr w:rsidR="003948DE" w:rsidRPr="00CE4D45" w14:paraId="042B9CFF" w14:textId="77777777" w:rsidTr="00CE7DC8">
        <w:tc>
          <w:tcPr>
            <w:tcW w:w="784" w:type="dxa"/>
            <w:tcBorders>
              <w:right w:val="single" w:sz="4" w:space="0" w:color="auto"/>
            </w:tcBorders>
            <w:shd w:val="clear" w:color="auto" w:fill="auto"/>
          </w:tcPr>
          <w:p w14:paraId="4D2B547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nil"/>
              <w:left w:val="single" w:sz="4" w:space="0" w:color="auto"/>
              <w:bottom w:val="nil"/>
              <w:right w:val="nil"/>
            </w:tcBorders>
            <w:shd w:val="clear" w:color="auto" w:fill="auto"/>
          </w:tcPr>
          <w:p w14:paraId="125374E8"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6B89371"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1FD2182"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6FB285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sep</w:t>
            </w:r>
          </w:p>
        </w:tc>
        <w:tc>
          <w:tcPr>
            <w:tcW w:w="2609" w:type="dxa"/>
            <w:shd w:val="clear" w:color="auto" w:fill="auto"/>
          </w:tcPr>
          <w:p w14:paraId="5C470FE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1328</w:t>
            </w:r>
          </w:p>
        </w:tc>
        <w:tc>
          <w:tcPr>
            <w:tcW w:w="1234" w:type="dxa"/>
            <w:tcBorders>
              <w:top w:val="single" w:sz="4" w:space="0" w:color="auto"/>
              <w:left w:val="nil"/>
              <w:bottom w:val="single" w:sz="4" w:space="0" w:color="auto"/>
              <w:right w:val="single" w:sz="4" w:space="0" w:color="auto"/>
            </w:tcBorders>
            <w:shd w:val="clear" w:color="auto" w:fill="auto"/>
            <w:vAlign w:val="bottom"/>
          </w:tcPr>
          <w:p w14:paraId="2D39242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$20,931.00</w:t>
            </w:r>
          </w:p>
        </w:tc>
      </w:tr>
      <w:tr w:rsidR="003948DE" w:rsidRPr="00CE4D45" w14:paraId="2B80B517" w14:textId="77777777" w:rsidTr="00CE7DC8">
        <w:tc>
          <w:tcPr>
            <w:tcW w:w="784" w:type="dxa"/>
            <w:tcBorders>
              <w:right w:val="single" w:sz="4" w:space="0" w:color="auto"/>
            </w:tcBorders>
            <w:shd w:val="clear" w:color="auto" w:fill="auto"/>
          </w:tcPr>
          <w:p w14:paraId="18328D0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nil"/>
              <w:left w:val="single" w:sz="4" w:space="0" w:color="auto"/>
              <w:bottom w:val="nil"/>
              <w:right w:val="nil"/>
            </w:tcBorders>
            <w:shd w:val="clear" w:color="auto" w:fill="auto"/>
          </w:tcPr>
          <w:p w14:paraId="6659D7DA"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FBAC5E0"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B45E9A1"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420BBB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sep</w:t>
            </w:r>
          </w:p>
        </w:tc>
        <w:tc>
          <w:tcPr>
            <w:tcW w:w="2609" w:type="dxa"/>
            <w:shd w:val="clear" w:color="auto" w:fill="auto"/>
          </w:tcPr>
          <w:p w14:paraId="16CE9A2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1338</w:t>
            </w:r>
          </w:p>
        </w:tc>
        <w:tc>
          <w:tcPr>
            <w:tcW w:w="1234" w:type="dxa"/>
            <w:tcBorders>
              <w:top w:val="single" w:sz="4" w:space="0" w:color="auto"/>
              <w:left w:val="nil"/>
              <w:bottom w:val="single" w:sz="4" w:space="0" w:color="auto"/>
              <w:right w:val="single" w:sz="4" w:space="0" w:color="auto"/>
            </w:tcBorders>
            <w:shd w:val="clear" w:color="auto" w:fill="auto"/>
            <w:vAlign w:val="bottom"/>
          </w:tcPr>
          <w:p w14:paraId="0EFD6E6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$244,578.46</w:t>
            </w:r>
          </w:p>
        </w:tc>
      </w:tr>
      <w:tr w:rsidR="003948DE" w:rsidRPr="00CE4D45" w14:paraId="567DF9BC" w14:textId="77777777" w:rsidTr="00CE7DC8">
        <w:tc>
          <w:tcPr>
            <w:tcW w:w="784" w:type="dxa"/>
            <w:tcBorders>
              <w:right w:val="single" w:sz="4" w:space="0" w:color="auto"/>
            </w:tcBorders>
            <w:shd w:val="clear" w:color="auto" w:fill="auto"/>
          </w:tcPr>
          <w:p w14:paraId="03B0072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63" w:type="dxa"/>
            <w:tcBorders>
              <w:top w:val="nil"/>
              <w:left w:val="single" w:sz="4" w:space="0" w:color="auto"/>
              <w:bottom w:val="nil"/>
              <w:right w:val="nil"/>
            </w:tcBorders>
            <w:shd w:val="clear" w:color="auto" w:fill="auto"/>
          </w:tcPr>
          <w:p w14:paraId="130E3350"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2D351F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FFD2D2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EBA0DA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sep</w:t>
            </w:r>
          </w:p>
        </w:tc>
        <w:tc>
          <w:tcPr>
            <w:tcW w:w="2609" w:type="dxa"/>
            <w:shd w:val="clear" w:color="auto" w:fill="auto"/>
          </w:tcPr>
          <w:p w14:paraId="52A9B8D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1334</w:t>
            </w:r>
          </w:p>
        </w:tc>
        <w:tc>
          <w:tcPr>
            <w:tcW w:w="1234" w:type="dxa"/>
            <w:tcBorders>
              <w:top w:val="single" w:sz="4" w:space="0" w:color="auto"/>
              <w:left w:val="nil"/>
              <w:bottom w:val="single" w:sz="4" w:space="0" w:color="auto"/>
              <w:right w:val="single" w:sz="4" w:space="0" w:color="auto"/>
            </w:tcBorders>
            <w:shd w:val="clear" w:color="auto" w:fill="auto"/>
            <w:vAlign w:val="bottom"/>
          </w:tcPr>
          <w:p w14:paraId="5426259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$4,971.02</w:t>
            </w:r>
          </w:p>
        </w:tc>
      </w:tr>
      <w:tr w:rsidR="003948DE" w:rsidRPr="00CE4D45" w14:paraId="342E4EBF" w14:textId="77777777" w:rsidTr="00CE7DC8">
        <w:tc>
          <w:tcPr>
            <w:tcW w:w="784" w:type="dxa"/>
            <w:tcBorders>
              <w:right w:val="single" w:sz="4" w:space="0" w:color="auto"/>
            </w:tcBorders>
            <w:shd w:val="clear" w:color="auto" w:fill="auto"/>
          </w:tcPr>
          <w:p w14:paraId="39E28B3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63" w:type="dxa"/>
            <w:tcBorders>
              <w:top w:val="nil"/>
              <w:left w:val="single" w:sz="4" w:space="0" w:color="auto"/>
              <w:bottom w:val="nil"/>
              <w:right w:val="nil"/>
            </w:tcBorders>
            <w:shd w:val="clear" w:color="auto" w:fill="auto"/>
          </w:tcPr>
          <w:p w14:paraId="4304C395"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8D000D9"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EBD56E1"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0BACB9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sep</w:t>
            </w:r>
          </w:p>
        </w:tc>
        <w:tc>
          <w:tcPr>
            <w:tcW w:w="2609" w:type="dxa"/>
            <w:shd w:val="clear" w:color="auto" w:fill="auto"/>
          </w:tcPr>
          <w:p w14:paraId="2921D94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1334</w:t>
            </w:r>
          </w:p>
        </w:tc>
        <w:tc>
          <w:tcPr>
            <w:tcW w:w="1234" w:type="dxa"/>
            <w:tcBorders>
              <w:top w:val="single" w:sz="4" w:space="0" w:color="auto"/>
              <w:left w:val="nil"/>
              <w:bottom w:val="single" w:sz="4" w:space="0" w:color="auto"/>
              <w:right w:val="single" w:sz="4" w:space="0" w:color="auto"/>
            </w:tcBorders>
            <w:shd w:val="clear" w:color="auto" w:fill="auto"/>
            <w:vAlign w:val="bottom"/>
          </w:tcPr>
          <w:p w14:paraId="1299DFE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3CF99434" w14:textId="77777777" w:rsidTr="00CE7DC8">
        <w:tc>
          <w:tcPr>
            <w:tcW w:w="784" w:type="dxa"/>
            <w:tcBorders>
              <w:right w:val="single" w:sz="4" w:space="0" w:color="auto"/>
            </w:tcBorders>
            <w:shd w:val="clear" w:color="auto" w:fill="auto"/>
          </w:tcPr>
          <w:p w14:paraId="6F8FBBF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63" w:type="dxa"/>
            <w:tcBorders>
              <w:top w:val="nil"/>
              <w:left w:val="single" w:sz="4" w:space="0" w:color="auto"/>
              <w:bottom w:val="nil"/>
              <w:right w:val="nil"/>
            </w:tcBorders>
            <w:shd w:val="clear" w:color="auto" w:fill="auto"/>
          </w:tcPr>
          <w:p w14:paraId="782AF6FA"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351C59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315F392"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C2DE6F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sep</w:t>
            </w:r>
          </w:p>
        </w:tc>
        <w:tc>
          <w:tcPr>
            <w:tcW w:w="2609" w:type="dxa"/>
            <w:shd w:val="clear" w:color="auto" w:fill="auto"/>
          </w:tcPr>
          <w:p w14:paraId="1802F4D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1334</w:t>
            </w:r>
          </w:p>
        </w:tc>
        <w:tc>
          <w:tcPr>
            <w:tcW w:w="1234" w:type="dxa"/>
            <w:tcBorders>
              <w:top w:val="single" w:sz="4" w:space="0" w:color="auto"/>
              <w:left w:val="nil"/>
              <w:bottom w:val="single" w:sz="4" w:space="0" w:color="auto"/>
              <w:right w:val="single" w:sz="4" w:space="0" w:color="auto"/>
            </w:tcBorders>
            <w:shd w:val="clear" w:color="auto" w:fill="auto"/>
            <w:vAlign w:val="bottom"/>
          </w:tcPr>
          <w:p w14:paraId="4477A4C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49546B58" w14:textId="77777777" w:rsidTr="00CE7DC8">
        <w:tc>
          <w:tcPr>
            <w:tcW w:w="784" w:type="dxa"/>
            <w:tcBorders>
              <w:right w:val="single" w:sz="4" w:space="0" w:color="auto"/>
            </w:tcBorders>
            <w:shd w:val="clear" w:color="auto" w:fill="auto"/>
          </w:tcPr>
          <w:p w14:paraId="4DB758E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63" w:type="dxa"/>
            <w:tcBorders>
              <w:top w:val="nil"/>
              <w:left w:val="single" w:sz="4" w:space="0" w:color="auto"/>
              <w:bottom w:val="nil"/>
              <w:right w:val="nil"/>
            </w:tcBorders>
            <w:shd w:val="clear" w:color="auto" w:fill="auto"/>
          </w:tcPr>
          <w:p w14:paraId="0DDB1AE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9A38FC5"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2CF4479"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482898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sep</w:t>
            </w:r>
          </w:p>
        </w:tc>
        <w:tc>
          <w:tcPr>
            <w:tcW w:w="2609" w:type="dxa"/>
            <w:shd w:val="clear" w:color="auto" w:fill="auto"/>
          </w:tcPr>
          <w:p w14:paraId="7EE218D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1317</w:t>
            </w:r>
          </w:p>
        </w:tc>
        <w:tc>
          <w:tcPr>
            <w:tcW w:w="1234" w:type="dxa"/>
            <w:tcBorders>
              <w:top w:val="single" w:sz="4" w:space="0" w:color="auto"/>
              <w:left w:val="nil"/>
              <w:bottom w:val="single" w:sz="4" w:space="0" w:color="auto"/>
              <w:right w:val="single" w:sz="4" w:space="0" w:color="auto"/>
            </w:tcBorders>
            <w:shd w:val="clear" w:color="auto" w:fill="auto"/>
            <w:vAlign w:val="bottom"/>
          </w:tcPr>
          <w:p w14:paraId="42E0E8E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$7,422.36</w:t>
            </w:r>
          </w:p>
        </w:tc>
      </w:tr>
      <w:tr w:rsidR="003948DE" w:rsidRPr="00CE4D45" w14:paraId="4CF68A54" w14:textId="77777777" w:rsidTr="00CE7DC8">
        <w:tc>
          <w:tcPr>
            <w:tcW w:w="784" w:type="dxa"/>
            <w:tcBorders>
              <w:right w:val="single" w:sz="4" w:space="0" w:color="auto"/>
            </w:tcBorders>
            <w:shd w:val="clear" w:color="auto" w:fill="auto"/>
          </w:tcPr>
          <w:p w14:paraId="46A6DEF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w:t>
            </w:r>
          </w:p>
        </w:tc>
        <w:tc>
          <w:tcPr>
            <w:tcW w:w="863" w:type="dxa"/>
            <w:tcBorders>
              <w:top w:val="nil"/>
              <w:left w:val="single" w:sz="4" w:space="0" w:color="auto"/>
              <w:bottom w:val="nil"/>
              <w:right w:val="nil"/>
            </w:tcBorders>
            <w:shd w:val="clear" w:color="auto" w:fill="auto"/>
          </w:tcPr>
          <w:p w14:paraId="0AC58FD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82AFAB9"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3E17516"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B55735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sep</w:t>
            </w:r>
          </w:p>
        </w:tc>
        <w:tc>
          <w:tcPr>
            <w:tcW w:w="2609" w:type="dxa"/>
            <w:shd w:val="clear" w:color="auto" w:fill="auto"/>
          </w:tcPr>
          <w:p w14:paraId="183743E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1317</w:t>
            </w:r>
          </w:p>
        </w:tc>
        <w:tc>
          <w:tcPr>
            <w:tcW w:w="1234" w:type="dxa"/>
            <w:tcBorders>
              <w:top w:val="single" w:sz="4" w:space="0" w:color="auto"/>
              <w:left w:val="nil"/>
              <w:bottom w:val="single" w:sz="4" w:space="0" w:color="auto"/>
              <w:right w:val="single" w:sz="4" w:space="0" w:color="auto"/>
            </w:tcBorders>
            <w:shd w:val="clear" w:color="auto" w:fill="auto"/>
          </w:tcPr>
          <w:p w14:paraId="1B34A04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25C5E30E" w14:textId="77777777" w:rsidTr="00CE7DC8">
        <w:tc>
          <w:tcPr>
            <w:tcW w:w="784" w:type="dxa"/>
            <w:tcBorders>
              <w:right w:val="single" w:sz="4" w:space="0" w:color="auto"/>
            </w:tcBorders>
            <w:shd w:val="clear" w:color="auto" w:fill="auto"/>
          </w:tcPr>
          <w:p w14:paraId="2925A8F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w:t>
            </w:r>
          </w:p>
        </w:tc>
        <w:tc>
          <w:tcPr>
            <w:tcW w:w="863" w:type="dxa"/>
            <w:tcBorders>
              <w:top w:val="nil"/>
              <w:left w:val="single" w:sz="4" w:space="0" w:color="auto"/>
              <w:bottom w:val="nil"/>
              <w:right w:val="nil"/>
            </w:tcBorders>
            <w:shd w:val="clear" w:color="auto" w:fill="auto"/>
          </w:tcPr>
          <w:p w14:paraId="24D097AD"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157904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747CC9D"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881799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sep</w:t>
            </w:r>
          </w:p>
        </w:tc>
        <w:tc>
          <w:tcPr>
            <w:tcW w:w="2609" w:type="dxa"/>
            <w:shd w:val="clear" w:color="auto" w:fill="auto"/>
          </w:tcPr>
          <w:p w14:paraId="0A21F4B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1317</w:t>
            </w:r>
          </w:p>
        </w:tc>
        <w:tc>
          <w:tcPr>
            <w:tcW w:w="1234" w:type="dxa"/>
            <w:tcBorders>
              <w:top w:val="single" w:sz="4" w:space="0" w:color="auto"/>
              <w:left w:val="nil"/>
              <w:bottom w:val="single" w:sz="4" w:space="0" w:color="auto"/>
              <w:right w:val="single" w:sz="4" w:space="0" w:color="auto"/>
            </w:tcBorders>
            <w:shd w:val="clear" w:color="auto" w:fill="auto"/>
          </w:tcPr>
          <w:p w14:paraId="53B6C58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7C539CC4" w14:textId="77777777" w:rsidTr="00CE7DC8">
        <w:tc>
          <w:tcPr>
            <w:tcW w:w="784" w:type="dxa"/>
            <w:tcBorders>
              <w:right w:val="single" w:sz="4" w:space="0" w:color="auto"/>
            </w:tcBorders>
            <w:shd w:val="clear" w:color="auto" w:fill="auto"/>
          </w:tcPr>
          <w:p w14:paraId="33A45D5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w:t>
            </w:r>
          </w:p>
        </w:tc>
        <w:tc>
          <w:tcPr>
            <w:tcW w:w="863" w:type="dxa"/>
            <w:tcBorders>
              <w:top w:val="nil"/>
              <w:left w:val="single" w:sz="4" w:space="0" w:color="auto"/>
              <w:bottom w:val="nil"/>
              <w:right w:val="nil"/>
            </w:tcBorders>
            <w:shd w:val="clear" w:color="auto" w:fill="auto"/>
          </w:tcPr>
          <w:p w14:paraId="439D907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EBD3354"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B66D32B"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2BFCE3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sep</w:t>
            </w:r>
          </w:p>
        </w:tc>
        <w:tc>
          <w:tcPr>
            <w:tcW w:w="2609" w:type="dxa"/>
            <w:shd w:val="clear" w:color="auto" w:fill="auto"/>
          </w:tcPr>
          <w:p w14:paraId="1356292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1335</w:t>
            </w:r>
          </w:p>
        </w:tc>
        <w:tc>
          <w:tcPr>
            <w:tcW w:w="1234" w:type="dxa"/>
            <w:tcBorders>
              <w:top w:val="single" w:sz="4" w:space="0" w:color="auto"/>
              <w:left w:val="nil"/>
              <w:bottom w:val="single" w:sz="4" w:space="0" w:color="auto"/>
              <w:right w:val="single" w:sz="4" w:space="0" w:color="auto"/>
            </w:tcBorders>
            <w:shd w:val="clear" w:color="auto" w:fill="auto"/>
            <w:vAlign w:val="bottom"/>
          </w:tcPr>
          <w:p w14:paraId="6B74D67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$8,932.00</w:t>
            </w:r>
          </w:p>
        </w:tc>
      </w:tr>
      <w:tr w:rsidR="003948DE" w:rsidRPr="00CE4D45" w14:paraId="1392E641" w14:textId="77777777" w:rsidTr="00CE7DC8">
        <w:tc>
          <w:tcPr>
            <w:tcW w:w="784" w:type="dxa"/>
            <w:tcBorders>
              <w:right w:val="single" w:sz="4" w:space="0" w:color="auto"/>
            </w:tcBorders>
            <w:shd w:val="clear" w:color="auto" w:fill="auto"/>
          </w:tcPr>
          <w:p w14:paraId="2EB204D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w:t>
            </w:r>
          </w:p>
        </w:tc>
        <w:tc>
          <w:tcPr>
            <w:tcW w:w="863" w:type="dxa"/>
            <w:tcBorders>
              <w:top w:val="nil"/>
              <w:left w:val="single" w:sz="4" w:space="0" w:color="auto"/>
              <w:bottom w:val="nil"/>
              <w:right w:val="nil"/>
            </w:tcBorders>
            <w:shd w:val="clear" w:color="auto" w:fill="auto"/>
          </w:tcPr>
          <w:p w14:paraId="7E6F71E8"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471C30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B538CD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F4E7E1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sep</w:t>
            </w:r>
          </w:p>
        </w:tc>
        <w:tc>
          <w:tcPr>
            <w:tcW w:w="2609" w:type="dxa"/>
            <w:shd w:val="clear" w:color="auto" w:fill="auto"/>
          </w:tcPr>
          <w:p w14:paraId="01478FD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1333</w:t>
            </w:r>
          </w:p>
        </w:tc>
        <w:tc>
          <w:tcPr>
            <w:tcW w:w="1234" w:type="dxa"/>
            <w:tcBorders>
              <w:top w:val="single" w:sz="4" w:space="0" w:color="auto"/>
              <w:left w:val="nil"/>
              <w:bottom w:val="single" w:sz="4" w:space="0" w:color="auto"/>
              <w:right w:val="single" w:sz="4" w:space="0" w:color="auto"/>
            </w:tcBorders>
            <w:shd w:val="clear" w:color="auto" w:fill="auto"/>
            <w:vAlign w:val="bottom"/>
          </w:tcPr>
          <w:p w14:paraId="31653AF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$928.00</w:t>
            </w:r>
          </w:p>
        </w:tc>
      </w:tr>
      <w:tr w:rsidR="003948DE" w:rsidRPr="00CE4D45" w14:paraId="4CE93CD4" w14:textId="77777777" w:rsidTr="00CE7DC8">
        <w:tc>
          <w:tcPr>
            <w:tcW w:w="784" w:type="dxa"/>
            <w:tcBorders>
              <w:right w:val="single" w:sz="4" w:space="0" w:color="auto"/>
            </w:tcBorders>
            <w:shd w:val="clear" w:color="auto" w:fill="auto"/>
          </w:tcPr>
          <w:p w14:paraId="0597FB2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w:t>
            </w:r>
          </w:p>
        </w:tc>
        <w:tc>
          <w:tcPr>
            <w:tcW w:w="863" w:type="dxa"/>
            <w:tcBorders>
              <w:top w:val="nil"/>
              <w:left w:val="single" w:sz="4" w:space="0" w:color="auto"/>
              <w:bottom w:val="nil"/>
              <w:right w:val="nil"/>
            </w:tcBorders>
            <w:shd w:val="clear" w:color="auto" w:fill="auto"/>
          </w:tcPr>
          <w:p w14:paraId="328AFDD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93819A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83DBC6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371A69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sep</w:t>
            </w:r>
          </w:p>
        </w:tc>
        <w:tc>
          <w:tcPr>
            <w:tcW w:w="2609" w:type="dxa"/>
            <w:shd w:val="clear" w:color="auto" w:fill="auto"/>
          </w:tcPr>
          <w:p w14:paraId="0A1148B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1336</w:t>
            </w:r>
          </w:p>
        </w:tc>
        <w:tc>
          <w:tcPr>
            <w:tcW w:w="1234" w:type="dxa"/>
            <w:tcBorders>
              <w:top w:val="single" w:sz="4" w:space="0" w:color="auto"/>
              <w:left w:val="nil"/>
              <w:bottom w:val="single" w:sz="4" w:space="0" w:color="auto"/>
              <w:right w:val="single" w:sz="4" w:space="0" w:color="auto"/>
            </w:tcBorders>
            <w:shd w:val="clear" w:color="auto" w:fill="auto"/>
            <w:vAlign w:val="bottom"/>
          </w:tcPr>
          <w:p w14:paraId="541F396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$730.80</w:t>
            </w:r>
          </w:p>
        </w:tc>
      </w:tr>
      <w:tr w:rsidR="003948DE" w:rsidRPr="00CE4D45" w14:paraId="0C5E3E61" w14:textId="77777777" w:rsidTr="00CE7DC8">
        <w:tc>
          <w:tcPr>
            <w:tcW w:w="784" w:type="dxa"/>
            <w:tcBorders>
              <w:right w:val="single" w:sz="4" w:space="0" w:color="auto"/>
            </w:tcBorders>
            <w:shd w:val="clear" w:color="auto" w:fill="auto"/>
          </w:tcPr>
          <w:p w14:paraId="2ACF797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19</w:t>
            </w:r>
          </w:p>
        </w:tc>
        <w:tc>
          <w:tcPr>
            <w:tcW w:w="863" w:type="dxa"/>
            <w:tcBorders>
              <w:top w:val="nil"/>
              <w:left w:val="single" w:sz="4" w:space="0" w:color="auto"/>
              <w:bottom w:val="nil"/>
              <w:right w:val="nil"/>
            </w:tcBorders>
            <w:shd w:val="clear" w:color="auto" w:fill="auto"/>
          </w:tcPr>
          <w:p w14:paraId="7473AC0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49ACA81"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157816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50CB57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sep</w:t>
            </w:r>
          </w:p>
        </w:tc>
        <w:tc>
          <w:tcPr>
            <w:tcW w:w="2609" w:type="dxa"/>
            <w:shd w:val="clear" w:color="auto" w:fill="auto"/>
          </w:tcPr>
          <w:p w14:paraId="3399AC8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1332</w:t>
            </w:r>
          </w:p>
        </w:tc>
        <w:tc>
          <w:tcPr>
            <w:tcW w:w="1234" w:type="dxa"/>
            <w:tcBorders>
              <w:top w:val="single" w:sz="4" w:space="0" w:color="auto"/>
              <w:left w:val="nil"/>
              <w:bottom w:val="single" w:sz="4" w:space="0" w:color="auto"/>
              <w:right w:val="single" w:sz="4" w:space="0" w:color="auto"/>
            </w:tcBorders>
            <w:shd w:val="clear" w:color="auto" w:fill="auto"/>
            <w:vAlign w:val="bottom"/>
          </w:tcPr>
          <w:p w14:paraId="297BC5C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$7,616.25</w:t>
            </w:r>
          </w:p>
        </w:tc>
      </w:tr>
      <w:tr w:rsidR="003948DE" w:rsidRPr="00CE4D45" w14:paraId="5E8AE630" w14:textId="77777777" w:rsidTr="00CE7DC8">
        <w:tc>
          <w:tcPr>
            <w:tcW w:w="784" w:type="dxa"/>
            <w:tcBorders>
              <w:right w:val="single" w:sz="4" w:space="0" w:color="auto"/>
            </w:tcBorders>
            <w:shd w:val="clear" w:color="auto" w:fill="auto"/>
          </w:tcPr>
          <w:p w14:paraId="168BCAB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20</w:t>
            </w:r>
          </w:p>
        </w:tc>
        <w:tc>
          <w:tcPr>
            <w:tcW w:w="863" w:type="dxa"/>
            <w:tcBorders>
              <w:top w:val="nil"/>
              <w:left w:val="single" w:sz="4" w:space="0" w:color="auto"/>
              <w:bottom w:val="nil"/>
              <w:right w:val="nil"/>
            </w:tcBorders>
            <w:shd w:val="clear" w:color="auto" w:fill="auto"/>
          </w:tcPr>
          <w:p w14:paraId="0BED4A5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948CBDC"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8C186D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35FEB9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 sep</w:t>
            </w:r>
          </w:p>
        </w:tc>
        <w:tc>
          <w:tcPr>
            <w:tcW w:w="2609" w:type="dxa"/>
            <w:shd w:val="clear" w:color="auto" w:fill="auto"/>
          </w:tcPr>
          <w:p w14:paraId="71DD936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1339</w:t>
            </w:r>
          </w:p>
        </w:tc>
        <w:tc>
          <w:tcPr>
            <w:tcW w:w="1234" w:type="dxa"/>
            <w:tcBorders>
              <w:top w:val="single" w:sz="4" w:space="0" w:color="auto"/>
              <w:left w:val="nil"/>
              <w:bottom w:val="single" w:sz="4" w:space="0" w:color="auto"/>
              <w:right w:val="single" w:sz="4" w:space="0" w:color="auto"/>
            </w:tcBorders>
            <w:shd w:val="clear" w:color="auto" w:fill="auto"/>
            <w:vAlign w:val="bottom"/>
          </w:tcPr>
          <w:p w14:paraId="5C6D0CA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$56,981.52</w:t>
            </w:r>
          </w:p>
        </w:tc>
      </w:tr>
      <w:tr w:rsidR="003948DE" w:rsidRPr="00CE4D45" w14:paraId="0743E362" w14:textId="77777777" w:rsidTr="00CE7DC8">
        <w:tc>
          <w:tcPr>
            <w:tcW w:w="784" w:type="dxa"/>
            <w:tcBorders>
              <w:right w:val="single" w:sz="4" w:space="0" w:color="auto"/>
            </w:tcBorders>
            <w:shd w:val="clear" w:color="auto" w:fill="auto"/>
          </w:tcPr>
          <w:p w14:paraId="11ADADE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21</w:t>
            </w:r>
          </w:p>
        </w:tc>
        <w:tc>
          <w:tcPr>
            <w:tcW w:w="863" w:type="dxa"/>
            <w:tcBorders>
              <w:top w:val="nil"/>
              <w:left w:val="single" w:sz="4" w:space="0" w:color="auto"/>
              <w:bottom w:val="nil"/>
              <w:right w:val="nil"/>
            </w:tcBorders>
            <w:shd w:val="clear" w:color="auto" w:fill="auto"/>
          </w:tcPr>
          <w:p w14:paraId="4EF486E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5E8108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2CFD9C0"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AE15D2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sep</w:t>
            </w:r>
          </w:p>
        </w:tc>
        <w:tc>
          <w:tcPr>
            <w:tcW w:w="2609" w:type="dxa"/>
            <w:shd w:val="clear" w:color="auto" w:fill="auto"/>
          </w:tcPr>
          <w:p w14:paraId="32BEDF0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1342</w:t>
            </w:r>
          </w:p>
        </w:tc>
        <w:tc>
          <w:tcPr>
            <w:tcW w:w="1234" w:type="dxa"/>
            <w:tcBorders>
              <w:top w:val="single" w:sz="4" w:space="0" w:color="auto"/>
              <w:left w:val="nil"/>
              <w:bottom w:val="single" w:sz="4" w:space="0" w:color="auto"/>
              <w:right w:val="single" w:sz="4" w:space="0" w:color="auto"/>
            </w:tcBorders>
            <w:shd w:val="clear" w:color="auto" w:fill="auto"/>
            <w:vAlign w:val="bottom"/>
          </w:tcPr>
          <w:p w14:paraId="5F7E31A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$2,053.00</w:t>
            </w:r>
          </w:p>
        </w:tc>
      </w:tr>
      <w:tr w:rsidR="003948DE" w:rsidRPr="00CE4D45" w14:paraId="171BFBD3" w14:textId="77777777" w:rsidTr="00CE7DC8">
        <w:tc>
          <w:tcPr>
            <w:tcW w:w="784" w:type="dxa"/>
            <w:tcBorders>
              <w:right w:val="single" w:sz="4" w:space="0" w:color="auto"/>
            </w:tcBorders>
            <w:shd w:val="clear" w:color="auto" w:fill="auto"/>
          </w:tcPr>
          <w:p w14:paraId="5276E8E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22</w:t>
            </w:r>
          </w:p>
        </w:tc>
        <w:tc>
          <w:tcPr>
            <w:tcW w:w="863" w:type="dxa"/>
            <w:tcBorders>
              <w:top w:val="nil"/>
              <w:left w:val="single" w:sz="4" w:space="0" w:color="auto"/>
              <w:bottom w:val="nil"/>
              <w:right w:val="nil"/>
            </w:tcBorders>
            <w:shd w:val="clear" w:color="auto" w:fill="auto"/>
          </w:tcPr>
          <w:p w14:paraId="36D22955"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378870E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8612624"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200F81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sep</w:t>
            </w:r>
          </w:p>
        </w:tc>
        <w:tc>
          <w:tcPr>
            <w:tcW w:w="2609" w:type="dxa"/>
            <w:shd w:val="clear" w:color="auto" w:fill="auto"/>
          </w:tcPr>
          <w:p w14:paraId="4A3A48F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1341</w:t>
            </w:r>
          </w:p>
        </w:tc>
        <w:tc>
          <w:tcPr>
            <w:tcW w:w="1234" w:type="dxa"/>
            <w:tcBorders>
              <w:top w:val="single" w:sz="4" w:space="0" w:color="auto"/>
              <w:left w:val="nil"/>
              <w:bottom w:val="single" w:sz="4" w:space="0" w:color="auto"/>
              <w:right w:val="single" w:sz="4" w:space="0" w:color="auto"/>
            </w:tcBorders>
            <w:shd w:val="clear" w:color="auto" w:fill="auto"/>
            <w:vAlign w:val="bottom"/>
          </w:tcPr>
          <w:p w14:paraId="390F32C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$19029.00</w:t>
            </w:r>
          </w:p>
        </w:tc>
      </w:tr>
      <w:tr w:rsidR="003948DE" w:rsidRPr="00CE4D45" w14:paraId="6192A41D" w14:textId="77777777" w:rsidTr="00CE7DC8">
        <w:tc>
          <w:tcPr>
            <w:tcW w:w="784" w:type="dxa"/>
            <w:tcBorders>
              <w:top w:val="single" w:sz="4" w:space="0" w:color="auto"/>
              <w:left w:val="nil"/>
              <w:bottom w:val="nil"/>
              <w:right w:val="nil"/>
            </w:tcBorders>
            <w:shd w:val="clear" w:color="auto" w:fill="auto"/>
          </w:tcPr>
          <w:p w14:paraId="279886F9" w14:textId="77777777" w:rsidR="003948DE" w:rsidRPr="00CE4D45" w:rsidRDefault="003948DE" w:rsidP="000722F1">
            <w:pPr>
              <w:jc w:val="both"/>
              <w:rPr>
                <w:rFonts w:ascii="Arial" w:hAnsi="Arial" w:cs="Arial"/>
                <w:sz w:val="20"/>
                <w:szCs w:val="20"/>
              </w:rPr>
            </w:pPr>
          </w:p>
        </w:tc>
        <w:tc>
          <w:tcPr>
            <w:tcW w:w="863" w:type="dxa"/>
            <w:tcBorders>
              <w:top w:val="nil"/>
              <w:left w:val="nil"/>
              <w:bottom w:val="nil"/>
              <w:right w:val="nil"/>
            </w:tcBorders>
            <w:shd w:val="clear" w:color="auto" w:fill="auto"/>
          </w:tcPr>
          <w:p w14:paraId="217ED693" w14:textId="77777777" w:rsidR="003948DE" w:rsidRPr="00CE4D45" w:rsidRDefault="003948DE" w:rsidP="000722F1">
            <w:pPr>
              <w:jc w:val="both"/>
              <w:rPr>
                <w:rFonts w:ascii="Arial" w:hAnsi="Arial" w:cs="Arial"/>
                <w:sz w:val="20"/>
                <w:szCs w:val="20"/>
              </w:rPr>
            </w:pPr>
          </w:p>
        </w:tc>
        <w:tc>
          <w:tcPr>
            <w:tcW w:w="1438" w:type="dxa"/>
            <w:tcBorders>
              <w:top w:val="nil"/>
              <w:left w:val="nil"/>
              <w:bottom w:val="nil"/>
              <w:right w:val="nil"/>
            </w:tcBorders>
            <w:shd w:val="clear" w:color="auto" w:fill="auto"/>
          </w:tcPr>
          <w:p w14:paraId="19FA904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shd w:val="clear" w:color="auto" w:fill="auto"/>
          </w:tcPr>
          <w:p w14:paraId="3C7CF910" w14:textId="77777777" w:rsidR="003948DE" w:rsidRPr="00CE4D45" w:rsidRDefault="003948DE" w:rsidP="000722F1">
            <w:pPr>
              <w:jc w:val="both"/>
              <w:rPr>
                <w:rFonts w:ascii="Arial" w:hAnsi="Arial" w:cs="Arial"/>
                <w:b/>
                <w:bCs/>
                <w:sz w:val="16"/>
                <w:szCs w:val="16"/>
              </w:rPr>
            </w:pPr>
          </w:p>
        </w:tc>
        <w:tc>
          <w:tcPr>
            <w:tcW w:w="850" w:type="dxa"/>
            <w:tcBorders>
              <w:top w:val="single" w:sz="4" w:space="0" w:color="auto"/>
              <w:left w:val="nil"/>
              <w:bottom w:val="nil"/>
              <w:right w:val="single" w:sz="4" w:space="0" w:color="auto"/>
            </w:tcBorders>
            <w:shd w:val="clear" w:color="auto" w:fill="auto"/>
          </w:tcPr>
          <w:p w14:paraId="216BA06C"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38F61F42"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egresos del mes</w:t>
            </w:r>
          </w:p>
        </w:tc>
        <w:tc>
          <w:tcPr>
            <w:tcW w:w="1234" w:type="dxa"/>
            <w:tcBorders>
              <w:top w:val="single" w:sz="4" w:space="0" w:color="auto"/>
            </w:tcBorders>
            <w:shd w:val="clear" w:color="auto" w:fill="auto"/>
          </w:tcPr>
          <w:p w14:paraId="551A0084"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$477,749.61</w:t>
            </w:r>
          </w:p>
        </w:tc>
      </w:tr>
      <w:bookmarkEnd w:id="278"/>
    </w:tbl>
    <w:p w14:paraId="51AED668" w14:textId="77777777" w:rsidR="003948DE" w:rsidRPr="00CE4D45" w:rsidRDefault="003948DE" w:rsidP="000722F1">
      <w:pPr>
        <w:jc w:val="both"/>
        <w:rPr>
          <w:rFonts w:ascii="Arial" w:hAnsi="Arial" w:cs="Arial"/>
        </w:rPr>
      </w:pPr>
    </w:p>
    <w:p w14:paraId="3B6446DF"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Octubre 2015</w:t>
      </w:r>
    </w:p>
    <w:p w14:paraId="10FFB2DB"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1A4B08AD" w14:textId="77777777" w:rsidTr="00CE7DC8">
        <w:trPr>
          <w:tblHeader/>
        </w:trPr>
        <w:tc>
          <w:tcPr>
            <w:tcW w:w="784" w:type="dxa"/>
            <w:shd w:val="clear" w:color="auto" w:fill="auto"/>
          </w:tcPr>
          <w:p w14:paraId="3C7D26DE" w14:textId="77777777" w:rsidR="003948DE" w:rsidRPr="00CE4D45" w:rsidRDefault="003948DE" w:rsidP="000722F1">
            <w:pPr>
              <w:jc w:val="both"/>
              <w:rPr>
                <w:rFonts w:ascii="Arial" w:hAnsi="Arial" w:cs="Arial"/>
                <w:b/>
                <w:bCs/>
                <w:sz w:val="20"/>
                <w:szCs w:val="20"/>
              </w:rPr>
            </w:pPr>
            <w:bookmarkStart w:id="279" w:name="_Hlk102826777"/>
          </w:p>
        </w:tc>
        <w:tc>
          <w:tcPr>
            <w:tcW w:w="3577" w:type="dxa"/>
            <w:gridSpan w:val="3"/>
            <w:shd w:val="clear" w:color="auto" w:fill="FF2F92"/>
          </w:tcPr>
          <w:p w14:paraId="2848EC0A" w14:textId="77777777" w:rsidR="003948DE" w:rsidRPr="00CE4D45" w:rsidRDefault="003948DE" w:rsidP="000722F1">
            <w:pPr>
              <w:jc w:val="both"/>
              <w:rPr>
                <w:rFonts w:ascii="Arial" w:hAnsi="Arial" w:cs="Arial"/>
                <w:b/>
                <w:bCs/>
                <w:color w:val="FFFFFF"/>
                <w:sz w:val="20"/>
                <w:szCs w:val="20"/>
              </w:rPr>
            </w:pPr>
            <w:r w:rsidRPr="00CE4D45">
              <w:rPr>
                <w:rFonts w:ascii="Arial" w:hAnsi="Arial" w:cs="Arial"/>
                <w:b/>
                <w:bCs/>
                <w:color w:val="FFFFFF"/>
                <w:sz w:val="20"/>
                <w:szCs w:val="20"/>
              </w:rPr>
              <w:t>Ingresos en el ejercicio 2015</w:t>
            </w:r>
          </w:p>
        </w:tc>
        <w:tc>
          <w:tcPr>
            <w:tcW w:w="4693" w:type="dxa"/>
            <w:gridSpan w:val="3"/>
            <w:shd w:val="clear" w:color="auto" w:fill="FF2F92"/>
          </w:tcPr>
          <w:p w14:paraId="109409DC"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Egresos en el ejercicio 2015</w:t>
            </w:r>
          </w:p>
        </w:tc>
      </w:tr>
      <w:tr w:rsidR="003948DE" w:rsidRPr="00CE4D45" w14:paraId="669D9529" w14:textId="77777777" w:rsidTr="00CE7DC8">
        <w:trPr>
          <w:tblHeader/>
        </w:trPr>
        <w:tc>
          <w:tcPr>
            <w:tcW w:w="784" w:type="dxa"/>
            <w:shd w:val="clear" w:color="auto" w:fill="FF2F92"/>
            <w:vAlign w:val="center"/>
          </w:tcPr>
          <w:p w14:paraId="4B98A0D3"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Cons.</w:t>
            </w:r>
          </w:p>
        </w:tc>
        <w:tc>
          <w:tcPr>
            <w:tcW w:w="863" w:type="dxa"/>
            <w:shd w:val="clear" w:color="auto" w:fill="FF2F92"/>
            <w:vAlign w:val="center"/>
          </w:tcPr>
          <w:p w14:paraId="395E9F89"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1438" w:type="dxa"/>
            <w:shd w:val="clear" w:color="auto" w:fill="FF2F92"/>
            <w:vAlign w:val="center"/>
          </w:tcPr>
          <w:p w14:paraId="7E1B1F49"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76" w:type="dxa"/>
            <w:shd w:val="clear" w:color="auto" w:fill="FF2F92"/>
            <w:vAlign w:val="center"/>
          </w:tcPr>
          <w:p w14:paraId="718C2F86"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c>
          <w:tcPr>
            <w:tcW w:w="850" w:type="dxa"/>
            <w:shd w:val="clear" w:color="auto" w:fill="FF2F92"/>
            <w:vAlign w:val="center"/>
          </w:tcPr>
          <w:p w14:paraId="2A081933"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2609" w:type="dxa"/>
            <w:shd w:val="clear" w:color="auto" w:fill="FF2F92"/>
            <w:vAlign w:val="center"/>
          </w:tcPr>
          <w:p w14:paraId="13BB7433"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34" w:type="dxa"/>
            <w:tcBorders>
              <w:bottom w:val="single" w:sz="4" w:space="0" w:color="auto"/>
            </w:tcBorders>
            <w:shd w:val="clear" w:color="auto" w:fill="FF2F92"/>
            <w:vAlign w:val="center"/>
          </w:tcPr>
          <w:p w14:paraId="1965849F"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r>
      <w:tr w:rsidR="003948DE" w:rsidRPr="00CE4D45" w14:paraId="7FD453D5" w14:textId="77777777" w:rsidTr="00CE7DC8">
        <w:tc>
          <w:tcPr>
            <w:tcW w:w="784" w:type="dxa"/>
            <w:shd w:val="clear" w:color="auto" w:fill="auto"/>
          </w:tcPr>
          <w:p w14:paraId="4670381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5A2476F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oct</w:t>
            </w:r>
          </w:p>
        </w:tc>
        <w:tc>
          <w:tcPr>
            <w:tcW w:w="1438" w:type="dxa"/>
            <w:shd w:val="clear" w:color="auto" w:fill="auto"/>
          </w:tcPr>
          <w:p w14:paraId="43F3B1F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shd w:val="clear" w:color="auto" w:fill="auto"/>
          </w:tcPr>
          <w:p w14:paraId="76FE8C2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$1.39</w:t>
            </w:r>
          </w:p>
        </w:tc>
        <w:tc>
          <w:tcPr>
            <w:tcW w:w="850" w:type="dxa"/>
            <w:shd w:val="clear" w:color="auto" w:fill="auto"/>
          </w:tcPr>
          <w:p w14:paraId="1E54461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oct</w:t>
            </w:r>
          </w:p>
        </w:tc>
        <w:tc>
          <w:tcPr>
            <w:tcW w:w="2609" w:type="dxa"/>
            <w:shd w:val="clear" w:color="auto" w:fill="auto"/>
          </w:tcPr>
          <w:p w14:paraId="221256A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1340</w:t>
            </w:r>
          </w:p>
        </w:tc>
        <w:tc>
          <w:tcPr>
            <w:tcW w:w="1234" w:type="dxa"/>
            <w:tcBorders>
              <w:top w:val="single" w:sz="4" w:space="0" w:color="auto"/>
              <w:left w:val="nil"/>
              <w:bottom w:val="single" w:sz="4" w:space="0" w:color="auto"/>
              <w:right w:val="single" w:sz="4" w:space="0" w:color="auto"/>
            </w:tcBorders>
            <w:shd w:val="clear" w:color="auto" w:fill="auto"/>
            <w:vAlign w:val="bottom"/>
          </w:tcPr>
          <w:p w14:paraId="3492D3C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$4,176.00</w:t>
            </w:r>
          </w:p>
        </w:tc>
      </w:tr>
      <w:tr w:rsidR="003948DE" w:rsidRPr="00CE4D45" w14:paraId="3026F40A" w14:textId="77777777" w:rsidTr="00CE7DC8">
        <w:tc>
          <w:tcPr>
            <w:tcW w:w="784" w:type="dxa"/>
            <w:shd w:val="clear" w:color="auto" w:fill="auto"/>
          </w:tcPr>
          <w:p w14:paraId="0FA115F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shd w:val="clear" w:color="auto" w:fill="auto"/>
          </w:tcPr>
          <w:p w14:paraId="31D409F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09 oct</w:t>
            </w:r>
          </w:p>
        </w:tc>
        <w:tc>
          <w:tcPr>
            <w:tcW w:w="1438" w:type="dxa"/>
            <w:tcBorders>
              <w:top w:val="single" w:sz="4" w:space="0" w:color="auto"/>
              <w:left w:val="single" w:sz="4" w:space="0" w:color="auto"/>
            </w:tcBorders>
            <w:shd w:val="clear" w:color="auto" w:fill="auto"/>
          </w:tcPr>
          <w:p w14:paraId="2E8FC1F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right w:val="single" w:sz="4" w:space="0" w:color="auto"/>
            </w:tcBorders>
            <w:shd w:val="clear" w:color="auto" w:fill="auto"/>
          </w:tcPr>
          <w:p w14:paraId="5C1019A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$250,000.00</w:t>
            </w:r>
          </w:p>
        </w:tc>
        <w:tc>
          <w:tcPr>
            <w:tcW w:w="850" w:type="dxa"/>
            <w:shd w:val="clear" w:color="auto" w:fill="auto"/>
          </w:tcPr>
          <w:p w14:paraId="70B448F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oct</w:t>
            </w:r>
          </w:p>
        </w:tc>
        <w:tc>
          <w:tcPr>
            <w:tcW w:w="2609" w:type="dxa"/>
            <w:tcBorders>
              <w:bottom w:val="single" w:sz="4" w:space="0" w:color="auto"/>
            </w:tcBorders>
            <w:shd w:val="clear" w:color="auto" w:fill="auto"/>
            <w:vAlign w:val="center"/>
          </w:tcPr>
          <w:p w14:paraId="4F5F57B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 Chq librados pagados</w:t>
            </w:r>
          </w:p>
        </w:tc>
        <w:tc>
          <w:tcPr>
            <w:tcW w:w="1234" w:type="dxa"/>
            <w:tcBorders>
              <w:top w:val="single" w:sz="4" w:space="0" w:color="auto"/>
              <w:left w:val="nil"/>
              <w:bottom w:val="single" w:sz="4" w:space="0" w:color="auto"/>
              <w:right w:val="single" w:sz="4" w:space="0" w:color="auto"/>
            </w:tcBorders>
            <w:shd w:val="clear" w:color="auto" w:fill="auto"/>
            <w:vAlign w:val="center"/>
          </w:tcPr>
          <w:p w14:paraId="17B5AFD3" w14:textId="77777777" w:rsidR="003948DE" w:rsidRPr="00CE4D45" w:rsidRDefault="003948DE" w:rsidP="000722F1">
            <w:pPr>
              <w:rPr>
                <w:rFonts w:ascii="Arial" w:hAnsi="Arial" w:cs="Arial"/>
                <w:sz w:val="16"/>
                <w:szCs w:val="16"/>
              </w:rPr>
            </w:pPr>
            <w:r w:rsidRPr="00CE4D45">
              <w:rPr>
                <w:rFonts w:ascii="Arial" w:hAnsi="Arial" w:cs="Arial"/>
                <w:sz w:val="16"/>
                <w:szCs w:val="16"/>
              </w:rPr>
              <w:t>$240.00</w:t>
            </w:r>
          </w:p>
        </w:tc>
      </w:tr>
      <w:tr w:rsidR="003948DE" w:rsidRPr="00CE4D45" w14:paraId="1F845806" w14:textId="77777777" w:rsidTr="00CE7DC8">
        <w:tc>
          <w:tcPr>
            <w:tcW w:w="784" w:type="dxa"/>
            <w:shd w:val="clear" w:color="auto" w:fill="auto"/>
          </w:tcPr>
          <w:p w14:paraId="616CFAE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bottom w:val="single" w:sz="4" w:space="0" w:color="auto"/>
            </w:tcBorders>
            <w:shd w:val="clear" w:color="auto" w:fill="auto"/>
          </w:tcPr>
          <w:p w14:paraId="2CE3210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oct</w:t>
            </w:r>
          </w:p>
        </w:tc>
        <w:tc>
          <w:tcPr>
            <w:tcW w:w="1438" w:type="dxa"/>
            <w:tcBorders>
              <w:top w:val="single" w:sz="4" w:space="0" w:color="auto"/>
              <w:left w:val="single" w:sz="4" w:space="0" w:color="auto"/>
              <w:bottom w:val="single" w:sz="4" w:space="0" w:color="auto"/>
            </w:tcBorders>
            <w:shd w:val="clear" w:color="auto" w:fill="auto"/>
          </w:tcPr>
          <w:p w14:paraId="2076D59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bottom w:val="single" w:sz="4" w:space="0" w:color="auto"/>
              <w:right w:val="single" w:sz="4" w:space="0" w:color="auto"/>
            </w:tcBorders>
            <w:shd w:val="clear" w:color="auto" w:fill="auto"/>
          </w:tcPr>
          <w:p w14:paraId="09ED101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$250,000.00</w:t>
            </w:r>
          </w:p>
        </w:tc>
        <w:tc>
          <w:tcPr>
            <w:tcW w:w="850" w:type="dxa"/>
            <w:shd w:val="clear" w:color="auto" w:fill="auto"/>
          </w:tcPr>
          <w:p w14:paraId="668E52E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oct</w:t>
            </w:r>
          </w:p>
        </w:tc>
        <w:tc>
          <w:tcPr>
            <w:tcW w:w="2609" w:type="dxa"/>
            <w:shd w:val="clear" w:color="auto" w:fill="auto"/>
            <w:vAlign w:val="center"/>
          </w:tcPr>
          <w:p w14:paraId="7D10973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cheques librados</w:t>
            </w:r>
          </w:p>
        </w:tc>
        <w:tc>
          <w:tcPr>
            <w:tcW w:w="1234" w:type="dxa"/>
            <w:tcBorders>
              <w:top w:val="single" w:sz="4" w:space="0" w:color="auto"/>
              <w:left w:val="nil"/>
              <w:bottom w:val="single" w:sz="4" w:space="0" w:color="auto"/>
              <w:right w:val="single" w:sz="4" w:space="0" w:color="auto"/>
            </w:tcBorders>
            <w:shd w:val="clear" w:color="auto" w:fill="auto"/>
            <w:vAlign w:val="center"/>
          </w:tcPr>
          <w:p w14:paraId="008593D1" w14:textId="77777777" w:rsidR="003948DE" w:rsidRPr="00CE4D45" w:rsidRDefault="003948DE" w:rsidP="000722F1">
            <w:pPr>
              <w:rPr>
                <w:rFonts w:ascii="Arial" w:hAnsi="Arial" w:cs="Arial"/>
                <w:sz w:val="16"/>
                <w:szCs w:val="16"/>
              </w:rPr>
            </w:pPr>
            <w:r w:rsidRPr="00CE4D45">
              <w:rPr>
                <w:rFonts w:ascii="Arial" w:hAnsi="Arial" w:cs="Arial"/>
                <w:sz w:val="16"/>
                <w:szCs w:val="16"/>
              </w:rPr>
              <w:t>$38.40</w:t>
            </w:r>
          </w:p>
        </w:tc>
      </w:tr>
      <w:tr w:rsidR="003948DE" w:rsidRPr="00CE4D45" w14:paraId="0EDA37C9" w14:textId="77777777" w:rsidTr="00CE7DC8">
        <w:tc>
          <w:tcPr>
            <w:tcW w:w="784" w:type="dxa"/>
            <w:tcBorders>
              <w:bottom w:val="single" w:sz="4" w:space="0" w:color="auto"/>
            </w:tcBorders>
            <w:shd w:val="clear" w:color="auto" w:fill="auto"/>
          </w:tcPr>
          <w:p w14:paraId="3331A04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bottom w:val="nil"/>
            </w:tcBorders>
            <w:shd w:val="clear" w:color="auto" w:fill="auto"/>
          </w:tcPr>
          <w:p w14:paraId="11DE3DFD"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bottom w:val="single" w:sz="4" w:space="0" w:color="auto"/>
            </w:tcBorders>
            <w:shd w:val="clear" w:color="auto" w:fill="auto"/>
          </w:tcPr>
          <w:p w14:paraId="15FCD69C"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bottom w:val="single" w:sz="4" w:space="0" w:color="auto"/>
              <w:right w:val="single" w:sz="4" w:space="0" w:color="auto"/>
            </w:tcBorders>
            <w:shd w:val="clear" w:color="auto" w:fill="auto"/>
          </w:tcPr>
          <w:p w14:paraId="1FC1E9A4"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$500,001.39</w:t>
            </w:r>
          </w:p>
        </w:tc>
        <w:tc>
          <w:tcPr>
            <w:tcW w:w="850" w:type="dxa"/>
            <w:tcBorders>
              <w:bottom w:val="single" w:sz="4" w:space="0" w:color="auto"/>
            </w:tcBorders>
            <w:shd w:val="clear" w:color="auto" w:fill="auto"/>
          </w:tcPr>
          <w:p w14:paraId="6D2CF4E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06 oct</w:t>
            </w:r>
          </w:p>
        </w:tc>
        <w:tc>
          <w:tcPr>
            <w:tcW w:w="2609" w:type="dxa"/>
            <w:shd w:val="clear" w:color="auto" w:fill="auto"/>
            <w:vAlign w:val="center"/>
          </w:tcPr>
          <w:p w14:paraId="70BD476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1344</w:t>
            </w:r>
          </w:p>
        </w:tc>
        <w:tc>
          <w:tcPr>
            <w:tcW w:w="1234" w:type="dxa"/>
            <w:tcBorders>
              <w:top w:val="single" w:sz="4" w:space="0" w:color="auto"/>
              <w:left w:val="nil"/>
              <w:bottom w:val="single" w:sz="4" w:space="0" w:color="auto"/>
              <w:right w:val="single" w:sz="4" w:space="0" w:color="auto"/>
            </w:tcBorders>
            <w:shd w:val="clear" w:color="auto" w:fill="auto"/>
            <w:vAlign w:val="center"/>
          </w:tcPr>
          <w:p w14:paraId="286A3E06" w14:textId="77777777" w:rsidR="003948DE" w:rsidRPr="00CE4D45" w:rsidRDefault="003948DE" w:rsidP="000722F1">
            <w:pPr>
              <w:rPr>
                <w:rFonts w:ascii="Arial" w:hAnsi="Arial" w:cs="Arial"/>
                <w:sz w:val="16"/>
                <w:szCs w:val="16"/>
              </w:rPr>
            </w:pPr>
            <w:r w:rsidRPr="00CE4D45">
              <w:rPr>
                <w:rFonts w:ascii="Arial" w:hAnsi="Arial" w:cs="Arial"/>
                <w:sz w:val="16"/>
                <w:szCs w:val="16"/>
              </w:rPr>
              <w:t>$24,824.00</w:t>
            </w:r>
          </w:p>
        </w:tc>
      </w:tr>
      <w:tr w:rsidR="003948DE" w:rsidRPr="00CE4D45" w14:paraId="4E2F7821" w14:textId="77777777" w:rsidTr="00CE7DC8">
        <w:tc>
          <w:tcPr>
            <w:tcW w:w="784" w:type="dxa"/>
            <w:tcBorders>
              <w:right w:val="single" w:sz="4" w:space="0" w:color="auto"/>
            </w:tcBorders>
            <w:shd w:val="clear" w:color="auto" w:fill="auto"/>
          </w:tcPr>
          <w:p w14:paraId="649AD80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nil"/>
              <w:left w:val="single" w:sz="4" w:space="0" w:color="auto"/>
              <w:bottom w:val="nil"/>
              <w:right w:val="nil"/>
            </w:tcBorders>
            <w:shd w:val="clear" w:color="auto" w:fill="auto"/>
          </w:tcPr>
          <w:p w14:paraId="235FA093"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nil"/>
              <w:bottom w:val="nil"/>
              <w:right w:val="nil"/>
            </w:tcBorders>
            <w:shd w:val="clear" w:color="auto" w:fill="auto"/>
          </w:tcPr>
          <w:p w14:paraId="269FFB2D"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single" w:sz="4" w:space="0" w:color="auto"/>
            </w:tcBorders>
            <w:shd w:val="clear" w:color="auto" w:fill="auto"/>
          </w:tcPr>
          <w:p w14:paraId="6273A3AB"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95ACB6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09 oct</w:t>
            </w:r>
          </w:p>
        </w:tc>
        <w:tc>
          <w:tcPr>
            <w:tcW w:w="2609" w:type="dxa"/>
            <w:shd w:val="clear" w:color="auto" w:fill="auto"/>
          </w:tcPr>
          <w:p w14:paraId="7B3A516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1346</w:t>
            </w:r>
          </w:p>
        </w:tc>
        <w:tc>
          <w:tcPr>
            <w:tcW w:w="1234" w:type="dxa"/>
            <w:tcBorders>
              <w:top w:val="single" w:sz="4" w:space="0" w:color="auto"/>
              <w:left w:val="nil"/>
              <w:bottom w:val="single" w:sz="4" w:space="0" w:color="auto"/>
              <w:right w:val="single" w:sz="4" w:space="0" w:color="auto"/>
            </w:tcBorders>
            <w:shd w:val="clear" w:color="auto" w:fill="auto"/>
            <w:vAlign w:val="bottom"/>
          </w:tcPr>
          <w:p w14:paraId="07511F6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$244,578.46</w:t>
            </w:r>
          </w:p>
        </w:tc>
      </w:tr>
      <w:tr w:rsidR="003948DE" w:rsidRPr="00CE4D45" w14:paraId="3A40C5B3" w14:textId="77777777" w:rsidTr="00CE7DC8">
        <w:tc>
          <w:tcPr>
            <w:tcW w:w="784" w:type="dxa"/>
            <w:tcBorders>
              <w:right w:val="single" w:sz="4" w:space="0" w:color="auto"/>
            </w:tcBorders>
            <w:shd w:val="clear" w:color="auto" w:fill="auto"/>
          </w:tcPr>
          <w:p w14:paraId="0E207A8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nil"/>
              <w:left w:val="single" w:sz="4" w:space="0" w:color="auto"/>
              <w:bottom w:val="nil"/>
              <w:right w:val="nil"/>
            </w:tcBorders>
            <w:shd w:val="clear" w:color="auto" w:fill="auto"/>
          </w:tcPr>
          <w:p w14:paraId="0F09868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B79C73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9DBBC2F"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DCF03A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oct</w:t>
            </w:r>
          </w:p>
        </w:tc>
        <w:tc>
          <w:tcPr>
            <w:tcW w:w="2609" w:type="dxa"/>
            <w:shd w:val="clear" w:color="auto" w:fill="auto"/>
          </w:tcPr>
          <w:p w14:paraId="19CC20C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1347</w:t>
            </w:r>
          </w:p>
        </w:tc>
        <w:tc>
          <w:tcPr>
            <w:tcW w:w="1234" w:type="dxa"/>
            <w:tcBorders>
              <w:top w:val="single" w:sz="4" w:space="0" w:color="auto"/>
              <w:left w:val="nil"/>
              <w:bottom w:val="single" w:sz="4" w:space="0" w:color="auto"/>
              <w:right w:val="single" w:sz="4" w:space="0" w:color="auto"/>
            </w:tcBorders>
            <w:shd w:val="clear" w:color="auto" w:fill="auto"/>
            <w:vAlign w:val="bottom"/>
          </w:tcPr>
          <w:p w14:paraId="4712E0A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$8,589.19</w:t>
            </w:r>
          </w:p>
        </w:tc>
      </w:tr>
      <w:tr w:rsidR="003948DE" w:rsidRPr="00CE4D45" w14:paraId="5362E3FA" w14:textId="77777777" w:rsidTr="00CE7DC8">
        <w:tc>
          <w:tcPr>
            <w:tcW w:w="784" w:type="dxa"/>
            <w:tcBorders>
              <w:right w:val="single" w:sz="4" w:space="0" w:color="auto"/>
            </w:tcBorders>
            <w:shd w:val="clear" w:color="auto" w:fill="auto"/>
          </w:tcPr>
          <w:p w14:paraId="61ED40D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nil"/>
              <w:left w:val="single" w:sz="4" w:space="0" w:color="auto"/>
              <w:bottom w:val="nil"/>
              <w:right w:val="nil"/>
            </w:tcBorders>
            <w:shd w:val="clear" w:color="auto" w:fill="auto"/>
          </w:tcPr>
          <w:p w14:paraId="65DE3A25"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96991C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20B690D"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AC9C9B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oct</w:t>
            </w:r>
          </w:p>
        </w:tc>
        <w:tc>
          <w:tcPr>
            <w:tcW w:w="2609" w:type="dxa"/>
            <w:shd w:val="clear" w:color="auto" w:fill="auto"/>
          </w:tcPr>
          <w:p w14:paraId="7A4BB7C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1347</w:t>
            </w:r>
          </w:p>
        </w:tc>
        <w:tc>
          <w:tcPr>
            <w:tcW w:w="1234" w:type="dxa"/>
            <w:tcBorders>
              <w:top w:val="single" w:sz="4" w:space="0" w:color="auto"/>
              <w:left w:val="nil"/>
              <w:bottom w:val="single" w:sz="4" w:space="0" w:color="auto"/>
              <w:right w:val="single" w:sz="4" w:space="0" w:color="auto"/>
            </w:tcBorders>
            <w:shd w:val="clear" w:color="auto" w:fill="auto"/>
            <w:vAlign w:val="bottom"/>
          </w:tcPr>
          <w:p w14:paraId="45D6901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0B71DC49" w14:textId="77777777" w:rsidTr="00CE7DC8">
        <w:tc>
          <w:tcPr>
            <w:tcW w:w="784" w:type="dxa"/>
            <w:tcBorders>
              <w:right w:val="single" w:sz="4" w:space="0" w:color="auto"/>
            </w:tcBorders>
            <w:shd w:val="clear" w:color="auto" w:fill="auto"/>
          </w:tcPr>
          <w:p w14:paraId="13D0BFF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nil"/>
              <w:left w:val="single" w:sz="4" w:space="0" w:color="auto"/>
              <w:bottom w:val="nil"/>
              <w:right w:val="nil"/>
            </w:tcBorders>
            <w:shd w:val="clear" w:color="auto" w:fill="auto"/>
          </w:tcPr>
          <w:p w14:paraId="4A605D6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DEB7AD3"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7DD3E50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505A7B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oct</w:t>
            </w:r>
          </w:p>
        </w:tc>
        <w:tc>
          <w:tcPr>
            <w:tcW w:w="2609" w:type="dxa"/>
            <w:shd w:val="clear" w:color="auto" w:fill="auto"/>
          </w:tcPr>
          <w:p w14:paraId="0500DD0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1337</w:t>
            </w:r>
          </w:p>
        </w:tc>
        <w:tc>
          <w:tcPr>
            <w:tcW w:w="1234" w:type="dxa"/>
            <w:tcBorders>
              <w:top w:val="single" w:sz="4" w:space="0" w:color="auto"/>
              <w:left w:val="nil"/>
              <w:bottom w:val="single" w:sz="4" w:space="0" w:color="auto"/>
              <w:right w:val="single" w:sz="4" w:space="0" w:color="auto"/>
            </w:tcBorders>
            <w:shd w:val="clear" w:color="auto" w:fill="auto"/>
            <w:vAlign w:val="bottom"/>
          </w:tcPr>
          <w:p w14:paraId="0D2CD19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7F64C8A8" w14:textId="77777777" w:rsidTr="00CE7DC8">
        <w:tc>
          <w:tcPr>
            <w:tcW w:w="784" w:type="dxa"/>
            <w:tcBorders>
              <w:right w:val="single" w:sz="4" w:space="0" w:color="auto"/>
            </w:tcBorders>
            <w:shd w:val="clear" w:color="auto" w:fill="auto"/>
          </w:tcPr>
          <w:p w14:paraId="2A1CA01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nil"/>
              <w:left w:val="single" w:sz="4" w:space="0" w:color="auto"/>
              <w:bottom w:val="nil"/>
              <w:right w:val="nil"/>
            </w:tcBorders>
            <w:shd w:val="clear" w:color="auto" w:fill="auto"/>
          </w:tcPr>
          <w:p w14:paraId="2736FF8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3F4CD96"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17F9F2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80A573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oct</w:t>
            </w:r>
          </w:p>
        </w:tc>
        <w:tc>
          <w:tcPr>
            <w:tcW w:w="2609" w:type="dxa"/>
            <w:shd w:val="clear" w:color="auto" w:fill="auto"/>
          </w:tcPr>
          <w:p w14:paraId="3FC0B8F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1348</w:t>
            </w:r>
          </w:p>
        </w:tc>
        <w:tc>
          <w:tcPr>
            <w:tcW w:w="1234" w:type="dxa"/>
            <w:tcBorders>
              <w:top w:val="single" w:sz="4" w:space="0" w:color="auto"/>
              <w:left w:val="nil"/>
              <w:bottom w:val="single" w:sz="4" w:space="0" w:color="auto"/>
              <w:right w:val="single" w:sz="4" w:space="0" w:color="auto"/>
            </w:tcBorders>
            <w:shd w:val="clear" w:color="auto" w:fill="auto"/>
            <w:vAlign w:val="bottom"/>
          </w:tcPr>
          <w:p w14:paraId="5F84A96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$5,814.52</w:t>
            </w:r>
          </w:p>
        </w:tc>
      </w:tr>
      <w:tr w:rsidR="003948DE" w:rsidRPr="00CE4D45" w14:paraId="67C9584E" w14:textId="77777777" w:rsidTr="00CE7DC8">
        <w:tc>
          <w:tcPr>
            <w:tcW w:w="784" w:type="dxa"/>
            <w:tcBorders>
              <w:right w:val="single" w:sz="4" w:space="0" w:color="auto"/>
            </w:tcBorders>
            <w:shd w:val="clear" w:color="auto" w:fill="auto"/>
          </w:tcPr>
          <w:p w14:paraId="5872E43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63" w:type="dxa"/>
            <w:tcBorders>
              <w:top w:val="nil"/>
              <w:left w:val="single" w:sz="4" w:space="0" w:color="auto"/>
              <w:bottom w:val="nil"/>
              <w:right w:val="nil"/>
            </w:tcBorders>
            <w:shd w:val="clear" w:color="auto" w:fill="auto"/>
          </w:tcPr>
          <w:p w14:paraId="4AAA16AE"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A34DEFC"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95B5837"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0541AC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oct</w:t>
            </w:r>
          </w:p>
        </w:tc>
        <w:tc>
          <w:tcPr>
            <w:tcW w:w="2609" w:type="dxa"/>
            <w:shd w:val="clear" w:color="auto" w:fill="auto"/>
          </w:tcPr>
          <w:p w14:paraId="55936A1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1348</w:t>
            </w:r>
          </w:p>
        </w:tc>
        <w:tc>
          <w:tcPr>
            <w:tcW w:w="1234" w:type="dxa"/>
            <w:tcBorders>
              <w:top w:val="single" w:sz="4" w:space="0" w:color="auto"/>
              <w:left w:val="nil"/>
              <w:bottom w:val="single" w:sz="4" w:space="0" w:color="auto"/>
              <w:right w:val="single" w:sz="4" w:space="0" w:color="auto"/>
            </w:tcBorders>
            <w:shd w:val="clear" w:color="auto" w:fill="auto"/>
            <w:vAlign w:val="bottom"/>
          </w:tcPr>
          <w:p w14:paraId="135966C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4A318A07" w14:textId="77777777" w:rsidTr="00CE7DC8">
        <w:tc>
          <w:tcPr>
            <w:tcW w:w="784" w:type="dxa"/>
            <w:tcBorders>
              <w:right w:val="single" w:sz="4" w:space="0" w:color="auto"/>
            </w:tcBorders>
            <w:shd w:val="clear" w:color="auto" w:fill="auto"/>
          </w:tcPr>
          <w:p w14:paraId="324D8B0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63" w:type="dxa"/>
            <w:tcBorders>
              <w:top w:val="nil"/>
              <w:left w:val="single" w:sz="4" w:space="0" w:color="auto"/>
              <w:bottom w:val="nil"/>
              <w:right w:val="nil"/>
            </w:tcBorders>
            <w:shd w:val="clear" w:color="auto" w:fill="auto"/>
          </w:tcPr>
          <w:p w14:paraId="63DAFAC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2D2CA4D"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BA7E66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33EF5F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oct</w:t>
            </w:r>
          </w:p>
        </w:tc>
        <w:tc>
          <w:tcPr>
            <w:tcW w:w="2609" w:type="dxa"/>
            <w:shd w:val="clear" w:color="auto" w:fill="auto"/>
          </w:tcPr>
          <w:p w14:paraId="216F5BA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1348</w:t>
            </w:r>
          </w:p>
        </w:tc>
        <w:tc>
          <w:tcPr>
            <w:tcW w:w="1234" w:type="dxa"/>
            <w:tcBorders>
              <w:top w:val="single" w:sz="4" w:space="0" w:color="auto"/>
              <w:left w:val="nil"/>
              <w:bottom w:val="single" w:sz="4" w:space="0" w:color="auto"/>
              <w:right w:val="single" w:sz="4" w:space="0" w:color="auto"/>
            </w:tcBorders>
            <w:shd w:val="clear" w:color="auto" w:fill="auto"/>
            <w:vAlign w:val="bottom"/>
          </w:tcPr>
          <w:p w14:paraId="481AE0D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1E3C060E" w14:textId="77777777" w:rsidTr="00CE7DC8">
        <w:tc>
          <w:tcPr>
            <w:tcW w:w="784" w:type="dxa"/>
            <w:tcBorders>
              <w:right w:val="single" w:sz="4" w:space="0" w:color="auto"/>
            </w:tcBorders>
            <w:shd w:val="clear" w:color="auto" w:fill="auto"/>
          </w:tcPr>
          <w:p w14:paraId="6988FF2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63" w:type="dxa"/>
            <w:tcBorders>
              <w:top w:val="nil"/>
              <w:left w:val="single" w:sz="4" w:space="0" w:color="auto"/>
              <w:bottom w:val="nil"/>
              <w:right w:val="nil"/>
            </w:tcBorders>
            <w:shd w:val="clear" w:color="auto" w:fill="auto"/>
          </w:tcPr>
          <w:p w14:paraId="47B1D92E"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CE59B45"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F826C9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98C1A5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oct</w:t>
            </w:r>
          </w:p>
        </w:tc>
        <w:tc>
          <w:tcPr>
            <w:tcW w:w="2609" w:type="dxa"/>
            <w:shd w:val="clear" w:color="auto" w:fill="auto"/>
          </w:tcPr>
          <w:p w14:paraId="7EDA8A3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1349</w:t>
            </w:r>
          </w:p>
        </w:tc>
        <w:tc>
          <w:tcPr>
            <w:tcW w:w="1234" w:type="dxa"/>
            <w:tcBorders>
              <w:top w:val="single" w:sz="4" w:space="0" w:color="auto"/>
              <w:left w:val="nil"/>
              <w:bottom w:val="single" w:sz="4" w:space="0" w:color="auto"/>
              <w:right w:val="single" w:sz="4" w:space="0" w:color="auto"/>
            </w:tcBorders>
            <w:shd w:val="clear" w:color="auto" w:fill="auto"/>
            <w:vAlign w:val="bottom"/>
          </w:tcPr>
          <w:p w14:paraId="20F626D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$244,578.46</w:t>
            </w:r>
          </w:p>
        </w:tc>
      </w:tr>
      <w:tr w:rsidR="003948DE" w:rsidRPr="00CE4D45" w14:paraId="018DB272" w14:textId="77777777" w:rsidTr="00CE7DC8">
        <w:tc>
          <w:tcPr>
            <w:tcW w:w="784" w:type="dxa"/>
            <w:tcBorders>
              <w:right w:val="single" w:sz="4" w:space="0" w:color="auto"/>
            </w:tcBorders>
            <w:shd w:val="clear" w:color="auto" w:fill="auto"/>
          </w:tcPr>
          <w:p w14:paraId="7FC110A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63" w:type="dxa"/>
            <w:tcBorders>
              <w:top w:val="nil"/>
              <w:left w:val="single" w:sz="4" w:space="0" w:color="auto"/>
              <w:bottom w:val="nil"/>
              <w:right w:val="nil"/>
            </w:tcBorders>
            <w:shd w:val="clear" w:color="auto" w:fill="auto"/>
          </w:tcPr>
          <w:p w14:paraId="2CA931D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1E99DC1"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A55EC1A"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D4F660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oct</w:t>
            </w:r>
          </w:p>
        </w:tc>
        <w:tc>
          <w:tcPr>
            <w:tcW w:w="2609" w:type="dxa"/>
            <w:shd w:val="clear" w:color="auto" w:fill="auto"/>
          </w:tcPr>
          <w:p w14:paraId="2A0915E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1351</w:t>
            </w:r>
          </w:p>
        </w:tc>
        <w:tc>
          <w:tcPr>
            <w:tcW w:w="1234" w:type="dxa"/>
            <w:tcBorders>
              <w:top w:val="single" w:sz="4" w:space="0" w:color="auto"/>
              <w:left w:val="nil"/>
              <w:bottom w:val="single" w:sz="4" w:space="0" w:color="auto"/>
              <w:right w:val="single" w:sz="4" w:space="0" w:color="auto"/>
            </w:tcBorders>
            <w:shd w:val="clear" w:color="auto" w:fill="auto"/>
            <w:vAlign w:val="bottom"/>
          </w:tcPr>
          <w:p w14:paraId="399AC53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$12,412.00</w:t>
            </w:r>
          </w:p>
        </w:tc>
      </w:tr>
      <w:tr w:rsidR="003948DE" w:rsidRPr="00CE4D45" w14:paraId="137E52D8" w14:textId="77777777" w:rsidTr="00CE7DC8">
        <w:tc>
          <w:tcPr>
            <w:tcW w:w="784" w:type="dxa"/>
            <w:tcBorders>
              <w:top w:val="single" w:sz="4" w:space="0" w:color="auto"/>
              <w:left w:val="nil"/>
              <w:bottom w:val="nil"/>
              <w:right w:val="nil"/>
            </w:tcBorders>
            <w:shd w:val="clear" w:color="auto" w:fill="auto"/>
          </w:tcPr>
          <w:p w14:paraId="34036780" w14:textId="77777777" w:rsidR="003948DE" w:rsidRPr="00CE4D45" w:rsidRDefault="003948DE" w:rsidP="000722F1">
            <w:pPr>
              <w:jc w:val="both"/>
              <w:rPr>
                <w:rFonts w:ascii="Arial" w:hAnsi="Arial" w:cs="Arial"/>
                <w:sz w:val="20"/>
                <w:szCs w:val="20"/>
              </w:rPr>
            </w:pPr>
          </w:p>
        </w:tc>
        <w:tc>
          <w:tcPr>
            <w:tcW w:w="863" w:type="dxa"/>
            <w:tcBorders>
              <w:top w:val="nil"/>
              <w:left w:val="nil"/>
              <w:bottom w:val="nil"/>
              <w:right w:val="nil"/>
            </w:tcBorders>
            <w:shd w:val="clear" w:color="auto" w:fill="auto"/>
          </w:tcPr>
          <w:p w14:paraId="01A67A2A" w14:textId="77777777" w:rsidR="003948DE" w:rsidRPr="00CE4D45" w:rsidRDefault="003948DE" w:rsidP="000722F1">
            <w:pPr>
              <w:jc w:val="both"/>
              <w:rPr>
                <w:rFonts w:ascii="Arial" w:hAnsi="Arial" w:cs="Arial"/>
                <w:sz w:val="20"/>
                <w:szCs w:val="20"/>
              </w:rPr>
            </w:pPr>
          </w:p>
        </w:tc>
        <w:tc>
          <w:tcPr>
            <w:tcW w:w="1438" w:type="dxa"/>
            <w:tcBorders>
              <w:top w:val="nil"/>
              <w:left w:val="nil"/>
              <w:bottom w:val="nil"/>
              <w:right w:val="nil"/>
            </w:tcBorders>
            <w:shd w:val="clear" w:color="auto" w:fill="auto"/>
          </w:tcPr>
          <w:p w14:paraId="6AA9420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shd w:val="clear" w:color="auto" w:fill="auto"/>
          </w:tcPr>
          <w:p w14:paraId="7A563761" w14:textId="77777777" w:rsidR="003948DE" w:rsidRPr="00CE4D45" w:rsidRDefault="003948DE" w:rsidP="000722F1">
            <w:pPr>
              <w:jc w:val="both"/>
              <w:rPr>
                <w:rFonts w:ascii="Arial" w:hAnsi="Arial" w:cs="Arial"/>
                <w:b/>
                <w:bCs/>
                <w:sz w:val="16"/>
                <w:szCs w:val="16"/>
              </w:rPr>
            </w:pPr>
          </w:p>
        </w:tc>
        <w:tc>
          <w:tcPr>
            <w:tcW w:w="850" w:type="dxa"/>
            <w:tcBorders>
              <w:top w:val="single" w:sz="4" w:space="0" w:color="auto"/>
              <w:left w:val="nil"/>
              <w:bottom w:val="nil"/>
              <w:right w:val="single" w:sz="4" w:space="0" w:color="auto"/>
            </w:tcBorders>
            <w:shd w:val="clear" w:color="auto" w:fill="auto"/>
          </w:tcPr>
          <w:p w14:paraId="58978078"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47285BBA"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egresos del mes</w:t>
            </w:r>
          </w:p>
        </w:tc>
        <w:tc>
          <w:tcPr>
            <w:tcW w:w="1234" w:type="dxa"/>
            <w:tcBorders>
              <w:top w:val="single" w:sz="4" w:space="0" w:color="auto"/>
            </w:tcBorders>
            <w:shd w:val="clear" w:color="auto" w:fill="auto"/>
          </w:tcPr>
          <w:p w14:paraId="7253CA21"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$545,626.87</w:t>
            </w:r>
          </w:p>
        </w:tc>
      </w:tr>
      <w:bookmarkEnd w:id="279"/>
    </w:tbl>
    <w:p w14:paraId="6CCB422F" w14:textId="77777777" w:rsidR="003948DE" w:rsidRPr="00CE4D45" w:rsidRDefault="003948DE" w:rsidP="000722F1">
      <w:pPr>
        <w:jc w:val="both"/>
        <w:rPr>
          <w:rFonts w:ascii="Arial" w:hAnsi="Arial" w:cs="Arial"/>
        </w:rPr>
      </w:pPr>
    </w:p>
    <w:p w14:paraId="4CB6EECC"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Noviembre 2015</w:t>
      </w:r>
    </w:p>
    <w:p w14:paraId="20F3ED57" w14:textId="77777777" w:rsidR="003948DE" w:rsidRPr="00CE4D45" w:rsidRDefault="003948DE" w:rsidP="000722F1">
      <w:pPr>
        <w:jc w:val="both"/>
        <w:rPr>
          <w:rFonts w:ascii="Arial" w:hAnsi="Arial" w:cs="Arial"/>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16B86B2D" w14:textId="77777777" w:rsidTr="00CE7DC8">
        <w:trPr>
          <w:tblHeader/>
        </w:trPr>
        <w:tc>
          <w:tcPr>
            <w:tcW w:w="784" w:type="dxa"/>
            <w:shd w:val="clear" w:color="auto" w:fill="auto"/>
          </w:tcPr>
          <w:p w14:paraId="48E4E54B" w14:textId="77777777" w:rsidR="003948DE" w:rsidRPr="00CE4D45" w:rsidRDefault="003948DE" w:rsidP="000722F1">
            <w:pPr>
              <w:jc w:val="both"/>
              <w:rPr>
                <w:rFonts w:ascii="Arial" w:hAnsi="Arial" w:cs="Arial"/>
                <w:b/>
                <w:bCs/>
                <w:sz w:val="20"/>
                <w:szCs w:val="20"/>
              </w:rPr>
            </w:pPr>
          </w:p>
        </w:tc>
        <w:tc>
          <w:tcPr>
            <w:tcW w:w="3577" w:type="dxa"/>
            <w:gridSpan w:val="3"/>
            <w:shd w:val="clear" w:color="auto" w:fill="FF2F92"/>
          </w:tcPr>
          <w:p w14:paraId="103D3B0D" w14:textId="77777777" w:rsidR="003948DE" w:rsidRPr="00CE4D45" w:rsidRDefault="003948DE" w:rsidP="000722F1">
            <w:pPr>
              <w:jc w:val="both"/>
              <w:rPr>
                <w:rFonts w:ascii="Arial" w:hAnsi="Arial" w:cs="Arial"/>
                <w:b/>
                <w:bCs/>
                <w:color w:val="FFFFFF"/>
                <w:sz w:val="20"/>
                <w:szCs w:val="20"/>
              </w:rPr>
            </w:pPr>
            <w:r w:rsidRPr="00CE4D45">
              <w:rPr>
                <w:rFonts w:ascii="Arial" w:hAnsi="Arial" w:cs="Arial"/>
                <w:b/>
                <w:bCs/>
                <w:color w:val="FFFFFF"/>
                <w:sz w:val="20"/>
                <w:szCs w:val="20"/>
              </w:rPr>
              <w:t>Ingresos en el ejercicio 2015</w:t>
            </w:r>
          </w:p>
        </w:tc>
        <w:tc>
          <w:tcPr>
            <w:tcW w:w="4693" w:type="dxa"/>
            <w:gridSpan w:val="3"/>
            <w:shd w:val="clear" w:color="auto" w:fill="FF2F92"/>
          </w:tcPr>
          <w:p w14:paraId="180F1C2B"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Egresos en el ejercicio 2015</w:t>
            </w:r>
          </w:p>
        </w:tc>
      </w:tr>
      <w:tr w:rsidR="003948DE" w:rsidRPr="00CE4D45" w14:paraId="135C3ECB" w14:textId="77777777" w:rsidTr="00CE7DC8">
        <w:trPr>
          <w:tblHeader/>
        </w:trPr>
        <w:tc>
          <w:tcPr>
            <w:tcW w:w="784" w:type="dxa"/>
            <w:shd w:val="clear" w:color="auto" w:fill="FF2F92"/>
            <w:vAlign w:val="center"/>
          </w:tcPr>
          <w:p w14:paraId="3BF450C0"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Cons.</w:t>
            </w:r>
          </w:p>
        </w:tc>
        <w:tc>
          <w:tcPr>
            <w:tcW w:w="863" w:type="dxa"/>
            <w:shd w:val="clear" w:color="auto" w:fill="FF2F92"/>
            <w:vAlign w:val="center"/>
          </w:tcPr>
          <w:p w14:paraId="26CAA075"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1438" w:type="dxa"/>
            <w:shd w:val="clear" w:color="auto" w:fill="FF2F92"/>
            <w:vAlign w:val="center"/>
          </w:tcPr>
          <w:p w14:paraId="467A5FA7"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76" w:type="dxa"/>
            <w:shd w:val="clear" w:color="auto" w:fill="FF2F92"/>
            <w:vAlign w:val="center"/>
          </w:tcPr>
          <w:p w14:paraId="5FB45784"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c>
          <w:tcPr>
            <w:tcW w:w="850" w:type="dxa"/>
            <w:shd w:val="clear" w:color="auto" w:fill="FF2F92"/>
            <w:vAlign w:val="center"/>
          </w:tcPr>
          <w:p w14:paraId="248E5898"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2609" w:type="dxa"/>
            <w:shd w:val="clear" w:color="auto" w:fill="FF2F92"/>
            <w:vAlign w:val="center"/>
          </w:tcPr>
          <w:p w14:paraId="03E97971"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34" w:type="dxa"/>
            <w:tcBorders>
              <w:bottom w:val="single" w:sz="4" w:space="0" w:color="auto"/>
            </w:tcBorders>
            <w:shd w:val="clear" w:color="auto" w:fill="FF2F92"/>
            <w:vAlign w:val="center"/>
          </w:tcPr>
          <w:p w14:paraId="2EE49CB3"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r>
      <w:tr w:rsidR="003948DE" w:rsidRPr="00CE4D45" w14:paraId="0B8F4A0D" w14:textId="77777777" w:rsidTr="00CE7DC8">
        <w:tc>
          <w:tcPr>
            <w:tcW w:w="784" w:type="dxa"/>
            <w:tcBorders>
              <w:bottom w:val="single" w:sz="4" w:space="0" w:color="auto"/>
            </w:tcBorders>
            <w:shd w:val="clear" w:color="auto" w:fill="auto"/>
          </w:tcPr>
          <w:p w14:paraId="54E1BB5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72DC473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nov</w:t>
            </w:r>
          </w:p>
        </w:tc>
        <w:tc>
          <w:tcPr>
            <w:tcW w:w="1438" w:type="dxa"/>
            <w:tcBorders>
              <w:bottom w:val="single" w:sz="4" w:space="0" w:color="auto"/>
            </w:tcBorders>
            <w:shd w:val="clear" w:color="auto" w:fill="auto"/>
          </w:tcPr>
          <w:p w14:paraId="07A5616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tcBorders>
              <w:bottom w:val="single" w:sz="4" w:space="0" w:color="auto"/>
            </w:tcBorders>
            <w:shd w:val="clear" w:color="auto" w:fill="auto"/>
          </w:tcPr>
          <w:p w14:paraId="6E95698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$0.57</w:t>
            </w:r>
          </w:p>
        </w:tc>
        <w:tc>
          <w:tcPr>
            <w:tcW w:w="850" w:type="dxa"/>
            <w:shd w:val="clear" w:color="auto" w:fill="auto"/>
          </w:tcPr>
          <w:p w14:paraId="74FE4F1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nov</w:t>
            </w:r>
          </w:p>
        </w:tc>
        <w:tc>
          <w:tcPr>
            <w:tcW w:w="2609" w:type="dxa"/>
            <w:shd w:val="clear" w:color="auto" w:fill="auto"/>
            <w:vAlign w:val="center"/>
          </w:tcPr>
          <w:p w14:paraId="5B2CE05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 Chq librados pagados</w:t>
            </w:r>
          </w:p>
        </w:tc>
        <w:tc>
          <w:tcPr>
            <w:tcW w:w="1234" w:type="dxa"/>
            <w:tcBorders>
              <w:top w:val="single" w:sz="4" w:space="0" w:color="auto"/>
              <w:left w:val="nil"/>
              <w:bottom w:val="single" w:sz="4" w:space="0" w:color="auto"/>
              <w:right w:val="single" w:sz="4" w:space="0" w:color="auto"/>
            </w:tcBorders>
            <w:shd w:val="clear" w:color="auto" w:fill="auto"/>
            <w:vAlign w:val="center"/>
          </w:tcPr>
          <w:p w14:paraId="63A6A831" w14:textId="77777777" w:rsidR="003948DE" w:rsidRPr="00CE4D45" w:rsidRDefault="003948DE" w:rsidP="000722F1">
            <w:pPr>
              <w:rPr>
                <w:rFonts w:ascii="Arial" w:hAnsi="Arial" w:cs="Arial"/>
                <w:sz w:val="16"/>
                <w:szCs w:val="16"/>
              </w:rPr>
            </w:pPr>
            <w:r w:rsidRPr="00CE4D45">
              <w:rPr>
                <w:rFonts w:ascii="Arial" w:hAnsi="Arial" w:cs="Arial"/>
                <w:sz w:val="16"/>
                <w:szCs w:val="16"/>
              </w:rPr>
              <w:t>$105.00</w:t>
            </w:r>
          </w:p>
        </w:tc>
      </w:tr>
      <w:tr w:rsidR="003948DE" w:rsidRPr="00CE4D45" w14:paraId="4FD5A910" w14:textId="77777777" w:rsidTr="00CE7DC8">
        <w:tc>
          <w:tcPr>
            <w:tcW w:w="784" w:type="dxa"/>
            <w:shd w:val="clear" w:color="auto" w:fill="auto"/>
          </w:tcPr>
          <w:p w14:paraId="13189DE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tcBorders>
              <w:bottom w:val="nil"/>
            </w:tcBorders>
            <w:shd w:val="clear" w:color="auto" w:fill="auto"/>
          </w:tcPr>
          <w:p w14:paraId="326F78B2"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bottom w:val="single" w:sz="4" w:space="0" w:color="auto"/>
            </w:tcBorders>
            <w:shd w:val="clear" w:color="auto" w:fill="auto"/>
          </w:tcPr>
          <w:p w14:paraId="79761835"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bottom w:val="single" w:sz="4" w:space="0" w:color="auto"/>
              <w:right w:val="single" w:sz="4" w:space="0" w:color="auto"/>
            </w:tcBorders>
            <w:shd w:val="clear" w:color="auto" w:fill="auto"/>
          </w:tcPr>
          <w:p w14:paraId="428B9766"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$0.57</w:t>
            </w:r>
          </w:p>
        </w:tc>
        <w:tc>
          <w:tcPr>
            <w:tcW w:w="850" w:type="dxa"/>
            <w:tcBorders>
              <w:bottom w:val="single" w:sz="4" w:space="0" w:color="auto"/>
            </w:tcBorders>
            <w:shd w:val="clear" w:color="auto" w:fill="auto"/>
          </w:tcPr>
          <w:p w14:paraId="003BFE7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nov</w:t>
            </w:r>
          </w:p>
        </w:tc>
        <w:tc>
          <w:tcPr>
            <w:tcW w:w="2609" w:type="dxa"/>
            <w:tcBorders>
              <w:bottom w:val="single" w:sz="4" w:space="0" w:color="auto"/>
            </w:tcBorders>
            <w:shd w:val="clear" w:color="auto" w:fill="auto"/>
            <w:vAlign w:val="center"/>
          </w:tcPr>
          <w:p w14:paraId="189F0AD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cheques librados</w:t>
            </w:r>
          </w:p>
        </w:tc>
        <w:tc>
          <w:tcPr>
            <w:tcW w:w="1234" w:type="dxa"/>
            <w:tcBorders>
              <w:top w:val="single" w:sz="4" w:space="0" w:color="auto"/>
              <w:left w:val="nil"/>
              <w:bottom w:val="single" w:sz="4" w:space="0" w:color="auto"/>
              <w:right w:val="single" w:sz="4" w:space="0" w:color="auto"/>
            </w:tcBorders>
            <w:shd w:val="clear" w:color="auto" w:fill="auto"/>
            <w:vAlign w:val="center"/>
          </w:tcPr>
          <w:p w14:paraId="286F45CE" w14:textId="77777777" w:rsidR="003948DE" w:rsidRPr="00CE4D45" w:rsidRDefault="003948DE" w:rsidP="000722F1">
            <w:pPr>
              <w:rPr>
                <w:rFonts w:ascii="Arial" w:hAnsi="Arial" w:cs="Arial"/>
                <w:sz w:val="16"/>
                <w:szCs w:val="16"/>
              </w:rPr>
            </w:pPr>
            <w:r w:rsidRPr="00CE4D45">
              <w:rPr>
                <w:rFonts w:ascii="Arial" w:hAnsi="Arial" w:cs="Arial"/>
                <w:sz w:val="16"/>
                <w:szCs w:val="16"/>
              </w:rPr>
              <w:t>$16.80</w:t>
            </w:r>
          </w:p>
        </w:tc>
      </w:tr>
      <w:tr w:rsidR="003948DE" w:rsidRPr="00CE4D45" w14:paraId="5C9FC9F3" w14:textId="77777777" w:rsidTr="00CE7DC8">
        <w:tc>
          <w:tcPr>
            <w:tcW w:w="784" w:type="dxa"/>
            <w:tcBorders>
              <w:right w:val="single" w:sz="4" w:space="0" w:color="auto"/>
            </w:tcBorders>
            <w:shd w:val="clear" w:color="auto" w:fill="auto"/>
          </w:tcPr>
          <w:p w14:paraId="52C3A3D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top w:val="nil"/>
              <w:left w:val="single" w:sz="4" w:space="0" w:color="auto"/>
              <w:bottom w:val="nil"/>
              <w:right w:val="nil"/>
            </w:tcBorders>
            <w:shd w:val="clear" w:color="auto" w:fill="auto"/>
          </w:tcPr>
          <w:p w14:paraId="3670CDC3"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nil"/>
              <w:bottom w:val="nil"/>
              <w:right w:val="nil"/>
            </w:tcBorders>
            <w:shd w:val="clear" w:color="auto" w:fill="auto"/>
          </w:tcPr>
          <w:p w14:paraId="20929233"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single" w:sz="4" w:space="0" w:color="auto"/>
            </w:tcBorders>
            <w:shd w:val="clear" w:color="auto" w:fill="auto"/>
          </w:tcPr>
          <w:p w14:paraId="31FF78A2"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0C3AAF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05 nov</w:t>
            </w:r>
          </w:p>
        </w:tc>
        <w:tc>
          <w:tcPr>
            <w:tcW w:w="2609" w:type="dxa"/>
            <w:shd w:val="clear" w:color="auto" w:fill="auto"/>
            <w:vAlign w:val="center"/>
          </w:tcPr>
          <w:p w14:paraId="5D8327A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1350</w:t>
            </w:r>
          </w:p>
        </w:tc>
        <w:tc>
          <w:tcPr>
            <w:tcW w:w="1234" w:type="dxa"/>
            <w:tcBorders>
              <w:top w:val="single" w:sz="4" w:space="0" w:color="auto"/>
              <w:left w:val="nil"/>
              <w:bottom w:val="single" w:sz="4" w:space="0" w:color="auto"/>
              <w:right w:val="single" w:sz="4" w:space="0" w:color="auto"/>
            </w:tcBorders>
            <w:shd w:val="clear" w:color="auto" w:fill="auto"/>
            <w:vAlign w:val="center"/>
          </w:tcPr>
          <w:p w14:paraId="0B948ADC" w14:textId="77777777" w:rsidR="003948DE" w:rsidRPr="00CE4D45" w:rsidRDefault="003948DE" w:rsidP="000722F1">
            <w:pPr>
              <w:rPr>
                <w:rFonts w:ascii="Arial" w:hAnsi="Arial" w:cs="Arial"/>
                <w:sz w:val="16"/>
                <w:szCs w:val="16"/>
              </w:rPr>
            </w:pPr>
            <w:r w:rsidRPr="00CE4D45">
              <w:rPr>
                <w:rFonts w:ascii="Arial" w:hAnsi="Arial" w:cs="Arial"/>
                <w:sz w:val="16"/>
                <w:szCs w:val="16"/>
              </w:rPr>
              <w:t>$2,252.00</w:t>
            </w:r>
          </w:p>
        </w:tc>
      </w:tr>
      <w:tr w:rsidR="003948DE" w:rsidRPr="00CE4D45" w14:paraId="37F1215A" w14:textId="77777777" w:rsidTr="00CE7DC8">
        <w:tc>
          <w:tcPr>
            <w:tcW w:w="784" w:type="dxa"/>
            <w:tcBorders>
              <w:bottom w:val="single" w:sz="4" w:space="0" w:color="auto"/>
              <w:right w:val="single" w:sz="4" w:space="0" w:color="auto"/>
            </w:tcBorders>
            <w:shd w:val="clear" w:color="auto" w:fill="auto"/>
          </w:tcPr>
          <w:p w14:paraId="791359A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top w:val="nil"/>
              <w:left w:val="single" w:sz="4" w:space="0" w:color="auto"/>
              <w:bottom w:val="nil"/>
              <w:right w:val="nil"/>
            </w:tcBorders>
            <w:shd w:val="clear" w:color="auto" w:fill="auto"/>
          </w:tcPr>
          <w:p w14:paraId="766418FC"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91F8556"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94B35F1" w14:textId="77777777" w:rsidR="003948DE" w:rsidRPr="00CE4D45" w:rsidRDefault="003948DE" w:rsidP="000722F1">
            <w:pPr>
              <w:jc w:val="both"/>
              <w:rPr>
                <w:rFonts w:ascii="Arial" w:hAnsi="Arial" w:cs="Arial"/>
                <w:sz w:val="16"/>
                <w:szCs w:val="16"/>
              </w:rPr>
            </w:pPr>
          </w:p>
        </w:tc>
        <w:tc>
          <w:tcPr>
            <w:tcW w:w="850" w:type="dxa"/>
            <w:tcBorders>
              <w:left w:val="single" w:sz="4" w:space="0" w:color="auto"/>
              <w:bottom w:val="single" w:sz="4" w:space="0" w:color="auto"/>
            </w:tcBorders>
            <w:shd w:val="clear" w:color="auto" w:fill="auto"/>
          </w:tcPr>
          <w:p w14:paraId="6561489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nov</w:t>
            </w:r>
          </w:p>
        </w:tc>
        <w:tc>
          <w:tcPr>
            <w:tcW w:w="2609" w:type="dxa"/>
            <w:shd w:val="clear" w:color="auto" w:fill="auto"/>
            <w:vAlign w:val="center"/>
          </w:tcPr>
          <w:p w14:paraId="602A0A1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1352</w:t>
            </w:r>
          </w:p>
        </w:tc>
        <w:tc>
          <w:tcPr>
            <w:tcW w:w="1234" w:type="dxa"/>
            <w:tcBorders>
              <w:top w:val="single" w:sz="4" w:space="0" w:color="auto"/>
              <w:left w:val="nil"/>
              <w:bottom w:val="single" w:sz="4" w:space="0" w:color="auto"/>
              <w:right w:val="single" w:sz="4" w:space="0" w:color="auto"/>
            </w:tcBorders>
            <w:shd w:val="clear" w:color="auto" w:fill="auto"/>
            <w:vAlign w:val="center"/>
          </w:tcPr>
          <w:p w14:paraId="47D0FFC6" w14:textId="77777777" w:rsidR="003948DE" w:rsidRPr="00CE4D45" w:rsidRDefault="003948DE" w:rsidP="000722F1">
            <w:pPr>
              <w:rPr>
                <w:rFonts w:ascii="Arial" w:hAnsi="Arial" w:cs="Arial"/>
                <w:sz w:val="16"/>
                <w:szCs w:val="16"/>
              </w:rPr>
            </w:pPr>
            <w:r w:rsidRPr="00CE4D45">
              <w:rPr>
                <w:rFonts w:ascii="Arial" w:hAnsi="Arial" w:cs="Arial"/>
                <w:sz w:val="16"/>
                <w:szCs w:val="16"/>
              </w:rPr>
              <w:t>$5,230.16</w:t>
            </w:r>
          </w:p>
        </w:tc>
      </w:tr>
      <w:tr w:rsidR="003948DE" w:rsidRPr="00CE4D45" w14:paraId="394F7993" w14:textId="77777777" w:rsidTr="00CE7DC8">
        <w:tc>
          <w:tcPr>
            <w:tcW w:w="784" w:type="dxa"/>
            <w:tcBorders>
              <w:right w:val="single" w:sz="4" w:space="0" w:color="auto"/>
            </w:tcBorders>
            <w:shd w:val="clear" w:color="auto" w:fill="auto"/>
          </w:tcPr>
          <w:p w14:paraId="38994C0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nil"/>
              <w:left w:val="single" w:sz="4" w:space="0" w:color="auto"/>
              <w:bottom w:val="nil"/>
              <w:right w:val="nil"/>
            </w:tcBorders>
            <w:shd w:val="clear" w:color="auto" w:fill="auto"/>
          </w:tcPr>
          <w:p w14:paraId="6C070D5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598EB5F"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68A911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CEC5F8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nov</w:t>
            </w:r>
          </w:p>
        </w:tc>
        <w:tc>
          <w:tcPr>
            <w:tcW w:w="2609" w:type="dxa"/>
            <w:shd w:val="clear" w:color="auto" w:fill="auto"/>
            <w:vAlign w:val="center"/>
          </w:tcPr>
          <w:p w14:paraId="13192E1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1352</w:t>
            </w:r>
          </w:p>
        </w:tc>
        <w:tc>
          <w:tcPr>
            <w:tcW w:w="1234" w:type="dxa"/>
            <w:tcBorders>
              <w:top w:val="single" w:sz="4" w:space="0" w:color="auto"/>
              <w:left w:val="nil"/>
              <w:bottom w:val="single" w:sz="4" w:space="0" w:color="auto"/>
              <w:right w:val="single" w:sz="4" w:space="0" w:color="auto"/>
            </w:tcBorders>
            <w:shd w:val="clear" w:color="auto" w:fill="auto"/>
            <w:vAlign w:val="center"/>
          </w:tcPr>
          <w:p w14:paraId="4809C175" w14:textId="77777777" w:rsidR="003948DE" w:rsidRPr="00CE4D45" w:rsidRDefault="003948DE" w:rsidP="000722F1">
            <w:pPr>
              <w:rPr>
                <w:rFonts w:ascii="Arial" w:hAnsi="Arial" w:cs="Arial"/>
                <w:sz w:val="16"/>
                <w:szCs w:val="16"/>
              </w:rPr>
            </w:pPr>
            <w:r w:rsidRPr="00CE4D45">
              <w:rPr>
                <w:rFonts w:ascii="Arial" w:hAnsi="Arial" w:cs="Arial"/>
                <w:sz w:val="16"/>
                <w:szCs w:val="16"/>
              </w:rPr>
              <w:t>$162.00</w:t>
            </w:r>
          </w:p>
        </w:tc>
      </w:tr>
      <w:tr w:rsidR="003948DE" w:rsidRPr="00CE4D45" w14:paraId="2622FC56" w14:textId="77777777" w:rsidTr="00CE7DC8">
        <w:tc>
          <w:tcPr>
            <w:tcW w:w="784" w:type="dxa"/>
            <w:tcBorders>
              <w:right w:val="single" w:sz="4" w:space="0" w:color="auto"/>
            </w:tcBorders>
            <w:shd w:val="clear" w:color="auto" w:fill="auto"/>
          </w:tcPr>
          <w:p w14:paraId="38F7CE9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nil"/>
              <w:left w:val="single" w:sz="4" w:space="0" w:color="auto"/>
              <w:bottom w:val="nil"/>
              <w:right w:val="nil"/>
            </w:tcBorders>
            <w:shd w:val="clear" w:color="auto" w:fill="auto"/>
          </w:tcPr>
          <w:p w14:paraId="15BDA764"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7CB58B5"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F16E621"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C8759A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nov</w:t>
            </w:r>
          </w:p>
        </w:tc>
        <w:tc>
          <w:tcPr>
            <w:tcW w:w="2609" w:type="dxa"/>
            <w:shd w:val="clear" w:color="auto" w:fill="auto"/>
            <w:vAlign w:val="center"/>
          </w:tcPr>
          <w:p w14:paraId="1F882BF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1352</w:t>
            </w:r>
          </w:p>
        </w:tc>
        <w:tc>
          <w:tcPr>
            <w:tcW w:w="1234" w:type="dxa"/>
            <w:tcBorders>
              <w:top w:val="single" w:sz="4" w:space="0" w:color="auto"/>
              <w:left w:val="nil"/>
              <w:bottom w:val="single" w:sz="4" w:space="0" w:color="auto"/>
              <w:right w:val="single" w:sz="4" w:space="0" w:color="auto"/>
            </w:tcBorders>
            <w:shd w:val="clear" w:color="auto" w:fill="auto"/>
            <w:vAlign w:val="center"/>
          </w:tcPr>
          <w:p w14:paraId="460AC48C" w14:textId="77777777" w:rsidR="003948DE" w:rsidRPr="00CE4D45" w:rsidRDefault="003948DE" w:rsidP="000722F1">
            <w:pPr>
              <w:rPr>
                <w:rFonts w:ascii="Arial" w:hAnsi="Arial" w:cs="Arial"/>
                <w:sz w:val="16"/>
                <w:szCs w:val="16"/>
              </w:rPr>
            </w:pPr>
            <w:r w:rsidRPr="00CE4D45">
              <w:rPr>
                <w:rFonts w:ascii="Arial" w:hAnsi="Arial" w:cs="Arial"/>
                <w:sz w:val="16"/>
                <w:szCs w:val="16"/>
              </w:rPr>
              <w:t>$25.92</w:t>
            </w:r>
          </w:p>
        </w:tc>
      </w:tr>
      <w:tr w:rsidR="003948DE" w:rsidRPr="00CE4D45" w14:paraId="78C5285B" w14:textId="77777777" w:rsidTr="00CE7DC8">
        <w:tc>
          <w:tcPr>
            <w:tcW w:w="784" w:type="dxa"/>
            <w:tcBorders>
              <w:right w:val="single" w:sz="4" w:space="0" w:color="auto"/>
            </w:tcBorders>
            <w:shd w:val="clear" w:color="auto" w:fill="auto"/>
          </w:tcPr>
          <w:p w14:paraId="2737420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nil"/>
              <w:left w:val="single" w:sz="4" w:space="0" w:color="auto"/>
              <w:bottom w:val="nil"/>
              <w:right w:val="nil"/>
            </w:tcBorders>
            <w:shd w:val="clear" w:color="auto" w:fill="auto"/>
          </w:tcPr>
          <w:p w14:paraId="0DED487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3018DA3"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DA39DF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8EF572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nov</w:t>
            </w:r>
          </w:p>
        </w:tc>
        <w:tc>
          <w:tcPr>
            <w:tcW w:w="2609" w:type="dxa"/>
            <w:shd w:val="clear" w:color="auto" w:fill="auto"/>
            <w:vAlign w:val="center"/>
          </w:tcPr>
          <w:p w14:paraId="30EF783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1353</w:t>
            </w:r>
          </w:p>
        </w:tc>
        <w:tc>
          <w:tcPr>
            <w:tcW w:w="1234" w:type="dxa"/>
            <w:tcBorders>
              <w:top w:val="single" w:sz="4" w:space="0" w:color="auto"/>
              <w:left w:val="nil"/>
              <w:bottom w:val="single" w:sz="4" w:space="0" w:color="auto"/>
              <w:right w:val="single" w:sz="4" w:space="0" w:color="auto"/>
            </w:tcBorders>
            <w:shd w:val="clear" w:color="auto" w:fill="auto"/>
            <w:vAlign w:val="center"/>
          </w:tcPr>
          <w:p w14:paraId="6DE4ACC6" w14:textId="77777777" w:rsidR="003948DE" w:rsidRPr="00CE4D45" w:rsidRDefault="003948DE" w:rsidP="000722F1">
            <w:pPr>
              <w:rPr>
                <w:rFonts w:ascii="Arial" w:hAnsi="Arial" w:cs="Arial"/>
                <w:sz w:val="16"/>
                <w:szCs w:val="16"/>
              </w:rPr>
            </w:pPr>
            <w:r w:rsidRPr="00CE4D45">
              <w:rPr>
                <w:rFonts w:ascii="Arial" w:hAnsi="Arial" w:cs="Arial"/>
                <w:sz w:val="16"/>
                <w:szCs w:val="16"/>
              </w:rPr>
              <w:t>$8,329.00</w:t>
            </w:r>
          </w:p>
        </w:tc>
      </w:tr>
      <w:tr w:rsidR="003948DE" w:rsidRPr="00CE4D45" w14:paraId="28027D34" w14:textId="77777777" w:rsidTr="00CE7DC8">
        <w:tc>
          <w:tcPr>
            <w:tcW w:w="784" w:type="dxa"/>
            <w:tcBorders>
              <w:right w:val="single" w:sz="4" w:space="0" w:color="auto"/>
            </w:tcBorders>
            <w:shd w:val="clear" w:color="auto" w:fill="auto"/>
          </w:tcPr>
          <w:p w14:paraId="3EAA11C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nil"/>
              <w:left w:val="single" w:sz="4" w:space="0" w:color="auto"/>
              <w:bottom w:val="nil"/>
              <w:right w:val="nil"/>
            </w:tcBorders>
            <w:shd w:val="clear" w:color="auto" w:fill="auto"/>
          </w:tcPr>
          <w:p w14:paraId="1D79270F"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BDC3886"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A7150D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837DC2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nov</w:t>
            </w:r>
          </w:p>
        </w:tc>
        <w:tc>
          <w:tcPr>
            <w:tcW w:w="2609" w:type="dxa"/>
            <w:shd w:val="clear" w:color="auto" w:fill="auto"/>
            <w:vAlign w:val="center"/>
          </w:tcPr>
          <w:p w14:paraId="2205313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1353</w:t>
            </w:r>
          </w:p>
        </w:tc>
        <w:tc>
          <w:tcPr>
            <w:tcW w:w="1234" w:type="dxa"/>
            <w:tcBorders>
              <w:top w:val="single" w:sz="4" w:space="0" w:color="auto"/>
              <w:left w:val="nil"/>
              <w:bottom w:val="single" w:sz="4" w:space="0" w:color="auto"/>
              <w:right w:val="single" w:sz="4" w:space="0" w:color="auto"/>
            </w:tcBorders>
            <w:shd w:val="clear" w:color="auto" w:fill="auto"/>
            <w:vAlign w:val="center"/>
          </w:tcPr>
          <w:p w14:paraId="3C3DC02E" w14:textId="77777777" w:rsidR="003948DE" w:rsidRPr="00CE4D45" w:rsidRDefault="003948DE" w:rsidP="000722F1">
            <w:pPr>
              <w:rPr>
                <w:rFonts w:ascii="Arial" w:hAnsi="Arial" w:cs="Arial"/>
                <w:sz w:val="16"/>
                <w:szCs w:val="16"/>
              </w:rPr>
            </w:pPr>
            <w:r w:rsidRPr="00CE4D45">
              <w:rPr>
                <w:rFonts w:ascii="Arial" w:hAnsi="Arial" w:cs="Arial"/>
                <w:sz w:val="16"/>
                <w:szCs w:val="16"/>
              </w:rPr>
              <w:t>$162.00</w:t>
            </w:r>
          </w:p>
        </w:tc>
      </w:tr>
      <w:tr w:rsidR="003948DE" w:rsidRPr="00CE4D45" w14:paraId="17BA1486" w14:textId="77777777" w:rsidTr="00CE7DC8">
        <w:tc>
          <w:tcPr>
            <w:tcW w:w="784" w:type="dxa"/>
            <w:tcBorders>
              <w:right w:val="single" w:sz="4" w:space="0" w:color="auto"/>
            </w:tcBorders>
            <w:shd w:val="clear" w:color="auto" w:fill="auto"/>
          </w:tcPr>
          <w:p w14:paraId="0289FB3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nil"/>
              <w:left w:val="single" w:sz="4" w:space="0" w:color="auto"/>
              <w:bottom w:val="nil"/>
              <w:right w:val="nil"/>
            </w:tcBorders>
            <w:shd w:val="clear" w:color="auto" w:fill="auto"/>
          </w:tcPr>
          <w:p w14:paraId="0277908E"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3FF138B5"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4194D2B"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9B23F8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nov</w:t>
            </w:r>
          </w:p>
        </w:tc>
        <w:tc>
          <w:tcPr>
            <w:tcW w:w="2609" w:type="dxa"/>
            <w:shd w:val="clear" w:color="auto" w:fill="auto"/>
            <w:vAlign w:val="center"/>
          </w:tcPr>
          <w:p w14:paraId="463B7D1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1353</w:t>
            </w:r>
          </w:p>
        </w:tc>
        <w:tc>
          <w:tcPr>
            <w:tcW w:w="1234" w:type="dxa"/>
            <w:tcBorders>
              <w:top w:val="single" w:sz="4" w:space="0" w:color="auto"/>
              <w:left w:val="nil"/>
              <w:bottom w:val="single" w:sz="4" w:space="0" w:color="auto"/>
              <w:right w:val="single" w:sz="4" w:space="0" w:color="auto"/>
            </w:tcBorders>
            <w:shd w:val="clear" w:color="auto" w:fill="auto"/>
            <w:vAlign w:val="center"/>
          </w:tcPr>
          <w:p w14:paraId="733A1EBC" w14:textId="77777777" w:rsidR="003948DE" w:rsidRPr="00CE4D45" w:rsidRDefault="003948DE" w:rsidP="000722F1">
            <w:pPr>
              <w:rPr>
                <w:rFonts w:ascii="Arial" w:hAnsi="Arial" w:cs="Arial"/>
                <w:sz w:val="16"/>
                <w:szCs w:val="16"/>
              </w:rPr>
            </w:pPr>
            <w:r w:rsidRPr="00CE4D45">
              <w:rPr>
                <w:rFonts w:ascii="Arial" w:hAnsi="Arial" w:cs="Arial"/>
                <w:sz w:val="16"/>
                <w:szCs w:val="16"/>
              </w:rPr>
              <w:t>$25.92</w:t>
            </w:r>
          </w:p>
        </w:tc>
      </w:tr>
      <w:tr w:rsidR="003948DE" w:rsidRPr="00CE4D45" w14:paraId="7017FD4F" w14:textId="77777777" w:rsidTr="00CE7DC8">
        <w:tc>
          <w:tcPr>
            <w:tcW w:w="784" w:type="dxa"/>
            <w:tcBorders>
              <w:top w:val="single" w:sz="4" w:space="0" w:color="auto"/>
              <w:left w:val="nil"/>
              <w:bottom w:val="nil"/>
              <w:right w:val="nil"/>
            </w:tcBorders>
            <w:shd w:val="clear" w:color="auto" w:fill="auto"/>
          </w:tcPr>
          <w:p w14:paraId="58B226D4" w14:textId="77777777" w:rsidR="003948DE" w:rsidRPr="00CE4D45" w:rsidRDefault="003948DE" w:rsidP="000722F1">
            <w:pPr>
              <w:jc w:val="both"/>
              <w:rPr>
                <w:rFonts w:ascii="Arial" w:hAnsi="Arial" w:cs="Arial"/>
                <w:sz w:val="20"/>
                <w:szCs w:val="20"/>
              </w:rPr>
            </w:pPr>
          </w:p>
        </w:tc>
        <w:tc>
          <w:tcPr>
            <w:tcW w:w="863" w:type="dxa"/>
            <w:tcBorders>
              <w:top w:val="nil"/>
              <w:left w:val="nil"/>
              <w:bottom w:val="nil"/>
              <w:right w:val="nil"/>
            </w:tcBorders>
            <w:shd w:val="clear" w:color="auto" w:fill="auto"/>
          </w:tcPr>
          <w:p w14:paraId="45887E2A" w14:textId="77777777" w:rsidR="003948DE" w:rsidRPr="00CE4D45" w:rsidRDefault="003948DE" w:rsidP="000722F1">
            <w:pPr>
              <w:jc w:val="both"/>
              <w:rPr>
                <w:rFonts w:ascii="Arial" w:hAnsi="Arial" w:cs="Arial"/>
                <w:sz w:val="20"/>
                <w:szCs w:val="20"/>
              </w:rPr>
            </w:pPr>
          </w:p>
        </w:tc>
        <w:tc>
          <w:tcPr>
            <w:tcW w:w="1438" w:type="dxa"/>
            <w:tcBorders>
              <w:top w:val="nil"/>
              <w:left w:val="nil"/>
              <w:bottom w:val="nil"/>
              <w:right w:val="nil"/>
            </w:tcBorders>
            <w:shd w:val="clear" w:color="auto" w:fill="auto"/>
          </w:tcPr>
          <w:p w14:paraId="205CE15C"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shd w:val="clear" w:color="auto" w:fill="auto"/>
          </w:tcPr>
          <w:p w14:paraId="263E4091" w14:textId="77777777" w:rsidR="003948DE" w:rsidRPr="00CE4D45" w:rsidRDefault="003948DE" w:rsidP="000722F1">
            <w:pPr>
              <w:jc w:val="both"/>
              <w:rPr>
                <w:rFonts w:ascii="Arial" w:hAnsi="Arial" w:cs="Arial"/>
                <w:b/>
                <w:bCs/>
                <w:sz w:val="16"/>
                <w:szCs w:val="16"/>
              </w:rPr>
            </w:pPr>
          </w:p>
        </w:tc>
        <w:tc>
          <w:tcPr>
            <w:tcW w:w="850" w:type="dxa"/>
            <w:tcBorders>
              <w:top w:val="single" w:sz="4" w:space="0" w:color="auto"/>
              <w:left w:val="nil"/>
              <w:bottom w:val="nil"/>
              <w:right w:val="single" w:sz="4" w:space="0" w:color="auto"/>
            </w:tcBorders>
            <w:shd w:val="clear" w:color="auto" w:fill="auto"/>
          </w:tcPr>
          <w:p w14:paraId="3D3FD2B8"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5483A0BA"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egresos del mes</w:t>
            </w:r>
          </w:p>
        </w:tc>
        <w:tc>
          <w:tcPr>
            <w:tcW w:w="1234" w:type="dxa"/>
            <w:tcBorders>
              <w:top w:val="single" w:sz="4" w:space="0" w:color="auto"/>
            </w:tcBorders>
            <w:shd w:val="clear" w:color="auto" w:fill="auto"/>
          </w:tcPr>
          <w:p w14:paraId="58B9EF23"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$16,308.80</w:t>
            </w:r>
          </w:p>
        </w:tc>
      </w:tr>
    </w:tbl>
    <w:p w14:paraId="635DB99B" w14:textId="77777777" w:rsidR="003948DE" w:rsidRPr="00CE4D45" w:rsidRDefault="003948DE" w:rsidP="000722F1">
      <w:pPr>
        <w:jc w:val="both"/>
        <w:rPr>
          <w:rFonts w:ascii="Arial" w:hAnsi="Arial" w:cs="Arial"/>
        </w:rPr>
      </w:pPr>
    </w:p>
    <w:p w14:paraId="1DA65D88" w14:textId="77777777" w:rsidR="003948DE" w:rsidRPr="00CE4D45" w:rsidRDefault="003948DE" w:rsidP="000722F1">
      <w:pPr>
        <w:jc w:val="both"/>
        <w:rPr>
          <w:rFonts w:ascii="Arial" w:hAnsi="Arial" w:cs="Arial"/>
          <w:b/>
          <w:bCs/>
          <w:sz w:val="20"/>
          <w:szCs w:val="20"/>
          <w:u w:val="single"/>
        </w:rPr>
      </w:pPr>
      <w:r w:rsidRPr="00CE4D45">
        <w:rPr>
          <w:rFonts w:ascii="Arial" w:hAnsi="Arial" w:cs="Arial"/>
          <w:b/>
          <w:bCs/>
          <w:sz w:val="20"/>
          <w:szCs w:val="20"/>
          <w:u w:val="single"/>
        </w:rPr>
        <w:t>Diciembre 2015</w:t>
      </w:r>
    </w:p>
    <w:p w14:paraId="125EE54E" w14:textId="77777777" w:rsidR="003948DE" w:rsidRPr="00CE4D45" w:rsidRDefault="003948DE" w:rsidP="000722F1">
      <w:pPr>
        <w:jc w:val="both"/>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47"/>
      </w:tblGrid>
      <w:tr w:rsidR="003948DE" w:rsidRPr="00CE4D45" w14:paraId="3880ABBD" w14:textId="77777777" w:rsidTr="00CE7DC8">
        <w:trPr>
          <w:tblHeader/>
        </w:trPr>
        <w:tc>
          <w:tcPr>
            <w:tcW w:w="784" w:type="dxa"/>
            <w:shd w:val="clear" w:color="auto" w:fill="auto"/>
          </w:tcPr>
          <w:p w14:paraId="5D8F8BF8" w14:textId="77777777" w:rsidR="003948DE" w:rsidRPr="00CE4D45" w:rsidRDefault="003948DE" w:rsidP="000722F1">
            <w:pPr>
              <w:jc w:val="both"/>
              <w:rPr>
                <w:rFonts w:ascii="Arial" w:hAnsi="Arial" w:cs="Arial"/>
                <w:b/>
                <w:bCs/>
                <w:sz w:val="20"/>
                <w:szCs w:val="20"/>
              </w:rPr>
            </w:pPr>
          </w:p>
        </w:tc>
        <w:tc>
          <w:tcPr>
            <w:tcW w:w="3577" w:type="dxa"/>
            <w:gridSpan w:val="3"/>
            <w:shd w:val="clear" w:color="auto" w:fill="FF2F92"/>
          </w:tcPr>
          <w:p w14:paraId="66F9907E" w14:textId="77777777" w:rsidR="003948DE" w:rsidRPr="00CE4D45" w:rsidRDefault="003948DE" w:rsidP="000722F1">
            <w:pPr>
              <w:jc w:val="both"/>
              <w:rPr>
                <w:rFonts w:ascii="Arial" w:hAnsi="Arial" w:cs="Arial"/>
                <w:b/>
                <w:bCs/>
                <w:color w:val="FFFFFF"/>
                <w:sz w:val="20"/>
                <w:szCs w:val="20"/>
              </w:rPr>
            </w:pPr>
            <w:r w:rsidRPr="00CE4D45">
              <w:rPr>
                <w:rFonts w:ascii="Arial" w:hAnsi="Arial" w:cs="Arial"/>
                <w:b/>
                <w:bCs/>
                <w:color w:val="FFFFFF"/>
                <w:sz w:val="20"/>
                <w:szCs w:val="20"/>
              </w:rPr>
              <w:t>Ingresos en el ejercicio 2015</w:t>
            </w:r>
          </w:p>
        </w:tc>
        <w:tc>
          <w:tcPr>
            <w:tcW w:w="4706" w:type="dxa"/>
            <w:gridSpan w:val="3"/>
            <w:shd w:val="clear" w:color="auto" w:fill="FF2F92"/>
          </w:tcPr>
          <w:p w14:paraId="0F292517"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Egresos en el ejercicio 2015</w:t>
            </w:r>
          </w:p>
        </w:tc>
      </w:tr>
      <w:tr w:rsidR="003948DE" w:rsidRPr="00CE4D45" w14:paraId="32FCF83A" w14:textId="77777777" w:rsidTr="00CE7DC8">
        <w:trPr>
          <w:tblHeader/>
        </w:trPr>
        <w:tc>
          <w:tcPr>
            <w:tcW w:w="784" w:type="dxa"/>
            <w:shd w:val="clear" w:color="auto" w:fill="FF2F92"/>
            <w:vAlign w:val="center"/>
          </w:tcPr>
          <w:p w14:paraId="3B4936F8"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Cons.</w:t>
            </w:r>
          </w:p>
        </w:tc>
        <w:tc>
          <w:tcPr>
            <w:tcW w:w="863" w:type="dxa"/>
            <w:shd w:val="clear" w:color="auto" w:fill="FF2F92"/>
            <w:vAlign w:val="center"/>
          </w:tcPr>
          <w:p w14:paraId="02CEA29C"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1438" w:type="dxa"/>
            <w:shd w:val="clear" w:color="auto" w:fill="FF2F92"/>
            <w:vAlign w:val="center"/>
          </w:tcPr>
          <w:p w14:paraId="4C40FE55"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76" w:type="dxa"/>
            <w:shd w:val="clear" w:color="auto" w:fill="FF2F92"/>
            <w:vAlign w:val="center"/>
          </w:tcPr>
          <w:p w14:paraId="7469DD8B"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c>
          <w:tcPr>
            <w:tcW w:w="850" w:type="dxa"/>
            <w:shd w:val="clear" w:color="auto" w:fill="FF2F92"/>
            <w:vAlign w:val="center"/>
          </w:tcPr>
          <w:p w14:paraId="1C650619"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Fecha</w:t>
            </w:r>
          </w:p>
        </w:tc>
        <w:tc>
          <w:tcPr>
            <w:tcW w:w="2609" w:type="dxa"/>
            <w:shd w:val="clear" w:color="auto" w:fill="FF2F92"/>
            <w:vAlign w:val="center"/>
          </w:tcPr>
          <w:p w14:paraId="6AA7B66F"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Concepto</w:t>
            </w:r>
          </w:p>
        </w:tc>
        <w:tc>
          <w:tcPr>
            <w:tcW w:w="1247" w:type="dxa"/>
            <w:tcBorders>
              <w:bottom w:val="single" w:sz="4" w:space="0" w:color="auto"/>
            </w:tcBorders>
            <w:shd w:val="clear" w:color="auto" w:fill="FF2F92"/>
            <w:vAlign w:val="center"/>
          </w:tcPr>
          <w:p w14:paraId="3F0EB9DC" w14:textId="77777777" w:rsidR="003948DE" w:rsidRPr="00CE4D45" w:rsidRDefault="003948DE" w:rsidP="000722F1">
            <w:pPr>
              <w:jc w:val="center"/>
              <w:rPr>
                <w:rFonts w:ascii="Arial" w:hAnsi="Arial" w:cs="Arial"/>
                <w:b/>
                <w:bCs/>
                <w:color w:val="FFFFFF"/>
                <w:sz w:val="20"/>
                <w:szCs w:val="20"/>
              </w:rPr>
            </w:pPr>
            <w:r w:rsidRPr="00CE4D45">
              <w:rPr>
                <w:rFonts w:ascii="Arial" w:hAnsi="Arial" w:cs="Arial"/>
                <w:b/>
                <w:bCs/>
                <w:color w:val="FFFFFF"/>
                <w:sz w:val="20"/>
                <w:szCs w:val="20"/>
              </w:rPr>
              <w:t>Monto</w:t>
            </w:r>
          </w:p>
        </w:tc>
      </w:tr>
      <w:tr w:rsidR="003948DE" w:rsidRPr="00CE4D45" w14:paraId="0A871706" w14:textId="77777777" w:rsidTr="00CE7DC8">
        <w:tc>
          <w:tcPr>
            <w:tcW w:w="784" w:type="dxa"/>
            <w:shd w:val="clear" w:color="auto" w:fill="auto"/>
          </w:tcPr>
          <w:p w14:paraId="2DCB919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shd w:val="clear" w:color="auto" w:fill="auto"/>
          </w:tcPr>
          <w:p w14:paraId="759D943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dic</w:t>
            </w:r>
          </w:p>
        </w:tc>
        <w:tc>
          <w:tcPr>
            <w:tcW w:w="1438" w:type="dxa"/>
            <w:shd w:val="clear" w:color="auto" w:fill="auto"/>
          </w:tcPr>
          <w:p w14:paraId="394AEE1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Intereses ganados</w:t>
            </w:r>
          </w:p>
        </w:tc>
        <w:tc>
          <w:tcPr>
            <w:tcW w:w="1276" w:type="dxa"/>
            <w:shd w:val="clear" w:color="auto" w:fill="auto"/>
          </w:tcPr>
          <w:p w14:paraId="0A9C137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$0.33</w:t>
            </w:r>
          </w:p>
        </w:tc>
        <w:tc>
          <w:tcPr>
            <w:tcW w:w="850" w:type="dxa"/>
            <w:shd w:val="clear" w:color="auto" w:fill="auto"/>
          </w:tcPr>
          <w:p w14:paraId="20A3776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01 dic </w:t>
            </w:r>
          </w:p>
        </w:tc>
        <w:tc>
          <w:tcPr>
            <w:tcW w:w="2609" w:type="dxa"/>
            <w:shd w:val="clear" w:color="auto" w:fill="auto"/>
            <w:vAlign w:val="center"/>
          </w:tcPr>
          <w:p w14:paraId="3A29571B" w14:textId="77777777" w:rsidR="003948DE" w:rsidRPr="00CE4D45" w:rsidRDefault="003948DE" w:rsidP="000722F1">
            <w:pPr>
              <w:rPr>
                <w:rFonts w:ascii="Arial" w:hAnsi="Arial" w:cs="Arial"/>
                <w:sz w:val="16"/>
                <w:szCs w:val="16"/>
              </w:rPr>
            </w:pPr>
            <w:r w:rsidRPr="00CE4D45">
              <w:rPr>
                <w:rFonts w:ascii="Arial" w:hAnsi="Arial" w:cs="Arial"/>
                <w:sz w:val="16"/>
                <w:szCs w:val="16"/>
              </w:rPr>
              <w:t>Com cheques librados pagados</w:t>
            </w:r>
          </w:p>
        </w:tc>
        <w:tc>
          <w:tcPr>
            <w:tcW w:w="1247" w:type="dxa"/>
            <w:tcBorders>
              <w:top w:val="single" w:sz="4" w:space="0" w:color="auto"/>
              <w:left w:val="nil"/>
              <w:bottom w:val="single" w:sz="4" w:space="0" w:color="auto"/>
              <w:right w:val="single" w:sz="4" w:space="0" w:color="auto"/>
            </w:tcBorders>
            <w:shd w:val="clear" w:color="auto" w:fill="auto"/>
            <w:vAlign w:val="center"/>
          </w:tcPr>
          <w:p w14:paraId="5EFF7DB9" w14:textId="77777777" w:rsidR="003948DE" w:rsidRPr="00CE4D45" w:rsidRDefault="003948DE" w:rsidP="000722F1">
            <w:pPr>
              <w:rPr>
                <w:rFonts w:ascii="Arial" w:hAnsi="Arial" w:cs="Arial"/>
                <w:sz w:val="16"/>
                <w:szCs w:val="16"/>
              </w:rPr>
            </w:pPr>
            <w:r w:rsidRPr="00CE4D45">
              <w:rPr>
                <w:rFonts w:ascii="Arial" w:hAnsi="Arial" w:cs="Arial"/>
                <w:sz w:val="16"/>
                <w:szCs w:val="16"/>
              </w:rPr>
              <w:t>$45.00</w:t>
            </w:r>
          </w:p>
        </w:tc>
      </w:tr>
      <w:tr w:rsidR="003948DE" w:rsidRPr="00CE4D45" w14:paraId="12869E76" w14:textId="77777777" w:rsidTr="00CE7DC8">
        <w:tc>
          <w:tcPr>
            <w:tcW w:w="784" w:type="dxa"/>
            <w:shd w:val="clear" w:color="auto" w:fill="auto"/>
          </w:tcPr>
          <w:p w14:paraId="7B8AFB7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shd w:val="clear" w:color="auto" w:fill="auto"/>
          </w:tcPr>
          <w:p w14:paraId="1DDE36F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 dic</w:t>
            </w:r>
          </w:p>
        </w:tc>
        <w:tc>
          <w:tcPr>
            <w:tcW w:w="1438" w:type="dxa"/>
            <w:tcBorders>
              <w:top w:val="single" w:sz="4" w:space="0" w:color="auto"/>
              <w:left w:val="single" w:sz="4" w:space="0" w:color="auto"/>
            </w:tcBorders>
            <w:shd w:val="clear" w:color="auto" w:fill="auto"/>
          </w:tcPr>
          <w:p w14:paraId="70EE50E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right w:val="single" w:sz="4" w:space="0" w:color="auto"/>
            </w:tcBorders>
            <w:shd w:val="clear" w:color="auto" w:fill="auto"/>
          </w:tcPr>
          <w:p w14:paraId="01A2A53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$49,968.59</w:t>
            </w:r>
          </w:p>
        </w:tc>
        <w:tc>
          <w:tcPr>
            <w:tcW w:w="850" w:type="dxa"/>
            <w:shd w:val="clear" w:color="auto" w:fill="auto"/>
          </w:tcPr>
          <w:p w14:paraId="57A89C5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01 dic</w:t>
            </w:r>
          </w:p>
        </w:tc>
        <w:tc>
          <w:tcPr>
            <w:tcW w:w="2609" w:type="dxa"/>
            <w:tcBorders>
              <w:bottom w:val="single" w:sz="4" w:space="0" w:color="auto"/>
            </w:tcBorders>
            <w:shd w:val="clear" w:color="auto" w:fill="auto"/>
            <w:vAlign w:val="center"/>
          </w:tcPr>
          <w:p w14:paraId="7A81ED39" w14:textId="77777777" w:rsidR="003948DE" w:rsidRPr="00CE4D45" w:rsidRDefault="003948DE" w:rsidP="000722F1">
            <w:pPr>
              <w:rPr>
                <w:rFonts w:ascii="Arial" w:hAnsi="Arial" w:cs="Arial"/>
                <w:sz w:val="16"/>
                <w:szCs w:val="16"/>
              </w:rPr>
            </w:pPr>
            <w:r w:rsidRPr="00CE4D45">
              <w:rPr>
                <w:rFonts w:ascii="Arial" w:hAnsi="Arial" w:cs="Arial"/>
                <w:sz w:val="16"/>
                <w:szCs w:val="16"/>
              </w:rPr>
              <w:t>Iva com cheques librados</w:t>
            </w:r>
          </w:p>
        </w:tc>
        <w:tc>
          <w:tcPr>
            <w:tcW w:w="1247" w:type="dxa"/>
            <w:tcBorders>
              <w:top w:val="single" w:sz="4" w:space="0" w:color="auto"/>
              <w:left w:val="nil"/>
              <w:bottom w:val="single" w:sz="4" w:space="0" w:color="auto"/>
              <w:right w:val="single" w:sz="4" w:space="0" w:color="auto"/>
            </w:tcBorders>
            <w:shd w:val="clear" w:color="auto" w:fill="auto"/>
            <w:vAlign w:val="center"/>
          </w:tcPr>
          <w:p w14:paraId="65769D8A" w14:textId="77777777" w:rsidR="003948DE" w:rsidRPr="00CE4D45" w:rsidRDefault="003948DE" w:rsidP="000722F1">
            <w:pPr>
              <w:rPr>
                <w:rFonts w:ascii="Arial" w:hAnsi="Arial" w:cs="Arial"/>
                <w:sz w:val="16"/>
                <w:szCs w:val="16"/>
              </w:rPr>
            </w:pPr>
            <w:r w:rsidRPr="00CE4D45">
              <w:rPr>
                <w:rFonts w:ascii="Arial" w:hAnsi="Arial" w:cs="Arial"/>
                <w:sz w:val="16"/>
                <w:szCs w:val="16"/>
              </w:rPr>
              <w:t>$7.20</w:t>
            </w:r>
          </w:p>
        </w:tc>
      </w:tr>
      <w:tr w:rsidR="003948DE" w:rsidRPr="00CE4D45" w14:paraId="4F99C1C7" w14:textId="77777777" w:rsidTr="00CE7DC8">
        <w:tc>
          <w:tcPr>
            <w:tcW w:w="784" w:type="dxa"/>
            <w:tcBorders>
              <w:bottom w:val="single" w:sz="4" w:space="0" w:color="auto"/>
            </w:tcBorders>
            <w:shd w:val="clear" w:color="auto" w:fill="auto"/>
          </w:tcPr>
          <w:p w14:paraId="5179DAD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bottom w:val="single" w:sz="4" w:space="0" w:color="auto"/>
            </w:tcBorders>
            <w:shd w:val="clear" w:color="auto" w:fill="auto"/>
          </w:tcPr>
          <w:p w14:paraId="4ACDA9B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 dic</w:t>
            </w:r>
          </w:p>
        </w:tc>
        <w:tc>
          <w:tcPr>
            <w:tcW w:w="1438" w:type="dxa"/>
            <w:tcBorders>
              <w:top w:val="single" w:sz="4" w:space="0" w:color="auto"/>
              <w:left w:val="single" w:sz="4" w:space="0" w:color="auto"/>
              <w:bottom w:val="single" w:sz="4" w:space="0" w:color="auto"/>
            </w:tcBorders>
            <w:shd w:val="clear" w:color="auto" w:fill="auto"/>
          </w:tcPr>
          <w:p w14:paraId="4EF3FCF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bottom w:val="single" w:sz="4" w:space="0" w:color="auto"/>
              <w:right w:val="single" w:sz="4" w:space="0" w:color="auto"/>
            </w:tcBorders>
            <w:shd w:val="clear" w:color="auto" w:fill="auto"/>
          </w:tcPr>
          <w:p w14:paraId="013C476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$518,000.00</w:t>
            </w:r>
          </w:p>
        </w:tc>
        <w:tc>
          <w:tcPr>
            <w:tcW w:w="850" w:type="dxa"/>
            <w:shd w:val="clear" w:color="auto" w:fill="auto"/>
          </w:tcPr>
          <w:p w14:paraId="008C12B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dic</w:t>
            </w:r>
          </w:p>
        </w:tc>
        <w:tc>
          <w:tcPr>
            <w:tcW w:w="2609" w:type="dxa"/>
            <w:shd w:val="clear" w:color="auto" w:fill="auto"/>
            <w:vAlign w:val="center"/>
          </w:tcPr>
          <w:p w14:paraId="18B59C5E" w14:textId="77777777" w:rsidR="003948DE" w:rsidRPr="00CE4D45" w:rsidRDefault="003948DE" w:rsidP="000722F1">
            <w:pPr>
              <w:rPr>
                <w:rFonts w:ascii="Arial" w:hAnsi="Arial" w:cs="Arial"/>
                <w:sz w:val="16"/>
                <w:szCs w:val="16"/>
              </w:rPr>
            </w:pPr>
            <w:r w:rsidRPr="00CE4D45">
              <w:rPr>
                <w:rFonts w:ascii="Arial" w:hAnsi="Arial" w:cs="Arial"/>
                <w:sz w:val="16"/>
                <w:szCs w:val="16"/>
              </w:rPr>
              <w:t>Cheque pagado número 1354</w:t>
            </w:r>
          </w:p>
        </w:tc>
        <w:tc>
          <w:tcPr>
            <w:tcW w:w="1247" w:type="dxa"/>
            <w:tcBorders>
              <w:top w:val="single" w:sz="4" w:space="0" w:color="auto"/>
              <w:left w:val="nil"/>
              <w:bottom w:val="single" w:sz="4" w:space="0" w:color="auto"/>
              <w:right w:val="single" w:sz="4" w:space="0" w:color="auto"/>
            </w:tcBorders>
            <w:shd w:val="clear" w:color="auto" w:fill="auto"/>
            <w:vAlign w:val="center"/>
          </w:tcPr>
          <w:p w14:paraId="0A3C8A7E" w14:textId="77777777" w:rsidR="003948DE" w:rsidRPr="00CE4D45" w:rsidRDefault="003948DE" w:rsidP="000722F1">
            <w:pPr>
              <w:rPr>
                <w:rFonts w:ascii="Arial" w:hAnsi="Arial" w:cs="Arial"/>
                <w:sz w:val="16"/>
                <w:szCs w:val="16"/>
              </w:rPr>
            </w:pPr>
            <w:r w:rsidRPr="00CE4D45">
              <w:rPr>
                <w:rFonts w:ascii="Arial" w:hAnsi="Arial" w:cs="Arial"/>
                <w:sz w:val="16"/>
                <w:szCs w:val="16"/>
              </w:rPr>
              <w:t>$2,270.38</w:t>
            </w:r>
          </w:p>
        </w:tc>
      </w:tr>
      <w:tr w:rsidR="003948DE" w:rsidRPr="00CE4D45" w14:paraId="421B8259" w14:textId="77777777" w:rsidTr="00CE7DC8">
        <w:tc>
          <w:tcPr>
            <w:tcW w:w="784" w:type="dxa"/>
            <w:tcBorders>
              <w:bottom w:val="single" w:sz="4" w:space="0" w:color="auto"/>
            </w:tcBorders>
            <w:shd w:val="clear" w:color="auto" w:fill="auto"/>
          </w:tcPr>
          <w:p w14:paraId="58ABC1C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bottom w:val="single" w:sz="4" w:space="0" w:color="auto"/>
            </w:tcBorders>
            <w:shd w:val="clear" w:color="auto" w:fill="auto"/>
          </w:tcPr>
          <w:p w14:paraId="5034CBC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dic</w:t>
            </w:r>
          </w:p>
        </w:tc>
        <w:tc>
          <w:tcPr>
            <w:tcW w:w="1438" w:type="dxa"/>
            <w:tcBorders>
              <w:top w:val="single" w:sz="4" w:space="0" w:color="auto"/>
              <w:left w:val="single" w:sz="4" w:space="0" w:color="auto"/>
              <w:bottom w:val="single" w:sz="4" w:space="0" w:color="auto"/>
            </w:tcBorders>
            <w:shd w:val="clear" w:color="auto" w:fill="auto"/>
          </w:tcPr>
          <w:p w14:paraId="147B444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cheque Bancomer</w:t>
            </w:r>
          </w:p>
        </w:tc>
        <w:tc>
          <w:tcPr>
            <w:tcW w:w="1276" w:type="dxa"/>
            <w:tcBorders>
              <w:top w:val="single" w:sz="4" w:space="0" w:color="auto"/>
              <w:bottom w:val="single" w:sz="4" w:space="0" w:color="auto"/>
              <w:right w:val="single" w:sz="4" w:space="0" w:color="auto"/>
            </w:tcBorders>
            <w:shd w:val="clear" w:color="auto" w:fill="auto"/>
          </w:tcPr>
          <w:p w14:paraId="57F7123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$776,556.78</w:t>
            </w:r>
          </w:p>
        </w:tc>
        <w:tc>
          <w:tcPr>
            <w:tcW w:w="850" w:type="dxa"/>
            <w:tcBorders>
              <w:bottom w:val="single" w:sz="4" w:space="0" w:color="auto"/>
            </w:tcBorders>
            <w:shd w:val="clear" w:color="auto" w:fill="auto"/>
          </w:tcPr>
          <w:p w14:paraId="3C837BB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dic</w:t>
            </w:r>
          </w:p>
        </w:tc>
        <w:tc>
          <w:tcPr>
            <w:tcW w:w="2609" w:type="dxa"/>
            <w:shd w:val="clear" w:color="auto" w:fill="auto"/>
            <w:vAlign w:val="center"/>
          </w:tcPr>
          <w:p w14:paraId="1B2DCEE2" w14:textId="77777777" w:rsidR="003948DE" w:rsidRPr="00CE4D45" w:rsidRDefault="003948DE" w:rsidP="000722F1">
            <w:pPr>
              <w:rPr>
                <w:rFonts w:ascii="Arial" w:hAnsi="Arial" w:cs="Arial"/>
                <w:sz w:val="16"/>
                <w:szCs w:val="16"/>
              </w:rPr>
            </w:pPr>
            <w:r w:rsidRPr="00CE4D45">
              <w:rPr>
                <w:rFonts w:ascii="Arial" w:hAnsi="Arial" w:cs="Arial"/>
                <w:sz w:val="16"/>
                <w:szCs w:val="16"/>
              </w:rPr>
              <w:t>Cheque pagado número 1357</w:t>
            </w:r>
          </w:p>
        </w:tc>
        <w:tc>
          <w:tcPr>
            <w:tcW w:w="1247" w:type="dxa"/>
            <w:tcBorders>
              <w:top w:val="single" w:sz="4" w:space="0" w:color="auto"/>
              <w:left w:val="nil"/>
              <w:bottom w:val="single" w:sz="4" w:space="0" w:color="auto"/>
              <w:right w:val="single" w:sz="4" w:space="0" w:color="auto"/>
            </w:tcBorders>
            <w:shd w:val="clear" w:color="auto" w:fill="auto"/>
            <w:vAlign w:val="center"/>
          </w:tcPr>
          <w:p w14:paraId="47667ECE" w14:textId="77777777" w:rsidR="003948DE" w:rsidRPr="00CE4D45" w:rsidRDefault="003948DE" w:rsidP="000722F1">
            <w:pPr>
              <w:rPr>
                <w:rFonts w:ascii="Arial" w:hAnsi="Arial" w:cs="Arial"/>
                <w:sz w:val="16"/>
                <w:szCs w:val="16"/>
              </w:rPr>
            </w:pPr>
            <w:r w:rsidRPr="00CE4D45">
              <w:rPr>
                <w:rFonts w:ascii="Arial" w:hAnsi="Arial" w:cs="Arial"/>
                <w:sz w:val="16"/>
                <w:szCs w:val="16"/>
              </w:rPr>
              <w:t>$258,852.26</w:t>
            </w:r>
          </w:p>
        </w:tc>
      </w:tr>
      <w:tr w:rsidR="003948DE" w:rsidRPr="00CE4D45" w14:paraId="5B246351" w14:textId="77777777" w:rsidTr="00CE7DC8">
        <w:tc>
          <w:tcPr>
            <w:tcW w:w="784" w:type="dxa"/>
            <w:tcBorders>
              <w:top w:val="single" w:sz="4" w:space="0" w:color="auto"/>
              <w:right w:val="single" w:sz="4" w:space="0" w:color="auto"/>
            </w:tcBorders>
            <w:shd w:val="clear" w:color="auto" w:fill="auto"/>
          </w:tcPr>
          <w:p w14:paraId="34645E2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single" w:sz="4" w:space="0" w:color="auto"/>
              <w:left w:val="single" w:sz="4" w:space="0" w:color="auto"/>
              <w:bottom w:val="nil"/>
              <w:right w:val="nil"/>
            </w:tcBorders>
            <w:shd w:val="clear" w:color="auto" w:fill="auto"/>
          </w:tcPr>
          <w:p w14:paraId="097E005A"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bottom w:val="single" w:sz="4" w:space="0" w:color="auto"/>
            </w:tcBorders>
            <w:shd w:val="clear" w:color="auto" w:fill="auto"/>
          </w:tcPr>
          <w:p w14:paraId="41E036EA"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bottom w:val="single" w:sz="4" w:space="0" w:color="auto"/>
              <w:right w:val="single" w:sz="4" w:space="0" w:color="auto"/>
            </w:tcBorders>
            <w:shd w:val="clear" w:color="auto" w:fill="auto"/>
          </w:tcPr>
          <w:p w14:paraId="51A78E04"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$1,344,525.70</w:t>
            </w:r>
          </w:p>
        </w:tc>
        <w:tc>
          <w:tcPr>
            <w:tcW w:w="850" w:type="dxa"/>
            <w:tcBorders>
              <w:left w:val="single" w:sz="4" w:space="0" w:color="auto"/>
            </w:tcBorders>
            <w:shd w:val="clear" w:color="auto" w:fill="auto"/>
          </w:tcPr>
          <w:p w14:paraId="2400159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dic</w:t>
            </w:r>
          </w:p>
        </w:tc>
        <w:tc>
          <w:tcPr>
            <w:tcW w:w="2609" w:type="dxa"/>
            <w:shd w:val="clear" w:color="auto" w:fill="auto"/>
            <w:vAlign w:val="center"/>
          </w:tcPr>
          <w:p w14:paraId="3248BEB6" w14:textId="77777777" w:rsidR="003948DE" w:rsidRPr="00CE4D45" w:rsidRDefault="003948DE" w:rsidP="000722F1">
            <w:pPr>
              <w:rPr>
                <w:rFonts w:ascii="Arial" w:hAnsi="Arial" w:cs="Arial"/>
                <w:sz w:val="16"/>
                <w:szCs w:val="16"/>
              </w:rPr>
            </w:pPr>
            <w:r w:rsidRPr="00CE4D45">
              <w:rPr>
                <w:rFonts w:ascii="Arial" w:hAnsi="Arial" w:cs="Arial"/>
                <w:sz w:val="16"/>
                <w:szCs w:val="16"/>
              </w:rPr>
              <w:t>Cheque pagado número 1355</w:t>
            </w:r>
          </w:p>
        </w:tc>
        <w:tc>
          <w:tcPr>
            <w:tcW w:w="1247" w:type="dxa"/>
            <w:tcBorders>
              <w:top w:val="single" w:sz="4" w:space="0" w:color="auto"/>
              <w:left w:val="nil"/>
              <w:bottom w:val="single" w:sz="4" w:space="0" w:color="auto"/>
              <w:right w:val="single" w:sz="4" w:space="0" w:color="auto"/>
            </w:tcBorders>
            <w:shd w:val="clear" w:color="auto" w:fill="auto"/>
            <w:vAlign w:val="center"/>
          </w:tcPr>
          <w:p w14:paraId="2BC90DD5" w14:textId="77777777" w:rsidR="003948DE" w:rsidRPr="00CE4D45" w:rsidRDefault="003948DE" w:rsidP="000722F1">
            <w:pPr>
              <w:rPr>
                <w:rFonts w:ascii="Arial" w:hAnsi="Arial" w:cs="Arial"/>
                <w:sz w:val="16"/>
                <w:szCs w:val="16"/>
              </w:rPr>
            </w:pPr>
            <w:r w:rsidRPr="00CE4D45">
              <w:rPr>
                <w:rFonts w:ascii="Arial" w:hAnsi="Arial" w:cs="Arial"/>
                <w:sz w:val="16"/>
                <w:szCs w:val="16"/>
              </w:rPr>
              <w:t>$258,852.26</w:t>
            </w:r>
          </w:p>
        </w:tc>
      </w:tr>
      <w:tr w:rsidR="003948DE" w:rsidRPr="00CE4D45" w14:paraId="104FFB98" w14:textId="77777777" w:rsidTr="00CE7DC8">
        <w:tc>
          <w:tcPr>
            <w:tcW w:w="784" w:type="dxa"/>
            <w:tcBorders>
              <w:right w:val="single" w:sz="4" w:space="0" w:color="auto"/>
            </w:tcBorders>
            <w:shd w:val="clear" w:color="auto" w:fill="auto"/>
          </w:tcPr>
          <w:p w14:paraId="1E030A7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nil"/>
              <w:left w:val="single" w:sz="4" w:space="0" w:color="auto"/>
              <w:bottom w:val="nil"/>
              <w:right w:val="nil"/>
            </w:tcBorders>
            <w:shd w:val="clear" w:color="auto" w:fill="auto"/>
          </w:tcPr>
          <w:p w14:paraId="75B48017"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8A2F9E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F59DD06"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580FB5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 dic</w:t>
            </w:r>
          </w:p>
        </w:tc>
        <w:tc>
          <w:tcPr>
            <w:tcW w:w="2609" w:type="dxa"/>
            <w:shd w:val="clear" w:color="auto" w:fill="auto"/>
          </w:tcPr>
          <w:p w14:paraId="4035CE2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1358</w:t>
            </w:r>
          </w:p>
        </w:tc>
        <w:tc>
          <w:tcPr>
            <w:tcW w:w="1247" w:type="dxa"/>
            <w:tcBorders>
              <w:top w:val="single" w:sz="4" w:space="0" w:color="auto"/>
              <w:left w:val="nil"/>
              <w:bottom w:val="single" w:sz="4" w:space="0" w:color="auto"/>
              <w:right w:val="single" w:sz="4" w:space="0" w:color="auto"/>
            </w:tcBorders>
            <w:shd w:val="clear" w:color="auto" w:fill="auto"/>
            <w:vAlign w:val="bottom"/>
          </w:tcPr>
          <w:p w14:paraId="6B32A0C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$3,915.10</w:t>
            </w:r>
          </w:p>
        </w:tc>
      </w:tr>
      <w:tr w:rsidR="003948DE" w:rsidRPr="00CE4D45" w14:paraId="7A62FBEF" w14:textId="77777777" w:rsidTr="00CE7DC8">
        <w:tc>
          <w:tcPr>
            <w:tcW w:w="784" w:type="dxa"/>
            <w:tcBorders>
              <w:right w:val="single" w:sz="4" w:space="0" w:color="auto"/>
            </w:tcBorders>
            <w:shd w:val="clear" w:color="auto" w:fill="auto"/>
          </w:tcPr>
          <w:p w14:paraId="6773BA5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nil"/>
              <w:left w:val="single" w:sz="4" w:space="0" w:color="auto"/>
              <w:bottom w:val="nil"/>
              <w:right w:val="nil"/>
            </w:tcBorders>
            <w:shd w:val="clear" w:color="auto" w:fill="auto"/>
          </w:tcPr>
          <w:p w14:paraId="5DC006A0"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ACB075C"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9E62917"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DC33AF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 dic</w:t>
            </w:r>
          </w:p>
        </w:tc>
        <w:tc>
          <w:tcPr>
            <w:tcW w:w="2609" w:type="dxa"/>
            <w:shd w:val="clear" w:color="auto" w:fill="auto"/>
          </w:tcPr>
          <w:p w14:paraId="65B8CC0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1362</w:t>
            </w:r>
          </w:p>
        </w:tc>
        <w:tc>
          <w:tcPr>
            <w:tcW w:w="1247" w:type="dxa"/>
            <w:tcBorders>
              <w:top w:val="single" w:sz="4" w:space="0" w:color="auto"/>
              <w:left w:val="nil"/>
              <w:bottom w:val="single" w:sz="4" w:space="0" w:color="auto"/>
              <w:right w:val="single" w:sz="4" w:space="0" w:color="auto"/>
            </w:tcBorders>
            <w:shd w:val="clear" w:color="auto" w:fill="auto"/>
            <w:vAlign w:val="bottom"/>
          </w:tcPr>
          <w:p w14:paraId="7D77DCE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$817.80</w:t>
            </w:r>
          </w:p>
        </w:tc>
      </w:tr>
      <w:tr w:rsidR="003948DE" w:rsidRPr="00CE4D45" w14:paraId="740CBB06" w14:textId="77777777" w:rsidTr="00CE7DC8">
        <w:tc>
          <w:tcPr>
            <w:tcW w:w="784" w:type="dxa"/>
            <w:tcBorders>
              <w:right w:val="single" w:sz="4" w:space="0" w:color="auto"/>
            </w:tcBorders>
            <w:shd w:val="clear" w:color="auto" w:fill="auto"/>
          </w:tcPr>
          <w:p w14:paraId="4267F4A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nil"/>
              <w:left w:val="single" w:sz="4" w:space="0" w:color="auto"/>
              <w:bottom w:val="nil"/>
              <w:right w:val="nil"/>
            </w:tcBorders>
            <w:shd w:val="clear" w:color="auto" w:fill="auto"/>
          </w:tcPr>
          <w:p w14:paraId="2920F1F3"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FEEBDDB"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4F67ECF"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F6B959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 dic</w:t>
            </w:r>
          </w:p>
        </w:tc>
        <w:tc>
          <w:tcPr>
            <w:tcW w:w="2609" w:type="dxa"/>
            <w:shd w:val="clear" w:color="auto" w:fill="auto"/>
          </w:tcPr>
          <w:p w14:paraId="0D571CF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1370</w:t>
            </w:r>
          </w:p>
        </w:tc>
        <w:tc>
          <w:tcPr>
            <w:tcW w:w="1247" w:type="dxa"/>
            <w:tcBorders>
              <w:top w:val="single" w:sz="4" w:space="0" w:color="auto"/>
              <w:left w:val="nil"/>
              <w:bottom w:val="single" w:sz="4" w:space="0" w:color="auto"/>
              <w:right w:val="single" w:sz="4" w:space="0" w:color="auto"/>
            </w:tcBorders>
            <w:shd w:val="clear" w:color="auto" w:fill="auto"/>
            <w:vAlign w:val="bottom"/>
          </w:tcPr>
          <w:p w14:paraId="61FE4E3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$4,292.00</w:t>
            </w:r>
          </w:p>
        </w:tc>
      </w:tr>
      <w:tr w:rsidR="003948DE" w:rsidRPr="00CE4D45" w14:paraId="5AB69C98" w14:textId="77777777" w:rsidTr="00CE7DC8">
        <w:tc>
          <w:tcPr>
            <w:tcW w:w="784" w:type="dxa"/>
            <w:tcBorders>
              <w:right w:val="single" w:sz="4" w:space="0" w:color="auto"/>
            </w:tcBorders>
            <w:shd w:val="clear" w:color="auto" w:fill="auto"/>
          </w:tcPr>
          <w:p w14:paraId="276FC3D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nil"/>
              <w:left w:val="single" w:sz="4" w:space="0" w:color="auto"/>
              <w:bottom w:val="nil"/>
              <w:right w:val="nil"/>
            </w:tcBorders>
            <w:shd w:val="clear" w:color="auto" w:fill="auto"/>
          </w:tcPr>
          <w:p w14:paraId="05B9409D"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EF0864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C5C10F5"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303659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 dic</w:t>
            </w:r>
          </w:p>
        </w:tc>
        <w:tc>
          <w:tcPr>
            <w:tcW w:w="2609" w:type="dxa"/>
            <w:shd w:val="clear" w:color="auto" w:fill="auto"/>
          </w:tcPr>
          <w:p w14:paraId="445C27F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1369</w:t>
            </w:r>
          </w:p>
        </w:tc>
        <w:tc>
          <w:tcPr>
            <w:tcW w:w="1247" w:type="dxa"/>
            <w:tcBorders>
              <w:top w:val="single" w:sz="4" w:space="0" w:color="auto"/>
              <w:left w:val="nil"/>
              <w:bottom w:val="single" w:sz="4" w:space="0" w:color="auto"/>
              <w:right w:val="single" w:sz="4" w:space="0" w:color="auto"/>
            </w:tcBorders>
            <w:shd w:val="clear" w:color="auto" w:fill="auto"/>
            <w:vAlign w:val="bottom"/>
          </w:tcPr>
          <w:p w14:paraId="1E771D9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$464.00</w:t>
            </w:r>
          </w:p>
        </w:tc>
      </w:tr>
      <w:tr w:rsidR="003948DE" w:rsidRPr="00CE4D45" w14:paraId="49D11D8F" w14:textId="77777777" w:rsidTr="00CE7DC8">
        <w:tc>
          <w:tcPr>
            <w:tcW w:w="784" w:type="dxa"/>
            <w:tcBorders>
              <w:right w:val="single" w:sz="4" w:space="0" w:color="auto"/>
            </w:tcBorders>
            <w:shd w:val="clear" w:color="auto" w:fill="auto"/>
          </w:tcPr>
          <w:p w14:paraId="2AA2474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63" w:type="dxa"/>
            <w:tcBorders>
              <w:top w:val="nil"/>
              <w:left w:val="single" w:sz="4" w:space="0" w:color="auto"/>
              <w:bottom w:val="nil"/>
              <w:right w:val="nil"/>
            </w:tcBorders>
            <w:shd w:val="clear" w:color="auto" w:fill="auto"/>
          </w:tcPr>
          <w:p w14:paraId="2E95B415"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02A471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0F5554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ED5798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 dic</w:t>
            </w:r>
          </w:p>
        </w:tc>
        <w:tc>
          <w:tcPr>
            <w:tcW w:w="2609" w:type="dxa"/>
            <w:shd w:val="clear" w:color="auto" w:fill="auto"/>
          </w:tcPr>
          <w:p w14:paraId="6EA4301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1363</w:t>
            </w:r>
          </w:p>
        </w:tc>
        <w:tc>
          <w:tcPr>
            <w:tcW w:w="1247" w:type="dxa"/>
            <w:tcBorders>
              <w:top w:val="single" w:sz="4" w:space="0" w:color="auto"/>
              <w:left w:val="nil"/>
              <w:bottom w:val="single" w:sz="4" w:space="0" w:color="auto"/>
              <w:right w:val="single" w:sz="4" w:space="0" w:color="auto"/>
            </w:tcBorders>
            <w:shd w:val="clear" w:color="auto" w:fill="auto"/>
            <w:vAlign w:val="bottom"/>
          </w:tcPr>
          <w:p w14:paraId="2BD5F2D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$1,070.72</w:t>
            </w:r>
          </w:p>
        </w:tc>
      </w:tr>
      <w:tr w:rsidR="003948DE" w:rsidRPr="00CE4D45" w14:paraId="402E7292" w14:textId="77777777" w:rsidTr="00CE7DC8">
        <w:tc>
          <w:tcPr>
            <w:tcW w:w="784" w:type="dxa"/>
            <w:tcBorders>
              <w:right w:val="single" w:sz="4" w:space="0" w:color="auto"/>
            </w:tcBorders>
            <w:shd w:val="clear" w:color="auto" w:fill="auto"/>
          </w:tcPr>
          <w:p w14:paraId="7667C46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63" w:type="dxa"/>
            <w:tcBorders>
              <w:top w:val="nil"/>
              <w:left w:val="single" w:sz="4" w:space="0" w:color="auto"/>
              <w:bottom w:val="nil"/>
              <w:right w:val="nil"/>
            </w:tcBorders>
            <w:shd w:val="clear" w:color="auto" w:fill="auto"/>
          </w:tcPr>
          <w:p w14:paraId="05E75C6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7D05D98"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FA34DF6"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26F2A39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 dic</w:t>
            </w:r>
          </w:p>
        </w:tc>
        <w:tc>
          <w:tcPr>
            <w:tcW w:w="2609" w:type="dxa"/>
            <w:shd w:val="clear" w:color="auto" w:fill="auto"/>
          </w:tcPr>
          <w:p w14:paraId="457BC8A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1364</w:t>
            </w:r>
          </w:p>
        </w:tc>
        <w:tc>
          <w:tcPr>
            <w:tcW w:w="1247" w:type="dxa"/>
            <w:tcBorders>
              <w:top w:val="single" w:sz="4" w:space="0" w:color="auto"/>
              <w:left w:val="nil"/>
              <w:bottom w:val="single" w:sz="4" w:space="0" w:color="auto"/>
              <w:right w:val="single" w:sz="4" w:space="0" w:color="auto"/>
            </w:tcBorders>
            <w:shd w:val="clear" w:color="auto" w:fill="auto"/>
            <w:vAlign w:val="bottom"/>
          </w:tcPr>
          <w:p w14:paraId="38CD89D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$2,286.39</w:t>
            </w:r>
          </w:p>
        </w:tc>
      </w:tr>
      <w:tr w:rsidR="003948DE" w:rsidRPr="00CE4D45" w14:paraId="2A118CB6" w14:textId="77777777" w:rsidTr="00CE7DC8">
        <w:tc>
          <w:tcPr>
            <w:tcW w:w="784" w:type="dxa"/>
            <w:tcBorders>
              <w:right w:val="single" w:sz="4" w:space="0" w:color="auto"/>
            </w:tcBorders>
            <w:shd w:val="clear" w:color="auto" w:fill="auto"/>
          </w:tcPr>
          <w:p w14:paraId="50EE26F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63" w:type="dxa"/>
            <w:tcBorders>
              <w:top w:val="nil"/>
              <w:left w:val="single" w:sz="4" w:space="0" w:color="auto"/>
              <w:bottom w:val="nil"/>
              <w:right w:val="nil"/>
            </w:tcBorders>
            <w:shd w:val="clear" w:color="auto" w:fill="auto"/>
          </w:tcPr>
          <w:p w14:paraId="5B5A19CA"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A9C3379"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56F81AC"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61CE7FB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dic</w:t>
            </w:r>
          </w:p>
        </w:tc>
        <w:tc>
          <w:tcPr>
            <w:tcW w:w="2609" w:type="dxa"/>
            <w:shd w:val="clear" w:color="auto" w:fill="auto"/>
          </w:tcPr>
          <w:p w14:paraId="4A06A6A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1373</w:t>
            </w:r>
          </w:p>
        </w:tc>
        <w:tc>
          <w:tcPr>
            <w:tcW w:w="1247" w:type="dxa"/>
            <w:tcBorders>
              <w:top w:val="single" w:sz="4" w:space="0" w:color="auto"/>
              <w:left w:val="nil"/>
              <w:bottom w:val="single" w:sz="4" w:space="0" w:color="auto"/>
              <w:right w:val="single" w:sz="4" w:space="0" w:color="auto"/>
            </w:tcBorders>
            <w:shd w:val="clear" w:color="auto" w:fill="auto"/>
            <w:vAlign w:val="bottom"/>
          </w:tcPr>
          <w:p w14:paraId="7C35768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$258,852.26</w:t>
            </w:r>
          </w:p>
        </w:tc>
      </w:tr>
      <w:tr w:rsidR="003948DE" w:rsidRPr="00CE4D45" w14:paraId="5E460334" w14:textId="77777777" w:rsidTr="00CE7DC8">
        <w:tc>
          <w:tcPr>
            <w:tcW w:w="784" w:type="dxa"/>
            <w:tcBorders>
              <w:right w:val="single" w:sz="4" w:space="0" w:color="auto"/>
            </w:tcBorders>
            <w:shd w:val="clear" w:color="auto" w:fill="auto"/>
          </w:tcPr>
          <w:p w14:paraId="7E4FF04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63" w:type="dxa"/>
            <w:tcBorders>
              <w:top w:val="nil"/>
              <w:left w:val="single" w:sz="4" w:space="0" w:color="auto"/>
              <w:bottom w:val="nil"/>
              <w:right w:val="nil"/>
            </w:tcBorders>
            <w:shd w:val="clear" w:color="auto" w:fill="auto"/>
          </w:tcPr>
          <w:p w14:paraId="5BC14BD9"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2187BA7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6F086F7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1AA2AF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dic</w:t>
            </w:r>
          </w:p>
        </w:tc>
        <w:tc>
          <w:tcPr>
            <w:tcW w:w="2609" w:type="dxa"/>
            <w:shd w:val="clear" w:color="auto" w:fill="auto"/>
          </w:tcPr>
          <w:p w14:paraId="683DFDE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1375</w:t>
            </w:r>
          </w:p>
        </w:tc>
        <w:tc>
          <w:tcPr>
            <w:tcW w:w="1247" w:type="dxa"/>
            <w:tcBorders>
              <w:top w:val="single" w:sz="4" w:space="0" w:color="auto"/>
              <w:left w:val="nil"/>
              <w:bottom w:val="single" w:sz="4" w:space="0" w:color="auto"/>
              <w:right w:val="single" w:sz="4" w:space="0" w:color="auto"/>
            </w:tcBorders>
            <w:shd w:val="clear" w:color="auto" w:fill="auto"/>
          </w:tcPr>
          <w:p w14:paraId="2D4229B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$258,852.26</w:t>
            </w:r>
          </w:p>
        </w:tc>
      </w:tr>
      <w:tr w:rsidR="003948DE" w:rsidRPr="00CE4D45" w14:paraId="28C0C90E" w14:textId="77777777" w:rsidTr="00CE7DC8">
        <w:tc>
          <w:tcPr>
            <w:tcW w:w="784" w:type="dxa"/>
            <w:tcBorders>
              <w:right w:val="single" w:sz="4" w:space="0" w:color="auto"/>
            </w:tcBorders>
            <w:shd w:val="clear" w:color="auto" w:fill="auto"/>
          </w:tcPr>
          <w:p w14:paraId="3EF5B98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w:t>
            </w:r>
          </w:p>
        </w:tc>
        <w:tc>
          <w:tcPr>
            <w:tcW w:w="863" w:type="dxa"/>
            <w:tcBorders>
              <w:top w:val="nil"/>
              <w:left w:val="single" w:sz="4" w:space="0" w:color="auto"/>
              <w:bottom w:val="nil"/>
              <w:right w:val="nil"/>
            </w:tcBorders>
            <w:shd w:val="clear" w:color="auto" w:fill="auto"/>
          </w:tcPr>
          <w:p w14:paraId="73DC6A5A"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69E902D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B1FE860"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22269A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dic</w:t>
            </w:r>
          </w:p>
        </w:tc>
        <w:tc>
          <w:tcPr>
            <w:tcW w:w="2609" w:type="dxa"/>
            <w:shd w:val="clear" w:color="auto" w:fill="auto"/>
          </w:tcPr>
          <w:p w14:paraId="7D3C80D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1372</w:t>
            </w:r>
          </w:p>
        </w:tc>
        <w:tc>
          <w:tcPr>
            <w:tcW w:w="1247" w:type="dxa"/>
            <w:tcBorders>
              <w:top w:val="single" w:sz="4" w:space="0" w:color="auto"/>
              <w:left w:val="nil"/>
              <w:bottom w:val="single" w:sz="4" w:space="0" w:color="auto"/>
              <w:right w:val="single" w:sz="4" w:space="0" w:color="auto"/>
            </w:tcBorders>
            <w:shd w:val="clear" w:color="auto" w:fill="auto"/>
          </w:tcPr>
          <w:p w14:paraId="1527890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$258,852.26</w:t>
            </w:r>
          </w:p>
        </w:tc>
      </w:tr>
      <w:tr w:rsidR="003948DE" w:rsidRPr="00CE4D45" w14:paraId="1F2668A7" w14:textId="77777777" w:rsidTr="00CE7DC8">
        <w:tc>
          <w:tcPr>
            <w:tcW w:w="784" w:type="dxa"/>
            <w:tcBorders>
              <w:right w:val="single" w:sz="4" w:space="0" w:color="auto"/>
            </w:tcBorders>
            <w:shd w:val="clear" w:color="auto" w:fill="auto"/>
          </w:tcPr>
          <w:p w14:paraId="06EDED1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w:t>
            </w:r>
          </w:p>
        </w:tc>
        <w:tc>
          <w:tcPr>
            <w:tcW w:w="863" w:type="dxa"/>
            <w:tcBorders>
              <w:top w:val="nil"/>
              <w:left w:val="single" w:sz="4" w:space="0" w:color="auto"/>
              <w:bottom w:val="nil"/>
              <w:right w:val="nil"/>
            </w:tcBorders>
            <w:shd w:val="clear" w:color="auto" w:fill="auto"/>
          </w:tcPr>
          <w:p w14:paraId="70AC4385"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BA734D0"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78A1CDD3"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26215A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dic</w:t>
            </w:r>
          </w:p>
        </w:tc>
        <w:tc>
          <w:tcPr>
            <w:tcW w:w="2609" w:type="dxa"/>
            <w:shd w:val="clear" w:color="auto" w:fill="auto"/>
            <w:vAlign w:val="center"/>
          </w:tcPr>
          <w:p w14:paraId="37E6A22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1377</w:t>
            </w:r>
          </w:p>
        </w:tc>
        <w:tc>
          <w:tcPr>
            <w:tcW w:w="1247" w:type="dxa"/>
            <w:tcBorders>
              <w:top w:val="single" w:sz="4" w:space="0" w:color="auto"/>
              <w:left w:val="nil"/>
              <w:bottom w:val="single" w:sz="4" w:space="0" w:color="auto"/>
              <w:right w:val="single" w:sz="4" w:space="0" w:color="auto"/>
            </w:tcBorders>
            <w:shd w:val="clear" w:color="auto" w:fill="auto"/>
          </w:tcPr>
          <w:p w14:paraId="25E6B7D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$1,850.76</w:t>
            </w:r>
          </w:p>
        </w:tc>
      </w:tr>
      <w:tr w:rsidR="003948DE" w:rsidRPr="00CE4D45" w14:paraId="79FFB6A8" w14:textId="77777777" w:rsidTr="00CE7DC8">
        <w:tc>
          <w:tcPr>
            <w:tcW w:w="784" w:type="dxa"/>
            <w:tcBorders>
              <w:right w:val="single" w:sz="4" w:space="0" w:color="auto"/>
            </w:tcBorders>
            <w:shd w:val="clear" w:color="auto" w:fill="auto"/>
          </w:tcPr>
          <w:p w14:paraId="1F898A1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w:t>
            </w:r>
          </w:p>
        </w:tc>
        <w:tc>
          <w:tcPr>
            <w:tcW w:w="863" w:type="dxa"/>
            <w:tcBorders>
              <w:top w:val="nil"/>
              <w:left w:val="single" w:sz="4" w:space="0" w:color="auto"/>
              <w:bottom w:val="nil"/>
              <w:right w:val="nil"/>
            </w:tcBorders>
            <w:shd w:val="clear" w:color="auto" w:fill="auto"/>
          </w:tcPr>
          <w:p w14:paraId="7A834967"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9A3E556"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FA1E3E4"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0B07EE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dic</w:t>
            </w:r>
          </w:p>
        </w:tc>
        <w:tc>
          <w:tcPr>
            <w:tcW w:w="2609" w:type="dxa"/>
            <w:shd w:val="clear" w:color="auto" w:fill="auto"/>
            <w:vAlign w:val="center"/>
          </w:tcPr>
          <w:p w14:paraId="4E00BB3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1377</w:t>
            </w:r>
          </w:p>
        </w:tc>
        <w:tc>
          <w:tcPr>
            <w:tcW w:w="1247" w:type="dxa"/>
            <w:tcBorders>
              <w:top w:val="single" w:sz="4" w:space="0" w:color="auto"/>
              <w:left w:val="nil"/>
              <w:bottom w:val="single" w:sz="4" w:space="0" w:color="auto"/>
              <w:right w:val="single" w:sz="4" w:space="0" w:color="auto"/>
            </w:tcBorders>
            <w:shd w:val="clear" w:color="auto" w:fill="auto"/>
            <w:vAlign w:val="center"/>
          </w:tcPr>
          <w:p w14:paraId="0D1BAE7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25F84BC2" w14:textId="77777777" w:rsidTr="00CE7DC8">
        <w:tc>
          <w:tcPr>
            <w:tcW w:w="784" w:type="dxa"/>
            <w:tcBorders>
              <w:right w:val="single" w:sz="4" w:space="0" w:color="auto"/>
            </w:tcBorders>
            <w:shd w:val="clear" w:color="auto" w:fill="auto"/>
          </w:tcPr>
          <w:p w14:paraId="620F3F2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w:t>
            </w:r>
          </w:p>
        </w:tc>
        <w:tc>
          <w:tcPr>
            <w:tcW w:w="863" w:type="dxa"/>
            <w:tcBorders>
              <w:top w:val="nil"/>
              <w:left w:val="single" w:sz="4" w:space="0" w:color="auto"/>
              <w:bottom w:val="nil"/>
              <w:right w:val="nil"/>
            </w:tcBorders>
            <w:shd w:val="clear" w:color="auto" w:fill="auto"/>
          </w:tcPr>
          <w:p w14:paraId="7DF74370"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11E31255"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4F42F70F"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570CCC6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dic</w:t>
            </w:r>
          </w:p>
        </w:tc>
        <w:tc>
          <w:tcPr>
            <w:tcW w:w="2609" w:type="dxa"/>
            <w:shd w:val="clear" w:color="auto" w:fill="auto"/>
            <w:vAlign w:val="center"/>
          </w:tcPr>
          <w:p w14:paraId="210B1A2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1377</w:t>
            </w:r>
          </w:p>
        </w:tc>
        <w:tc>
          <w:tcPr>
            <w:tcW w:w="1247" w:type="dxa"/>
            <w:tcBorders>
              <w:top w:val="single" w:sz="4" w:space="0" w:color="auto"/>
              <w:left w:val="nil"/>
              <w:bottom w:val="single" w:sz="4" w:space="0" w:color="auto"/>
              <w:right w:val="single" w:sz="4" w:space="0" w:color="auto"/>
            </w:tcBorders>
            <w:shd w:val="clear" w:color="auto" w:fill="auto"/>
            <w:vAlign w:val="center"/>
          </w:tcPr>
          <w:p w14:paraId="41F66E7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3B65C5BC" w14:textId="77777777" w:rsidTr="00CE7DC8">
        <w:tc>
          <w:tcPr>
            <w:tcW w:w="784" w:type="dxa"/>
            <w:tcBorders>
              <w:right w:val="single" w:sz="4" w:space="0" w:color="auto"/>
            </w:tcBorders>
            <w:shd w:val="clear" w:color="auto" w:fill="auto"/>
          </w:tcPr>
          <w:p w14:paraId="417F0F5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w:t>
            </w:r>
          </w:p>
        </w:tc>
        <w:tc>
          <w:tcPr>
            <w:tcW w:w="863" w:type="dxa"/>
            <w:tcBorders>
              <w:top w:val="nil"/>
              <w:left w:val="single" w:sz="4" w:space="0" w:color="auto"/>
              <w:bottom w:val="nil"/>
              <w:right w:val="nil"/>
            </w:tcBorders>
            <w:shd w:val="clear" w:color="auto" w:fill="auto"/>
          </w:tcPr>
          <w:p w14:paraId="427D645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F7F1341"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2912808D"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45DA763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dic</w:t>
            </w:r>
          </w:p>
        </w:tc>
        <w:tc>
          <w:tcPr>
            <w:tcW w:w="2609" w:type="dxa"/>
            <w:shd w:val="clear" w:color="auto" w:fill="auto"/>
            <w:vAlign w:val="center"/>
          </w:tcPr>
          <w:p w14:paraId="68F50EE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Certificación cheque número 1376</w:t>
            </w:r>
          </w:p>
        </w:tc>
        <w:tc>
          <w:tcPr>
            <w:tcW w:w="1247" w:type="dxa"/>
            <w:tcBorders>
              <w:top w:val="single" w:sz="4" w:space="0" w:color="auto"/>
              <w:left w:val="nil"/>
              <w:bottom w:val="single" w:sz="4" w:space="0" w:color="auto"/>
              <w:right w:val="single" w:sz="4" w:space="0" w:color="auto"/>
            </w:tcBorders>
            <w:shd w:val="clear" w:color="auto" w:fill="auto"/>
            <w:vAlign w:val="bottom"/>
          </w:tcPr>
          <w:p w14:paraId="1C49198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$7,098.09</w:t>
            </w:r>
          </w:p>
        </w:tc>
      </w:tr>
      <w:tr w:rsidR="003948DE" w:rsidRPr="00CE4D45" w14:paraId="07AA373F" w14:textId="77777777" w:rsidTr="00CE7DC8">
        <w:tc>
          <w:tcPr>
            <w:tcW w:w="784" w:type="dxa"/>
            <w:tcBorders>
              <w:right w:val="single" w:sz="4" w:space="0" w:color="auto"/>
            </w:tcBorders>
            <w:shd w:val="clear" w:color="auto" w:fill="auto"/>
          </w:tcPr>
          <w:p w14:paraId="4A5F87C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19</w:t>
            </w:r>
          </w:p>
        </w:tc>
        <w:tc>
          <w:tcPr>
            <w:tcW w:w="863" w:type="dxa"/>
            <w:tcBorders>
              <w:top w:val="nil"/>
              <w:left w:val="single" w:sz="4" w:space="0" w:color="auto"/>
              <w:bottom w:val="nil"/>
              <w:right w:val="nil"/>
            </w:tcBorders>
            <w:shd w:val="clear" w:color="auto" w:fill="auto"/>
          </w:tcPr>
          <w:p w14:paraId="4DE8A5E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13142C4"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9DB4DB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D4150B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dic</w:t>
            </w:r>
          </w:p>
        </w:tc>
        <w:tc>
          <w:tcPr>
            <w:tcW w:w="2609" w:type="dxa"/>
            <w:shd w:val="clear" w:color="auto" w:fill="auto"/>
            <w:vAlign w:val="center"/>
          </w:tcPr>
          <w:p w14:paraId="0DC1E07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certificación 1376</w:t>
            </w:r>
          </w:p>
        </w:tc>
        <w:tc>
          <w:tcPr>
            <w:tcW w:w="1247" w:type="dxa"/>
            <w:tcBorders>
              <w:top w:val="single" w:sz="4" w:space="0" w:color="auto"/>
              <w:left w:val="nil"/>
              <w:bottom w:val="single" w:sz="4" w:space="0" w:color="auto"/>
              <w:right w:val="single" w:sz="4" w:space="0" w:color="auto"/>
            </w:tcBorders>
            <w:shd w:val="clear" w:color="auto" w:fill="auto"/>
            <w:vAlign w:val="center"/>
          </w:tcPr>
          <w:p w14:paraId="61CCC4E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$162.00</w:t>
            </w:r>
          </w:p>
        </w:tc>
      </w:tr>
      <w:tr w:rsidR="003948DE" w:rsidRPr="00CE4D45" w14:paraId="0363C962" w14:textId="77777777" w:rsidTr="00CE7DC8">
        <w:tc>
          <w:tcPr>
            <w:tcW w:w="784" w:type="dxa"/>
            <w:tcBorders>
              <w:right w:val="single" w:sz="4" w:space="0" w:color="auto"/>
            </w:tcBorders>
            <w:shd w:val="clear" w:color="auto" w:fill="auto"/>
          </w:tcPr>
          <w:p w14:paraId="28162C4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20</w:t>
            </w:r>
          </w:p>
        </w:tc>
        <w:tc>
          <w:tcPr>
            <w:tcW w:w="863" w:type="dxa"/>
            <w:tcBorders>
              <w:top w:val="nil"/>
              <w:left w:val="single" w:sz="4" w:space="0" w:color="auto"/>
              <w:bottom w:val="nil"/>
              <w:right w:val="nil"/>
            </w:tcBorders>
            <w:shd w:val="clear" w:color="auto" w:fill="auto"/>
          </w:tcPr>
          <w:p w14:paraId="75AC6E3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730CFB16"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409635E"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735E80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dic</w:t>
            </w:r>
          </w:p>
        </w:tc>
        <w:tc>
          <w:tcPr>
            <w:tcW w:w="2609" w:type="dxa"/>
            <w:shd w:val="clear" w:color="auto" w:fill="auto"/>
            <w:vAlign w:val="center"/>
          </w:tcPr>
          <w:p w14:paraId="3A1387C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com certificación 1376</w:t>
            </w:r>
          </w:p>
        </w:tc>
        <w:tc>
          <w:tcPr>
            <w:tcW w:w="1247" w:type="dxa"/>
            <w:tcBorders>
              <w:top w:val="single" w:sz="4" w:space="0" w:color="auto"/>
              <w:left w:val="nil"/>
              <w:bottom w:val="single" w:sz="4" w:space="0" w:color="auto"/>
              <w:right w:val="single" w:sz="4" w:space="0" w:color="auto"/>
            </w:tcBorders>
            <w:shd w:val="clear" w:color="auto" w:fill="auto"/>
            <w:vAlign w:val="center"/>
          </w:tcPr>
          <w:p w14:paraId="1A4C7CF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$25.92</w:t>
            </w:r>
          </w:p>
        </w:tc>
      </w:tr>
      <w:tr w:rsidR="003948DE" w:rsidRPr="00CE4D45" w14:paraId="2A021F5C" w14:textId="77777777" w:rsidTr="00CE7DC8">
        <w:tc>
          <w:tcPr>
            <w:tcW w:w="784" w:type="dxa"/>
            <w:tcBorders>
              <w:right w:val="single" w:sz="4" w:space="0" w:color="auto"/>
            </w:tcBorders>
            <w:shd w:val="clear" w:color="auto" w:fill="auto"/>
          </w:tcPr>
          <w:p w14:paraId="2631756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21</w:t>
            </w:r>
          </w:p>
        </w:tc>
        <w:tc>
          <w:tcPr>
            <w:tcW w:w="863" w:type="dxa"/>
            <w:tcBorders>
              <w:top w:val="nil"/>
              <w:left w:val="single" w:sz="4" w:space="0" w:color="auto"/>
              <w:bottom w:val="nil"/>
              <w:right w:val="nil"/>
            </w:tcBorders>
            <w:shd w:val="clear" w:color="auto" w:fill="auto"/>
          </w:tcPr>
          <w:p w14:paraId="527241EB"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457A91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31FFA816"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37E012B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dic</w:t>
            </w:r>
          </w:p>
        </w:tc>
        <w:tc>
          <w:tcPr>
            <w:tcW w:w="2609" w:type="dxa"/>
            <w:shd w:val="clear" w:color="auto" w:fill="auto"/>
          </w:tcPr>
          <w:p w14:paraId="2A3A84D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1365</w:t>
            </w:r>
          </w:p>
        </w:tc>
        <w:tc>
          <w:tcPr>
            <w:tcW w:w="1247" w:type="dxa"/>
            <w:tcBorders>
              <w:top w:val="single" w:sz="4" w:space="0" w:color="auto"/>
              <w:left w:val="nil"/>
              <w:bottom w:val="single" w:sz="4" w:space="0" w:color="auto"/>
              <w:right w:val="single" w:sz="4" w:space="0" w:color="auto"/>
            </w:tcBorders>
            <w:shd w:val="clear" w:color="auto" w:fill="auto"/>
            <w:vAlign w:val="bottom"/>
          </w:tcPr>
          <w:p w14:paraId="22080DB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$4,802.40</w:t>
            </w:r>
          </w:p>
        </w:tc>
      </w:tr>
      <w:tr w:rsidR="003948DE" w:rsidRPr="00CE4D45" w14:paraId="1FF0215F" w14:textId="77777777" w:rsidTr="00CE7DC8">
        <w:tc>
          <w:tcPr>
            <w:tcW w:w="784" w:type="dxa"/>
            <w:tcBorders>
              <w:right w:val="single" w:sz="4" w:space="0" w:color="auto"/>
            </w:tcBorders>
            <w:shd w:val="clear" w:color="auto" w:fill="auto"/>
          </w:tcPr>
          <w:p w14:paraId="2E79E10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22</w:t>
            </w:r>
          </w:p>
        </w:tc>
        <w:tc>
          <w:tcPr>
            <w:tcW w:w="863" w:type="dxa"/>
            <w:tcBorders>
              <w:top w:val="nil"/>
              <w:left w:val="single" w:sz="4" w:space="0" w:color="auto"/>
              <w:bottom w:val="nil"/>
              <w:right w:val="nil"/>
            </w:tcBorders>
            <w:shd w:val="clear" w:color="auto" w:fill="auto"/>
          </w:tcPr>
          <w:p w14:paraId="14BA3311"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4645DA2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00CE24B8"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7F635C9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dic</w:t>
            </w:r>
          </w:p>
        </w:tc>
        <w:tc>
          <w:tcPr>
            <w:tcW w:w="2609" w:type="dxa"/>
            <w:shd w:val="clear" w:color="auto" w:fill="auto"/>
          </w:tcPr>
          <w:p w14:paraId="21E3099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1367</w:t>
            </w:r>
          </w:p>
        </w:tc>
        <w:tc>
          <w:tcPr>
            <w:tcW w:w="1247" w:type="dxa"/>
            <w:tcBorders>
              <w:top w:val="single" w:sz="4" w:space="0" w:color="auto"/>
              <w:left w:val="nil"/>
              <w:bottom w:val="single" w:sz="4" w:space="0" w:color="auto"/>
              <w:right w:val="single" w:sz="4" w:space="0" w:color="auto"/>
            </w:tcBorders>
            <w:shd w:val="clear" w:color="auto" w:fill="auto"/>
            <w:vAlign w:val="bottom"/>
          </w:tcPr>
          <w:p w14:paraId="1DF3758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$4,802.40</w:t>
            </w:r>
          </w:p>
        </w:tc>
      </w:tr>
      <w:tr w:rsidR="003948DE" w:rsidRPr="00CE4D45" w14:paraId="06BAB74E" w14:textId="77777777" w:rsidTr="00CE7DC8">
        <w:tc>
          <w:tcPr>
            <w:tcW w:w="784" w:type="dxa"/>
            <w:tcBorders>
              <w:right w:val="single" w:sz="4" w:space="0" w:color="auto"/>
            </w:tcBorders>
            <w:shd w:val="clear" w:color="auto" w:fill="auto"/>
          </w:tcPr>
          <w:p w14:paraId="5A3CF9E0" w14:textId="77777777" w:rsidR="003948DE" w:rsidRPr="00CE4D45" w:rsidRDefault="003948DE" w:rsidP="000722F1">
            <w:pPr>
              <w:jc w:val="center"/>
              <w:rPr>
                <w:rFonts w:ascii="Arial" w:hAnsi="Arial" w:cs="Arial"/>
                <w:sz w:val="16"/>
                <w:szCs w:val="16"/>
              </w:rPr>
            </w:pPr>
          </w:p>
        </w:tc>
        <w:tc>
          <w:tcPr>
            <w:tcW w:w="863" w:type="dxa"/>
            <w:tcBorders>
              <w:top w:val="nil"/>
              <w:left w:val="single" w:sz="4" w:space="0" w:color="auto"/>
              <w:bottom w:val="nil"/>
              <w:right w:val="nil"/>
            </w:tcBorders>
            <w:shd w:val="clear" w:color="auto" w:fill="auto"/>
          </w:tcPr>
          <w:p w14:paraId="704AE156"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03B38DB7"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1A50677F"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199F279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30dic</w:t>
            </w:r>
          </w:p>
        </w:tc>
        <w:tc>
          <w:tcPr>
            <w:tcW w:w="2609" w:type="dxa"/>
            <w:shd w:val="clear" w:color="auto" w:fill="auto"/>
          </w:tcPr>
          <w:p w14:paraId="09BE850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1366</w:t>
            </w:r>
          </w:p>
        </w:tc>
        <w:tc>
          <w:tcPr>
            <w:tcW w:w="1247" w:type="dxa"/>
            <w:tcBorders>
              <w:top w:val="single" w:sz="4" w:space="0" w:color="auto"/>
              <w:left w:val="nil"/>
              <w:bottom w:val="single" w:sz="4" w:space="0" w:color="auto"/>
              <w:right w:val="single" w:sz="4" w:space="0" w:color="auto"/>
            </w:tcBorders>
            <w:shd w:val="clear" w:color="auto" w:fill="auto"/>
            <w:vAlign w:val="bottom"/>
          </w:tcPr>
          <w:p w14:paraId="6D0227B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$4,802.40</w:t>
            </w:r>
          </w:p>
        </w:tc>
      </w:tr>
      <w:tr w:rsidR="003948DE" w:rsidRPr="00CE4D45" w14:paraId="7A694D16" w14:textId="77777777" w:rsidTr="00CE7DC8">
        <w:tc>
          <w:tcPr>
            <w:tcW w:w="784" w:type="dxa"/>
            <w:tcBorders>
              <w:right w:val="single" w:sz="4" w:space="0" w:color="auto"/>
            </w:tcBorders>
            <w:shd w:val="clear" w:color="auto" w:fill="auto"/>
          </w:tcPr>
          <w:p w14:paraId="4416EFBF" w14:textId="77777777" w:rsidR="003948DE" w:rsidRPr="00CE4D45" w:rsidRDefault="003948DE" w:rsidP="000722F1">
            <w:pPr>
              <w:jc w:val="center"/>
              <w:rPr>
                <w:rFonts w:ascii="Arial" w:hAnsi="Arial" w:cs="Arial"/>
                <w:sz w:val="16"/>
                <w:szCs w:val="16"/>
              </w:rPr>
            </w:pPr>
          </w:p>
        </w:tc>
        <w:tc>
          <w:tcPr>
            <w:tcW w:w="863" w:type="dxa"/>
            <w:tcBorders>
              <w:top w:val="nil"/>
              <w:left w:val="single" w:sz="4" w:space="0" w:color="auto"/>
              <w:bottom w:val="nil"/>
              <w:right w:val="nil"/>
            </w:tcBorders>
            <w:shd w:val="clear" w:color="auto" w:fill="auto"/>
          </w:tcPr>
          <w:p w14:paraId="3EF8460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shd w:val="clear" w:color="auto" w:fill="auto"/>
          </w:tcPr>
          <w:p w14:paraId="55A2897A"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shd w:val="clear" w:color="auto" w:fill="auto"/>
          </w:tcPr>
          <w:p w14:paraId="5780E37D" w14:textId="77777777" w:rsidR="003948DE" w:rsidRPr="00CE4D45" w:rsidRDefault="003948DE" w:rsidP="000722F1">
            <w:pPr>
              <w:jc w:val="both"/>
              <w:rPr>
                <w:rFonts w:ascii="Arial" w:hAnsi="Arial" w:cs="Arial"/>
                <w:sz w:val="16"/>
                <w:szCs w:val="16"/>
              </w:rPr>
            </w:pPr>
          </w:p>
        </w:tc>
        <w:tc>
          <w:tcPr>
            <w:tcW w:w="850" w:type="dxa"/>
            <w:tcBorders>
              <w:left w:val="single" w:sz="4" w:space="0" w:color="auto"/>
            </w:tcBorders>
            <w:shd w:val="clear" w:color="auto" w:fill="auto"/>
          </w:tcPr>
          <w:p w14:paraId="06A407E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31 dic</w:t>
            </w:r>
          </w:p>
        </w:tc>
        <w:tc>
          <w:tcPr>
            <w:tcW w:w="2609" w:type="dxa"/>
            <w:shd w:val="clear" w:color="auto" w:fill="auto"/>
          </w:tcPr>
          <w:p w14:paraId="5DD00C6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 número 1378</w:t>
            </w:r>
          </w:p>
        </w:tc>
        <w:tc>
          <w:tcPr>
            <w:tcW w:w="1247" w:type="dxa"/>
            <w:tcBorders>
              <w:top w:val="single" w:sz="4" w:space="0" w:color="auto"/>
              <w:left w:val="nil"/>
              <w:bottom w:val="single" w:sz="4" w:space="0" w:color="auto"/>
              <w:right w:val="single" w:sz="4" w:space="0" w:color="auto"/>
            </w:tcBorders>
            <w:shd w:val="clear" w:color="auto" w:fill="auto"/>
            <w:vAlign w:val="bottom"/>
          </w:tcPr>
          <w:p w14:paraId="11796D7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$21,198.00</w:t>
            </w:r>
          </w:p>
        </w:tc>
      </w:tr>
      <w:tr w:rsidR="003948DE" w:rsidRPr="00CE4D45" w14:paraId="56B72C5A" w14:textId="77777777" w:rsidTr="00CE7DC8">
        <w:tc>
          <w:tcPr>
            <w:tcW w:w="784" w:type="dxa"/>
            <w:tcBorders>
              <w:top w:val="single" w:sz="4" w:space="0" w:color="auto"/>
              <w:left w:val="nil"/>
              <w:bottom w:val="nil"/>
              <w:right w:val="nil"/>
            </w:tcBorders>
            <w:shd w:val="clear" w:color="auto" w:fill="auto"/>
          </w:tcPr>
          <w:p w14:paraId="34BF438C" w14:textId="77777777" w:rsidR="003948DE" w:rsidRPr="00CE4D45" w:rsidRDefault="003948DE" w:rsidP="000722F1">
            <w:pPr>
              <w:jc w:val="both"/>
              <w:rPr>
                <w:rFonts w:ascii="Arial" w:hAnsi="Arial" w:cs="Arial"/>
                <w:sz w:val="20"/>
                <w:szCs w:val="20"/>
              </w:rPr>
            </w:pPr>
          </w:p>
        </w:tc>
        <w:tc>
          <w:tcPr>
            <w:tcW w:w="863" w:type="dxa"/>
            <w:tcBorders>
              <w:top w:val="nil"/>
              <w:left w:val="nil"/>
              <w:bottom w:val="nil"/>
              <w:right w:val="nil"/>
            </w:tcBorders>
            <w:shd w:val="clear" w:color="auto" w:fill="auto"/>
          </w:tcPr>
          <w:p w14:paraId="288F23C2" w14:textId="77777777" w:rsidR="003948DE" w:rsidRPr="00CE4D45" w:rsidRDefault="003948DE" w:rsidP="000722F1">
            <w:pPr>
              <w:jc w:val="both"/>
              <w:rPr>
                <w:rFonts w:ascii="Arial" w:hAnsi="Arial" w:cs="Arial"/>
                <w:sz w:val="20"/>
                <w:szCs w:val="20"/>
              </w:rPr>
            </w:pPr>
          </w:p>
        </w:tc>
        <w:tc>
          <w:tcPr>
            <w:tcW w:w="1438" w:type="dxa"/>
            <w:tcBorders>
              <w:top w:val="nil"/>
              <w:left w:val="nil"/>
              <w:bottom w:val="nil"/>
              <w:right w:val="nil"/>
            </w:tcBorders>
            <w:shd w:val="clear" w:color="auto" w:fill="auto"/>
          </w:tcPr>
          <w:p w14:paraId="165B9169"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shd w:val="clear" w:color="auto" w:fill="auto"/>
          </w:tcPr>
          <w:p w14:paraId="51E62B01" w14:textId="77777777" w:rsidR="003948DE" w:rsidRPr="00CE4D45" w:rsidRDefault="003948DE" w:rsidP="000722F1">
            <w:pPr>
              <w:jc w:val="both"/>
              <w:rPr>
                <w:rFonts w:ascii="Arial" w:hAnsi="Arial" w:cs="Arial"/>
                <w:b/>
                <w:bCs/>
                <w:sz w:val="16"/>
                <w:szCs w:val="16"/>
              </w:rPr>
            </w:pPr>
          </w:p>
        </w:tc>
        <w:tc>
          <w:tcPr>
            <w:tcW w:w="850" w:type="dxa"/>
            <w:tcBorders>
              <w:top w:val="single" w:sz="4" w:space="0" w:color="auto"/>
              <w:left w:val="nil"/>
              <w:bottom w:val="nil"/>
              <w:right w:val="single" w:sz="4" w:space="0" w:color="auto"/>
            </w:tcBorders>
            <w:shd w:val="clear" w:color="auto" w:fill="auto"/>
          </w:tcPr>
          <w:p w14:paraId="060CB89B" w14:textId="77777777" w:rsidR="003948DE" w:rsidRPr="00CE4D45" w:rsidRDefault="003948DE" w:rsidP="000722F1">
            <w:pPr>
              <w:jc w:val="both"/>
              <w:rPr>
                <w:rFonts w:ascii="Arial" w:hAnsi="Arial" w:cs="Arial"/>
                <w:sz w:val="16"/>
                <w:szCs w:val="16"/>
              </w:rPr>
            </w:pPr>
          </w:p>
        </w:tc>
        <w:tc>
          <w:tcPr>
            <w:tcW w:w="2609" w:type="dxa"/>
            <w:tcBorders>
              <w:left w:val="single" w:sz="4" w:space="0" w:color="auto"/>
            </w:tcBorders>
            <w:shd w:val="clear" w:color="auto" w:fill="auto"/>
          </w:tcPr>
          <w:p w14:paraId="3112D3B9"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egresos del mes</w:t>
            </w:r>
          </w:p>
        </w:tc>
        <w:tc>
          <w:tcPr>
            <w:tcW w:w="1247" w:type="dxa"/>
            <w:tcBorders>
              <w:top w:val="single" w:sz="4" w:space="0" w:color="auto"/>
            </w:tcBorders>
            <w:shd w:val="clear" w:color="auto" w:fill="auto"/>
          </w:tcPr>
          <w:p w14:paraId="3A5129A3"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$1,354,359.78</w:t>
            </w:r>
          </w:p>
        </w:tc>
      </w:tr>
    </w:tbl>
    <w:p w14:paraId="4C2D663D" w14:textId="77777777" w:rsidR="003948DE" w:rsidRPr="00CE4D45" w:rsidRDefault="003948DE" w:rsidP="000722F1">
      <w:pPr>
        <w:jc w:val="both"/>
        <w:rPr>
          <w:rFonts w:ascii="Arial" w:eastAsia="Calibri" w:hAnsi="Arial" w:cs="Arial"/>
          <w:lang w:eastAsia="en-US"/>
        </w:rPr>
      </w:pPr>
      <w:bookmarkStart w:id="280" w:name="_Hlk95750117"/>
    </w:p>
    <w:p w14:paraId="6F1AB63A" w14:textId="0769C84A" w:rsidR="003948DE" w:rsidRPr="00CE4D45" w:rsidRDefault="003948DE" w:rsidP="000722F1">
      <w:pPr>
        <w:jc w:val="both"/>
        <w:rPr>
          <w:rFonts w:ascii="Arial" w:hAnsi="Arial" w:cs="Arial"/>
        </w:rPr>
      </w:pPr>
      <w:bookmarkStart w:id="281" w:name="_Hlk103382775"/>
      <w:bookmarkStart w:id="282" w:name="_Hlk103393712"/>
      <w:r w:rsidRPr="00CE4D45">
        <w:rPr>
          <w:rFonts w:ascii="Arial" w:eastAsia="Calibri" w:hAnsi="Arial" w:cs="Arial"/>
          <w:lang w:eastAsia="en-US"/>
        </w:rPr>
        <w:t xml:space="preserve">Visto lo anterior, </w:t>
      </w:r>
      <w:bookmarkEnd w:id="281"/>
      <w:r w:rsidR="000A4CBF" w:rsidRPr="00CE4D45">
        <w:rPr>
          <w:rFonts w:ascii="Arial" w:hAnsi="Arial" w:cs="Arial"/>
        </w:rPr>
        <w:t>e</w:t>
      </w:r>
      <w:r w:rsidR="009615CF" w:rsidRPr="00CE4D45">
        <w:rPr>
          <w:rFonts w:ascii="Arial" w:hAnsi="Arial" w:cs="Arial"/>
        </w:rPr>
        <w:t xml:space="preserve">l </w:t>
      </w:r>
      <w:r w:rsidRPr="00CE4D45">
        <w:rPr>
          <w:rFonts w:ascii="Arial" w:hAnsi="Arial" w:cs="Arial"/>
        </w:rPr>
        <w:t>partido recibió por concepto de abono a la cuenta</w:t>
      </w:r>
      <w:r w:rsidR="009615CF" w:rsidRPr="00CE4D45">
        <w:rPr>
          <w:rFonts w:ascii="Arial" w:hAnsi="Arial" w:cs="Arial"/>
        </w:rPr>
        <w:t xml:space="preserve"> analizada,</w:t>
      </w:r>
      <w:r w:rsidRPr="00CE4D45">
        <w:rPr>
          <w:rFonts w:ascii="Arial" w:hAnsi="Arial" w:cs="Arial"/>
        </w:rPr>
        <w:t xml:space="preserve"> un total de </w:t>
      </w:r>
      <w:r w:rsidR="000A4CBF" w:rsidRPr="00CE4D45">
        <w:rPr>
          <w:rFonts w:ascii="Arial" w:hAnsi="Arial" w:cs="Arial"/>
        </w:rPr>
        <w:t xml:space="preserve">17 </w:t>
      </w:r>
      <w:r w:rsidRPr="00CE4D45">
        <w:rPr>
          <w:rFonts w:ascii="Arial" w:hAnsi="Arial" w:cs="Arial"/>
        </w:rPr>
        <w:t xml:space="preserve">cheques de la institución BBVA Bancomer, S.A. y </w:t>
      </w:r>
      <w:r w:rsidR="000A4CBF" w:rsidRPr="00CE4D45">
        <w:rPr>
          <w:rFonts w:ascii="Arial" w:hAnsi="Arial" w:cs="Arial"/>
        </w:rPr>
        <w:t xml:space="preserve">2 </w:t>
      </w:r>
      <w:r w:rsidRPr="00CE4D45">
        <w:rPr>
          <w:rFonts w:ascii="Arial" w:hAnsi="Arial" w:cs="Arial"/>
        </w:rPr>
        <w:t>traspasos entre cuentas</w:t>
      </w:r>
      <w:r w:rsidR="009615CF" w:rsidRPr="00CE4D45">
        <w:rPr>
          <w:rFonts w:ascii="Arial" w:hAnsi="Arial" w:cs="Arial"/>
        </w:rPr>
        <w:t>, tal como se observa</w:t>
      </w:r>
      <w:r w:rsidRPr="00CE4D45">
        <w:rPr>
          <w:rFonts w:ascii="Arial" w:hAnsi="Arial" w:cs="Arial"/>
        </w:rPr>
        <w:t xml:space="preserve"> a continuación:</w:t>
      </w:r>
      <w:bookmarkEnd w:id="282"/>
    </w:p>
    <w:tbl>
      <w:tblPr>
        <w:tblpPr w:leftFromText="141" w:rightFromText="141" w:vertAnchor="text" w:horzAnchor="margin" w:tblpXSpec="center" w:tblpY="193"/>
        <w:tblW w:w="46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8"/>
        <w:gridCol w:w="2841"/>
        <w:gridCol w:w="1888"/>
      </w:tblGrid>
      <w:tr w:rsidR="003948DE" w:rsidRPr="00CE4D45" w14:paraId="6E2DF6CB" w14:textId="77777777" w:rsidTr="00584A41">
        <w:trPr>
          <w:tblHeader/>
        </w:trPr>
        <w:tc>
          <w:tcPr>
            <w:tcW w:w="2140" w:type="pct"/>
            <w:shd w:val="clear" w:color="auto" w:fill="FF2F92"/>
          </w:tcPr>
          <w:p w14:paraId="6440597D" w14:textId="77777777" w:rsidR="003948DE" w:rsidRPr="00CE4D45" w:rsidRDefault="003948DE" w:rsidP="000722F1">
            <w:pPr>
              <w:jc w:val="center"/>
              <w:rPr>
                <w:rFonts w:ascii="Arial" w:eastAsia="Calibri" w:hAnsi="Arial" w:cs="Arial"/>
                <w:b/>
                <w:color w:val="FFFFFF" w:themeColor="background1"/>
                <w:sz w:val="18"/>
                <w:szCs w:val="18"/>
                <w:lang w:eastAsia="en-US"/>
              </w:rPr>
            </w:pPr>
            <w:bookmarkStart w:id="283" w:name="_Hlk102832269"/>
            <w:r w:rsidRPr="00CE4D45">
              <w:rPr>
                <w:rFonts w:ascii="Arial" w:eastAsia="Calibri" w:hAnsi="Arial" w:cs="Arial"/>
                <w:b/>
                <w:color w:val="FFFFFF" w:themeColor="background1"/>
                <w:sz w:val="18"/>
                <w:szCs w:val="18"/>
                <w:lang w:eastAsia="en-US"/>
              </w:rPr>
              <w:t>Descripción o tipo del movimiento “ORIGEN”</w:t>
            </w:r>
          </w:p>
        </w:tc>
        <w:tc>
          <w:tcPr>
            <w:tcW w:w="1718" w:type="pct"/>
            <w:shd w:val="clear" w:color="auto" w:fill="FF2F92"/>
          </w:tcPr>
          <w:p w14:paraId="13B5EA7A" w14:textId="77777777" w:rsidR="003948DE" w:rsidRPr="00CE4D45" w:rsidRDefault="003948DE"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Fecha</w:t>
            </w:r>
          </w:p>
        </w:tc>
        <w:tc>
          <w:tcPr>
            <w:tcW w:w="1142" w:type="pct"/>
            <w:shd w:val="clear" w:color="auto" w:fill="FF2F92"/>
          </w:tcPr>
          <w:p w14:paraId="44F10A89" w14:textId="77777777" w:rsidR="003948DE" w:rsidRPr="00CE4D45" w:rsidRDefault="003948DE"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Monto</w:t>
            </w:r>
          </w:p>
        </w:tc>
      </w:tr>
      <w:bookmarkEnd w:id="283"/>
      <w:tr w:rsidR="003948DE" w:rsidRPr="00CE4D45" w14:paraId="79B272B8" w14:textId="77777777" w:rsidTr="00CE7DC8">
        <w:tc>
          <w:tcPr>
            <w:tcW w:w="2140" w:type="pct"/>
          </w:tcPr>
          <w:p w14:paraId="7461BF75"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Borders>
              <w:bottom w:val="single" w:sz="4" w:space="0" w:color="auto"/>
            </w:tcBorders>
            <w:shd w:val="clear" w:color="auto" w:fill="auto"/>
          </w:tcPr>
          <w:p w14:paraId="64FAD321"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27 abril de 2015</w:t>
            </w:r>
          </w:p>
        </w:tc>
        <w:tc>
          <w:tcPr>
            <w:tcW w:w="1142" w:type="pct"/>
            <w:tcBorders>
              <w:bottom w:val="single" w:sz="4" w:space="0" w:color="auto"/>
            </w:tcBorders>
            <w:shd w:val="clear" w:color="auto" w:fill="auto"/>
          </w:tcPr>
          <w:p w14:paraId="05827AEC"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$100,000.00</w:t>
            </w:r>
          </w:p>
        </w:tc>
      </w:tr>
      <w:tr w:rsidR="003948DE" w:rsidRPr="00CE4D45" w14:paraId="1CF6970F" w14:textId="77777777" w:rsidTr="00CE7DC8">
        <w:tc>
          <w:tcPr>
            <w:tcW w:w="2140" w:type="pct"/>
          </w:tcPr>
          <w:p w14:paraId="4DE7E585"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Borders>
              <w:bottom w:val="single" w:sz="4" w:space="0" w:color="auto"/>
            </w:tcBorders>
            <w:shd w:val="clear" w:color="auto" w:fill="auto"/>
          </w:tcPr>
          <w:p w14:paraId="545CEFB7"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28 abril de 2015</w:t>
            </w:r>
          </w:p>
        </w:tc>
        <w:tc>
          <w:tcPr>
            <w:tcW w:w="1142" w:type="pct"/>
            <w:tcBorders>
              <w:bottom w:val="single" w:sz="4" w:space="0" w:color="auto"/>
            </w:tcBorders>
            <w:shd w:val="clear" w:color="auto" w:fill="auto"/>
          </w:tcPr>
          <w:p w14:paraId="0C651580"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$230,000.00</w:t>
            </w:r>
          </w:p>
        </w:tc>
      </w:tr>
      <w:tr w:rsidR="003948DE" w:rsidRPr="00CE4D45" w14:paraId="30E949B1" w14:textId="77777777" w:rsidTr="00CE7DC8">
        <w:tc>
          <w:tcPr>
            <w:tcW w:w="2140" w:type="pct"/>
          </w:tcPr>
          <w:p w14:paraId="3B0DDFD5"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Traspaso cuentas propias</w:t>
            </w:r>
          </w:p>
        </w:tc>
        <w:tc>
          <w:tcPr>
            <w:tcW w:w="1718" w:type="pct"/>
          </w:tcPr>
          <w:p w14:paraId="1E50CFDD"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14 mayo de 2015</w:t>
            </w:r>
          </w:p>
        </w:tc>
        <w:tc>
          <w:tcPr>
            <w:tcW w:w="1142" w:type="pct"/>
          </w:tcPr>
          <w:p w14:paraId="1D4310D4"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$250,000.00</w:t>
            </w:r>
          </w:p>
        </w:tc>
      </w:tr>
      <w:tr w:rsidR="003948DE" w:rsidRPr="00CE4D45" w14:paraId="73C0B0EE" w14:textId="77777777" w:rsidTr="00CE7DC8">
        <w:tc>
          <w:tcPr>
            <w:tcW w:w="2140" w:type="pct"/>
          </w:tcPr>
          <w:p w14:paraId="00BCD961"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Borders>
              <w:bottom w:val="single" w:sz="4" w:space="0" w:color="auto"/>
            </w:tcBorders>
            <w:shd w:val="clear" w:color="auto" w:fill="auto"/>
          </w:tcPr>
          <w:p w14:paraId="67EC1C0D"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18 mayo de 2015</w:t>
            </w:r>
          </w:p>
        </w:tc>
        <w:tc>
          <w:tcPr>
            <w:tcW w:w="1142" w:type="pct"/>
          </w:tcPr>
          <w:p w14:paraId="67FD194E" w14:textId="77777777" w:rsidR="003948DE" w:rsidRPr="00CE4D45" w:rsidRDefault="003948DE" w:rsidP="000722F1">
            <w:pPr>
              <w:jc w:val="both"/>
              <w:rPr>
                <w:rFonts w:ascii="Arial" w:eastAsia="Calibri" w:hAnsi="Arial" w:cs="Arial"/>
                <w:sz w:val="18"/>
                <w:szCs w:val="18"/>
                <w:lang w:eastAsia="en-US"/>
              </w:rPr>
            </w:pPr>
            <w:r w:rsidRPr="00CE4D45">
              <w:rPr>
                <w:rFonts w:ascii="Arial" w:hAnsi="Arial" w:cs="Arial"/>
                <w:sz w:val="18"/>
                <w:szCs w:val="18"/>
              </w:rPr>
              <w:t>$250,000.00</w:t>
            </w:r>
          </w:p>
        </w:tc>
      </w:tr>
      <w:tr w:rsidR="003948DE" w:rsidRPr="00CE4D45" w14:paraId="65EF29C7" w14:textId="77777777" w:rsidTr="00CE7DC8">
        <w:tc>
          <w:tcPr>
            <w:tcW w:w="2140" w:type="pct"/>
          </w:tcPr>
          <w:p w14:paraId="4250945F"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Borders>
              <w:bottom w:val="single" w:sz="4" w:space="0" w:color="auto"/>
            </w:tcBorders>
            <w:shd w:val="clear" w:color="auto" w:fill="auto"/>
          </w:tcPr>
          <w:p w14:paraId="2858C85F"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28 mayo de 2015</w:t>
            </w:r>
          </w:p>
        </w:tc>
        <w:tc>
          <w:tcPr>
            <w:tcW w:w="1142" w:type="pct"/>
          </w:tcPr>
          <w:p w14:paraId="710B9F67" w14:textId="77777777" w:rsidR="003948DE" w:rsidRPr="00CE4D45" w:rsidRDefault="003948DE" w:rsidP="000722F1">
            <w:pPr>
              <w:jc w:val="both"/>
              <w:rPr>
                <w:rFonts w:ascii="Arial" w:eastAsia="Calibri" w:hAnsi="Arial" w:cs="Arial"/>
                <w:sz w:val="18"/>
                <w:szCs w:val="18"/>
                <w:lang w:eastAsia="en-US"/>
              </w:rPr>
            </w:pPr>
            <w:r w:rsidRPr="00CE4D45">
              <w:rPr>
                <w:rFonts w:ascii="Arial" w:hAnsi="Arial" w:cs="Arial"/>
                <w:sz w:val="18"/>
                <w:szCs w:val="18"/>
              </w:rPr>
              <w:t>$250,000.00</w:t>
            </w:r>
          </w:p>
        </w:tc>
      </w:tr>
      <w:tr w:rsidR="003948DE" w:rsidRPr="00CE4D45" w14:paraId="1683A62C" w14:textId="77777777" w:rsidTr="00CE7DC8">
        <w:tc>
          <w:tcPr>
            <w:tcW w:w="2140" w:type="pct"/>
          </w:tcPr>
          <w:p w14:paraId="23229EC5"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Traspaso cuentas propias</w:t>
            </w:r>
          </w:p>
        </w:tc>
        <w:tc>
          <w:tcPr>
            <w:tcW w:w="1718" w:type="pct"/>
          </w:tcPr>
          <w:p w14:paraId="0231BF7D"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junio de 2015</w:t>
            </w:r>
          </w:p>
        </w:tc>
        <w:tc>
          <w:tcPr>
            <w:tcW w:w="1142" w:type="pct"/>
            <w:shd w:val="clear" w:color="auto" w:fill="auto"/>
          </w:tcPr>
          <w:p w14:paraId="498BE2AB"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$161,802.22</w:t>
            </w:r>
          </w:p>
        </w:tc>
      </w:tr>
      <w:tr w:rsidR="003948DE" w:rsidRPr="00CE4D45" w14:paraId="3B38B173" w14:textId="77777777" w:rsidTr="00CE7DC8">
        <w:tc>
          <w:tcPr>
            <w:tcW w:w="2140" w:type="pct"/>
          </w:tcPr>
          <w:p w14:paraId="538AAD9D"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Borders>
              <w:bottom w:val="single" w:sz="4" w:space="0" w:color="auto"/>
            </w:tcBorders>
            <w:shd w:val="clear" w:color="auto" w:fill="auto"/>
          </w:tcPr>
          <w:p w14:paraId="0A3352C1" w14:textId="77777777" w:rsidR="003948DE" w:rsidRPr="00CE4D45" w:rsidRDefault="003948DE" w:rsidP="000722F1">
            <w:pPr>
              <w:jc w:val="both"/>
              <w:rPr>
                <w:rFonts w:ascii="Arial" w:eastAsia="Calibri" w:hAnsi="Arial" w:cs="Arial"/>
                <w:sz w:val="18"/>
                <w:szCs w:val="18"/>
                <w:lang w:eastAsia="en-US"/>
              </w:rPr>
            </w:pPr>
            <w:r w:rsidRPr="00CE4D45">
              <w:rPr>
                <w:rFonts w:ascii="Arial" w:hAnsi="Arial" w:cs="Arial"/>
                <w:sz w:val="18"/>
                <w:szCs w:val="18"/>
              </w:rPr>
              <w:t xml:space="preserve">08 junio de 2015 </w:t>
            </w:r>
          </w:p>
        </w:tc>
        <w:tc>
          <w:tcPr>
            <w:tcW w:w="1142" w:type="pct"/>
            <w:tcBorders>
              <w:bottom w:val="single" w:sz="4" w:space="0" w:color="auto"/>
            </w:tcBorders>
            <w:shd w:val="clear" w:color="auto" w:fill="auto"/>
          </w:tcPr>
          <w:p w14:paraId="6DFA6D1C"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$200,000.00</w:t>
            </w:r>
          </w:p>
        </w:tc>
      </w:tr>
      <w:tr w:rsidR="003948DE" w:rsidRPr="00CE4D45" w14:paraId="7D6F329A" w14:textId="77777777" w:rsidTr="00CE7DC8">
        <w:tc>
          <w:tcPr>
            <w:tcW w:w="2140" w:type="pct"/>
          </w:tcPr>
          <w:p w14:paraId="08FC605F"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Borders>
              <w:bottom w:val="single" w:sz="4" w:space="0" w:color="auto"/>
            </w:tcBorders>
            <w:shd w:val="clear" w:color="auto" w:fill="auto"/>
          </w:tcPr>
          <w:p w14:paraId="5509DCF3" w14:textId="77777777" w:rsidR="003948DE" w:rsidRPr="00CE4D45" w:rsidRDefault="003948DE" w:rsidP="000722F1">
            <w:pPr>
              <w:jc w:val="both"/>
              <w:rPr>
                <w:rFonts w:ascii="Arial" w:eastAsia="Calibri" w:hAnsi="Arial" w:cs="Arial"/>
                <w:sz w:val="18"/>
                <w:szCs w:val="18"/>
                <w:lang w:eastAsia="en-US"/>
              </w:rPr>
            </w:pPr>
            <w:r w:rsidRPr="00CE4D45">
              <w:rPr>
                <w:rFonts w:ascii="Arial" w:hAnsi="Arial" w:cs="Arial"/>
                <w:sz w:val="18"/>
                <w:szCs w:val="18"/>
              </w:rPr>
              <w:t>15 junio de 2015</w:t>
            </w:r>
          </w:p>
        </w:tc>
        <w:tc>
          <w:tcPr>
            <w:tcW w:w="1142" w:type="pct"/>
            <w:tcBorders>
              <w:bottom w:val="single" w:sz="4" w:space="0" w:color="auto"/>
            </w:tcBorders>
            <w:shd w:val="clear" w:color="auto" w:fill="auto"/>
          </w:tcPr>
          <w:p w14:paraId="766E3835"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$250,000.00</w:t>
            </w:r>
          </w:p>
        </w:tc>
      </w:tr>
      <w:tr w:rsidR="003948DE" w:rsidRPr="00CE4D45" w14:paraId="3F1BCCF8" w14:textId="77777777" w:rsidTr="00CE7DC8">
        <w:tc>
          <w:tcPr>
            <w:tcW w:w="2140" w:type="pct"/>
          </w:tcPr>
          <w:p w14:paraId="2DF526C5"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Borders>
              <w:top w:val="single" w:sz="4" w:space="0" w:color="auto"/>
              <w:left w:val="single" w:sz="4" w:space="0" w:color="auto"/>
              <w:bottom w:val="single" w:sz="4" w:space="0" w:color="auto"/>
              <w:right w:val="nil"/>
            </w:tcBorders>
            <w:shd w:val="clear" w:color="auto" w:fill="auto"/>
          </w:tcPr>
          <w:p w14:paraId="30DD31E7" w14:textId="77777777" w:rsidR="003948DE" w:rsidRPr="00CE4D45" w:rsidRDefault="003948DE" w:rsidP="000722F1">
            <w:pPr>
              <w:jc w:val="both"/>
              <w:rPr>
                <w:rFonts w:ascii="Arial" w:eastAsia="Calibri" w:hAnsi="Arial" w:cs="Arial"/>
                <w:sz w:val="18"/>
                <w:szCs w:val="18"/>
                <w:lang w:eastAsia="en-US"/>
              </w:rPr>
            </w:pPr>
            <w:r w:rsidRPr="00CE4D45">
              <w:rPr>
                <w:rFonts w:ascii="Arial" w:hAnsi="Arial" w:cs="Arial"/>
                <w:sz w:val="18"/>
                <w:szCs w:val="18"/>
              </w:rPr>
              <w:t>30 junio de 2015</w:t>
            </w:r>
          </w:p>
        </w:tc>
        <w:tc>
          <w:tcPr>
            <w:tcW w:w="1142" w:type="pct"/>
            <w:tcBorders>
              <w:top w:val="single" w:sz="4" w:space="0" w:color="auto"/>
              <w:right w:val="single" w:sz="4" w:space="0" w:color="auto"/>
            </w:tcBorders>
            <w:shd w:val="clear" w:color="auto" w:fill="auto"/>
          </w:tcPr>
          <w:p w14:paraId="30D038B2"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$300,000.00</w:t>
            </w:r>
          </w:p>
        </w:tc>
      </w:tr>
      <w:tr w:rsidR="003948DE" w:rsidRPr="00CE4D45" w14:paraId="763600AB" w14:textId="77777777" w:rsidTr="00CE7DC8">
        <w:tc>
          <w:tcPr>
            <w:tcW w:w="2140" w:type="pct"/>
          </w:tcPr>
          <w:p w14:paraId="28932ACD"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shd w:val="clear" w:color="auto" w:fill="auto"/>
          </w:tcPr>
          <w:p w14:paraId="30DDB2BF" w14:textId="77777777" w:rsidR="003948DE" w:rsidRPr="00CE4D45" w:rsidRDefault="003948DE" w:rsidP="000722F1">
            <w:pPr>
              <w:jc w:val="both"/>
              <w:rPr>
                <w:rFonts w:ascii="Arial" w:eastAsia="Calibri" w:hAnsi="Arial" w:cs="Arial"/>
                <w:sz w:val="18"/>
                <w:szCs w:val="18"/>
                <w:lang w:eastAsia="en-US"/>
              </w:rPr>
            </w:pPr>
            <w:r w:rsidRPr="00CE4D45">
              <w:rPr>
                <w:rFonts w:ascii="Arial" w:hAnsi="Arial" w:cs="Arial"/>
                <w:sz w:val="18"/>
                <w:szCs w:val="18"/>
              </w:rPr>
              <w:t>14 julio de 2015</w:t>
            </w:r>
          </w:p>
        </w:tc>
        <w:tc>
          <w:tcPr>
            <w:tcW w:w="1142" w:type="pct"/>
            <w:tcBorders>
              <w:top w:val="single" w:sz="4" w:space="0" w:color="auto"/>
              <w:bottom w:val="single" w:sz="4" w:space="0" w:color="auto"/>
              <w:right w:val="single" w:sz="4" w:space="0" w:color="auto"/>
            </w:tcBorders>
            <w:shd w:val="clear" w:color="auto" w:fill="auto"/>
          </w:tcPr>
          <w:p w14:paraId="441F0CAC" w14:textId="77777777" w:rsidR="003948DE" w:rsidRPr="00CE4D45" w:rsidRDefault="003948DE" w:rsidP="000722F1">
            <w:pPr>
              <w:jc w:val="both"/>
              <w:rPr>
                <w:rFonts w:ascii="Arial" w:eastAsia="Calibri" w:hAnsi="Arial" w:cs="Arial"/>
                <w:sz w:val="18"/>
                <w:szCs w:val="18"/>
                <w:lang w:eastAsia="en-US"/>
              </w:rPr>
            </w:pPr>
            <w:r w:rsidRPr="00CE4D45">
              <w:rPr>
                <w:rFonts w:ascii="Arial" w:hAnsi="Arial" w:cs="Arial"/>
                <w:sz w:val="18"/>
                <w:szCs w:val="18"/>
              </w:rPr>
              <w:t>$300,000.00</w:t>
            </w:r>
          </w:p>
        </w:tc>
      </w:tr>
      <w:tr w:rsidR="003948DE" w:rsidRPr="00CE4D45" w14:paraId="573D7EDC" w14:textId="77777777" w:rsidTr="00CE7DC8">
        <w:tc>
          <w:tcPr>
            <w:tcW w:w="2140" w:type="pct"/>
          </w:tcPr>
          <w:p w14:paraId="10C48654"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Borders>
              <w:bottom w:val="single" w:sz="4" w:space="0" w:color="auto"/>
            </w:tcBorders>
            <w:shd w:val="clear" w:color="auto" w:fill="auto"/>
          </w:tcPr>
          <w:p w14:paraId="5E61EEB3"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31 julio de 2015</w:t>
            </w:r>
          </w:p>
        </w:tc>
        <w:tc>
          <w:tcPr>
            <w:tcW w:w="1142" w:type="pct"/>
            <w:tcBorders>
              <w:top w:val="single" w:sz="4" w:space="0" w:color="auto"/>
              <w:bottom w:val="single" w:sz="4" w:space="0" w:color="auto"/>
              <w:right w:val="single" w:sz="4" w:space="0" w:color="auto"/>
            </w:tcBorders>
            <w:shd w:val="clear" w:color="auto" w:fill="auto"/>
          </w:tcPr>
          <w:p w14:paraId="6E0F2CFB"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$300,000.00</w:t>
            </w:r>
          </w:p>
        </w:tc>
      </w:tr>
      <w:tr w:rsidR="003948DE" w:rsidRPr="00CE4D45" w14:paraId="2117DD1A" w14:textId="77777777" w:rsidTr="00CE7DC8">
        <w:tc>
          <w:tcPr>
            <w:tcW w:w="2140" w:type="pct"/>
          </w:tcPr>
          <w:p w14:paraId="6D38AA7E"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Pr>
          <w:p w14:paraId="31F1852E"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31 agosto de 2015</w:t>
            </w:r>
          </w:p>
        </w:tc>
        <w:tc>
          <w:tcPr>
            <w:tcW w:w="1142" w:type="pct"/>
          </w:tcPr>
          <w:p w14:paraId="198F14A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$260,000.00</w:t>
            </w:r>
          </w:p>
        </w:tc>
      </w:tr>
      <w:tr w:rsidR="003948DE" w:rsidRPr="00CE4D45" w14:paraId="3038AC2E" w14:textId="77777777" w:rsidTr="00CE7DC8">
        <w:tc>
          <w:tcPr>
            <w:tcW w:w="2140" w:type="pct"/>
          </w:tcPr>
          <w:p w14:paraId="2B89FC26"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Pr>
          <w:p w14:paraId="679AFF24"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07 septiembre de 2015</w:t>
            </w:r>
          </w:p>
        </w:tc>
        <w:tc>
          <w:tcPr>
            <w:tcW w:w="1142" w:type="pct"/>
            <w:tcBorders>
              <w:top w:val="single" w:sz="4" w:space="0" w:color="auto"/>
              <w:right w:val="single" w:sz="4" w:space="0" w:color="auto"/>
            </w:tcBorders>
            <w:shd w:val="clear" w:color="auto" w:fill="auto"/>
          </w:tcPr>
          <w:p w14:paraId="403AF0E7"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$150,000.00</w:t>
            </w:r>
          </w:p>
        </w:tc>
      </w:tr>
      <w:tr w:rsidR="003948DE" w:rsidRPr="00CE4D45" w14:paraId="5A65F4DA" w14:textId="77777777" w:rsidTr="00CE7DC8">
        <w:tc>
          <w:tcPr>
            <w:tcW w:w="2140" w:type="pct"/>
          </w:tcPr>
          <w:p w14:paraId="09322786"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Pr>
          <w:p w14:paraId="6422E5BE"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14 septiembre de 2015</w:t>
            </w:r>
          </w:p>
        </w:tc>
        <w:tc>
          <w:tcPr>
            <w:tcW w:w="1142" w:type="pct"/>
            <w:tcBorders>
              <w:top w:val="single" w:sz="4" w:space="0" w:color="auto"/>
              <w:bottom w:val="single" w:sz="4" w:space="0" w:color="auto"/>
              <w:right w:val="single" w:sz="4" w:space="0" w:color="auto"/>
            </w:tcBorders>
            <w:shd w:val="clear" w:color="auto" w:fill="auto"/>
          </w:tcPr>
          <w:p w14:paraId="29D48E5B"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$300,000.00</w:t>
            </w:r>
          </w:p>
        </w:tc>
      </w:tr>
      <w:tr w:rsidR="003948DE" w:rsidRPr="00CE4D45" w14:paraId="7D12EB80" w14:textId="77777777" w:rsidTr="00CE7DC8">
        <w:tc>
          <w:tcPr>
            <w:tcW w:w="2140" w:type="pct"/>
          </w:tcPr>
          <w:p w14:paraId="146F2717"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shd w:val="clear" w:color="auto" w:fill="auto"/>
          </w:tcPr>
          <w:p w14:paraId="073B534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09 octubre de 2015</w:t>
            </w:r>
          </w:p>
        </w:tc>
        <w:tc>
          <w:tcPr>
            <w:tcW w:w="1142" w:type="pct"/>
          </w:tcPr>
          <w:p w14:paraId="09F7A8C9"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$250,000.00</w:t>
            </w:r>
          </w:p>
        </w:tc>
      </w:tr>
      <w:tr w:rsidR="003948DE" w:rsidRPr="00CE4D45" w14:paraId="18E72C09" w14:textId="77777777" w:rsidTr="00CE7DC8">
        <w:tc>
          <w:tcPr>
            <w:tcW w:w="2140" w:type="pct"/>
          </w:tcPr>
          <w:p w14:paraId="59E18E73"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Borders>
              <w:bottom w:val="single" w:sz="4" w:space="0" w:color="auto"/>
            </w:tcBorders>
            <w:shd w:val="clear" w:color="auto" w:fill="auto"/>
          </w:tcPr>
          <w:p w14:paraId="3D22C2D8"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20 octubre de 2015</w:t>
            </w:r>
          </w:p>
        </w:tc>
        <w:tc>
          <w:tcPr>
            <w:tcW w:w="1142" w:type="pct"/>
          </w:tcPr>
          <w:p w14:paraId="7999B5FA"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$250,000.00</w:t>
            </w:r>
          </w:p>
        </w:tc>
      </w:tr>
      <w:tr w:rsidR="003948DE" w:rsidRPr="00CE4D45" w14:paraId="6F2EEA80" w14:textId="77777777" w:rsidTr="00CE7DC8">
        <w:tc>
          <w:tcPr>
            <w:tcW w:w="2140" w:type="pct"/>
          </w:tcPr>
          <w:p w14:paraId="7791249E" w14:textId="01A0B380"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Pr>
          <w:p w14:paraId="1636A8F4" w14:textId="77777777" w:rsidR="003948DE" w:rsidRPr="00CE4D45" w:rsidRDefault="003948DE" w:rsidP="000722F1">
            <w:pPr>
              <w:jc w:val="both"/>
              <w:rPr>
                <w:rFonts w:ascii="Arial" w:hAnsi="Arial" w:cs="Arial"/>
                <w:sz w:val="18"/>
                <w:szCs w:val="18"/>
              </w:rPr>
            </w:pPr>
            <w:r w:rsidRPr="00CE4D45">
              <w:rPr>
                <w:rFonts w:ascii="Arial" w:eastAsiaTheme="minorHAnsi" w:hAnsi="Arial" w:cs="Arial"/>
                <w:sz w:val="18"/>
                <w:szCs w:val="18"/>
                <w:lang w:eastAsia="en-US"/>
              </w:rPr>
              <w:t>4 diciembre de 2015</w:t>
            </w:r>
          </w:p>
        </w:tc>
        <w:tc>
          <w:tcPr>
            <w:tcW w:w="1142" w:type="pct"/>
          </w:tcPr>
          <w:p w14:paraId="49FC4D51" w14:textId="77777777" w:rsidR="003948DE" w:rsidRPr="00CE4D45" w:rsidRDefault="003948DE" w:rsidP="000722F1">
            <w:pPr>
              <w:jc w:val="both"/>
              <w:rPr>
                <w:rFonts w:ascii="Arial" w:hAnsi="Arial" w:cs="Arial"/>
                <w:sz w:val="18"/>
                <w:szCs w:val="18"/>
              </w:rPr>
            </w:pPr>
            <w:r w:rsidRPr="00CE4D45">
              <w:rPr>
                <w:rFonts w:ascii="Arial" w:eastAsiaTheme="minorHAnsi" w:hAnsi="Arial" w:cs="Arial"/>
                <w:sz w:val="18"/>
                <w:szCs w:val="18"/>
                <w:lang w:eastAsia="en-US"/>
              </w:rPr>
              <w:t>$49,968.59</w:t>
            </w:r>
          </w:p>
        </w:tc>
      </w:tr>
      <w:tr w:rsidR="003948DE" w:rsidRPr="00CE4D45" w14:paraId="72E5ED0A" w14:textId="77777777" w:rsidTr="00CE7DC8">
        <w:tc>
          <w:tcPr>
            <w:tcW w:w="2140" w:type="pct"/>
          </w:tcPr>
          <w:p w14:paraId="75E714AD" w14:textId="77777777"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Pr>
          <w:p w14:paraId="3D112B81" w14:textId="77777777" w:rsidR="003948DE" w:rsidRPr="00CE4D45" w:rsidRDefault="003948DE" w:rsidP="000722F1">
            <w:pPr>
              <w:jc w:val="both"/>
              <w:rPr>
                <w:rFonts w:ascii="Arial" w:hAnsi="Arial" w:cs="Arial"/>
                <w:sz w:val="18"/>
                <w:szCs w:val="18"/>
              </w:rPr>
            </w:pPr>
            <w:r w:rsidRPr="00CE4D45">
              <w:rPr>
                <w:rFonts w:ascii="Arial" w:eastAsiaTheme="minorHAnsi" w:hAnsi="Arial" w:cs="Arial"/>
                <w:sz w:val="18"/>
                <w:szCs w:val="18"/>
                <w:lang w:eastAsia="en-US"/>
              </w:rPr>
              <w:t>4 diciembre de 2015</w:t>
            </w:r>
          </w:p>
        </w:tc>
        <w:tc>
          <w:tcPr>
            <w:tcW w:w="1142" w:type="pct"/>
          </w:tcPr>
          <w:p w14:paraId="56BEDB0A" w14:textId="77777777" w:rsidR="003948DE" w:rsidRPr="00CE4D45" w:rsidRDefault="003948DE" w:rsidP="000722F1">
            <w:pPr>
              <w:jc w:val="both"/>
              <w:rPr>
                <w:rFonts w:ascii="Arial" w:hAnsi="Arial" w:cs="Arial"/>
                <w:sz w:val="18"/>
                <w:szCs w:val="18"/>
              </w:rPr>
            </w:pPr>
            <w:r w:rsidRPr="00CE4D45">
              <w:rPr>
                <w:rFonts w:ascii="Arial" w:eastAsiaTheme="minorHAnsi" w:hAnsi="Arial" w:cs="Arial"/>
                <w:sz w:val="18"/>
                <w:szCs w:val="18"/>
                <w:lang w:eastAsia="en-US"/>
              </w:rPr>
              <w:t>$518,000.00</w:t>
            </w:r>
          </w:p>
        </w:tc>
      </w:tr>
      <w:tr w:rsidR="003948DE" w:rsidRPr="00CE4D45" w14:paraId="14CC63C2" w14:textId="77777777" w:rsidTr="00CE7DC8">
        <w:tc>
          <w:tcPr>
            <w:tcW w:w="2140" w:type="pct"/>
          </w:tcPr>
          <w:p w14:paraId="79C393BD" w14:textId="3863552F" w:rsidR="003948DE" w:rsidRPr="00CE4D45" w:rsidRDefault="003948D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Deposito cheque Bancomer</w:t>
            </w:r>
          </w:p>
        </w:tc>
        <w:tc>
          <w:tcPr>
            <w:tcW w:w="1718" w:type="pct"/>
          </w:tcPr>
          <w:p w14:paraId="5F07A448" w14:textId="77777777" w:rsidR="003948DE" w:rsidRPr="00CE4D45" w:rsidRDefault="003948DE" w:rsidP="000722F1">
            <w:pPr>
              <w:jc w:val="both"/>
              <w:rPr>
                <w:rFonts w:ascii="Arial" w:hAnsi="Arial" w:cs="Arial"/>
                <w:sz w:val="18"/>
                <w:szCs w:val="18"/>
              </w:rPr>
            </w:pPr>
            <w:r w:rsidRPr="00CE4D45">
              <w:rPr>
                <w:rFonts w:ascii="Arial" w:eastAsiaTheme="minorHAnsi" w:hAnsi="Arial" w:cs="Arial"/>
                <w:sz w:val="18"/>
                <w:szCs w:val="18"/>
                <w:lang w:eastAsia="en-US"/>
              </w:rPr>
              <w:t>16 diciembre de 2015</w:t>
            </w:r>
          </w:p>
        </w:tc>
        <w:tc>
          <w:tcPr>
            <w:tcW w:w="1142" w:type="pct"/>
          </w:tcPr>
          <w:p w14:paraId="43364A47" w14:textId="77777777" w:rsidR="003948DE" w:rsidRPr="00CE4D45" w:rsidRDefault="003948DE" w:rsidP="000722F1">
            <w:pPr>
              <w:jc w:val="both"/>
              <w:rPr>
                <w:rFonts w:ascii="Arial" w:hAnsi="Arial" w:cs="Arial"/>
                <w:sz w:val="18"/>
                <w:szCs w:val="18"/>
              </w:rPr>
            </w:pPr>
            <w:r w:rsidRPr="00CE4D45">
              <w:rPr>
                <w:rFonts w:ascii="Arial" w:eastAsiaTheme="minorHAnsi" w:hAnsi="Arial" w:cs="Arial"/>
                <w:sz w:val="18"/>
                <w:szCs w:val="18"/>
                <w:lang w:eastAsia="en-US"/>
              </w:rPr>
              <w:t>$776,556.78</w:t>
            </w:r>
          </w:p>
        </w:tc>
      </w:tr>
      <w:tr w:rsidR="003948DE" w:rsidRPr="00CE4D45" w14:paraId="08CCE4EC" w14:textId="77777777" w:rsidTr="00CE7DC8">
        <w:tc>
          <w:tcPr>
            <w:tcW w:w="3858" w:type="pct"/>
            <w:gridSpan w:val="2"/>
          </w:tcPr>
          <w:p w14:paraId="001BB46A" w14:textId="77777777" w:rsidR="003948DE" w:rsidRPr="00CE4D45" w:rsidRDefault="003948DE" w:rsidP="000722F1">
            <w:pPr>
              <w:jc w:val="center"/>
              <w:rPr>
                <w:rFonts w:ascii="Arial" w:eastAsiaTheme="minorHAnsi" w:hAnsi="Arial" w:cs="Arial"/>
                <w:b/>
                <w:bCs/>
                <w:sz w:val="18"/>
                <w:szCs w:val="18"/>
                <w:lang w:eastAsia="en-US"/>
              </w:rPr>
            </w:pPr>
            <w:r w:rsidRPr="00CE4D45">
              <w:rPr>
                <w:rFonts w:ascii="Arial" w:eastAsiaTheme="minorHAnsi" w:hAnsi="Arial" w:cs="Arial"/>
                <w:b/>
                <w:bCs/>
                <w:sz w:val="18"/>
                <w:szCs w:val="18"/>
                <w:lang w:eastAsia="en-US"/>
              </w:rPr>
              <w:t>TOTAL</w:t>
            </w:r>
          </w:p>
        </w:tc>
        <w:tc>
          <w:tcPr>
            <w:tcW w:w="1142" w:type="pct"/>
          </w:tcPr>
          <w:p w14:paraId="41E4FD0E" w14:textId="77777777" w:rsidR="003948DE" w:rsidRPr="00CE4D45" w:rsidRDefault="003948DE" w:rsidP="000722F1">
            <w:pPr>
              <w:jc w:val="both"/>
              <w:rPr>
                <w:rFonts w:ascii="Arial" w:eastAsiaTheme="minorHAnsi" w:hAnsi="Arial" w:cs="Arial"/>
                <w:b/>
                <w:bCs/>
                <w:sz w:val="18"/>
                <w:szCs w:val="18"/>
                <w:lang w:eastAsia="en-US"/>
              </w:rPr>
            </w:pPr>
            <w:r w:rsidRPr="00CE4D45">
              <w:rPr>
                <w:rFonts w:ascii="Arial" w:eastAsiaTheme="minorHAnsi" w:hAnsi="Arial" w:cs="Arial"/>
                <w:b/>
                <w:bCs/>
                <w:sz w:val="18"/>
                <w:szCs w:val="18"/>
                <w:lang w:eastAsia="en-US"/>
              </w:rPr>
              <w:t>$5,146,327.59</w:t>
            </w:r>
          </w:p>
        </w:tc>
      </w:tr>
      <w:bookmarkEnd w:id="280"/>
    </w:tbl>
    <w:p w14:paraId="3776E3A3" w14:textId="77777777" w:rsidR="003948DE" w:rsidRPr="00CE4D45" w:rsidRDefault="003948DE" w:rsidP="000722F1">
      <w:pPr>
        <w:jc w:val="both"/>
        <w:rPr>
          <w:rFonts w:ascii="Arial" w:hAnsi="Arial" w:cs="Arial"/>
        </w:rPr>
      </w:pPr>
    </w:p>
    <w:p w14:paraId="14E8C00B" w14:textId="1747F160" w:rsidR="009C0949" w:rsidRPr="00CE4D45" w:rsidRDefault="00217058" w:rsidP="000722F1">
      <w:pPr>
        <w:jc w:val="both"/>
        <w:rPr>
          <w:rFonts w:ascii="Arial" w:hAnsi="Arial" w:cs="Arial"/>
        </w:rPr>
      </w:pPr>
      <w:r w:rsidRPr="00CE4D45">
        <w:rPr>
          <w:rFonts w:ascii="Arial" w:hAnsi="Arial" w:cs="Arial"/>
        </w:rPr>
        <w:t xml:space="preserve">Por lo que respecta a intereses ganados, se obtuvieron los siguientes conceptos: </w:t>
      </w:r>
    </w:p>
    <w:p w14:paraId="131AF0D6" w14:textId="316ED8D2" w:rsidR="009C0949" w:rsidRPr="00CE4D45" w:rsidRDefault="009C0949" w:rsidP="000722F1">
      <w:pPr>
        <w:jc w:val="both"/>
        <w:rPr>
          <w:rFonts w:ascii="Arial" w:hAnsi="Arial" w:cs="Arial"/>
        </w:rPr>
      </w:pPr>
    </w:p>
    <w:tbl>
      <w:tblPr>
        <w:tblpPr w:leftFromText="141" w:rightFromText="141" w:vertAnchor="text" w:horzAnchor="margin" w:tblpXSpec="center" w:tblpY="193"/>
        <w:tblW w:w="46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8"/>
        <w:gridCol w:w="2841"/>
        <w:gridCol w:w="1888"/>
      </w:tblGrid>
      <w:tr w:rsidR="009C0949" w:rsidRPr="00CE4D45" w14:paraId="4A287B85" w14:textId="77777777" w:rsidTr="00CE7DC8">
        <w:trPr>
          <w:tblHeader/>
        </w:trPr>
        <w:tc>
          <w:tcPr>
            <w:tcW w:w="2140" w:type="pct"/>
            <w:shd w:val="clear" w:color="auto" w:fill="FF2F92"/>
          </w:tcPr>
          <w:p w14:paraId="05B9542F" w14:textId="77777777" w:rsidR="009C0949" w:rsidRPr="00CE4D45" w:rsidRDefault="009C0949"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Descripción o tipo del movimiento “ORIGEN”</w:t>
            </w:r>
          </w:p>
        </w:tc>
        <w:tc>
          <w:tcPr>
            <w:tcW w:w="1718" w:type="pct"/>
            <w:shd w:val="clear" w:color="auto" w:fill="FF2F92"/>
          </w:tcPr>
          <w:p w14:paraId="31DF44A6" w14:textId="77777777" w:rsidR="009C0949" w:rsidRPr="00CE4D45" w:rsidRDefault="009C0949"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Fecha</w:t>
            </w:r>
          </w:p>
        </w:tc>
        <w:tc>
          <w:tcPr>
            <w:tcW w:w="1142" w:type="pct"/>
            <w:shd w:val="clear" w:color="auto" w:fill="FF2F92"/>
          </w:tcPr>
          <w:p w14:paraId="5D596946" w14:textId="77777777" w:rsidR="009C0949" w:rsidRPr="00CE4D45" w:rsidRDefault="009C0949"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Monto</w:t>
            </w:r>
          </w:p>
        </w:tc>
      </w:tr>
      <w:tr w:rsidR="009C0949" w:rsidRPr="00CE4D45" w14:paraId="56391C57" w14:textId="77777777" w:rsidTr="00CE7DC8">
        <w:tc>
          <w:tcPr>
            <w:tcW w:w="2140" w:type="pct"/>
          </w:tcPr>
          <w:p w14:paraId="0E177609" w14:textId="28D2EAFE"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Borders>
              <w:bottom w:val="single" w:sz="4" w:space="0" w:color="auto"/>
            </w:tcBorders>
            <w:shd w:val="clear" w:color="auto" w:fill="auto"/>
          </w:tcPr>
          <w:p w14:paraId="3517ED25" w14:textId="22B1EA29"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02 de enero de 2015</w:t>
            </w:r>
          </w:p>
        </w:tc>
        <w:tc>
          <w:tcPr>
            <w:tcW w:w="1142" w:type="pct"/>
            <w:tcBorders>
              <w:bottom w:val="single" w:sz="4" w:space="0" w:color="auto"/>
            </w:tcBorders>
            <w:shd w:val="clear" w:color="auto" w:fill="auto"/>
          </w:tcPr>
          <w:p w14:paraId="71F16EEB" w14:textId="3453F869"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$0.92</w:t>
            </w:r>
          </w:p>
        </w:tc>
      </w:tr>
      <w:tr w:rsidR="009C0949" w:rsidRPr="00CE4D45" w14:paraId="59037A0B" w14:textId="77777777" w:rsidTr="00CE7DC8">
        <w:tc>
          <w:tcPr>
            <w:tcW w:w="2140" w:type="pct"/>
          </w:tcPr>
          <w:p w14:paraId="68010FE4" w14:textId="66812696"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Borders>
              <w:bottom w:val="single" w:sz="4" w:space="0" w:color="auto"/>
            </w:tcBorders>
            <w:shd w:val="clear" w:color="auto" w:fill="auto"/>
          </w:tcPr>
          <w:p w14:paraId="0BCB9950" w14:textId="5172A2B9"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de febrero de 2015</w:t>
            </w:r>
          </w:p>
        </w:tc>
        <w:tc>
          <w:tcPr>
            <w:tcW w:w="1142" w:type="pct"/>
            <w:tcBorders>
              <w:bottom w:val="single" w:sz="4" w:space="0" w:color="auto"/>
            </w:tcBorders>
            <w:shd w:val="clear" w:color="auto" w:fill="auto"/>
          </w:tcPr>
          <w:p w14:paraId="1CC552BA" w14:textId="77395069"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$0.27</w:t>
            </w:r>
          </w:p>
        </w:tc>
      </w:tr>
      <w:tr w:rsidR="009C0949" w:rsidRPr="00CE4D45" w14:paraId="7328AD4B" w14:textId="77777777" w:rsidTr="00CE7DC8">
        <w:tc>
          <w:tcPr>
            <w:tcW w:w="2140" w:type="pct"/>
          </w:tcPr>
          <w:p w14:paraId="756DD4FB" w14:textId="2C2AF0E2"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Pr>
          <w:p w14:paraId="11908AFC" w14:textId="06E6FE63"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de marzo de 2015</w:t>
            </w:r>
          </w:p>
        </w:tc>
        <w:tc>
          <w:tcPr>
            <w:tcW w:w="1142" w:type="pct"/>
          </w:tcPr>
          <w:p w14:paraId="7130AB4D" w14:textId="66F0D273" w:rsidR="009C0949" w:rsidRPr="00CE4D45" w:rsidRDefault="009C0949" w:rsidP="000722F1">
            <w:pPr>
              <w:jc w:val="both"/>
              <w:rPr>
                <w:rFonts w:ascii="Arial" w:eastAsia="Calibri" w:hAnsi="Arial" w:cs="Arial"/>
                <w:sz w:val="18"/>
                <w:szCs w:val="18"/>
                <w:lang w:eastAsia="en-US"/>
              </w:rPr>
            </w:pPr>
            <w:r w:rsidRPr="00CE4D45">
              <w:rPr>
                <w:rFonts w:ascii="Arial" w:hAnsi="Arial" w:cs="Arial"/>
                <w:b/>
                <w:bCs/>
                <w:sz w:val="16"/>
                <w:szCs w:val="16"/>
              </w:rPr>
              <w:t>$0.02</w:t>
            </w:r>
          </w:p>
        </w:tc>
      </w:tr>
      <w:tr w:rsidR="009C0949" w:rsidRPr="00CE4D45" w14:paraId="5627B6E6" w14:textId="77777777" w:rsidTr="00CE7DC8">
        <w:tc>
          <w:tcPr>
            <w:tcW w:w="2140" w:type="pct"/>
          </w:tcPr>
          <w:p w14:paraId="7A8D0E0E" w14:textId="4E3FC4B5"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Borders>
              <w:bottom w:val="single" w:sz="4" w:space="0" w:color="auto"/>
            </w:tcBorders>
            <w:shd w:val="clear" w:color="auto" w:fill="auto"/>
          </w:tcPr>
          <w:p w14:paraId="10611A03" w14:textId="7082F7E9"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abril de 2015</w:t>
            </w:r>
          </w:p>
        </w:tc>
        <w:tc>
          <w:tcPr>
            <w:tcW w:w="1142" w:type="pct"/>
          </w:tcPr>
          <w:p w14:paraId="782FA05B" w14:textId="0536C92F"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$0.02</w:t>
            </w:r>
          </w:p>
        </w:tc>
      </w:tr>
      <w:tr w:rsidR="009C0949" w:rsidRPr="00CE4D45" w14:paraId="09287DEC" w14:textId="77777777" w:rsidTr="00CE7DC8">
        <w:tc>
          <w:tcPr>
            <w:tcW w:w="2140" w:type="pct"/>
          </w:tcPr>
          <w:p w14:paraId="4CA06880" w14:textId="0800CD08"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Borders>
              <w:bottom w:val="single" w:sz="4" w:space="0" w:color="auto"/>
            </w:tcBorders>
            <w:shd w:val="clear" w:color="auto" w:fill="auto"/>
          </w:tcPr>
          <w:p w14:paraId="40D5D343" w14:textId="224AC996"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04 de mayo de 2015</w:t>
            </w:r>
          </w:p>
        </w:tc>
        <w:tc>
          <w:tcPr>
            <w:tcW w:w="1142" w:type="pct"/>
          </w:tcPr>
          <w:p w14:paraId="6616863B" w14:textId="330FDA39"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$0.19</w:t>
            </w:r>
          </w:p>
        </w:tc>
      </w:tr>
      <w:tr w:rsidR="009C0949" w:rsidRPr="00CE4D45" w14:paraId="0B5D1696" w14:textId="77777777" w:rsidTr="00CE7DC8">
        <w:tc>
          <w:tcPr>
            <w:tcW w:w="2140" w:type="pct"/>
          </w:tcPr>
          <w:p w14:paraId="71737D34" w14:textId="508E380F"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Pr>
          <w:p w14:paraId="7697361D" w14:textId="4B08F727"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junio de 2015</w:t>
            </w:r>
          </w:p>
        </w:tc>
        <w:tc>
          <w:tcPr>
            <w:tcW w:w="1142" w:type="pct"/>
            <w:shd w:val="clear" w:color="auto" w:fill="auto"/>
          </w:tcPr>
          <w:p w14:paraId="2203EB0D" w14:textId="418F1DEB" w:rsidR="009C0949" w:rsidRPr="00CE4D45" w:rsidRDefault="009C0949" w:rsidP="000722F1">
            <w:pPr>
              <w:jc w:val="both"/>
              <w:rPr>
                <w:rFonts w:ascii="Arial" w:hAnsi="Arial" w:cs="Arial"/>
                <w:sz w:val="18"/>
                <w:szCs w:val="18"/>
              </w:rPr>
            </w:pPr>
            <w:r w:rsidRPr="00CE4D45">
              <w:rPr>
                <w:rFonts w:ascii="Arial" w:hAnsi="Arial" w:cs="Arial"/>
                <w:sz w:val="16"/>
                <w:szCs w:val="16"/>
              </w:rPr>
              <w:t>$1.19</w:t>
            </w:r>
          </w:p>
        </w:tc>
      </w:tr>
      <w:tr w:rsidR="009C0949" w:rsidRPr="00CE4D45" w14:paraId="5E003FF1" w14:textId="77777777" w:rsidTr="00CE7DC8">
        <w:tc>
          <w:tcPr>
            <w:tcW w:w="2140" w:type="pct"/>
          </w:tcPr>
          <w:p w14:paraId="0D382933" w14:textId="23850454"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Borders>
              <w:bottom w:val="single" w:sz="4" w:space="0" w:color="auto"/>
            </w:tcBorders>
            <w:shd w:val="clear" w:color="auto" w:fill="auto"/>
          </w:tcPr>
          <w:p w14:paraId="3E913F8D" w14:textId="58429D35"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julio de 2015</w:t>
            </w:r>
          </w:p>
        </w:tc>
        <w:tc>
          <w:tcPr>
            <w:tcW w:w="1142" w:type="pct"/>
            <w:tcBorders>
              <w:bottom w:val="single" w:sz="4" w:space="0" w:color="auto"/>
            </w:tcBorders>
            <w:shd w:val="clear" w:color="auto" w:fill="auto"/>
          </w:tcPr>
          <w:p w14:paraId="653FDCA3" w14:textId="411EFE3F" w:rsidR="009C0949" w:rsidRPr="00CE4D45" w:rsidRDefault="009C0949" w:rsidP="000722F1">
            <w:pPr>
              <w:jc w:val="both"/>
              <w:rPr>
                <w:rFonts w:ascii="Arial" w:hAnsi="Arial" w:cs="Arial"/>
                <w:sz w:val="18"/>
                <w:szCs w:val="18"/>
              </w:rPr>
            </w:pPr>
            <w:r w:rsidRPr="00CE4D45">
              <w:rPr>
                <w:rFonts w:ascii="Arial" w:hAnsi="Arial" w:cs="Arial"/>
                <w:sz w:val="16"/>
                <w:szCs w:val="16"/>
              </w:rPr>
              <w:t>$1.43</w:t>
            </w:r>
          </w:p>
        </w:tc>
      </w:tr>
      <w:tr w:rsidR="009C0949" w:rsidRPr="00CE4D45" w14:paraId="1FD95299" w14:textId="77777777" w:rsidTr="00CE7DC8">
        <w:tc>
          <w:tcPr>
            <w:tcW w:w="2140" w:type="pct"/>
          </w:tcPr>
          <w:p w14:paraId="4AA1DB83" w14:textId="47E467B6"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Borders>
              <w:bottom w:val="single" w:sz="4" w:space="0" w:color="auto"/>
            </w:tcBorders>
            <w:shd w:val="clear" w:color="auto" w:fill="auto"/>
          </w:tcPr>
          <w:p w14:paraId="3E6F1E0F" w14:textId="4CBFA2D4"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agosto de 2015</w:t>
            </w:r>
          </w:p>
        </w:tc>
        <w:tc>
          <w:tcPr>
            <w:tcW w:w="1142" w:type="pct"/>
            <w:tcBorders>
              <w:bottom w:val="single" w:sz="4" w:space="0" w:color="auto"/>
            </w:tcBorders>
            <w:shd w:val="clear" w:color="auto" w:fill="auto"/>
          </w:tcPr>
          <w:p w14:paraId="47E10DC0" w14:textId="610C43C1" w:rsidR="009C0949" w:rsidRPr="00CE4D45" w:rsidRDefault="009C0949" w:rsidP="000722F1">
            <w:pPr>
              <w:jc w:val="both"/>
              <w:rPr>
                <w:rFonts w:ascii="Arial" w:hAnsi="Arial" w:cs="Arial"/>
                <w:sz w:val="18"/>
                <w:szCs w:val="18"/>
              </w:rPr>
            </w:pPr>
            <w:r w:rsidRPr="00CE4D45">
              <w:rPr>
                <w:rFonts w:ascii="Arial" w:hAnsi="Arial" w:cs="Arial"/>
                <w:sz w:val="16"/>
                <w:szCs w:val="16"/>
              </w:rPr>
              <w:t>$1.47</w:t>
            </w:r>
          </w:p>
        </w:tc>
      </w:tr>
      <w:tr w:rsidR="009C0949" w:rsidRPr="00CE4D45" w14:paraId="0789F554" w14:textId="77777777" w:rsidTr="00CE7DC8">
        <w:tc>
          <w:tcPr>
            <w:tcW w:w="2140" w:type="pct"/>
          </w:tcPr>
          <w:p w14:paraId="6F4274DF" w14:textId="5A7C36A1"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Borders>
              <w:top w:val="single" w:sz="4" w:space="0" w:color="auto"/>
              <w:left w:val="single" w:sz="4" w:space="0" w:color="auto"/>
              <w:bottom w:val="single" w:sz="4" w:space="0" w:color="auto"/>
              <w:right w:val="nil"/>
            </w:tcBorders>
            <w:shd w:val="clear" w:color="auto" w:fill="auto"/>
          </w:tcPr>
          <w:p w14:paraId="638A7F2D" w14:textId="4DE7629D"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septiembre de 2015</w:t>
            </w:r>
          </w:p>
        </w:tc>
        <w:tc>
          <w:tcPr>
            <w:tcW w:w="1142" w:type="pct"/>
            <w:tcBorders>
              <w:top w:val="single" w:sz="4" w:space="0" w:color="auto"/>
              <w:right w:val="single" w:sz="4" w:space="0" w:color="auto"/>
            </w:tcBorders>
            <w:shd w:val="clear" w:color="auto" w:fill="auto"/>
          </w:tcPr>
          <w:p w14:paraId="533DDE67" w14:textId="193F1ACF" w:rsidR="009C0949" w:rsidRPr="00CE4D45" w:rsidRDefault="009C0949" w:rsidP="000722F1">
            <w:pPr>
              <w:jc w:val="both"/>
              <w:rPr>
                <w:rFonts w:ascii="Arial" w:hAnsi="Arial" w:cs="Arial"/>
                <w:sz w:val="18"/>
                <w:szCs w:val="18"/>
              </w:rPr>
            </w:pPr>
            <w:r w:rsidRPr="00CE4D45">
              <w:rPr>
                <w:rFonts w:ascii="Arial" w:hAnsi="Arial" w:cs="Arial"/>
                <w:sz w:val="16"/>
                <w:szCs w:val="16"/>
              </w:rPr>
              <w:t>$1.30</w:t>
            </w:r>
          </w:p>
        </w:tc>
      </w:tr>
      <w:tr w:rsidR="009C0949" w:rsidRPr="00CE4D45" w14:paraId="19585679" w14:textId="77777777" w:rsidTr="00CE7DC8">
        <w:tc>
          <w:tcPr>
            <w:tcW w:w="2140" w:type="pct"/>
          </w:tcPr>
          <w:p w14:paraId="52955E2C" w14:textId="7FF9E9CF"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shd w:val="clear" w:color="auto" w:fill="auto"/>
          </w:tcPr>
          <w:p w14:paraId="474AA2D6" w14:textId="71798C28" w:rsidR="009C0949" w:rsidRPr="00CE4D45" w:rsidRDefault="009C0949"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octubre de 2015</w:t>
            </w:r>
          </w:p>
        </w:tc>
        <w:tc>
          <w:tcPr>
            <w:tcW w:w="1142" w:type="pct"/>
            <w:tcBorders>
              <w:top w:val="single" w:sz="4" w:space="0" w:color="auto"/>
              <w:bottom w:val="single" w:sz="4" w:space="0" w:color="auto"/>
              <w:right w:val="single" w:sz="4" w:space="0" w:color="auto"/>
            </w:tcBorders>
            <w:shd w:val="clear" w:color="auto" w:fill="auto"/>
          </w:tcPr>
          <w:p w14:paraId="1555D851" w14:textId="3E3CE25D"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$1.39</w:t>
            </w:r>
          </w:p>
        </w:tc>
      </w:tr>
      <w:tr w:rsidR="009C0949" w:rsidRPr="00CE4D45" w14:paraId="6F06624C" w14:textId="77777777" w:rsidTr="00CE7DC8">
        <w:tc>
          <w:tcPr>
            <w:tcW w:w="2140" w:type="pct"/>
          </w:tcPr>
          <w:p w14:paraId="6CFA1887" w14:textId="392EB55E"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Borders>
              <w:bottom w:val="single" w:sz="4" w:space="0" w:color="auto"/>
            </w:tcBorders>
            <w:shd w:val="clear" w:color="auto" w:fill="auto"/>
          </w:tcPr>
          <w:p w14:paraId="518BD233" w14:textId="4B58648D" w:rsidR="009C0949" w:rsidRPr="00CE4D45" w:rsidRDefault="009C0949" w:rsidP="000722F1">
            <w:pPr>
              <w:jc w:val="both"/>
              <w:rPr>
                <w:rFonts w:ascii="Arial" w:hAnsi="Arial" w:cs="Arial"/>
                <w:sz w:val="18"/>
                <w:szCs w:val="18"/>
              </w:rPr>
            </w:pPr>
            <w:r w:rsidRPr="00CE4D45">
              <w:rPr>
                <w:rFonts w:ascii="Arial" w:eastAsia="Calibri" w:hAnsi="Arial" w:cs="Arial"/>
                <w:sz w:val="18"/>
                <w:szCs w:val="18"/>
                <w:lang w:eastAsia="en-US"/>
              </w:rPr>
              <w:t>03 noviembre de 2015</w:t>
            </w:r>
          </w:p>
        </w:tc>
        <w:tc>
          <w:tcPr>
            <w:tcW w:w="1142" w:type="pct"/>
            <w:tcBorders>
              <w:top w:val="single" w:sz="4" w:space="0" w:color="auto"/>
              <w:bottom w:val="single" w:sz="4" w:space="0" w:color="auto"/>
              <w:right w:val="single" w:sz="4" w:space="0" w:color="auto"/>
            </w:tcBorders>
            <w:shd w:val="clear" w:color="auto" w:fill="auto"/>
          </w:tcPr>
          <w:p w14:paraId="7C0BE2BD" w14:textId="07750D59" w:rsidR="009C0949" w:rsidRPr="00CE4D45" w:rsidRDefault="009C0949" w:rsidP="000722F1">
            <w:pPr>
              <w:jc w:val="both"/>
              <w:rPr>
                <w:rFonts w:ascii="Arial" w:hAnsi="Arial" w:cs="Arial"/>
                <w:sz w:val="18"/>
                <w:szCs w:val="18"/>
              </w:rPr>
            </w:pPr>
            <w:r w:rsidRPr="00CE4D45">
              <w:rPr>
                <w:rFonts w:ascii="Arial" w:hAnsi="Arial" w:cs="Arial"/>
                <w:sz w:val="16"/>
                <w:szCs w:val="16"/>
              </w:rPr>
              <w:t>$0.57</w:t>
            </w:r>
          </w:p>
        </w:tc>
      </w:tr>
      <w:tr w:rsidR="009C0949" w:rsidRPr="00CE4D45" w14:paraId="6AC88564" w14:textId="77777777" w:rsidTr="00CE7DC8">
        <w:tc>
          <w:tcPr>
            <w:tcW w:w="2140" w:type="pct"/>
          </w:tcPr>
          <w:p w14:paraId="62F5DE57" w14:textId="5DC022BB" w:rsidR="009C0949" w:rsidRPr="00CE4D45" w:rsidRDefault="009C0949" w:rsidP="000722F1">
            <w:pPr>
              <w:jc w:val="both"/>
              <w:rPr>
                <w:rFonts w:ascii="Arial" w:eastAsia="Calibri" w:hAnsi="Arial" w:cs="Arial"/>
                <w:sz w:val="18"/>
                <w:szCs w:val="18"/>
                <w:lang w:eastAsia="en-US"/>
              </w:rPr>
            </w:pPr>
            <w:r w:rsidRPr="00CE4D45">
              <w:rPr>
                <w:rFonts w:ascii="Arial" w:hAnsi="Arial" w:cs="Arial"/>
                <w:sz w:val="16"/>
                <w:szCs w:val="16"/>
              </w:rPr>
              <w:t>Intereses ganados</w:t>
            </w:r>
          </w:p>
        </w:tc>
        <w:tc>
          <w:tcPr>
            <w:tcW w:w="1718" w:type="pct"/>
          </w:tcPr>
          <w:p w14:paraId="0D5F9CA1" w14:textId="6C61D669" w:rsidR="009C0949" w:rsidRPr="00CE4D45" w:rsidRDefault="009C0949" w:rsidP="000722F1">
            <w:pPr>
              <w:jc w:val="both"/>
              <w:rPr>
                <w:rFonts w:ascii="Arial" w:hAnsi="Arial" w:cs="Arial"/>
                <w:sz w:val="18"/>
                <w:szCs w:val="18"/>
              </w:rPr>
            </w:pPr>
            <w:r w:rsidRPr="00CE4D45">
              <w:rPr>
                <w:rFonts w:ascii="Arial" w:eastAsia="Calibri" w:hAnsi="Arial" w:cs="Arial"/>
                <w:sz w:val="18"/>
                <w:szCs w:val="18"/>
                <w:lang w:eastAsia="en-US"/>
              </w:rPr>
              <w:t>01 diciembre de 2015</w:t>
            </w:r>
          </w:p>
        </w:tc>
        <w:tc>
          <w:tcPr>
            <w:tcW w:w="1142" w:type="pct"/>
          </w:tcPr>
          <w:p w14:paraId="28088AFB" w14:textId="4AE970AF" w:rsidR="009C0949" w:rsidRPr="00CE4D45" w:rsidRDefault="009C0949" w:rsidP="000722F1">
            <w:pPr>
              <w:jc w:val="both"/>
              <w:rPr>
                <w:rFonts w:ascii="Arial" w:hAnsi="Arial" w:cs="Arial"/>
                <w:sz w:val="18"/>
                <w:szCs w:val="18"/>
              </w:rPr>
            </w:pPr>
            <w:r w:rsidRPr="00CE4D45">
              <w:rPr>
                <w:rFonts w:ascii="Arial" w:hAnsi="Arial" w:cs="Arial"/>
                <w:sz w:val="16"/>
                <w:szCs w:val="16"/>
              </w:rPr>
              <w:t>$0.33</w:t>
            </w:r>
          </w:p>
        </w:tc>
      </w:tr>
      <w:tr w:rsidR="009C0949" w:rsidRPr="00CE4D45" w14:paraId="4A8D3E91" w14:textId="77777777" w:rsidTr="00CE7DC8">
        <w:tc>
          <w:tcPr>
            <w:tcW w:w="3858" w:type="pct"/>
            <w:gridSpan w:val="2"/>
          </w:tcPr>
          <w:p w14:paraId="764F8A53" w14:textId="77777777" w:rsidR="009C0949" w:rsidRPr="00CE4D45" w:rsidRDefault="009C0949" w:rsidP="000722F1">
            <w:pPr>
              <w:jc w:val="center"/>
              <w:rPr>
                <w:rFonts w:ascii="Arial" w:eastAsiaTheme="minorHAnsi" w:hAnsi="Arial" w:cs="Arial"/>
                <w:b/>
                <w:bCs/>
                <w:sz w:val="18"/>
                <w:szCs w:val="18"/>
                <w:lang w:eastAsia="en-US"/>
              </w:rPr>
            </w:pPr>
            <w:r w:rsidRPr="00CE4D45">
              <w:rPr>
                <w:rFonts w:ascii="Arial" w:eastAsiaTheme="minorHAnsi" w:hAnsi="Arial" w:cs="Arial"/>
                <w:b/>
                <w:bCs/>
                <w:sz w:val="18"/>
                <w:szCs w:val="18"/>
                <w:lang w:eastAsia="en-US"/>
              </w:rPr>
              <w:t>TOTAL</w:t>
            </w:r>
          </w:p>
        </w:tc>
        <w:tc>
          <w:tcPr>
            <w:tcW w:w="1142" w:type="pct"/>
          </w:tcPr>
          <w:p w14:paraId="647A7FFF" w14:textId="509C8141" w:rsidR="009C0949" w:rsidRPr="00CE4D45" w:rsidRDefault="009C0949" w:rsidP="000722F1">
            <w:pPr>
              <w:jc w:val="both"/>
              <w:rPr>
                <w:rFonts w:ascii="Arial" w:eastAsiaTheme="minorHAnsi" w:hAnsi="Arial" w:cs="Arial"/>
                <w:b/>
                <w:bCs/>
                <w:sz w:val="18"/>
                <w:szCs w:val="18"/>
                <w:lang w:eastAsia="en-US"/>
              </w:rPr>
            </w:pPr>
            <w:r w:rsidRPr="00CE4D45">
              <w:rPr>
                <w:rFonts w:ascii="Arial" w:eastAsiaTheme="minorHAnsi" w:hAnsi="Arial" w:cs="Arial"/>
                <w:b/>
                <w:bCs/>
                <w:sz w:val="18"/>
                <w:szCs w:val="18"/>
                <w:lang w:eastAsia="en-US"/>
              </w:rPr>
              <w:t>$9.10</w:t>
            </w:r>
          </w:p>
        </w:tc>
      </w:tr>
    </w:tbl>
    <w:p w14:paraId="0480BD8B" w14:textId="77777777" w:rsidR="009C0949" w:rsidRPr="00CE4D45" w:rsidRDefault="009C0949" w:rsidP="000722F1">
      <w:pPr>
        <w:jc w:val="both"/>
        <w:rPr>
          <w:rFonts w:ascii="Arial" w:hAnsi="Arial" w:cs="Arial"/>
        </w:rPr>
      </w:pPr>
    </w:p>
    <w:p w14:paraId="0AEAD1A7" w14:textId="401C2742" w:rsidR="009615CF" w:rsidRPr="00CE4D45" w:rsidRDefault="009615CF" w:rsidP="000722F1">
      <w:pPr>
        <w:jc w:val="both"/>
        <w:rPr>
          <w:rFonts w:ascii="Arial" w:hAnsi="Arial" w:cs="Arial"/>
        </w:rPr>
      </w:pPr>
      <w:r w:rsidRPr="00CE4D45">
        <w:rPr>
          <w:rFonts w:ascii="Arial" w:hAnsi="Arial" w:cs="Arial"/>
        </w:rPr>
        <w:t xml:space="preserve">Ahora bien, a efecto de conocer el origen de los recursos, se solicitó a la CNBV remitiera el nombre del titular, número de cuenta, copia del anverso y reverso de los cheques, así como los datos de identificación de los traspasos de los movimientos, </w:t>
      </w:r>
    </w:p>
    <w:p w14:paraId="6707BD01" w14:textId="3ACCFC1C" w:rsidR="003948DE" w:rsidRPr="00CE4D45" w:rsidRDefault="009615CF" w:rsidP="000722F1">
      <w:pPr>
        <w:jc w:val="both"/>
        <w:rPr>
          <w:rFonts w:ascii="Arial" w:hAnsi="Arial" w:cs="Arial"/>
        </w:rPr>
      </w:pPr>
      <w:r w:rsidRPr="00CE4D45">
        <w:rPr>
          <w:rFonts w:ascii="Arial" w:hAnsi="Arial" w:cs="Arial"/>
        </w:rPr>
        <w:t>s</w:t>
      </w:r>
      <w:r w:rsidR="00577387" w:rsidRPr="00CE4D45">
        <w:rPr>
          <w:rFonts w:ascii="Arial" w:hAnsi="Arial" w:cs="Arial"/>
        </w:rPr>
        <w:t xml:space="preserve">in embargo, al </w:t>
      </w:r>
      <w:r w:rsidR="003948DE" w:rsidRPr="00CE4D45">
        <w:rPr>
          <w:rFonts w:ascii="Arial" w:hAnsi="Arial" w:cs="Arial"/>
        </w:rPr>
        <w:t>momento d</w:t>
      </w:r>
      <w:r w:rsidR="00577387" w:rsidRPr="00CE4D45">
        <w:rPr>
          <w:rFonts w:ascii="Arial" w:hAnsi="Arial" w:cs="Arial"/>
        </w:rPr>
        <w:t>e</w:t>
      </w:r>
      <w:r w:rsidR="003948DE" w:rsidRPr="00CE4D45">
        <w:rPr>
          <w:rFonts w:ascii="Arial" w:hAnsi="Arial" w:cs="Arial"/>
        </w:rPr>
        <w:t xml:space="preserve"> la elaboración de la presente resolución no se recibió respuesta a la solicitud realizada a la Comisión Nacional Bancaria y de Valores.</w:t>
      </w:r>
    </w:p>
    <w:p w14:paraId="052C7F0A" w14:textId="77777777" w:rsidR="003948DE" w:rsidRPr="00CE4D45" w:rsidRDefault="003948DE" w:rsidP="000722F1">
      <w:pPr>
        <w:jc w:val="both"/>
        <w:rPr>
          <w:rFonts w:ascii="Arial" w:hAnsi="Arial" w:cs="Arial"/>
        </w:rPr>
      </w:pPr>
      <w:bookmarkStart w:id="284" w:name="_Hlk103393318"/>
      <w:bookmarkStart w:id="285" w:name="_Hlk103342607"/>
    </w:p>
    <w:p w14:paraId="1712531D" w14:textId="3A183F58" w:rsidR="003948DE" w:rsidRPr="00CE4D45" w:rsidRDefault="00C92C68" w:rsidP="000722F1">
      <w:pPr>
        <w:jc w:val="both"/>
        <w:rPr>
          <w:rFonts w:ascii="Arial" w:hAnsi="Arial" w:cs="Arial"/>
        </w:rPr>
      </w:pPr>
      <w:r w:rsidRPr="00CE4D45">
        <w:rPr>
          <w:rFonts w:ascii="Arial" w:hAnsi="Arial" w:cs="Arial"/>
        </w:rPr>
        <w:t>No obstante lo anterior</w:t>
      </w:r>
      <w:r w:rsidR="003948DE" w:rsidRPr="00CE4D45">
        <w:rPr>
          <w:rFonts w:ascii="Arial" w:hAnsi="Arial" w:cs="Arial"/>
        </w:rPr>
        <w:t>, de los estados de cuenta se tiene la certeza que el partido realizó operaciones durante el ejercicio de revisión correspondiente al año dos mil quince y estas operaciones no pudieron ser fiscalizadas por la autoridad en virtud de que el partido incoado fue omiso en reportar la cuenta en su contabilidad</w:t>
      </w:r>
      <w:r w:rsidRPr="00CE4D45">
        <w:rPr>
          <w:rFonts w:ascii="Arial" w:hAnsi="Arial" w:cs="Arial"/>
        </w:rPr>
        <w:t xml:space="preserve"> y consecuentemente, los recursos que fueron ingresados y utilizados en la misma.</w:t>
      </w:r>
    </w:p>
    <w:p w14:paraId="350B4705" w14:textId="77777777" w:rsidR="003948DE" w:rsidRPr="00CE4D45" w:rsidRDefault="003948DE" w:rsidP="000722F1">
      <w:pPr>
        <w:jc w:val="both"/>
        <w:rPr>
          <w:rFonts w:ascii="Arial" w:hAnsi="Arial" w:cs="Arial"/>
        </w:rPr>
      </w:pPr>
    </w:p>
    <w:p w14:paraId="3F5038CC" w14:textId="7374A1F5" w:rsidR="003948DE" w:rsidRPr="00CE4D45" w:rsidRDefault="003948DE" w:rsidP="000722F1">
      <w:pPr>
        <w:ind w:right="49"/>
        <w:jc w:val="both"/>
        <w:rPr>
          <w:rFonts w:ascii="Arial" w:eastAsia="Calibri" w:hAnsi="Arial" w:cs="Arial"/>
          <w:lang w:eastAsia="en-US"/>
        </w:rPr>
      </w:pPr>
      <w:r w:rsidRPr="00CE4D45">
        <w:rPr>
          <w:rFonts w:ascii="Arial" w:eastAsia="Calibri" w:hAnsi="Arial" w:cs="Arial"/>
          <w:lang w:eastAsia="en-US"/>
        </w:rPr>
        <w:t>A manera de síntesis se muestra cual fue el ingreso mensual que obtuvo el partido durante el ejercicio 2015.</w:t>
      </w:r>
    </w:p>
    <w:p w14:paraId="5C7632EE" w14:textId="77777777" w:rsidR="00FF4666" w:rsidRPr="00CE4D45" w:rsidRDefault="00FF4666" w:rsidP="000722F1">
      <w:pPr>
        <w:ind w:right="49"/>
        <w:jc w:val="both"/>
        <w:rPr>
          <w:rFonts w:ascii="Arial" w:eastAsia="Calibri" w:hAnsi="Arial" w:cs="Arial"/>
          <w:lang w:eastAsia="en-US"/>
        </w:rPr>
      </w:pPr>
    </w:p>
    <w:tbl>
      <w:tblPr>
        <w:tblStyle w:val="Tablaconcuadrcula181"/>
        <w:tblpPr w:leftFromText="141" w:rightFromText="141" w:vertAnchor="text" w:horzAnchor="margin" w:tblpXSpec="center" w:tblpY="77"/>
        <w:tblW w:w="0" w:type="auto"/>
        <w:tblInd w:w="0" w:type="dxa"/>
        <w:tblLook w:val="04A0" w:firstRow="1" w:lastRow="0" w:firstColumn="1" w:lastColumn="0" w:noHBand="0" w:noVBand="1"/>
      </w:tblPr>
      <w:tblGrid>
        <w:gridCol w:w="2554"/>
        <w:gridCol w:w="2554"/>
      </w:tblGrid>
      <w:tr w:rsidR="003948DE" w:rsidRPr="00CE4D45" w14:paraId="23E22ACE" w14:textId="77777777" w:rsidTr="00FF71BD">
        <w:trPr>
          <w:trHeight w:val="235"/>
          <w:tblHeader/>
        </w:trPr>
        <w:tc>
          <w:tcPr>
            <w:tcW w:w="5108" w:type="dxa"/>
            <w:gridSpan w:val="2"/>
            <w:shd w:val="clear" w:color="auto" w:fill="FF2F92"/>
          </w:tcPr>
          <w:bookmarkEnd w:id="284"/>
          <w:p w14:paraId="039FC8AC" w14:textId="77777777" w:rsidR="003948DE" w:rsidRPr="00CE4D45" w:rsidRDefault="003948DE" w:rsidP="000722F1">
            <w:pPr>
              <w:jc w:val="center"/>
              <w:rPr>
                <w:rFonts w:ascii="Arial" w:hAnsi="Arial" w:cs="Arial"/>
                <w:b/>
                <w:bCs/>
                <w:color w:val="FFFFFF" w:themeColor="background1"/>
                <w:sz w:val="18"/>
                <w:szCs w:val="18"/>
              </w:rPr>
            </w:pPr>
            <w:r w:rsidRPr="00CE4D45">
              <w:rPr>
                <w:rFonts w:ascii="Arial" w:hAnsi="Arial" w:cs="Arial"/>
                <w:b/>
                <w:bCs/>
                <w:color w:val="FFFFFF" w:themeColor="background1"/>
                <w:sz w:val="18"/>
                <w:szCs w:val="18"/>
              </w:rPr>
              <w:t>CUENTA NUMERO 3</w:t>
            </w:r>
          </w:p>
        </w:tc>
      </w:tr>
      <w:tr w:rsidR="003948DE" w:rsidRPr="00CE4D45" w14:paraId="3F0F0D55" w14:textId="77777777" w:rsidTr="00FF71BD">
        <w:trPr>
          <w:trHeight w:val="471"/>
          <w:tblHeader/>
        </w:trPr>
        <w:tc>
          <w:tcPr>
            <w:tcW w:w="2554" w:type="dxa"/>
            <w:shd w:val="clear" w:color="auto" w:fill="FF2F92"/>
          </w:tcPr>
          <w:p w14:paraId="3690DCC8" w14:textId="77777777" w:rsidR="003948DE" w:rsidRPr="00CE4D45" w:rsidRDefault="003948DE" w:rsidP="000722F1">
            <w:pPr>
              <w:jc w:val="center"/>
              <w:rPr>
                <w:rFonts w:ascii="Arial" w:hAnsi="Arial" w:cs="Arial"/>
                <w:b/>
                <w:bCs/>
                <w:color w:val="FFFFFF" w:themeColor="background1"/>
                <w:sz w:val="18"/>
                <w:szCs w:val="18"/>
              </w:rPr>
            </w:pPr>
            <w:r w:rsidRPr="00CE4D45">
              <w:rPr>
                <w:rFonts w:ascii="Arial" w:hAnsi="Arial" w:cs="Arial"/>
                <w:b/>
                <w:bCs/>
                <w:color w:val="FFFFFF" w:themeColor="background1"/>
                <w:sz w:val="18"/>
                <w:szCs w:val="18"/>
              </w:rPr>
              <w:t>MES</w:t>
            </w:r>
          </w:p>
        </w:tc>
        <w:tc>
          <w:tcPr>
            <w:tcW w:w="2554" w:type="dxa"/>
            <w:shd w:val="clear" w:color="auto" w:fill="FF2F92"/>
          </w:tcPr>
          <w:p w14:paraId="6E72A41E" w14:textId="77777777" w:rsidR="003948DE" w:rsidRPr="00CE4D45" w:rsidRDefault="003948DE" w:rsidP="000722F1">
            <w:pPr>
              <w:jc w:val="center"/>
              <w:rPr>
                <w:rFonts w:ascii="Arial" w:hAnsi="Arial" w:cs="Arial"/>
                <w:b/>
                <w:bCs/>
                <w:color w:val="FFFFFF" w:themeColor="background1"/>
                <w:sz w:val="18"/>
                <w:szCs w:val="18"/>
              </w:rPr>
            </w:pPr>
            <w:r w:rsidRPr="00CE4D45">
              <w:rPr>
                <w:rFonts w:ascii="Arial" w:hAnsi="Arial" w:cs="Arial"/>
                <w:b/>
                <w:bCs/>
                <w:color w:val="FFFFFF" w:themeColor="background1"/>
                <w:sz w:val="18"/>
                <w:szCs w:val="18"/>
              </w:rPr>
              <w:t>TOTAL DE INGRESOS POR MES</w:t>
            </w:r>
          </w:p>
        </w:tc>
      </w:tr>
      <w:tr w:rsidR="003948DE" w:rsidRPr="00CE4D45" w14:paraId="2D6B9F47" w14:textId="77777777" w:rsidTr="00CE7DC8">
        <w:trPr>
          <w:trHeight w:val="235"/>
        </w:trPr>
        <w:tc>
          <w:tcPr>
            <w:tcW w:w="2554" w:type="dxa"/>
          </w:tcPr>
          <w:p w14:paraId="3F7F483A"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Enero</w:t>
            </w:r>
          </w:p>
        </w:tc>
        <w:tc>
          <w:tcPr>
            <w:tcW w:w="2554" w:type="dxa"/>
          </w:tcPr>
          <w:p w14:paraId="1102A47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$0.92</w:t>
            </w:r>
          </w:p>
        </w:tc>
      </w:tr>
      <w:tr w:rsidR="003948DE" w:rsidRPr="00CE4D45" w14:paraId="43E1BFB4" w14:textId="77777777" w:rsidTr="00CE7DC8">
        <w:trPr>
          <w:trHeight w:val="235"/>
        </w:trPr>
        <w:tc>
          <w:tcPr>
            <w:tcW w:w="2554" w:type="dxa"/>
          </w:tcPr>
          <w:p w14:paraId="14CA35EC"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Febrero</w:t>
            </w:r>
          </w:p>
        </w:tc>
        <w:tc>
          <w:tcPr>
            <w:tcW w:w="2554" w:type="dxa"/>
          </w:tcPr>
          <w:p w14:paraId="2C834B0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$0.27</w:t>
            </w:r>
          </w:p>
        </w:tc>
      </w:tr>
      <w:tr w:rsidR="003948DE" w:rsidRPr="00CE4D45" w14:paraId="430D635C" w14:textId="77777777" w:rsidTr="00CE7DC8">
        <w:trPr>
          <w:trHeight w:val="235"/>
        </w:trPr>
        <w:tc>
          <w:tcPr>
            <w:tcW w:w="2554" w:type="dxa"/>
          </w:tcPr>
          <w:p w14:paraId="468441C5"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Marzo</w:t>
            </w:r>
          </w:p>
        </w:tc>
        <w:tc>
          <w:tcPr>
            <w:tcW w:w="2554" w:type="dxa"/>
          </w:tcPr>
          <w:p w14:paraId="5ADBF33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$0.02</w:t>
            </w:r>
          </w:p>
        </w:tc>
      </w:tr>
      <w:tr w:rsidR="003948DE" w:rsidRPr="00CE4D45" w14:paraId="2233BD4B" w14:textId="77777777" w:rsidTr="00CE7DC8">
        <w:trPr>
          <w:trHeight w:val="235"/>
        </w:trPr>
        <w:tc>
          <w:tcPr>
            <w:tcW w:w="2554" w:type="dxa"/>
          </w:tcPr>
          <w:p w14:paraId="73A9A1FA"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Abril</w:t>
            </w:r>
          </w:p>
        </w:tc>
        <w:tc>
          <w:tcPr>
            <w:tcW w:w="2554" w:type="dxa"/>
          </w:tcPr>
          <w:p w14:paraId="4DB7E0B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$330,000.02</w:t>
            </w:r>
          </w:p>
        </w:tc>
      </w:tr>
      <w:tr w:rsidR="003948DE" w:rsidRPr="00CE4D45" w14:paraId="7FA43498" w14:textId="77777777" w:rsidTr="00CE7DC8">
        <w:trPr>
          <w:trHeight w:val="235"/>
        </w:trPr>
        <w:tc>
          <w:tcPr>
            <w:tcW w:w="2554" w:type="dxa"/>
          </w:tcPr>
          <w:p w14:paraId="35F1BBAA"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Mayo</w:t>
            </w:r>
          </w:p>
        </w:tc>
        <w:tc>
          <w:tcPr>
            <w:tcW w:w="2554" w:type="dxa"/>
          </w:tcPr>
          <w:p w14:paraId="15B9454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$750,000.19</w:t>
            </w:r>
          </w:p>
        </w:tc>
      </w:tr>
      <w:tr w:rsidR="003948DE" w:rsidRPr="00CE4D45" w14:paraId="4CA065C3" w14:textId="77777777" w:rsidTr="00CE7DC8">
        <w:trPr>
          <w:trHeight w:val="235"/>
        </w:trPr>
        <w:tc>
          <w:tcPr>
            <w:tcW w:w="2554" w:type="dxa"/>
          </w:tcPr>
          <w:p w14:paraId="5982B011"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Junio</w:t>
            </w:r>
          </w:p>
        </w:tc>
        <w:tc>
          <w:tcPr>
            <w:tcW w:w="2554" w:type="dxa"/>
          </w:tcPr>
          <w:p w14:paraId="05A957F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$911,803.41</w:t>
            </w:r>
          </w:p>
        </w:tc>
      </w:tr>
      <w:tr w:rsidR="003948DE" w:rsidRPr="00CE4D45" w14:paraId="3005038F" w14:textId="77777777" w:rsidTr="00CE7DC8">
        <w:trPr>
          <w:trHeight w:val="235"/>
        </w:trPr>
        <w:tc>
          <w:tcPr>
            <w:tcW w:w="2554" w:type="dxa"/>
          </w:tcPr>
          <w:p w14:paraId="406CCB2C"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 xml:space="preserve">Julio </w:t>
            </w:r>
          </w:p>
        </w:tc>
        <w:tc>
          <w:tcPr>
            <w:tcW w:w="2554" w:type="dxa"/>
          </w:tcPr>
          <w:p w14:paraId="28BB2EF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$600.001.43</w:t>
            </w:r>
          </w:p>
        </w:tc>
      </w:tr>
      <w:tr w:rsidR="003948DE" w:rsidRPr="00CE4D45" w14:paraId="57F707BC" w14:textId="77777777" w:rsidTr="00CE7DC8">
        <w:trPr>
          <w:trHeight w:val="235"/>
        </w:trPr>
        <w:tc>
          <w:tcPr>
            <w:tcW w:w="2554" w:type="dxa"/>
          </w:tcPr>
          <w:p w14:paraId="4B665246"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Agosto</w:t>
            </w:r>
          </w:p>
        </w:tc>
        <w:tc>
          <w:tcPr>
            <w:tcW w:w="2554" w:type="dxa"/>
          </w:tcPr>
          <w:p w14:paraId="2F6F32A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$260.001.47</w:t>
            </w:r>
          </w:p>
        </w:tc>
      </w:tr>
      <w:tr w:rsidR="003948DE" w:rsidRPr="00CE4D45" w14:paraId="555468A3" w14:textId="77777777" w:rsidTr="00CE7DC8">
        <w:trPr>
          <w:trHeight w:val="235"/>
        </w:trPr>
        <w:tc>
          <w:tcPr>
            <w:tcW w:w="2554" w:type="dxa"/>
          </w:tcPr>
          <w:p w14:paraId="3AF093AF"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Septiembre</w:t>
            </w:r>
          </w:p>
        </w:tc>
        <w:tc>
          <w:tcPr>
            <w:tcW w:w="2554" w:type="dxa"/>
          </w:tcPr>
          <w:p w14:paraId="3A5E78F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$450,001.30</w:t>
            </w:r>
          </w:p>
        </w:tc>
      </w:tr>
      <w:tr w:rsidR="003948DE" w:rsidRPr="00CE4D45" w14:paraId="3F06E93A" w14:textId="77777777" w:rsidTr="00CE7DC8">
        <w:trPr>
          <w:trHeight w:val="235"/>
        </w:trPr>
        <w:tc>
          <w:tcPr>
            <w:tcW w:w="2554" w:type="dxa"/>
          </w:tcPr>
          <w:p w14:paraId="223F102E"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Octubre</w:t>
            </w:r>
          </w:p>
        </w:tc>
        <w:tc>
          <w:tcPr>
            <w:tcW w:w="2554" w:type="dxa"/>
          </w:tcPr>
          <w:p w14:paraId="685C7BD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$500,001.39</w:t>
            </w:r>
          </w:p>
        </w:tc>
      </w:tr>
      <w:tr w:rsidR="003948DE" w:rsidRPr="00CE4D45" w14:paraId="684D188F" w14:textId="77777777" w:rsidTr="00CE7DC8">
        <w:trPr>
          <w:trHeight w:val="235"/>
        </w:trPr>
        <w:tc>
          <w:tcPr>
            <w:tcW w:w="2554" w:type="dxa"/>
          </w:tcPr>
          <w:p w14:paraId="072E29EB"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Noviembre</w:t>
            </w:r>
          </w:p>
        </w:tc>
        <w:tc>
          <w:tcPr>
            <w:tcW w:w="2554" w:type="dxa"/>
          </w:tcPr>
          <w:p w14:paraId="110AD9A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$0.57</w:t>
            </w:r>
          </w:p>
        </w:tc>
      </w:tr>
      <w:tr w:rsidR="003948DE" w:rsidRPr="00CE4D45" w14:paraId="07B68346" w14:textId="77777777" w:rsidTr="00CE7DC8">
        <w:trPr>
          <w:trHeight w:val="235"/>
        </w:trPr>
        <w:tc>
          <w:tcPr>
            <w:tcW w:w="2554" w:type="dxa"/>
          </w:tcPr>
          <w:p w14:paraId="70B422ED"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Diciembre</w:t>
            </w:r>
          </w:p>
        </w:tc>
        <w:tc>
          <w:tcPr>
            <w:tcW w:w="2554" w:type="dxa"/>
            <w:tcBorders>
              <w:top w:val="single" w:sz="4" w:space="0" w:color="auto"/>
              <w:bottom w:val="single" w:sz="4" w:space="0" w:color="auto"/>
              <w:right w:val="single" w:sz="4" w:space="0" w:color="auto"/>
            </w:tcBorders>
            <w:shd w:val="clear" w:color="auto" w:fill="auto"/>
          </w:tcPr>
          <w:p w14:paraId="49ACDD6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$1,344,525.70</w:t>
            </w:r>
          </w:p>
        </w:tc>
      </w:tr>
      <w:tr w:rsidR="003948DE" w:rsidRPr="00CE4D45" w14:paraId="2FC8FE6A" w14:textId="77777777" w:rsidTr="00CE7DC8">
        <w:trPr>
          <w:trHeight w:val="235"/>
        </w:trPr>
        <w:tc>
          <w:tcPr>
            <w:tcW w:w="2554" w:type="dxa"/>
          </w:tcPr>
          <w:p w14:paraId="7FD6D983"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TOTAL</w:t>
            </w:r>
          </w:p>
        </w:tc>
        <w:tc>
          <w:tcPr>
            <w:tcW w:w="2554" w:type="dxa"/>
          </w:tcPr>
          <w:p w14:paraId="7063628F"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$5,146,336.60</w:t>
            </w:r>
            <w:r w:rsidRPr="00CE4D45">
              <w:rPr>
                <w:rFonts w:ascii="Arial" w:hAnsi="Arial" w:cs="Arial"/>
                <w:b/>
                <w:bCs/>
                <w:sz w:val="18"/>
                <w:szCs w:val="18"/>
                <w:vertAlign w:val="superscript"/>
              </w:rPr>
              <w:footnoteReference w:id="25"/>
            </w:r>
          </w:p>
        </w:tc>
      </w:tr>
    </w:tbl>
    <w:p w14:paraId="4CD4E2BA" w14:textId="77777777" w:rsidR="003948DE" w:rsidRPr="00CE4D45" w:rsidRDefault="003948DE" w:rsidP="000722F1">
      <w:pPr>
        <w:ind w:right="49"/>
        <w:jc w:val="both"/>
        <w:rPr>
          <w:rFonts w:ascii="Arial" w:eastAsia="Calibri" w:hAnsi="Arial" w:cs="Arial"/>
          <w:lang w:eastAsia="en-US"/>
        </w:rPr>
      </w:pPr>
    </w:p>
    <w:p w14:paraId="05C2EEC2" w14:textId="77777777" w:rsidR="003948DE" w:rsidRPr="00CE4D45" w:rsidRDefault="003948DE" w:rsidP="000722F1">
      <w:pPr>
        <w:jc w:val="both"/>
      </w:pPr>
    </w:p>
    <w:p w14:paraId="224E4937" w14:textId="77777777" w:rsidR="003948DE" w:rsidRPr="00CE4D45" w:rsidRDefault="003948DE" w:rsidP="000722F1">
      <w:pPr>
        <w:jc w:val="both"/>
      </w:pPr>
    </w:p>
    <w:p w14:paraId="1FBB6708" w14:textId="736C6BC1" w:rsidR="00C92C68" w:rsidRPr="00CE4D45" w:rsidRDefault="00C92C68" w:rsidP="000722F1">
      <w:pPr>
        <w:jc w:val="both"/>
        <w:rPr>
          <w:rFonts w:ascii="Arial" w:hAnsi="Arial" w:cs="Arial"/>
        </w:rPr>
      </w:pPr>
    </w:p>
    <w:p w14:paraId="47330E04" w14:textId="77777777" w:rsidR="00BA7C8F" w:rsidRPr="00CE4D45" w:rsidRDefault="00BA7C8F" w:rsidP="000722F1">
      <w:pPr>
        <w:jc w:val="both"/>
        <w:rPr>
          <w:rFonts w:ascii="Arial" w:hAnsi="Arial" w:cs="Arial"/>
        </w:rPr>
      </w:pPr>
    </w:p>
    <w:p w14:paraId="500E1F2B" w14:textId="77777777" w:rsidR="009921F4" w:rsidRPr="00CE4D45" w:rsidRDefault="009921F4" w:rsidP="000722F1">
      <w:pPr>
        <w:jc w:val="both"/>
        <w:rPr>
          <w:rFonts w:ascii="Arial" w:hAnsi="Arial" w:cs="Arial"/>
        </w:rPr>
      </w:pPr>
    </w:p>
    <w:p w14:paraId="36789F56" w14:textId="77777777" w:rsidR="009921F4" w:rsidRPr="00CE4D45" w:rsidRDefault="009921F4" w:rsidP="000722F1">
      <w:pPr>
        <w:jc w:val="both"/>
        <w:rPr>
          <w:rFonts w:ascii="Arial" w:hAnsi="Arial" w:cs="Arial"/>
        </w:rPr>
      </w:pPr>
    </w:p>
    <w:p w14:paraId="347EE61E" w14:textId="77777777" w:rsidR="009921F4" w:rsidRPr="00CE4D45" w:rsidRDefault="009921F4" w:rsidP="000722F1">
      <w:pPr>
        <w:jc w:val="both"/>
        <w:rPr>
          <w:rFonts w:ascii="Arial" w:hAnsi="Arial" w:cs="Arial"/>
        </w:rPr>
      </w:pPr>
    </w:p>
    <w:p w14:paraId="043EBA9D" w14:textId="77777777" w:rsidR="009921F4" w:rsidRPr="00CE4D45" w:rsidRDefault="009921F4" w:rsidP="000722F1">
      <w:pPr>
        <w:jc w:val="both"/>
        <w:rPr>
          <w:rFonts w:ascii="Arial" w:hAnsi="Arial" w:cs="Arial"/>
        </w:rPr>
      </w:pPr>
    </w:p>
    <w:p w14:paraId="41AE6F4F" w14:textId="77777777" w:rsidR="009921F4" w:rsidRPr="00CE4D45" w:rsidRDefault="009921F4" w:rsidP="000722F1">
      <w:pPr>
        <w:jc w:val="both"/>
        <w:rPr>
          <w:rFonts w:ascii="Arial" w:hAnsi="Arial" w:cs="Arial"/>
        </w:rPr>
      </w:pPr>
    </w:p>
    <w:p w14:paraId="47699F15" w14:textId="77777777" w:rsidR="009921F4" w:rsidRPr="00CE4D45" w:rsidRDefault="009921F4" w:rsidP="000722F1">
      <w:pPr>
        <w:jc w:val="both"/>
        <w:rPr>
          <w:rFonts w:ascii="Arial" w:hAnsi="Arial" w:cs="Arial"/>
        </w:rPr>
      </w:pPr>
    </w:p>
    <w:p w14:paraId="7C501051" w14:textId="77777777" w:rsidR="009921F4" w:rsidRPr="00CE4D45" w:rsidRDefault="009921F4" w:rsidP="000722F1">
      <w:pPr>
        <w:jc w:val="both"/>
        <w:rPr>
          <w:rFonts w:ascii="Arial" w:hAnsi="Arial" w:cs="Arial"/>
        </w:rPr>
      </w:pPr>
    </w:p>
    <w:p w14:paraId="5250D9D3" w14:textId="4C00FFF1" w:rsidR="009921F4" w:rsidRPr="00CE4D45" w:rsidRDefault="009921F4" w:rsidP="000722F1">
      <w:pPr>
        <w:jc w:val="both"/>
        <w:rPr>
          <w:rFonts w:ascii="Arial" w:hAnsi="Arial" w:cs="Arial"/>
        </w:rPr>
      </w:pPr>
    </w:p>
    <w:p w14:paraId="61D51C32" w14:textId="77777777" w:rsidR="003350F5" w:rsidRPr="00CE4D45" w:rsidRDefault="003350F5" w:rsidP="000722F1">
      <w:pPr>
        <w:jc w:val="both"/>
        <w:rPr>
          <w:rFonts w:ascii="Arial" w:hAnsi="Arial" w:cs="Arial"/>
        </w:rPr>
      </w:pPr>
    </w:p>
    <w:p w14:paraId="329B4B46" w14:textId="77777777" w:rsidR="006C6E36" w:rsidRPr="00CE4D45" w:rsidRDefault="006C6E36" w:rsidP="000722F1">
      <w:pPr>
        <w:jc w:val="both"/>
        <w:rPr>
          <w:rFonts w:ascii="Arial" w:hAnsi="Arial" w:cs="Arial"/>
        </w:rPr>
      </w:pPr>
    </w:p>
    <w:p w14:paraId="305B9A6C" w14:textId="50A3AFC7" w:rsidR="003948DE" w:rsidRPr="00CE4D45" w:rsidRDefault="00C92C68" w:rsidP="000722F1">
      <w:pPr>
        <w:jc w:val="both"/>
        <w:rPr>
          <w:rFonts w:ascii="Arial" w:hAnsi="Arial" w:cs="Arial"/>
        </w:rPr>
      </w:pPr>
      <w:r w:rsidRPr="00CE4D45">
        <w:rPr>
          <w:rFonts w:ascii="Arial" w:hAnsi="Arial" w:cs="Arial"/>
        </w:rPr>
        <w:t>Ahora bien, d</w:t>
      </w:r>
      <w:r w:rsidR="003948DE" w:rsidRPr="00CE4D45">
        <w:rPr>
          <w:rFonts w:ascii="Arial" w:hAnsi="Arial" w:cs="Arial"/>
        </w:rPr>
        <w:t>el análisis a la documentación remitida por la Comisión Bancaria</w:t>
      </w:r>
      <w:r w:rsidR="002D2A25" w:rsidRPr="00CE4D45">
        <w:rPr>
          <w:rFonts w:ascii="Arial" w:hAnsi="Arial" w:cs="Arial"/>
        </w:rPr>
        <w:t>, el OPLE del estado de Baja California</w:t>
      </w:r>
      <w:r w:rsidRPr="00CE4D45">
        <w:rPr>
          <w:rFonts w:ascii="Arial" w:hAnsi="Arial" w:cs="Arial"/>
        </w:rPr>
        <w:t xml:space="preserve"> y la Dirección de Auditoria</w:t>
      </w:r>
      <w:r w:rsidR="003948DE" w:rsidRPr="00CE4D45">
        <w:rPr>
          <w:rFonts w:ascii="Arial" w:hAnsi="Arial" w:cs="Arial"/>
        </w:rPr>
        <w:t xml:space="preserve">, se desprende que: </w:t>
      </w:r>
    </w:p>
    <w:p w14:paraId="453FFA19" w14:textId="77777777" w:rsidR="003948DE" w:rsidRPr="00CE4D45" w:rsidRDefault="003948DE" w:rsidP="000722F1">
      <w:pPr>
        <w:jc w:val="both"/>
        <w:rPr>
          <w:rFonts w:ascii="Arial" w:hAnsi="Arial" w:cs="Arial"/>
        </w:rPr>
      </w:pPr>
    </w:p>
    <w:p w14:paraId="426A7B41" w14:textId="0B93F6B7" w:rsidR="003948DE" w:rsidRPr="00CE4D45" w:rsidRDefault="003948DE" w:rsidP="000722F1">
      <w:pPr>
        <w:numPr>
          <w:ilvl w:val="0"/>
          <w:numId w:val="144"/>
        </w:numPr>
        <w:ind w:left="567" w:hanging="283"/>
        <w:jc w:val="both"/>
        <w:rPr>
          <w:rFonts w:ascii="Arial" w:hAnsi="Arial" w:cs="Arial"/>
        </w:rPr>
      </w:pPr>
      <w:r w:rsidRPr="00CE4D45">
        <w:rPr>
          <w:rFonts w:ascii="Arial" w:hAnsi="Arial" w:cs="Arial"/>
        </w:rPr>
        <w:t xml:space="preserve">Se tiene la certeza de que la cuenta bancaria identificada con el número </w:t>
      </w:r>
      <w:r w:rsidRPr="00CE4D45">
        <w:rPr>
          <w:rFonts w:ascii="Arial" w:hAnsi="Arial" w:cs="Arial"/>
          <w:b/>
          <w:bCs/>
        </w:rPr>
        <w:t>3</w:t>
      </w:r>
      <w:r w:rsidRPr="00CE4D45">
        <w:rPr>
          <w:rFonts w:ascii="Arial" w:hAnsi="Arial" w:cs="Arial"/>
        </w:rPr>
        <w:t>, fue aperturada a nombre del Partido Revolucionario Institucional en Tijuana Baja California</w:t>
      </w:r>
      <w:r w:rsidR="006915F0" w:rsidRPr="00CE4D45">
        <w:rPr>
          <w:rFonts w:ascii="Arial" w:hAnsi="Arial" w:cs="Arial"/>
        </w:rPr>
        <w:t>.</w:t>
      </w:r>
    </w:p>
    <w:p w14:paraId="0A075537" w14:textId="77777777" w:rsidR="003948DE" w:rsidRPr="00CE4D45" w:rsidRDefault="003948DE" w:rsidP="000722F1">
      <w:pPr>
        <w:ind w:left="567" w:hanging="283"/>
        <w:jc w:val="both"/>
        <w:rPr>
          <w:rFonts w:ascii="Arial" w:hAnsi="Arial" w:cs="Arial"/>
        </w:rPr>
      </w:pPr>
    </w:p>
    <w:p w14:paraId="565CE856" w14:textId="6BF552DD" w:rsidR="003948DE" w:rsidRPr="00CE4D45" w:rsidRDefault="003948DE" w:rsidP="000722F1">
      <w:pPr>
        <w:numPr>
          <w:ilvl w:val="0"/>
          <w:numId w:val="144"/>
        </w:numPr>
        <w:ind w:left="567" w:hanging="283"/>
        <w:jc w:val="both"/>
        <w:rPr>
          <w:rFonts w:ascii="Arial" w:hAnsi="Arial" w:cs="Arial"/>
        </w:rPr>
      </w:pPr>
      <w:r w:rsidRPr="00CE4D45">
        <w:rPr>
          <w:rFonts w:ascii="Arial" w:hAnsi="Arial" w:cs="Arial"/>
        </w:rPr>
        <w:t xml:space="preserve">Que </w:t>
      </w:r>
      <w:r w:rsidR="00DA0323" w:rsidRPr="00CE4D45">
        <w:rPr>
          <w:rFonts w:ascii="Arial" w:hAnsi="Arial" w:cs="Arial"/>
        </w:rPr>
        <w:t>el Comité Directivo Estatal en Baja California.</w:t>
      </w:r>
      <w:r w:rsidRPr="00CE4D45">
        <w:rPr>
          <w:rFonts w:ascii="Arial" w:hAnsi="Arial" w:cs="Arial"/>
        </w:rPr>
        <w:t xml:space="preserve"> recibi</w:t>
      </w:r>
      <w:r w:rsidR="00DA0323" w:rsidRPr="00CE4D45">
        <w:rPr>
          <w:rFonts w:ascii="Arial" w:hAnsi="Arial" w:cs="Arial"/>
        </w:rPr>
        <w:t>ó</w:t>
      </w:r>
      <w:r w:rsidRPr="00CE4D45">
        <w:rPr>
          <w:rFonts w:ascii="Arial" w:hAnsi="Arial" w:cs="Arial"/>
        </w:rPr>
        <w:t xml:space="preserve"> depósitos mediante </w:t>
      </w:r>
      <w:r w:rsidR="00C92C68" w:rsidRPr="00CE4D45">
        <w:rPr>
          <w:rFonts w:ascii="Arial" w:hAnsi="Arial" w:cs="Arial"/>
        </w:rPr>
        <w:t xml:space="preserve">17 </w:t>
      </w:r>
      <w:r w:rsidRPr="00CE4D45">
        <w:rPr>
          <w:rFonts w:ascii="Arial" w:hAnsi="Arial" w:cs="Arial"/>
        </w:rPr>
        <w:t xml:space="preserve">cheques y </w:t>
      </w:r>
      <w:r w:rsidR="00C92C68" w:rsidRPr="00CE4D45">
        <w:rPr>
          <w:rFonts w:ascii="Arial" w:hAnsi="Arial" w:cs="Arial"/>
        </w:rPr>
        <w:t xml:space="preserve">2 </w:t>
      </w:r>
      <w:r w:rsidRPr="00CE4D45">
        <w:rPr>
          <w:rFonts w:ascii="Arial" w:hAnsi="Arial" w:cs="Arial"/>
        </w:rPr>
        <w:t xml:space="preserve">traspasos entre cuentas por un monto total de $5,146,327.59 </w:t>
      </w:r>
    </w:p>
    <w:p w14:paraId="4B7AFE23" w14:textId="77777777" w:rsidR="00217058" w:rsidRPr="00CE4D45" w:rsidRDefault="00217058" w:rsidP="000722F1">
      <w:pPr>
        <w:ind w:left="567" w:hanging="283"/>
        <w:rPr>
          <w:rFonts w:ascii="Arial" w:hAnsi="Arial" w:cs="Arial"/>
        </w:rPr>
      </w:pPr>
    </w:p>
    <w:p w14:paraId="075E65FB" w14:textId="0E7D1067" w:rsidR="00217058" w:rsidRPr="00CE4D45" w:rsidRDefault="00217058" w:rsidP="000722F1">
      <w:pPr>
        <w:numPr>
          <w:ilvl w:val="0"/>
          <w:numId w:val="144"/>
        </w:numPr>
        <w:ind w:left="567" w:hanging="283"/>
        <w:jc w:val="both"/>
        <w:rPr>
          <w:rFonts w:ascii="Arial" w:hAnsi="Arial" w:cs="Arial"/>
        </w:rPr>
      </w:pPr>
      <w:r w:rsidRPr="00CE4D45">
        <w:rPr>
          <w:rFonts w:ascii="Arial" w:hAnsi="Arial" w:cs="Arial"/>
        </w:rPr>
        <w:t xml:space="preserve">Que </w:t>
      </w:r>
      <w:r w:rsidR="00DA0323" w:rsidRPr="00CE4D45">
        <w:rPr>
          <w:rFonts w:ascii="Arial" w:hAnsi="Arial" w:cs="Arial"/>
        </w:rPr>
        <w:t>el Comité Directivo Estatal en Baja California recibió</w:t>
      </w:r>
      <w:r w:rsidRPr="00CE4D45">
        <w:rPr>
          <w:rFonts w:ascii="Arial" w:hAnsi="Arial" w:cs="Arial"/>
        </w:rPr>
        <w:t xml:space="preserve"> intereses ganados por la cantidad de $9.10 </w:t>
      </w:r>
    </w:p>
    <w:p w14:paraId="4549FE6A" w14:textId="77777777" w:rsidR="003948DE" w:rsidRPr="00CE4D45" w:rsidRDefault="003948DE" w:rsidP="000722F1">
      <w:pPr>
        <w:ind w:left="567" w:hanging="283"/>
        <w:rPr>
          <w:rFonts w:ascii="Arial" w:eastAsiaTheme="minorHAnsi" w:hAnsi="Arial" w:cs="Arial"/>
          <w:lang w:eastAsia="en-US"/>
        </w:rPr>
      </w:pPr>
    </w:p>
    <w:p w14:paraId="4E3E9141" w14:textId="0FD51338" w:rsidR="009921F4" w:rsidRPr="00CE4D45" w:rsidRDefault="00DA0323" w:rsidP="000722F1">
      <w:pPr>
        <w:numPr>
          <w:ilvl w:val="0"/>
          <w:numId w:val="144"/>
        </w:numPr>
        <w:ind w:left="567" w:hanging="283"/>
        <w:jc w:val="both"/>
        <w:rPr>
          <w:rFonts w:ascii="Arial" w:hAnsi="Arial" w:cs="Arial"/>
        </w:rPr>
      </w:pPr>
      <w:r w:rsidRPr="00CE4D45">
        <w:rPr>
          <w:rFonts w:ascii="Arial" w:hAnsi="Arial" w:cs="Arial"/>
        </w:rPr>
        <w:t xml:space="preserve">Que el Comité Directivo Estatal en Baja California </w:t>
      </w:r>
      <w:r w:rsidR="009921F4" w:rsidRPr="00CE4D45">
        <w:rPr>
          <w:rFonts w:ascii="Arial" w:hAnsi="Arial" w:cs="Arial"/>
        </w:rPr>
        <w:t xml:space="preserve">omitió reportar en el marco del informe anual del ejercicio 2015, la cuenta y los ingresos obtenidos en la misma y cuyo importe considerando los intereses ganados asciende a $5,146,336.69 </w:t>
      </w:r>
    </w:p>
    <w:p w14:paraId="3FE33B18" w14:textId="4D382E15" w:rsidR="003948DE" w:rsidRPr="00CE4D45" w:rsidRDefault="003948DE" w:rsidP="000722F1">
      <w:pPr>
        <w:jc w:val="both"/>
        <w:rPr>
          <w:rFonts w:ascii="Arial" w:hAnsi="Arial" w:cs="Arial"/>
        </w:rPr>
      </w:pPr>
    </w:p>
    <w:p w14:paraId="3DBAC42E" w14:textId="2BA5E1DF" w:rsidR="002D2A25" w:rsidRPr="00CE4D45" w:rsidRDefault="002D2A25" w:rsidP="000722F1">
      <w:pPr>
        <w:jc w:val="both"/>
        <w:rPr>
          <w:rFonts w:ascii="Arial" w:hAnsi="Arial" w:cs="Arial"/>
          <w:color w:val="000000" w:themeColor="text1"/>
        </w:rPr>
      </w:pPr>
      <w:r w:rsidRPr="00CE4D45">
        <w:rPr>
          <w:rFonts w:ascii="Arial" w:hAnsi="Arial" w:cs="Arial"/>
        </w:rPr>
        <w:t xml:space="preserve">De lo anterior, es preciso señalar que si bien esta autoridad detectó que la cuenta no fue reportada por </w:t>
      </w:r>
      <w:r w:rsidR="00DA0323" w:rsidRPr="00CE4D45">
        <w:rPr>
          <w:rFonts w:ascii="Arial" w:hAnsi="Arial" w:cs="Arial"/>
        </w:rPr>
        <w:t>el Comité Directivo Estatal del Partido Revolucionario Institucional en Baja California</w:t>
      </w:r>
      <w:r w:rsidRPr="00CE4D45">
        <w:rPr>
          <w:rFonts w:ascii="Arial" w:hAnsi="Arial" w:cs="Arial"/>
        </w:rPr>
        <w:t>, con la finalidad de administrar recursos depositados, asimismo se tuvo por acreditado que los ingresos no fueron registrados en la contabilidad del partido, configurando una omisión de reportar ingresos, y consecuentemente estamos en presencia de dos conductas que transgreden la normativa electoral en materia de fiscalización, esta última subsume a la omisión de reportar la cuenta, lo anterior en razón de la gravedad de la falta de mayor trascendencia subsume a la otra.</w:t>
      </w:r>
    </w:p>
    <w:p w14:paraId="7F4CBB4F" w14:textId="77777777" w:rsidR="002D2A25" w:rsidRPr="00CE4D45" w:rsidRDefault="002D2A25" w:rsidP="000722F1">
      <w:pPr>
        <w:jc w:val="both"/>
        <w:rPr>
          <w:rFonts w:ascii="Arial" w:hAnsi="Arial" w:cs="Arial"/>
        </w:rPr>
      </w:pPr>
    </w:p>
    <w:p w14:paraId="541547CF" w14:textId="2F23E575" w:rsidR="0097681C" w:rsidRPr="00CE4D45" w:rsidRDefault="0097681C" w:rsidP="000722F1">
      <w:pPr>
        <w:jc w:val="both"/>
        <w:rPr>
          <w:rFonts w:ascii="Arial" w:hAnsi="Arial" w:cs="Arial"/>
        </w:rPr>
      </w:pPr>
      <w:r w:rsidRPr="00CE4D45">
        <w:rPr>
          <w:rFonts w:ascii="Arial" w:hAnsi="Arial" w:cs="Arial"/>
        </w:rPr>
        <w:t xml:space="preserve">En consecuencia, en atención a los argumentos vertidos en el análisis del presente procedimiento se concluye que </w:t>
      </w:r>
      <w:r w:rsidR="00DA0323" w:rsidRPr="00CE4D45">
        <w:rPr>
          <w:rFonts w:ascii="Arial" w:hAnsi="Arial" w:cs="Arial"/>
        </w:rPr>
        <w:t>el Comité Directivo Estatal del Partido Revolucionario Institucional en Baja California,</w:t>
      </w:r>
      <w:r w:rsidRPr="00CE4D45">
        <w:rPr>
          <w:rFonts w:ascii="Arial" w:hAnsi="Arial" w:cs="Arial"/>
        </w:rPr>
        <w:t xml:space="preserve"> incumplió lo dispuesto en los artículos 78, numeral 1, inciso b), fracción II de la Ley General de Partidos Políticos y 96, numeral 1 del Reglamento de Fiscalización, consistente en reportar ingresos en el ejercicio 2015, por lo que lo procedente es declarar </w:t>
      </w:r>
      <w:r w:rsidRPr="00CE4D45">
        <w:rPr>
          <w:rFonts w:ascii="Arial" w:hAnsi="Arial" w:cs="Arial"/>
          <w:b/>
          <w:bCs/>
        </w:rPr>
        <w:t xml:space="preserve">fundado </w:t>
      </w:r>
      <w:r w:rsidRPr="00CE4D45">
        <w:rPr>
          <w:rFonts w:ascii="Arial" w:hAnsi="Arial" w:cs="Arial"/>
        </w:rPr>
        <w:t>por lo que hace a este subapartado.</w:t>
      </w:r>
    </w:p>
    <w:p w14:paraId="51030800" w14:textId="77777777" w:rsidR="003948DE" w:rsidRPr="00CE4D45" w:rsidRDefault="003948DE" w:rsidP="000722F1">
      <w:pPr>
        <w:autoSpaceDE w:val="0"/>
        <w:autoSpaceDN w:val="0"/>
        <w:adjustRightInd w:val="0"/>
        <w:jc w:val="both"/>
        <w:rPr>
          <w:rFonts w:ascii="Arial" w:eastAsia="Calibri" w:hAnsi="Arial" w:cs="Arial"/>
          <w:color w:val="000000"/>
          <w:lang w:eastAsia="en-US"/>
        </w:rPr>
      </w:pPr>
    </w:p>
    <w:p w14:paraId="4FE84DD0" w14:textId="3B240116" w:rsidR="001F32DF" w:rsidRPr="00CE4D45" w:rsidRDefault="001F32DF" w:rsidP="000722F1">
      <w:pPr>
        <w:rPr>
          <w:rFonts w:ascii="Arial" w:hAnsi="Arial" w:cs="Arial"/>
          <w:b/>
          <w:bCs/>
        </w:rPr>
      </w:pPr>
      <w:r w:rsidRPr="00CE4D45">
        <w:rPr>
          <w:rFonts w:ascii="Arial" w:hAnsi="Arial" w:cs="Arial"/>
          <w:b/>
          <w:bCs/>
        </w:rPr>
        <w:t>C.</w:t>
      </w:r>
      <w:r w:rsidR="00CC1075" w:rsidRPr="00CE4D45">
        <w:rPr>
          <w:rFonts w:ascii="Arial" w:hAnsi="Arial" w:cs="Arial"/>
          <w:b/>
          <w:bCs/>
        </w:rPr>
        <w:t>1.</w:t>
      </w:r>
      <w:r w:rsidRPr="00CE4D45">
        <w:rPr>
          <w:rFonts w:ascii="Arial" w:hAnsi="Arial" w:cs="Arial"/>
          <w:b/>
          <w:bCs/>
        </w:rPr>
        <w:t xml:space="preserve">2. </w:t>
      </w:r>
      <w:bookmarkStart w:id="286" w:name="_Hlk103534075"/>
      <w:r w:rsidRPr="00CE4D45">
        <w:rPr>
          <w:rFonts w:ascii="Arial" w:hAnsi="Arial" w:cs="Arial"/>
          <w:b/>
          <w:bCs/>
        </w:rPr>
        <w:t xml:space="preserve">Egresos no reportados </w:t>
      </w:r>
    </w:p>
    <w:bookmarkEnd w:id="286"/>
    <w:p w14:paraId="29E0C98D" w14:textId="77777777" w:rsidR="003948DE" w:rsidRPr="00CE4D45" w:rsidRDefault="003948DE" w:rsidP="000722F1">
      <w:pPr>
        <w:jc w:val="both"/>
      </w:pPr>
    </w:p>
    <w:p w14:paraId="2FA0F4F9" w14:textId="49E0DF07" w:rsidR="003948DE" w:rsidRPr="00CE4D45" w:rsidRDefault="003948DE" w:rsidP="000722F1">
      <w:pPr>
        <w:ind w:right="49"/>
        <w:jc w:val="both"/>
        <w:rPr>
          <w:rFonts w:ascii="Arial" w:eastAsia="Calibri" w:hAnsi="Arial" w:cs="Arial"/>
          <w:lang w:eastAsia="en-US"/>
        </w:rPr>
      </w:pPr>
      <w:r w:rsidRPr="00CE4D45">
        <w:rPr>
          <w:rFonts w:ascii="Arial" w:eastAsia="Calibri" w:hAnsi="Arial" w:cs="Arial"/>
          <w:lang w:eastAsia="en-US"/>
        </w:rPr>
        <w:t xml:space="preserve">En ese sentido, tomando en consideración la información previamente </w:t>
      </w:r>
      <w:r w:rsidR="002D2A25" w:rsidRPr="00CE4D45">
        <w:rPr>
          <w:rFonts w:ascii="Arial" w:eastAsia="Calibri" w:hAnsi="Arial" w:cs="Arial"/>
          <w:lang w:eastAsia="en-US"/>
        </w:rPr>
        <w:t>analizada de</w:t>
      </w:r>
      <w:r w:rsidRPr="00CE4D45">
        <w:rPr>
          <w:rFonts w:ascii="Arial" w:eastAsia="Calibri" w:hAnsi="Arial" w:cs="Arial"/>
          <w:lang w:eastAsia="en-US"/>
        </w:rPr>
        <w:t xml:space="preserve"> la CNBV,</w:t>
      </w:r>
      <w:r w:rsidR="002D2A25" w:rsidRPr="00CE4D45">
        <w:rPr>
          <w:rFonts w:ascii="Arial" w:eastAsia="Calibri" w:hAnsi="Arial" w:cs="Arial"/>
          <w:lang w:eastAsia="en-US"/>
        </w:rPr>
        <w:t xml:space="preserve"> a efecto de tener certeza respecto de las operaciones realizadas por el partido,</w:t>
      </w:r>
      <w:r w:rsidRPr="00CE4D45">
        <w:rPr>
          <w:rFonts w:ascii="Arial" w:eastAsia="Calibri" w:hAnsi="Arial" w:cs="Arial"/>
          <w:lang w:eastAsia="en-US"/>
        </w:rPr>
        <w:t xml:space="preserve"> la autoridad fiscalizadora solicitó nuevamente información consistente en la remisión de la copia simple del anverso y reverso de un total de </w:t>
      </w:r>
      <w:r w:rsidR="002D2A25" w:rsidRPr="00CE4D45">
        <w:rPr>
          <w:rFonts w:ascii="Arial" w:eastAsia="Calibri" w:hAnsi="Arial" w:cs="Arial"/>
          <w:lang w:eastAsia="en-US"/>
        </w:rPr>
        <w:t>122</w:t>
      </w:r>
      <w:r w:rsidRPr="00CE4D45">
        <w:rPr>
          <w:rFonts w:ascii="Arial" w:eastAsia="Calibri" w:hAnsi="Arial" w:cs="Arial"/>
          <w:lang w:eastAsia="en-US"/>
        </w:rPr>
        <w:t xml:space="preserve"> cheques observados en los estados de cuenta y que fueron pagados con cargo a la cuenta</w:t>
      </w:r>
      <w:r w:rsidR="002D2A25" w:rsidRPr="00CE4D45">
        <w:rPr>
          <w:rFonts w:ascii="Arial" w:eastAsia="Calibri" w:hAnsi="Arial" w:cs="Arial"/>
          <w:b/>
          <w:bCs/>
          <w:lang w:eastAsia="en-US"/>
        </w:rPr>
        <w:t xml:space="preserve"> </w:t>
      </w:r>
      <w:r w:rsidR="002D2A25" w:rsidRPr="00CE4D45">
        <w:rPr>
          <w:rFonts w:ascii="Arial" w:eastAsia="Calibri" w:hAnsi="Arial" w:cs="Arial"/>
          <w:lang w:eastAsia="en-US"/>
        </w:rPr>
        <w:t>en estudio</w:t>
      </w:r>
      <w:r w:rsidRPr="00CE4D45">
        <w:rPr>
          <w:rFonts w:ascii="Arial" w:eastAsia="Calibri" w:hAnsi="Arial" w:cs="Arial"/>
          <w:lang w:eastAsia="en-US"/>
        </w:rPr>
        <w:t xml:space="preserve">, los cheques en mención se </w:t>
      </w:r>
      <w:r w:rsidR="002D2A25" w:rsidRPr="00CE4D45">
        <w:rPr>
          <w:rFonts w:ascii="Arial" w:eastAsia="Calibri" w:hAnsi="Arial" w:cs="Arial"/>
          <w:lang w:eastAsia="en-US"/>
        </w:rPr>
        <w:t xml:space="preserve">detallan </w:t>
      </w:r>
      <w:r w:rsidRPr="00CE4D45">
        <w:rPr>
          <w:rFonts w:ascii="Arial" w:eastAsia="Calibri" w:hAnsi="Arial" w:cs="Arial"/>
          <w:lang w:eastAsia="en-US"/>
        </w:rPr>
        <w:t>a continuación:</w:t>
      </w:r>
    </w:p>
    <w:p w14:paraId="4CE2CAA0" w14:textId="77777777" w:rsidR="003948DE" w:rsidRPr="00CE4D45" w:rsidRDefault="003948DE" w:rsidP="000722F1">
      <w:pPr>
        <w:ind w:right="49"/>
        <w:jc w:val="both"/>
        <w:rPr>
          <w:rFonts w:ascii="Arial" w:eastAsia="Calibri" w:hAnsi="Arial" w:cs="Arial"/>
          <w:b/>
          <w:bCs/>
          <w:lang w:eastAsia="en-U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1246"/>
        <w:gridCol w:w="1136"/>
        <w:gridCol w:w="1400"/>
        <w:gridCol w:w="1240"/>
        <w:gridCol w:w="3237"/>
      </w:tblGrid>
      <w:tr w:rsidR="003948DE" w:rsidRPr="00CE4D45" w14:paraId="45A767C6" w14:textId="77777777" w:rsidTr="00502B14">
        <w:trPr>
          <w:tblHeader/>
        </w:trPr>
        <w:tc>
          <w:tcPr>
            <w:tcW w:w="716"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42ECD2E5" w14:textId="77777777" w:rsidR="003948DE" w:rsidRPr="00CE4D45" w:rsidRDefault="003948DE" w:rsidP="000722F1">
            <w:pPr>
              <w:jc w:val="center"/>
              <w:rPr>
                <w:rFonts w:ascii="Arial" w:hAnsi="Arial" w:cs="Arial"/>
                <w:b/>
                <w:color w:val="FFFFFF"/>
                <w:sz w:val="16"/>
                <w:szCs w:val="16"/>
              </w:rPr>
            </w:pPr>
            <w:bookmarkStart w:id="287" w:name="_Hlk103347368"/>
            <w:r w:rsidRPr="00CE4D45">
              <w:rPr>
                <w:rFonts w:ascii="Arial" w:hAnsi="Arial" w:cs="Arial"/>
                <w:b/>
                <w:color w:val="FFFFFF"/>
                <w:sz w:val="16"/>
                <w:szCs w:val="16"/>
              </w:rPr>
              <w:t>Núm..</w:t>
            </w:r>
          </w:p>
        </w:tc>
        <w:tc>
          <w:tcPr>
            <w:tcW w:w="1246"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12636FF0"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Descripción o tipo del movimiento (DESTINO)</w:t>
            </w:r>
          </w:p>
        </w:tc>
        <w:tc>
          <w:tcPr>
            <w:tcW w:w="1136"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0BCA0E60"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Número de cheque</w:t>
            </w:r>
          </w:p>
        </w:tc>
        <w:tc>
          <w:tcPr>
            <w:tcW w:w="1400"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61963797"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Fecha de expedición</w:t>
            </w:r>
          </w:p>
        </w:tc>
        <w:tc>
          <w:tcPr>
            <w:tcW w:w="1240"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5ADF76F8"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Monto</w:t>
            </w:r>
          </w:p>
        </w:tc>
        <w:tc>
          <w:tcPr>
            <w:tcW w:w="3237" w:type="dxa"/>
            <w:tcBorders>
              <w:top w:val="single" w:sz="4" w:space="0" w:color="000000"/>
              <w:left w:val="single" w:sz="4" w:space="0" w:color="000000"/>
              <w:bottom w:val="single" w:sz="4" w:space="0" w:color="000000"/>
              <w:right w:val="single" w:sz="4" w:space="0" w:color="000000"/>
            </w:tcBorders>
            <w:shd w:val="clear" w:color="auto" w:fill="FF2F92"/>
          </w:tcPr>
          <w:p w14:paraId="49E3DD23"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Observaciones</w:t>
            </w:r>
          </w:p>
        </w:tc>
      </w:tr>
      <w:tr w:rsidR="003948DE" w:rsidRPr="00CE4D45" w14:paraId="791B6FF2"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4244EB8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1246" w:type="dxa"/>
          </w:tcPr>
          <w:p w14:paraId="690C504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871143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1230</w:t>
            </w:r>
          </w:p>
        </w:tc>
        <w:tc>
          <w:tcPr>
            <w:tcW w:w="1400" w:type="dxa"/>
          </w:tcPr>
          <w:p w14:paraId="4520E94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02 de enero de 2015</w:t>
            </w:r>
          </w:p>
        </w:tc>
        <w:tc>
          <w:tcPr>
            <w:tcW w:w="1240" w:type="dxa"/>
          </w:tcPr>
          <w:p w14:paraId="1AA13EB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$12,033.84</w:t>
            </w:r>
          </w:p>
        </w:tc>
        <w:tc>
          <w:tcPr>
            <w:tcW w:w="3237" w:type="dxa"/>
          </w:tcPr>
          <w:p w14:paraId="36EF3BE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2DB10A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TEL130114AX1 C03</w:t>
            </w:r>
          </w:p>
        </w:tc>
      </w:tr>
      <w:tr w:rsidR="003948DE" w:rsidRPr="00CE4D45" w14:paraId="5A31B3CA"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2CA2927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1246" w:type="dxa"/>
          </w:tcPr>
          <w:p w14:paraId="73D9F3A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B65941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1234</w:t>
            </w:r>
          </w:p>
        </w:tc>
        <w:tc>
          <w:tcPr>
            <w:tcW w:w="1400" w:type="dxa"/>
          </w:tcPr>
          <w:p w14:paraId="52EE9C8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02 de enero de 2015</w:t>
            </w:r>
          </w:p>
        </w:tc>
        <w:tc>
          <w:tcPr>
            <w:tcW w:w="1240" w:type="dxa"/>
          </w:tcPr>
          <w:p w14:paraId="26F6E78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$1,844.40</w:t>
            </w:r>
          </w:p>
        </w:tc>
        <w:tc>
          <w:tcPr>
            <w:tcW w:w="3237" w:type="dxa"/>
          </w:tcPr>
          <w:p w14:paraId="691C86F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671E38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RIEH530729T47 C03</w:t>
            </w:r>
          </w:p>
        </w:tc>
      </w:tr>
      <w:tr w:rsidR="003948DE" w:rsidRPr="00CE4D45" w14:paraId="56E09C9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3FCB23C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1246" w:type="dxa"/>
          </w:tcPr>
          <w:p w14:paraId="6F274EA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200FE3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1238</w:t>
            </w:r>
          </w:p>
        </w:tc>
        <w:tc>
          <w:tcPr>
            <w:tcW w:w="1400" w:type="dxa"/>
          </w:tcPr>
          <w:p w14:paraId="0B262C0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02 de enero de 2015</w:t>
            </w:r>
          </w:p>
        </w:tc>
        <w:tc>
          <w:tcPr>
            <w:tcW w:w="1240" w:type="dxa"/>
          </w:tcPr>
          <w:p w14:paraId="5273AF0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$61,712.00</w:t>
            </w:r>
          </w:p>
        </w:tc>
        <w:tc>
          <w:tcPr>
            <w:tcW w:w="3237" w:type="dxa"/>
          </w:tcPr>
          <w:p w14:paraId="3B0F93D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FA84EB7"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XME040106PG9 C03</w:t>
            </w:r>
          </w:p>
        </w:tc>
      </w:tr>
      <w:tr w:rsidR="003948DE" w:rsidRPr="00CE4D45" w14:paraId="300A2178"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01E546F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1246" w:type="dxa"/>
          </w:tcPr>
          <w:p w14:paraId="53DF7AD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F779A0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1221</w:t>
            </w:r>
          </w:p>
        </w:tc>
        <w:tc>
          <w:tcPr>
            <w:tcW w:w="1400" w:type="dxa"/>
          </w:tcPr>
          <w:p w14:paraId="6A5C601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07 de enero del 2015</w:t>
            </w:r>
          </w:p>
        </w:tc>
        <w:tc>
          <w:tcPr>
            <w:tcW w:w="1240" w:type="dxa"/>
          </w:tcPr>
          <w:p w14:paraId="74E068D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$20,000.00</w:t>
            </w:r>
          </w:p>
        </w:tc>
        <w:tc>
          <w:tcPr>
            <w:tcW w:w="3237" w:type="dxa"/>
          </w:tcPr>
          <w:p w14:paraId="6022E94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65D301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RAGA710511PL0C03</w:t>
            </w:r>
          </w:p>
        </w:tc>
      </w:tr>
      <w:tr w:rsidR="003948DE" w:rsidRPr="00CE4D45" w14:paraId="2D1023A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0FB2C6E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1246" w:type="dxa"/>
          </w:tcPr>
          <w:p w14:paraId="588511E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40D05D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1240</w:t>
            </w:r>
          </w:p>
        </w:tc>
        <w:tc>
          <w:tcPr>
            <w:tcW w:w="1400" w:type="dxa"/>
          </w:tcPr>
          <w:p w14:paraId="02A6D08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08 de enero de 2015</w:t>
            </w:r>
          </w:p>
        </w:tc>
        <w:tc>
          <w:tcPr>
            <w:tcW w:w="1240" w:type="dxa"/>
          </w:tcPr>
          <w:p w14:paraId="549B357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$1,095.97</w:t>
            </w:r>
          </w:p>
        </w:tc>
        <w:tc>
          <w:tcPr>
            <w:tcW w:w="3237" w:type="dxa"/>
          </w:tcPr>
          <w:p w14:paraId="61600A2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C73444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MOOA790312G37 C03</w:t>
            </w:r>
          </w:p>
        </w:tc>
      </w:tr>
      <w:tr w:rsidR="003948DE" w:rsidRPr="00CE4D45" w14:paraId="6728C108"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5F3483C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1246" w:type="dxa"/>
          </w:tcPr>
          <w:p w14:paraId="7CB129E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3A1B2B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1242</w:t>
            </w:r>
          </w:p>
        </w:tc>
        <w:tc>
          <w:tcPr>
            <w:tcW w:w="1400" w:type="dxa"/>
          </w:tcPr>
          <w:p w14:paraId="5D515BF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08 de enero de 2015</w:t>
            </w:r>
          </w:p>
        </w:tc>
        <w:tc>
          <w:tcPr>
            <w:tcW w:w="1240" w:type="dxa"/>
          </w:tcPr>
          <w:p w14:paraId="1541CB8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$4,899.00</w:t>
            </w:r>
          </w:p>
        </w:tc>
        <w:tc>
          <w:tcPr>
            <w:tcW w:w="3237" w:type="dxa"/>
          </w:tcPr>
          <w:p w14:paraId="1829C7B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5E0ABBA"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KAVF520129M92 C03</w:t>
            </w:r>
          </w:p>
        </w:tc>
      </w:tr>
      <w:tr w:rsidR="003948DE" w:rsidRPr="00CE4D45" w14:paraId="079C658A"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21822E2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1246" w:type="dxa"/>
          </w:tcPr>
          <w:p w14:paraId="1A31EE6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894BE6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1232</w:t>
            </w:r>
          </w:p>
        </w:tc>
        <w:tc>
          <w:tcPr>
            <w:tcW w:w="1400" w:type="dxa"/>
          </w:tcPr>
          <w:p w14:paraId="4D58C04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08 de enero de 2015</w:t>
            </w:r>
          </w:p>
        </w:tc>
        <w:tc>
          <w:tcPr>
            <w:tcW w:w="1240" w:type="dxa"/>
          </w:tcPr>
          <w:p w14:paraId="60D5DF6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$3,681.84</w:t>
            </w:r>
          </w:p>
        </w:tc>
        <w:tc>
          <w:tcPr>
            <w:tcW w:w="3237" w:type="dxa"/>
          </w:tcPr>
          <w:p w14:paraId="07E84A5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577950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CIE1103101T1C03</w:t>
            </w:r>
          </w:p>
        </w:tc>
      </w:tr>
      <w:tr w:rsidR="003948DE" w:rsidRPr="00CE4D45" w14:paraId="6055DAAB"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15F023B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1246" w:type="dxa"/>
          </w:tcPr>
          <w:p w14:paraId="38961ED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22AA46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1231</w:t>
            </w:r>
          </w:p>
        </w:tc>
        <w:tc>
          <w:tcPr>
            <w:tcW w:w="1400" w:type="dxa"/>
          </w:tcPr>
          <w:p w14:paraId="68F2E6E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08 de enero de 2015</w:t>
            </w:r>
          </w:p>
        </w:tc>
        <w:tc>
          <w:tcPr>
            <w:tcW w:w="1240" w:type="dxa"/>
          </w:tcPr>
          <w:p w14:paraId="4990143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$7,909.48</w:t>
            </w:r>
          </w:p>
        </w:tc>
        <w:tc>
          <w:tcPr>
            <w:tcW w:w="3237" w:type="dxa"/>
          </w:tcPr>
          <w:p w14:paraId="3763561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8EABCB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KAVF520129M92 C03</w:t>
            </w:r>
          </w:p>
        </w:tc>
      </w:tr>
      <w:tr w:rsidR="003948DE" w:rsidRPr="00CE4D45" w14:paraId="1B07D785"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58B2C27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1246" w:type="dxa"/>
          </w:tcPr>
          <w:p w14:paraId="5CDA273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820463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1250</w:t>
            </w:r>
          </w:p>
        </w:tc>
        <w:tc>
          <w:tcPr>
            <w:tcW w:w="1400" w:type="dxa"/>
          </w:tcPr>
          <w:p w14:paraId="4932C43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 de enero de 2015</w:t>
            </w:r>
          </w:p>
        </w:tc>
        <w:tc>
          <w:tcPr>
            <w:tcW w:w="1240" w:type="dxa"/>
          </w:tcPr>
          <w:p w14:paraId="3B9F0F3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$10,000.00</w:t>
            </w:r>
          </w:p>
        </w:tc>
        <w:tc>
          <w:tcPr>
            <w:tcW w:w="3237" w:type="dxa"/>
          </w:tcPr>
          <w:p w14:paraId="601837A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C1CE19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OITA5503306TAC03</w:t>
            </w:r>
          </w:p>
        </w:tc>
      </w:tr>
      <w:tr w:rsidR="003948DE" w:rsidRPr="00CE4D45" w14:paraId="6D8169F4"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16E3C57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1246" w:type="dxa"/>
          </w:tcPr>
          <w:p w14:paraId="3B1BFA6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B62A29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1249</w:t>
            </w:r>
          </w:p>
        </w:tc>
        <w:tc>
          <w:tcPr>
            <w:tcW w:w="1400" w:type="dxa"/>
          </w:tcPr>
          <w:p w14:paraId="5203DB1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 de enero de 2015</w:t>
            </w:r>
          </w:p>
        </w:tc>
        <w:tc>
          <w:tcPr>
            <w:tcW w:w="1240" w:type="dxa"/>
          </w:tcPr>
          <w:p w14:paraId="78F8B43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$5,000.00</w:t>
            </w:r>
          </w:p>
        </w:tc>
        <w:tc>
          <w:tcPr>
            <w:tcW w:w="3237" w:type="dxa"/>
          </w:tcPr>
          <w:p w14:paraId="7827221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0537A2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OITA5503306TAC03</w:t>
            </w:r>
          </w:p>
        </w:tc>
      </w:tr>
      <w:tr w:rsidR="003948DE" w:rsidRPr="00CE4D45" w14:paraId="724339DB"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18CA9C4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1246" w:type="dxa"/>
          </w:tcPr>
          <w:p w14:paraId="2FDABD6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5A07E7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1246</w:t>
            </w:r>
          </w:p>
        </w:tc>
        <w:tc>
          <w:tcPr>
            <w:tcW w:w="1400" w:type="dxa"/>
          </w:tcPr>
          <w:p w14:paraId="2921877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 de enero de 2015</w:t>
            </w:r>
          </w:p>
        </w:tc>
        <w:tc>
          <w:tcPr>
            <w:tcW w:w="1240" w:type="dxa"/>
          </w:tcPr>
          <w:p w14:paraId="06566BB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$5,000.00</w:t>
            </w:r>
          </w:p>
        </w:tc>
        <w:tc>
          <w:tcPr>
            <w:tcW w:w="3237" w:type="dxa"/>
          </w:tcPr>
          <w:p w14:paraId="3C6E5D7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105455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RFCNODISPC03</w:t>
            </w:r>
          </w:p>
        </w:tc>
      </w:tr>
      <w:tr w:rsidR="003948DE" w:rsidRPr="00CE4D45" w14:paraId="1A9D25F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180F799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1246" w:type="dxa"/>
          </w:tcPr>
          <w:p w14:paraId="24B7CF5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A9A661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1241</w:t>
            </w:r>
          </w:p>
        </w:tc>
        <w:tc>
          <w:tcPr>
            <w:tcW w:w="1400" w:type="dxa"/>
          </w:tcPr>
          <w:p w14:paraId="504B7B9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 de enero de 2015</w:t>
            </w:r>
          </w:p>
        </w:tc>
        <w:tc>
          <w:tcPr>
            <w:tcW w:w="1240" w:type="dxa"/>
          </w:tcPr>
          <w:p w14:paraId="7AD2082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$4,236.33</w:t>
            </w:r>
          </w:p>
        </w:tc>
        <w:tc>
          <w:tcPr>
            <w:tcW w:w="3237" w:type="dxa"/>
          </w:tcPr>
          <w:p w14:paraId="668FC35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446C91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OITA5503306TAC03</w:t>
            </w:r>
          </w:p>
        </w:tc>
      </w:tr>
      <w:tr w:rsidR="003948DE" w:rsidRPr="00CE4D45" w14:paraId="467D1386"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19C6277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1246" w:type="dxa"/>
          </w:tcPr>
          <w:p w14:paraId="61E48C3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7E41C9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1247</w:t>
            </w:r>
          </w:p>
        </w:tc>
        <w:tc>
          <w:tcPr>
            <w:tcW w:w="1400" w:type="dxa"/>
          </w:tcPr>
          <w:p w14:paraId="25294A9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 de enero de 2015</w:t>
            </w:r>
          </w:p>
        </w:tc>
        <w:tc>
          <w:tcPr>
            <w:tcW w:w="1240" w:type="dxa"/>
          </w:tcPr>
          <w:p w14:paraId="3C200B4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$5,000.00</w:t>
            </w:r>
          </w:p>
        </w:tc>
        <w:tc>
          <w:tcPr>
            <w:tcW w:w="3237" w:type="dxa"/>
          </w:tcPr>
          <w:p w14:paraId="345D7D0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19183E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FONH5803169Y6 C03</w:t>
            </w:r>
          </w:p>
        </w:tc>
      </w:tr>
      <w:tr w:rsidR="003948DE" w:rsidRPr="00CE4D45" w14:paraId="35E0C3F2"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4762CBC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w:t>
            </w:r>
          </w:p>
        </w:tc>
        <w:tc>
          <w:tcPr>
            <w:tcW w:w="1246" w:type="dxa"/>
          </w:tcPr>
          <w:p w14:paraId="34307D4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434269B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1245</w:t>
            </w:r>
          </w:p>
        </w:tc>
        <w:tc>
          <w:tcPr>
            <w:tcW w:w="1400" w:type="dxa"/>
          </w:tcPr>
          <w:p w14:paraId="65DEDE1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14 de enero de 2015</w:t>
            </w:r>
          </w:p>
        </w:tc>
        <w:tc>
          <w:tcPr>
            <w:tcW w:w="1240" w:type="dxa"/>
          </w:tcPr>
          <w:p w14:paraId="31FBB45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$10,000.00</w:t>
            </w:r>
          </w:p>
        </w:tc>
        <w:tc>
          <w:tcPr>
            <w:tcW w:w="3237" w:type="dxa"/>
          </w:tcPr>
          <w:p w14:paraId="20420AC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20A35AD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ESC031013KA5 C03</w:t>
            </w:r>
          </w:p>
        </w:tc>
      </w:tr>
      <w:tr w:rsidR="003948DE" w:rsidRPr="00CE4D45" w14:paraId="62DF0F7D"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0AC9EC9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w:t>
            </w:r>
          </w:p>
        </w:tc>
        <w:tc>
          <w:tcPr>
            <w:tcW w:w="1246" w:type="dxa"/>
          </w:tcPr>
          <w:p w14:paraId="7F860FE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51C1F5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1248</w:t>
            </w:r>
          </w:p>
        </w:tc>
        <w:tc>
          <w:tcPr>
            <w:tcW w:w="1400" w:type="dxa"/>
          </w:tcPr>
          <w:p w14:paraId="32EAA54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enero de 2015</w:t>
            </w:r>
          </w:p>
        </w:tc>
        <w:tc>
          <w:tcPr>
            <w:tcW w:w="1240" w:type="dxa"/>
          </w:tcPr>
          <w:p w14:paraId="6ED3140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$3,681.84</w:t>
            </w:r>
          </w:p>
        </w:tc>
        <w:tc>
          <w:tcPr>
            <w:tcW w:w="3237" w:type="dxa"/>
          </w:tcPr>
          <w:p w14:paraId="32B4CAE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CD7EE5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CIE1103101T1 C03</w:t>
            </w:r>
          </w:p>
        </w:tc>
      </w:tr>
      <w:tr w:rsidR="003948DE" w:rsidRPr="00CE4D45" w14:paraId="08723AAB"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22621BB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w:t>
            </w:r>
          </w:p>
        </w:tc>
        <w:tc>
          <w:tcPr>
            <w:tcW w:w="1246" w:type="dxa"/>
          </w:tcPr>
          <w:p w14:paraId="28CEAF4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C27D2B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1243</w:t>
            </w:r>
          </w:p>
        </w:tc>
        <w:tc>
          <w:tcPr>
            <w:tcW w:w="1400" w:type="dxa"/>
          </w:tcPr>
          <w:p w14:paraId="3ECAD99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enero de 2015</w:t>
            </w:r>
          </w:p>
        </w:tc>
        <w:tc>
          <w:tcPr>
            <w:tcW w:w="1240" w:type="dxa"/>
          </w:tcPr>
          <w:p w14:paraId="070986E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$3,155.04</w:t>
            </w:r>
          </w:p>
        </w:tc>
        <w:tc>
          <w:tcPr>
            <w:tcW w:w="3237" w:type="dxa"/>
          </w:tcPr>
          <w:p w14:paraId="13888BE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86CFEA7"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MTI070112FQ1 C03</w:t>
            </w:r>
          </w:p>
        </w:tc>
      </w:tr>
      <w:tr w:rsidR="003948DE" w:rsidRPr="00CE4D45" w14:paraId="492223CC"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2141581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w:t>
            </w:r>
          </w:p>
        </w:tc>
        <w:tc>
          <w:tcPr>
            <w:tcW w:w="1246" w:type="dxa"/>
          </w:tcPr>
          <w:p w14:paraId="62DE078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AD3D2A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1236</w:t>
            </w:r>
          </w:p>
        </w:tc>
        <w:tc>
          <w:tcPr>
            <w:tcW w:w="1400" w:type="dxa"/>
          </w:tcPr>
          <w:p w14:paraId="2B465B1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enero de 2015</w:t>
            </w:r>
          </w:p>
        </w:tc>
        <w:tc>
          <w:tcPr>
            <w:tcW w:w="1240" w:type="dxa"/>
          </w:tcPr>
          <w:p w14:paraId="4521613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$932.41</w:t>
            </w:r>
          </w:p>
        </w:tc>
        <w:tc>
          <w:tcPr>
            <w:tcW w:w="3237" w:type="dxa"/>
          </w:tcPr>
          <w:p w14:paraId="2C9A547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7A8286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MTI070112FQ1 C03</w:t>
            </w:r>
          </w:p>
        </w:tc>
      </w:tr>
      <w:tr w:rsidR="003948DE" w:rsidRPr="00CE4D45" w14:paraId="3B65C0B3"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3DC42E0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w:t>
            </w:r>
          </w:p>
        </w:tc>
        <w:tc>
          <w:tcPr>
            <w:tcW w:w="1246" w:type="dxa"/>
          </w:tcPr>
          <w:p w14:paraId="2A2702D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5A39C7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1252</w:t>
            </w:r>
          </w:p>
        </w:tc>
        <w:tc>
          <w:tcPr>
            <w:tcW w:w="1400" w:type="dxa"/>
          </w:tcPr>
          <w:p w14:paraId="60B7205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abril de 2015</w:t>
            </w:r>
          </w:p>
        </w:tc>
        <w:tc>
          <w:tcPr>
            <w:tcW w:w="1240" w:type="dxa"/>
          </w:tcPr>
          <w:p w14:paraId="6C611EB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$221,305.96</w:t>
            </w:r>
          </w:p>
        </w:tc>
        <w:tc>
          <w:tcPr>
            <w:tcW w:w="3237" w:type="dxa"/>
          </w:tcPr>
          <w:p w14:paraId="64E3721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49DF8F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0543EB2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499E751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19</w:t>
            </w:r>
          </w:p>
        </w:tc>
        <w:tc>
          <w:tcPr>
            <w:tcW w:w="1246" w:type="dxa"/>
          </w:tcPr>
          <w:p w14:paraId="5EFF841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B7B6D2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1255</w:t>
            </w:r>
          </w:p>
        </w:tc>
        <w:tc>
          <w:tcPr>
            <w:tcW w:w="1400" w:type="dxa"/>
          </w:tcPr>
          <w:p w14:paraId="1917423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abril de 2015</w:t>
            </w:r>
          </w:p>
        </w:tc>
        <w:tc>
          <w:tcPr>
            <w:tcW w:w="1240" w:type="dxa"/>
          </w:tcPr>
          <w:p w14:paraId="2C550C8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$24,824.00</w:t>
            </w:r>
          </w:p>
        </w:tc>
        <w:tc>
          <w:tcPr>
            <w:tcW w:w="3237" w:type="dxa"/>
          </w:tcPr>
          <w:p w14:paraId="55CE863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F009AEA"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51EF8E21"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19A149F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20</w:t>
            </w:r>
          </w:p>
        </w:tc>
        <w:tc>
          <w:tcPr>
            <w:tcW w:w="1246" w:type="dxa"/>
          </w:tcPr>
          <w:p w14:paraId="5B9EE91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A61BE5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1254</w:t>
            </w:r>
          </w:p>
        </w:tc>
        <w:tc>
          <w:tcPr>
            <w:tcW w:w="1400" w:type="dxa"/>
          </w:tcPr>
          <w:p w14:paraId="12D03AB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04 de mayo de 2015</w:t>
            </w:r>
          </w:p>
        </w:tc>
        <w:tc>
          <w:tcPr>
            <w:tcW w:w="1240" w:type="dxa"/>
          </w:tcPr>
          <w:p w14:paraId="596A5FC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$1,807.00</w:t>
            </w:r>
          </w:p>
        </w:tc>
        <w:tc>
          <w:tcPr>
            <w:tcW w:w="3237" w:type="dxa"/>
          </w:tcPr>
          <w:p w14:paraId="60E8CCC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E03C6D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TNO8105076Q8 C03</w:t>
            </w:r>
          </w:p>
        </w:tc>
      </w:tr>
      <w:tr w:rsidR="003948DE" w:rsidRPr="00CE4D45" w14:paraId="40A5EA88"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6E2C5D0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21</w:t>
            </w:r>
          </w:p>
        </w:tc>
        <w:tc>
          <w:tcPr>
            <w:tcW w:w="1246" w:type="dxa"/>
          </w:tcPr>
          <w:p w14:paraId="36F9DBF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A78677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1256</w:t>
            </w:r>
          </w:p>
        </w:tc>
        <w:tc>
          <w:tcPr>
            <w:tcW w:w="1400" w:type="dxa"/>
          </w:tcPr>
          <w:p w14:paraId="6826778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11 de mayo de 2015</w:t>
            </w:r>
          </w:p>
        </w:tc>
        <w:tc>
          <w:tcPr>
            <w:tcW w:w="1240" w:type="dxa"/>
          </w:tcPr>
          <w:p w14:paraId="26C374F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$9,638.52</w:t>
            </w:r>
          </w:p>
        </w:tc>
        <w:tc>
          <w:tcPr>
            <w:tcW w:w="3237" w:type="dxa"/>
          </w:tcPr>
          <w:p w14:paraId="336A1CAA"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8DA7AC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LIHT611114C97 C03</w:t>
            </w:r>
          </w:p>
        </w:tc>
      </w:tr>
      <w:tr w:rsidR="003948DE" w:rsidRPr="00CE4D45" w14:paraId="7337DCD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3823380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22</w:t>
            </w:r>
          </w:p>
        </w:tc>
        <w:tc>
          <w:tcPr>
            <w:tcW w:w="1246" w:type="dxa"/>
          </w:tcPr>
          <w:p w14:paraId="3A28349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37731F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1257</w:t>
            </w:r>
          </w:p>
        </w:tc>
        <w:tc>
          <w:tcPr>
            <w:tcW w:w="1400" w:type="dxa"/>
          </w:tcPr>
          <w:p w14:paraId="7EC5B7A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 de mayo de 2015</w:t>
            </w:r>
          </w:p>
        </w:tc>
        <w:tc>
          <w:tcPr>
            <w:tcW w:w="1240" w:type="dxa"/>
          </w:tcPr>
          <w:p w14:paraId="0222C44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$24,824.00</w:t>
            </w:r>
          </w:p>
        </w:tc>
        <w:tc>
          <w:tcPr>
            <w:tcW w:w="3237" w:type="dxa"/>
          </w:tcPr>
          <w:p w14:paraId="0AD1A0F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2718887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10420701"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hideMark/>
          </w:tcPr>
          <w:p w14:paraId="412007B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23</w:t>
            </w:r>
          </w:p>
        </w:tc>
        <w:tc>
          <w:tcPr>
            <w:tcW w:w="1246" w:type="dxa"/>
          </w:tcPr>
          <w:p w14:paraId="04D51DC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7EE3048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1253</w:t>
            </w:r>
          </w:p>
        </w:tc>
        <w:tc>
          <w:tcPr>
            <w:tcW w:w="1400" w:type="dxa"/>
          </w:tcPr>
          <w:p w14:paraId="663258B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 de mayo de 2015</w:t>
            </w:r>
          </w:p>
        </w:tc>
        <w:tc>
          <w:tcPr>
            <w:tcW w:w="1240" w:type="dxa"/>
          </w:tcPr>
          <w:p w14:paraId="3482F11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$7,129.28</w:t>
            </w:r>
          </w:p>
        </w:tc>
        <w:tc>
          <w:tcPr>
            <w:tcW w:w="3237" w:type="dxa"/>
          </w:tcPr>
          <w:p w14:paraId="1E682CE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w:t>
            </w:r>
          </w:p>
          <w:p w14:paraId="1D8EF46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CECUTC67</w:t>
            </w:r>
          </w:p>
        </w:tc>
      </w:tr>
      <w:tr w:rsidR="003948DE" w:rsidRPr="00CE4D45" w14:paraId="2DB9E99B"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0137C1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24</w:t>
            </w:r>
          </w:p>
        </w:tc>
        <w:tc>
          <w:tcPr>
            <w:tcW w:w="1246" w:type="dxa"/>
          </w:tcPr>
          <w:p w14:paraId="168B75B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F2EAEC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1259</w:t>
            </w:r>
          </w:p>
        </w:tc>
        <w:tc>
          <w:tcPr>
            <w:tcW w:w="1400" w:type="dxa"/>
          </w:tcPr>
          <w:p w14:paraId="3CF44AA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14 de mayo de 2015</w:t>
            </w:r>
          </w:p>
        </w:tc>
        <w:tc>
          <w:tcPr>
            <w:tcW w:w="1240" w:type="dxa"/>
          </w:tcPr>
          <w:p w14:paraId="02E0EFC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$222,547.16</w:t>
            </w:r>
          </w:p>
        </w:tc>
        <w:tc>
          <w:tcPr>
            <w:tcW w:w="3237" w:type="dxa"/>
          </w:tcPr>
          <w:p w14:paraId="0A5AF8CA"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F0714E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599B6822"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043A7F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25</w:t>
            </w:r>
          </w:p>
        </w:tc>
        <w:tc>
          <w:tcPr>
            <w:tcW w:w="1246" w:type="dxa"/>
          </w:tcPr>
          <w:p w14:paraId="4E90761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70F40C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1258</w:t>
            </w:r>
          </w:p>
        </w:tc>
        <w:tc>
          <w:tcPr>
            <w:tcW w:w="1400" w:type="dxa"/>
          </w:tcPr>
          <w:p w14:paraId="3F33CAE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18 de mayo de 2015</w:t>
            </w:r>
          </w:p>
        </w:tc>
        <w:tc>
          <w:tcPr>
            <w:tcW w:w="1240" w:type="dxa"/>
          </w:tcPr>
          <w:p w14:paraId="40FC193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$20,000.00</w:t>
            </w:r>
          </w:p>
        </w:tc>
        <w:tc>
          <w:tcPr>
            <w:tcW w:w="3237" w:type="dxa"/>
          </w:tcPr>
          <w:p w14:paraId="22606B9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80D199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PAMG630923T58C03</w:t>
            </w:r>
          </w:p>
        </w:tc>
      </w:tr>
      <w:tr w:rsidR="003948DE" w:rsidRPr="00CE4D45" w14:paraId="4D665E1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9F6B59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26</w:t>
            </w:r>
          </w:p>
        </w:tc>
        <w:tc>
          <w:tcPr>
            <w:tcW w:w="1246" w:type="dxa"/>
          </w:tcPr>
          <w:p w14:paraId="48A2635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8CAAF0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1262</w:t>
            </w:r>
          </w:p>
        </w:tc>
        <w:tc>
          <w:tcPr>
            <w:tcW w:w="1400" w:type="dxa"/>
          </w:tcPr>
          <w:p w14:paraId="32A90A3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 de mayo de 2015</w:t>
            </w:r>
          </w:p>
        </w:tc>
        <w:tc>
          <w:tcPr>
            <w:tcW w:w="1240" w:type="dxa"/>
          </w:tcPr>
          <w:p w14:paraId="19F8B63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$24,824.00</w:t>
            </w:r>
          </w:p>
        </w:tc>
        <w:tc>
          <w:tcPr>
            <w:tcW w:w="3237" w:type="dxa"/>
          </w:tcPr>
          <w:p w14:paraId="75725F1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FB63D9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69D75AA4"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B35739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27</w:t>
            </w:r>
          </w:p>
        </w:tc>
        <w:tc>
          <w:tcPr>
            <w:tcW w:w="1246" w:type="dxa"/>
          </w:tcPr>
          <w:p w14:paraId="7C9F9D9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26DF6A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1261</w:t>
            </w:r>
          </w:p>
        </w:tc>
        <w:tc>
          <w:tcPr>
            <w:tcW w:w="1400" w:type="dxa"/>
          </w:tcPr>
          <w:p w14:paraId="1F9B8F0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 de mayo de 2015</w:t>
            </w:r>
          </w:p>
        </w:tc>
        <w:tc>
          <w:tcPr>
            <w:tcW w:w="1240" w:type="dxa"/>
          </w:tcPr>
          <w:p w14:paraId="2DCAC1C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$17,382.60</w:t>
            </w:r>
          </w:p>
        </w:tc>
        <w:tc>
          <w:tcPr>
            <w:tcW w:w="3237" w:type="dxa"/>
          </w:tcPr>
          <w:p w14:paraId="5678DF0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610494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GMA091126IL2 C03</w:t>
            </w:r>
          </w:p>
        </w:tc>
      </w:tr>
      <w:tr w:rsidR="003948DE" w:rsidRPr="00CE4D45" w14:paraId="3D82E2E8"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5BD348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28</w:t>
            </w:r>
          </w:p>
        </w:tc>
        <w:tc>
          <w:tcPr>
            <w:tcW w:w="1246" w:type="dxa"/>
          </w:tcPr>
          <w:p w14:paraId="4695B91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8E9DC0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1260</w:t>
            </w:r>
          </w:p>
        </w:tc>
        <w:tc>
          <w:tcPr>
            <w:tcW w:w="1400" w:type="dxa"/>
          </w:tcPr>
          <w:p w14:paraId="3EABC9D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 de mayo de 2015</w:t>
            </w:r>
          </w:p>
        </w:tc>
        <w:tc>
          <w:tcPr>
            <w:tcW w:w="1240" w:type="dxa"/>
          </w:tcPr>
          <w:p w14:paraId="5F6C404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$7,588.40</w:t>
            </w:r>
          </w:p>
        </w:tc>
        <w:tc>
          <w:tcPr>
            <w:tcW w:w="3237" w:type="dxa"/>
          </w:tcPr>
          <w:p w14:paraId="56EA126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CD1890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GMA091126IL2 C03</w:t>
            </w:r>
          </w:p>
        </w:tc>
      </w:tr>
      <w:tr w:rsidR="003948DE" w:rsidRPr="00CE4D45" w14:paraId="55CA653F"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147A07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29</w:t>
            </w:r>
          </w:p>
        </w:tc>
        <w:tc>
          <w:tcPr>
            <w:tcW w:w="1246" w:type="dxa"/>
          </w:tcPr>
          <w:p w14:paraId="13E2F7C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5494AC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1263</w:t>
            </w:r>
          </w:p>
        </w:tc>
        <w:tc>
          <w:tcPr>
            <w:tcW w:w="1400" w:type="dxa"/>
          </w:tcPr>
          <w:p w14:paraId="67C60C2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22 de mayo de 2015</w:t>
            </w:r>
          </w:p>
        </w:tc>
        <w:tc>
          <w:tcPr>
            <w:tcW w:w="1240" w:type="dxa"/>
          </w:tcPr>
          <w:p w14:paraId="33CC406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$6,960.00</w:t>
            </w:r>
          </w:p>
        </w:tc>
        <w:tc>
          <w:tcPr>
            <w:tcW w:w="3237" w:type="dxa"/>
          </w:tcPr>
          <w:p w14:paraId="3DCF974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FEB027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GOTJ720512B72 C03</w:t>
            </w:r>
          </w:p>
        </w:tc>
      </w:tr>
      <w:tr w:rsidR="003948DE" w:rsidRPr="00CE4D45" w14:paraId="05C400E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09B0FC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30</w:t>
            </w:r>
          </w:p>
        </w:tc>
        <w:tc>
          <w:tcPr>
            <w:tcW w:w="1246" w:type="dxa"/>
          </w:tcPr>
          <w:p w14:paraId="67BA3D9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ED95E9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1272</w:t>
            </w:r>
          </w:p>
        </w:tc>
        <w:tc>
          <w:tcPr>
            <w:tcW w:w="1400" w:type="dxa"/>
          </w:tcPr>
          <w:p w14:paraId="240F6C9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22 de mayo de 2015</w:t>
            </w:r>
          </w:p>
        </w:tc>
        <w:tc>
          <w:tcPr>
            <w:tcW w:w="1240" w:type="dxa"/>
          </w:tcPr>
          <w:p w14:paraId="7EC51E7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$22,255.85</w:t>
            </w:r>
          </w:p>
        </w:tc>
        <w:tc>
          <w:tcPr>
            <w:tcW w:w="3237" w:type="dxa"/>
          </w:tcPr>
          <w:p w14:paraId="6B2DA32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0D7E6F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DNO010103 -IF4C03</w:t>
            </w:r>
          </w:p>
        </w:tc>
      </w:tr>
      <w:tr w:rsidR="003948DE" w:rsidRPr="00CE4D45" w14:paraId="58595B23"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4B6249D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31</w:t>
            </w:r>
          </w:p>
        </w:tc>
        <w:tc>
          <w:tcPr>
            <w:tcW w:w="1246" w:type="dxa"/>
          </w:tcPr>
          <w:p w14:paraId="14B8C83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FE544B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1271</w:t>
            </w:r>
          </w:p>
        </w:tc>
        <w:tc>
          <w:tcPr>
            <w:tcW w:w="1400" w:type="dxa"/>
          </w:tcPr>
          <w:p w14:paraId="6989E17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25 de mayo de 2015</w:t>
            </w:r>
          </w:p>
        </w:tc>
        <w:tc>
          <w:tcPr>
            <w:tcW w:w="1240" w:type="dxa"/>
          </w:tcPr>
          <w:p w14:paraId="699A986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$2,088.00</w:t>
            </w:r>
          </w:p>
        </w:tc>
        <w:tc>
          <w:tcPr>
            <w:tcW w:w="3237" w:type="dxa"/>
          </w:tcPr>
          <w:p w14:paraId="6AD54D8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40D2BE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RIEH530729T47 C03</w:t>
            </w:r>
          </w:p>
        </w:tc>
      </w:tr>
      <w:tr w:rsidR="003948DE" w:rsidRPr="00CE4D45" w14:paraId="65175193"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70A25F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32</w:t>
            </w:r>
          </w:p>
        </w:tc>
        <w:tc>
          <w:tcPr>
            <w:tcW w:w="1246" w:type="dxa"/>
          </w:tcPr>
          <w:p w14:paraId="5B5FE6F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92CC1B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1267</w:t>
            </w:r>
          </w:p>
        </w:tc>
        <w:tc>
          <w:tcPr>
            <w:tcW w:w="1400" w:type="dxa"/>
          </w:tcPr>
          <w:p w14:paraId="15113CF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25 de mayo de 2015</w:t>
            </w:r>
          </w:p>
        </w:tc>
        <w:tc>
          <w:tcPr>
            <w:tcW w:w="1240" w:type="dxa"/>
          </w:tcPr>
          <w:p w14:paraId="515D7AC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$4,524.00</w:t>
            </w:r>
          </w:p>
        </w:tc>
        <w:tc>
          <w:tcPr>
            <w:tcW w:w="3237" w:type="dxa"/>
          </w:tcPr>
          <w:p w14:paraId="0A3BAEA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2EA7593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RATJ7712166U3 C03</w:t>
            </w:r>
          </w:p>
        </w:tc>
      </w:tr>
      <w:tr w:rsidR="003948DE" w:rsidRPr="00CE4D45" w14:paraId="2A1F534F"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4AA15B2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33</w:t>
            </w:r>
          </w:p>
        </w:tc>
        <w:tc>
          <w:tcPr>
            <w:tcW w:w="1246" w:type="dxa"/>
          </w:tcPr>
          <w:p w14:paraId="2B31DBF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2CFE6C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1268</w:t>
            </w:r>
          </w:p>
        </w:tc>
        <w:tc>
          <w:tcPr>
            <w:tcW w:w="1400" w:type="dxa"/>
          </w:tcPr>
          <w:p w14:paraId="6CD415A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25 de mayo de 2015</w:t>
            </w:r>
          </w:p>
        </w:tc>
        <w:tc>
          <w:tcPr>
            <w:tcW w:w="1240" w:type="dxa"/>
          </w:tcPr>
          <w:p w14:paraId="1F50D4C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$12,356.01</w:t>
            </w:r>
          </w:p>
        </w:tc>
        <w:tc>
          <w:tcPr>
            <w:tcW w:w="3237" w:type="dxa"/>
          </w:tcPr>
          <w:p w14:paraId="7AFFE06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55006B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PAVJ691217AN0 C03</w:t>
            </w:r>
          </w:p>
        </w:tc>
      </w:tr>
      <w:tr w:rsidR="003948DE" w:rsidRPr="00CE4D45" w14:paraId="72397EC3"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ECBBE9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34</w:t>
            </w:r>
          </w:p>
        </w:tc>
        <w:tc>
          <w:tcPr>
            <w:tcW w:w="1246" w:type="dxa"/>
          </w:tcPr>
          <w:p w14:paraId="395B65D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25FECA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1266</w:t>
            </w:r>
          </w:p>
        </w:tc>
        <w:tc>
          <w:tcPr>
            <w:tcW w:w="1400" w:type="dxa"/>
          </w:tcPr>
          <w:p w14:paraId="3505EDC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26 de mayo de 2015</w:t>
            </w:r>
          </w:p>
        </w:tc>
        <w:tc>
          <w:tcPr>
            <w:tcW w:w="1240" w:type="dxa"/>
          </w:tcPr>
          <w:p w14:paraId="3F7FA67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$11,454.34</w:t>
            </w:r>
          </w:p>
        </w:tc>
        <w:tc>
          <w:tcPr>
            <w:tcW w:w="3237" w:type="dxa"/>
          </w:tcPr>
          <w:p w14:paraId="1F22E6E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901B99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ROSJ7711213E8 C03</w:t>
            </w:r>
          </w:p>
        </w:tc>
      </w:tr>
      <w:tr w:rsidR="003948DE" w:rsidRPr="00CE4D45" w14:paraId="6993E96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22C105C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35</w:t>
            </w:r>
          </w:p>
        </w:tc>
        <w:tc>
          <w:tcPr>
            <w:tcW w:w="1246" w:type="dxa"/>
          </w:tcPr>
          <w:p w14:paraId="6207CF1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0A1058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1265</w:t>
            </w:r>
          </w:p>
        </w:tc>
        <w:tc>
          <w:tcPr>
            <w:tcW w:w="1400" w:type="dxa"/>
          </w:tcPr>
          <w:p w14:paraId="1C5E6AF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26 de mayo de 2015</w:t>
            </w:r>
          </w:p>
        </w:tc>
        <w:tc>
          <w:tcPr>
            <w:tcW w:w="1240" w:type="dxa"/>
          </w:tcPr>
          <w:p w14:paraId="6D39FB1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$5,149.58</w:t>
            </w:r>
          </w:p>
        </w:tc>
        <w:tc>
          <w:tcPr>
            <w:tcW w:w="3237" w:type="dxa"/>
          </w:tcPr>
          <w:p w14:paraId="6462832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24DB13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MOOA790312G37 C03</w:t>
            </w:r>
          </w:p>
        </w:tc>
      </w:tr>
      <w:tr w:rsidR="003948DE" w:rsidRPr="00CE4D45" w14:paraId="46C6EF8C"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A6E52F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36</w:t>
            </w:r>
          </w:p>
        </w:tc>
        <w:tc>
          <w:tcPr>
            <w:tcW w:w="1246" w:type="dxa"/>
          </w:tcPr>
          <w:p w14:paraId="25717DD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DF545C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1274</w:t>
            </w:r>
          </w:p>
        </w:tc>
        <w:tc>
          <w:tcPr>
            <w:tcW w:w="1400" w:type="dxa"/>
          </w:tcPr>
          <w:p w14:paraId="1581836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27 de mayo de 2015</w:t>
            </w:r>
          </w:p>
        </w:tc>
        <w:tc>
          <w:tcPr>
            <w:tcW w:w="1240" w:type="dxa"/>
          </w:tcPr>
          <w:p w14:paraId="249B108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$4,651.02</w:t>
            </w:r>
          </w:p>
        </w:tc>
        <w:tc>
          <w:tcPr>
            <w:tcW w:w="3237" w:type="dxa"/>
          </w:tcPr>
          <w:p w14:paraId="6BD5425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F5FBC47"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LIHT611114C97 C03</w:t>
            </w:r>
          </w:p>
        </w:tc>
      </w:tr>
      <w:tr w:rsidR="003948DE" w:rsidRPr="00CE4D45" w14:paraId="553025EF"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8E09C2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37</w:t>
            </w:r>
          </w:p>
        </w:tc>
        <w:tc>
          <w:tcPr>
            <w:tcW w:w="1246" w:type="dxa"/>
          </w:tcPr>
          <w:p w14:paraId="3BD3A39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4138AC4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1273</w:t>
            </w:r>
          </w:p>
        </w:tc>
        <w:tc>
          <w:tcPr>
            <w:tcW w:w="1400" w:type="dxa"/>
          </w:tcPr>
          <w:p w14:paraId="36351AD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27 de mayo de 2015</w:t>
            </w:r>
          </w:p>
        </w:tc>
        <w:tc>
          <w:tcPr>
            <w:tcW w:w="1240" w:type="dxa"/>
          </w:tcPr>
          <w:p w14:paraId="2E54AE0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$24,824.00</w:t>
            </w:r>
          </w:p>
        </w:tc>
        <w:tc>
          <w:tcPr>
            <w:tcW w:w="3237" w:type="dxa"/>
          </w:tcPr>
          <w:p w14:paraId="01A46A2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B8840F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4F07CD16"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32C12A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38</w:t>
            </w:r>
          </w:p>
        </w:tc>
        <w:tc>
          <w:tcPr>
            <w:tcW w:w="1246" w:type="dxa"/>
          </w:tcPr>
          <w:p w14:paraId="3CD3BA0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1955F7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1269</w:t>
            </w:r>
          </w:p>
        </w:tc>
        <w:tc>
          <w:tcPr>
            <w:tcW w:w="1400" w:type="dxa"/>
          </w:tcPr>
          <w:p w14:paraId="7A7C0A6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27 de mayo de 2015</w:t>
            </w:r>
          </w:p>
        </w:tc>
        <w:tc>
          <w:tcPr>
            <w:tcW w:w="1240" w:type="dxa"/>
          </w:tcPr>
          <w:p w14:paraId="03A912A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$5,842.99</w:t>
            </w:r>
          </w:p>
        </w:tc>
        <w:tc>
          <w:tcPr>
            <w:tcW w:w="3237" w:type="dxa"/>
          </w:tcPr>
          <w:p w14:paraId="083C56E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DDF6A9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CPS7907264F9C03</w:t>
            </w:r>
          </w:p>
        </w:tc>
      </w:tr>
      <w:tr w:rsidR="003948DE" w:rsidRPr="00CE4D45" w14:paraId="3811485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953965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39</w:t>
            </w:r>
          </w:p>
        </w:tc>
        <w:tc>
          <w:tcPr>
            <w:tcW w:w="1246" w:type="dxa"/>
          </w:tcPr>
          <w:p w14:paraId="16BC51A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195C58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1275</w:t>
            </w:r>
          </w:p>
        </w:tc>
        <w:tc>
          <w:tcPr>
            <w:tcW w:w="1400" w:type="dxa"/>
          </w:tcPr>
          <w:p w14:paraId="79C836B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28 de mayo de 2015</w:t>
            </w:r>
          </w:p>
        </w:tc>
        <w:tc>
          <w:tcPr>
            <w:tcW w:w="1240" w:type="dxa"/>
          </w:tcPr>
          <w:p w14:paraId="10E806C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$243,026.96</w:t>
            </w:r>
          </w:p>
        </w:tc>
        <w:tc>
          <w:tcPr>
            <w:tcW w:w="3237" w:type="dxa"/>
          </w:tcPr>
          <w:p w14:paraId="3059340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92E80D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04D2C2AD"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A12019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40</w:t>
            </w:r>
          </w:p>
        </w:tc>
        <w:tc>
          <w:tcPr>
            <w:tcW w:w="1246" w:type="dxa"/>
          </w:tcPr>
          <w:p w14:paraId="6FD39D3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4447E3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1264</w:t>
            </w:r>
          </w:p>
        </w:tc>
        <w:tc>
          <w:tcPr>
            <w:tcW w:w="1400" w:type="dxa"/>
          </w:tcPr>
          <w:p w14:paraId="72AAAF1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02 de junio de 2015</w:t>
            </w:r>
          </w:p>
        </w:tc>
        <w:tc>
          <w:tcPr>
            <w:tcW w:w="1240" w:type="dxa"/>
          </w:tcPr>
          <w:p w14:paraId="190AE3A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$7,795.20</w:t>
            </w:r>
          </w:p>
        </w:tc>
        <w:tc>
          <w:tcPr>
            <w:tcW w:w="3237" w:type="dxa"/>
          </w:tcPr>
          <w:p w14:paraId="51CCA52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2E7E1E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TEL130114AX1 C03</w:t>
            </w:r>
          </w:p>
        </w:tc>
      </w:tr>
      <w:tr w:rsidR="003948DE" w:rsidRPr="00CE4D45" w14:paraId="6782A763"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2483133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41</w:t>
            </w:r>
          </w:p>
        </w:tc>
        <w:tc>
          <w:tcPr>
            <w:tcW w:w="1246" w:type="dxa"/>
          </w:tcPr>
          <w:p w14:paraId="5384A01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1FF336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1276</w:t>
            </w:r>
          </w:p>
        </w:tc>
        <w:tc>
          <w:tcPr>
            <w:tcW w:w="1400" w:type="dxa"/>
          </w:tcPr>
          <w:p w14:paraId="5664D3F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04 de junio de 2015</w:t>
            </w:r>
          </w:p>
        </w:tc>
        <w:tc>
          <w:tcPr>
            <w:tcW w:w="1240" w:type="dxa"/>
          </w:tcPr>
          <w:p w14:paraId="7524456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$24,824.00</w:t>
            </w:r>
          </w:p>
        </w:tc>
        <w:tc>
          <w:tcPr>
            <w:tcW w:w="3237" w:type="dxa"/>
          </w:tcPr>
          <w:p w14:paraId="0B8773B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66FBBC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296B19E1"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1A5C7DB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42</w:t>
            </w:r>
          </w:p>
        </w:tc>
        <w:tc>
          <w:tcPr>
            <w:tcW w:w="1246" w:type="dxa"/>
          </w:tcPr>
          <w:p w14:paraId="694FE63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Intento sobre cheque sin fondos</w:t>
            </w:r>
          </w:p>
        </w:tc>
        <w:tc>
          <w:tcPr>
            <w:tcW w:w="1136" w:type="dxa"/>
          </w:tcPr>
          <w:p w14:paraId="3940AFA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1278</w:t>
            </w:r>
          </w:p>
        </w:tc>
        <w:tc>
          <w:tcPr>
            <w:tcW w:w="1400" w:type="dxa"/>
          </w:tcPr>
          <w:p w14:paraId="019FF01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05 de junio de 2015</w:t>
            </w:r>
          </w:p>
        </w:tc>
        <w:tc>
          <w:tcPr>
            <w:tcW w:w="1240" w:type="dxa"/>
          </w:tcPr>
          <w:p w14:paraId="6FCB5CD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$969.00</w:t>
            </w:r>
          </w:p>
        </w:tc>
        <w:tc>
          <w:tcPr>
            <w:tcW w:w="3237" w:type="dxa"/>
          </w:tcPr>
          <w:p w14:paraId="67B5181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Este tipo de movimiento no genera comprobantes</w:t>
            </w:r>
          </w:p>
        </w:tc>
      </w:tr>
      <w:tr w:rsidR="003948DE" w:rsidRPr="00CE4D45" w14:paraId="217A46A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CCCA48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43</w:t>
            </w:r>
          </w:p>
        </w:tc>
        <w:tc>
          <w:tcPr>
            <w:tcW w:w="1246" w:type="dxa"/>
          </w:tcPr>
          <w:p w14:paraId="21D1B0E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47D700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1282</w:t>
            </w:r>
          </w:p>
        </w:tc>
        <w:tc>
          <w:tcPr>
            <w:tcW w:w="1400" w:type="dxa"/>
          </w:tcPr>
          <w:p w14:paraId="5B3FA70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05 de junio de 2015</w:t>
            </w:r>
          </w:p>
        </w:tc>
        <w:tc>
          <w:tcPr>
            <w:tcW w:w="1240" w:type="dxa"/>
          </w:tcPr>
          <w:p w14:paraId="33F7229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$266,858.00</w:t>
            </w:r>
          </w:p>
        </w:tc>
        <w:tc>
          <w:tcPr>
            <w:tcW w:w="3237" w:type="dxa"/>
          </w:tcPr>
          <w:p w14:paraId="2AF5CD8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2DB488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560753A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AF42AF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44</w:t>
            </w:r>
          </w:p>
        </w:tc>
        <w:tc>
          <w:tcPr>
            <w:tcW w:w="1246" w:type="dxa"/>
          </w:tcPr>
          <w:p w14:paraId="3420FA1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027B67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1284</w:t>
            </w:r>
          </w:p>
        </w:tc>
        <w:tc>
          <w:tcPr>
            <w:tcW w:w="1400" w:type="dxa"/>
          </w:tcPr>
          <w:p w14:paraId="3E8F2F0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junio de 2015</w:t>
            </w:r>
          </w:p>
        </w:tc>
        <w:tc>
          <w:tcPr>
            <w:tcW w:w="1240" w:type="dxa"/>
          </w:tcPr>
          <w:p w14:paraId="160CAE1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$247,681.46</w:t>
            </w:r>
          </w:p>
        </w:tc>
        <w:tc>
          <w:tcPr>
            <w:tcW w:w="3237" w:type="dxa"/>
          </w:tcPr>
          <w:p w14:paraId="7F803E5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5E4651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036681CC"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22163A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45</w:t>
            </w:r>
          </w:p>
        </w:tc>
        <w:tc>
          <w:tcPr>
            <w:tcW w:w="1246" w:type="dxa"/>
          </w:tcPr>
          <w:p w14:paraId="05F978D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4E9D317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1286</w:t>
            </w:r>
          </w:p>
        </w:tc>
        <w:tc>
          <w:tcPr>
            <w:tcW w:w="1400" w:type="dxa"/>
          </w:tcPr>
          <w:p w14:paraId="7F7F4A8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 de junio de 2015</w:t>
            </w:r>
          </w:p>
        </w:tc>
        <w:tc>
          <w:tcPr>
            <w:tcW w:w="1240" w:type="dxa"/>
          </w:tcPr>
          <w:p w14:paraId="515B85B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$7,792.00</w:t>
            </w:r>
          </w:p>
        </w:tc>
        <w:tc>
          <w:tcPr>
            <w:tcW w:w="3237" w:type="dxa"/>
          </w:tcPr>
          <w:p w14:paraId="3F24D75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1776A92A"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E8E2A6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46</w:t>
            </w:r>
          </w:p>
        </w:tc>
        <w:tc>
          <w:tcPr>
            <w:tcW w:w="1246" w:type="dxa"/>
          </w:tcPr>
          <w:p w14:paraId="7EFC98B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3B7B774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1285</w:t>
            </w:r>
          </w:p>
        </w:tc>
        <w:tc>
          <w:tcPr>
            <w:tcW w:w="1400" w:type="dxa"/>
          </w:tcPr>
          <w:p w14:paraId="0A9BADB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 de junio de 2015</w:t>
            </w:r>
          </w:p>
        </w:tc>
        <w:tc>
          <w:tcPr>
            <w:tcW w:w="1240" w:type="dxa"/>
          </w:tcPr>
          <w:p w14:paraId="1163436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$7,011.90</w:t>
            </w:r>
          </w:p>
        </w:tc>
        <w:tc>
          <w:tcPr>
            <w:tcW w:w="3237" w:type="dxa"/>
          </w:tcPr>
          <w:p w14:paraId="281DBA0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516D8871"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E44651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47</w:t>
            </w:r>
          </w:p>
        </w:tc>
        <w:tc>
          <w:tcPr>
            <w:tcW w:w="1246" w:type="dxa"/>
          </w:tcPr>
          <w:p w14:paraId="60E6B2A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D60198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1289</w:t>
            </w:r>
          </w:p>
        </w:tc>
        <w:tc>
          <w:tcPr>
            <w:tcW w:w="1400" w:type="dxa"/>
          </w:tcPr>
          <w:p w14:paraId="3ABFB1E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 de junio de 2015</w:t>
            </w:r>
          </w:p>
        </w:tc>
        <w:tc>
          <w:tcPr>
            <w:tcW w:w="1240" w:type="dxa"/>
          </w:tcPr>
          <w:p w14:paraId="671983D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$2,586.80</w:t>
            </w:r>
          </w:p>
        </w:tc>
        <w:tc>
          <w:tcPr>
            <w:tcW w:w="3237" w:type="dxa"/>
          </w:tcPr>
          <w:p w14:paraId="58E30E5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9AB086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5247086C"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218460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48</w:t>
            </w:r>
          </w:p>
        </w:tc>
        <w:tc>
          <w:tcPr>
            <w:tcW w:w="1246" w:type="dxa"/>
          </w:tcPr>
          <w:p w14:paraId="2843080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E97E90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1288</w:t>
            </w:r>
          </w:p>
        </w:tc>
        <w:tc>
          <w:tcPr>
            <w:tcW w:w="1400" w:type="dxa"/>
          </w:tcPr>
          <w:p w14:paraId="14D4A93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17 de junio de 2015</w:t>
            </w:r>
          </w:p>
        </w:tc>
        <w:tc>
          <w:tcPr>
            <w:tcW w:w="1240" w:type="dxa"/>
          </w:tcPr>
          <w:p w14:paraId="3D6D32E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$3,000.00</w:t>
            </w:r>
          </w:p>
        </w:tc>
        <w:tc>
          <w:tcPr>
            <w:tcW w:w="3237" w:type="dxa"/>
          </w:tcPr>
          <w:p w14:paraId="21465BB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2338BA1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GAGM580308962C03</w:t>
            </w:r>
          </w:p>
        </w:tc>
      </w:tr>
      <w:tr w:rsidR="003948DE" w:rsidRPr="00CE4D45" w14:paraId="1ACCB4AB"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A1B06C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49</w:t>
            </w:r>
          </w:p>
        </w:tc>
        <w:tc>
          <w:tcPr>
            <w:tcW w:w="1246" w:type="dxa"/>
          </w:tcPr>
          <w:p w14:paraId="49E0D21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0E7D01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1287</w:t>
            </w:r>
          </w:p>
        </w:tc>
        <w:tc>
          <w:tcPr>
            <w:tcW w:w="1400" w:type="dxa"/>
          </w:tcPr>
          <w:p w14:paraId="6826A3C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19 de junio de 2015</w:t>
            </w:r>
          </w:p>
        </w:tc>
        <w:tc>
          <w:tcPr>
            <w:tcW w:w="1240" w:type="dxa"/>
          </w:tcPr>
          <w:p w14:paraId="2D65BD3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$40,000.00</w:t>
            </w:r>
          </w:p>
        </w:tc>
        <w:tc>
          <w:tcPr>
            <w:tcW w:w="3237" w:type="dxa"/>
          </w:tcPr>
          <w:p w14:paraId="3318E277"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CB4AFE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PAMG630923T58C03</w:t>
            </w:r>
          </w:p>
        </w:tc>
      </w:tr>
      <w:tr w:rsidR="003948DE" w:rsidRPr="00CE4D45" w14:paraId="2C90D2BA"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A3BBAB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50</w:t>
            </w:r>
          </w:p>
        </w:tc>
        <w:tc>
          <w:tcPr>
            <w:tcW w:w="1246" w:type="dxa"/>
          </w:tcPr>
          <w:p w14:paraId="2077F4D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4F8086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1290</w:t>
            </w:r>
          </w:p>
        </w:tc>
        <w:tc>
          <w:tcPr>
            <w:tcW w:w="1400" w:type="dxa"/>
          </w:tcPr>
          <w:p w14:paraId="2A67821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26 de junio de 2015</w:t>
            </w:r>
          </w:p>
        </w:tc>
        <w:tc>
          <w:tcPr>
            <w:tcW w:w="1240" w:type="dxa"/>
          </w:tcPr>
          <w:p w14:paraId="5FF7171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$5,851.60</w:t>
            </w:r>
          </w:p>
        </w:tc>
        <w:tc>
          <w:tcPr>
            <w:tcW w:w="3237" w:type="dxa"/>
          </w:tcPr>
          <w:p w14:paraId="253E43B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0B8CCA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GAGM580308962C03</w:t>
            </w:r>
          </w:p>
        </w:tc>
      </w:tr>
      <w:tr w:rsidR="003948DE" w:rsidRPr="00CE4D45" w14:paraId="7C990C1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4AF1072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51</w:t>
            </w:r>
          </w:p>
        </w:tc>
        <w:tc>
          <w:tcPr>
            <w:tcW w:w="1246" w:type="dxa"/>
          </w:tcPr>
          <w:p w14:paraId="1BAC5E5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EAC6DD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1294</w:t>
            </w:r>
          </w:p>
        </w:tc>
        <w:tc>
          <w:tcPr>
            <w:tcW w:w="1400" w:type="dxa"/>
          </w:tcPr>
          <w:p w14:paraId="77FEFEC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01 de julio de 2015</w:t>
            </w:r>
          </w:p>
        </w:tc>
        <w:tc>
          <w:tcPr>
            <w:tcW w:w="1240" w:type="dxa"/>
          </w:tcPr>
          <w:p w14:paraId="0C8166E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$12,412.00</w:t>
            </w:r>
          </w:p>
        </w:tc>
        <w:tc>
          <w:tcPr>
            <w:tcW w:w="3237" w:type="dxa"/>
          </w:tcPr>
          <w:p w14:paraId="5B544A9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BBF151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0FAC047F"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1670B38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52</w:t>
            </w:r>
          </w:p>
        </w:tc>
        <w:tc>
          <w:tcPr>
            <w:tcW w:w="1246" w:type="dxa"/>
          </w:tcPr>
          <w:p w14:paraId="7CA51E3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585C0D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1292</w:t>
            </w:r>
          </w:p>
        </w:tc>
        <w:tc>
          <w:tcPr>
            <w:tcW w:w="1400" w:type="dxa"/>
          </w:tcPr>
          <w:p w14:paraId="5744827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01 de julio de 2015</w:t>
            </w:r>
          </w:p>
        </w:tc>
        <w:tc>
          <w:tcPr>
            <w:tcW w:w="1240" w:type="dxa"/>
          </w:tcPr>
          <w:p w14:paraId="7A4E51E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$230,304.66</w:t>
            </w:r>
          </w:p>
        </w:tc>
        <w:tc>
          <w:tcPr>
            <w:tcW w:w="3237" w:type="dxa"/>
          </w:tcPr>
          <w:p w14:paraId="29A8944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34D831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7D9ACFDB"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535338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53</w:t>
            </w:r>
          </w:p>
        </w:tc>
        <w:tc>
          <w:tcPr>
            <w:tcW w:w="1246" w:type="dxa"/>
          </w:tcPr>
          <w:p w14:paraId="7505E4F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E2E5A7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1291</w:t>
            </w:r>
          </w:p>
        </w:tc>
        <w:tc>
          <w:tcPr>
            <w:tcW w:w="1400" w:type="dxa"/>
          </w:tcPr>
          <w:p w14:paraId="53511C4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03 de julio de 2015</w:t>
            </w:r>
          </w:p>
        </w:tc>
        <w:tc>
          <w:tcPr>
            <w:tcW w:w="1240" w:type="dxa"/>
          </w:tcPr>
          <w:p w14:paraId="69B6F80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$15,000.00</w:t>
            </w:r>
          </w:p>
        </w:tc>
        <w:tc>
          <w:tcPr>
            <w:tcW w:w="3237" w:type="dxa"/>
          </w:tcPr>
          <w:p w14:paraId="2B55364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F0F00B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PAMG630923T58C03</w:t>
            </w:r>
          </w:p>
        </w:tc>
      </w:tr>
      <w:tr w:rsidR="003948DE" w:rsidRPr="00CE4D45" w14:paraId="6C0619C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724F61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54</w:t>
            </w:r>
          </w:p>
        </w:tc>
        <w:tc>
          <w:tcPr>
            <w:tcW w:w="1246" w:type="dxa"/>
          </w:tcPr>
          <w:p w14:paraId="200117F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5000E4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1295</w:t>
            </w:r>
          </w:p>
        </w:tc>
        <w:tc>
          <w:tcPr>
            <w:tcW w:w="1400" w:type="dxa"/>
          </w:tcPr>
          <w:p w14:paraId="4E30AD8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08 de julio de 2015</w:t>
            </w:r>
          </w:p>
        </w:tc>
        <w:tc>
          <w:tcPr>
            <w:tcW w:w="1240" w:type="dxa"/>
          </w:tcPr>
          <w:p w14:paraId="3C7F12C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$12,753.45</w:t>
            </w:r>
          </w:p>
        </w:tc>
        <w:tc>
          <w:tcPr>
            <w:tcW w:w="3237" w:type="dxa"/>
          </w:tcPr>
          <w:p w14:paraId="72002F3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C2113E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EST980909NU5 C03</w:t>
            </w:r>
          </w:p>
        </w:tc>
      </w:tr>
      <w:tr w:rsidR="003948DE" w:rsidRPr="00CE4D45" w14:paraId="2987C11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4117C75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55</w:t>
            </w:r>
          </w:p>
        </w:tc>
        <w:tc>
          <w:tcPr>
            <w:tcW w:w="1246" w:type="dxa"/>
          </w:tcPr>
          <w:p w14:paraId="48479C7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7E495F3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1296</w:t>
            </w:r>
          </w:p>
        </w:tc>
        <w:tc>
          <w:tcPr>
            <w:tcW w:w="1400" w:type="dxa"/>
          </w:tcPr>
          <w:p w14:paraId="5FD765E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09 de julio de 2015</w:t>
            </w:r>
          </w:p>
        </w:tc>
        <w:tc>
          <w:tcPr>
            <w:tcW w:w="1240" w:type="dxa"/>
          </w:tcPr>
          <w:p w14:paraId="656C1D9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$6,148.76</w:t>
            </w:r>
          </w:p>
        </w:tc>
        <w:tc>
          <w:tcPr>
            <w:tcW w:w="3237" w:type="dxa"/>
          </w:tcPr>
          <w:p w14:paraId="7FB6F95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3317016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807646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56</w:t>
            </w:r>
          </w:p>
        </w:tc>
        <w:tc>
          <w:tcPr>
            <w:tcW w:w="1246" w:type="dxa"/>
          </w:tcPr>
          <w:p w14:paraId="2EA37D1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103962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1302</w:t>
            </w:r>
          </w:p>
        </w:tc>
        <w:tc>
          <w:tcPr>
            <w:tcW w:w="1400" w:type="dxa"/>
          </w:tcPr>
          <w:p w14:paraId="11A34C9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 de julio de 2015</w:t>
            </w:r>
          </w:p>
        </w:tc>
        <w:tc>
          <w:tcPr>
            <w:tcW w:w="1240" w:type="dxa"/>
          </w:tcPr>
          <w:p w14:paraId="40BE76E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$5,686.04</w:t>
            </w:r>
          </w:p>
        </w:tc>
        <w:tc>
          <w:tcPr>
            <w:tcW w:w="3237" w:type="dxa"/>
          </w:tcPr>
          <w:p w14:paraId="65E4564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3CEE43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DNO010103 IF4C03</w:t>
            </w:r>
          </w:p>
        </w:tc>
      </w:tr>
      <w:tr w:rsidR="003948DE" w:rsidRPr="00CE4D45" w14:paraId="10490C74"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149EA9D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57</w:t>
            </w:r>
          </w:p>
        </w:tc>
        <w:tc>
          <w:tcPr>
            <w:tcW w:w="1246" w:type="dxa"/>
          </w:tcPr>
          <w:p w14:paraId="25E543A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761A5F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1298</w:t>
            </w:r>
          </w:p>
        </w:tc>
        <w:tc>
          <w:tcPr>
            <w:tcW w:w="1400" w:type="dxa"/>
          </w:tcPr>
          <w:p w14:paraId="2828494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14 de julio de 2015</w:t>
            </w:r>
          </w:p>
        </w:tc>
        <w:tc>
          <w:tcPr>
            <w:tcW w:w="1240" w:type="dxa"/>
          </w:tcPr>
          <w:p w14:paraId="2C8FCEC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$5,162.00</w:t>
            </w:r>
          </w:p>
        </w:tc>
        <w:tc>
          <w:tcPr>
            <w:tcW w:w="3237" w:type="dxa"/>
          </w:tcPr>
          <w:p w14:paraId="23FCAC0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2F5FFBB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RATJ7712166U3 C03</w:t>
            </w:r>
          </w:p>
        </w:tc>
      </w:tr>
      <w:tr w:rsidR="003948DE" w:rsidRPr="00CE4D45" w14:paraId="7A0A4B36"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D6F779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58</w:t>
            </w:r>
          </w:p>
        </w:tc>
        <w:tc>
          <w:tcPr>
            <w:tcW w:w="1246" w:type="dxa"/>
          </w:tcPr>
          <w:p w14:paraId="184C81B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4A197F2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1303</w:t>
            </w:r>
          </w:p>
        </w:tc>
        <w:tc>
          <w:tcPr>
            <w:tcW w:w="1400" w:type="dxa"/>
          </w:tcPr>
          <w:p w14:paraId="4F30F3E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julio de 2015</w:t>
            </w:r>
          </w:p>
        </w:tc>
        <w:tc>
          <w:tcPr>
            <w:tcW w:w="1240" w:type="dxa"/>
          </w:tcPr>
          <w:p w14:paraId="2409F03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$265,058.26</w:t>
            </w:r>
          </w:p>
        </w:tc>
        <w:tc>
          <w:tcPr>
            <w:tcW w:w="3237" w:type="dxa"/>
          </w:tcPr>
          <w:p w14:paraId="2C5114C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D978D0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765A2B3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7F4589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59</w:t>
            </w:r>
          </w:p>
        </w:tc>
        <w:tc>
          <w:tcPr>
            <w:tcW w:w="1246" w:type="dxa"/>
          </w:tcPr>
          <w:p w14:paraId="73F884E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0108F1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1301</w:t>
            </w:r>
          </w:p>
        </w:tc>
        <w:tc>
          <w:tcPr>
            <w:tcW w:w="1400" w:type="dxa"/>
          </w:tcPr>
          <w:p w14:paraId="364DCC6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 de julio de 2015</w:t>
            </w:r>
          </w:p>
        </w:tc>
        <w:tc>
          <w:tcPr>
            <w:tcW w:w="1240" w:type="dxa"/>
          </w:tcPr>
          <w:p w14:paraId="61A778F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$3,201.60</w:t>
            </w:r>
          </w:p>
        </w:tc>
        <w:tc>
          <w:tcPr>
            <w:tcW w:w="3237" w:type="dxa"/>
          </w:tcPr>
          <w:p w14:paraId="70D864A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89990F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CIE1103101T1 C03</w:t>
            </w:r>
          </w:p>
        </w:tc>
      </w:tr>
      <w:tr w:rsidR="003948DE" w:rsidRPr="00CE4D45" w14:paraId="6CF0498B"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C38C9A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60</w:t>
            </w:r>
          </w:p>
        </w:tc>
        <w:tc>
          <w:tcPr>
            <w:tcW w:w="1246" w:type="dxa"/>
          </w:tcPr>
          <w:p w14:paraId="299BE7A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D12B42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1299</w:t>
            </w:r>
          </w:p>
        </w:tc>
        <w:tc>
          <w:tcPr>
            <w:tcW w:w="1400" w:type="dxa"/>
          </w:tcPr>
          <w:p w14:paraId="3195344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 de julio de 2015</w:t>
            </w:r>
          </w:p>
        </w:tc>
        <w:tc>
          <w:tcPr>
            <w:tcW w:w="1240" w:type="dxa"/>
          </w:tcPr>
          <w:p w14:paraId="4402420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$8,88.64</w:t>
            </w:r>
          </w:p>
        </w:tc>
        <w:tc>
          <w:tcPr>
            <w:tcW w:w="3237" w:type="dxa"/>
          </w:tcPr>
          <w:p w14:paraId="25AD05E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9C746B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ROSJ7711213E8 C03</w:t>
            </w:r>
          </w:p>
        </w:tc>
      </w:tr>
      <w:tr w:rsidR="003948DE" w:rsidRPr="00CE4D45" w14:paraId="1F78A04B"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94257E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61</w:t>
            </w:r>
          </w:p>
        </w:tc>
        <w:tc>
          <w:tcPr>
            <w:tcW w:w="1246" w:type="dxa"/>
          </w:tcPr>
          <w:p w14:paraId="6132FCE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C1C13E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1304</w:t>
            </w:r>
          </w:p>
        </w:tc>
        <w:tc>
          <w:tcPr>
            <w:tcW w:w="1400" w:type="dxa"/>
          </w:tcPr>
          <w:p w14:paraId="5C34B91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 de julio de 2015</w:t>
            </w:r>
          </w:p>
        </w:tc>
        <w:tc>
          <w:tcPr>
            <w:tcW w:w="1240" w:type="dxa"/>
          </w:tcPr>
          <w:p w14:paraId="6DAEAE4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$16,381.52</w:t>
            </w:r>
          </w:p>
        </w:tc>
        <w:tc>
          <w:tcPr>
            <w:tcW w:w="3237" w:type="dxa"/>
          </w:tcPr>
          <w:p w14:paraId="615FE53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6E8E3D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PAMG630923T58C03</w:t>
            </w:r>
          </w:p>
        </w:tc>
      </w:tr>
      <w:tr w:rsidR="003948DE" w:rsidRPr="00CE4D45" w14:paraId="3068E25D"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1AA2F2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62</w:t>
            </w:r>
          </w:p>
        </w:tc>
        <w:tc>
          <w:tcPr>
            <w:tcW w:w="1246" w:type="dxa"/>
          </w:tcPr>
          <w:p w14:paraId="28DF666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1D6732B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1300</w:t>
            </w:r>
          </w:p>
        </w:tc>
        <w:tc>
          <w:tcPr>
            <w:tcW w:w="1400" w:type="dxa"/>
          </w:tcPr>
          <w:p w14:paraId="1B12498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 de julio de 2015</w:t>
            </w:r>
          </w:p>
        </w:tc>
        <w:tc>
          <w:tcPr>
            <w:tcW w:w="1240" w:type="dxa"/>
          </w:tcPr>
          <w:p w14:paraId="279BF48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$1,684.36</w:t>
            </w:r>
          </w:p>
        </w:tc>
        <w:tc>
          <w:tcPr>
            <w:tcW w:w="3237" w:type="dxa"/>
          </w:tcPr>
          <w:p w14:paraId="2501684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20AB90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MOOA790312G37 C03</w:t>
            </w:r>
          </w:p>
        </w:tc>
      </w:tr>
      <w:tr w:rsidR="003948DE" w:rsidRPr="00CE4D45" w14:paraId="0CCB6848"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42C0D2B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63</w:t>
            </w:r>
          </w:p>
        </w:tc>
        <w:tc>
          <w:tcPr>
            <w:tcW w:w="1246" w:type="dxa"/>
          </w:tcPr>
          <w:p w14:paraId="7A5FA00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418AEA3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1308</w:t>
            </w:r>
          </w:p>
        </w:tc>
        <w:tc>
          <w:tcPr>
            <w:tcW w:w="1400" w:type="dxa"/>
          </w:tcPr>
          <w:p w14:paraId="0947DFF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29 de julio de 2015</w:t>
            </w:r>
          </w:p>
        </w:tc>
        <w:tc>
          <w:tcPr>
            <w:tcW w:w="1240" w:type="dxa"/>
          </w:tcPr>
          <w:p w14:paraId="256842C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$556.80</w:t>
            </w:r>
          </w:p>
        </w:tc>
        <w:tc>
          <w:tcPr>
            <w:tcW w:w="3237" w:type="dxa"/>
          </w:tcPr>
          <w:p w14:paraId="2BD7892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6B5F02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RATJ7712166U3 C03</w:t>
            </w:r>
          </w:p>
        </w:tc>
      </w:tr>
      <w:tr w:rsidR="003948DE" w:rsidRPr="00CE4D45" w14:paraId="4BB5704C"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26C50A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64</w:t>
            </w:r>
          </w:p>
        </w:tc>
        <w:tc>
          <w:tcPr>
            <w:tcW w:w="1246" w:type="dxa"/>
          </w:tcPr>
          <w:p w14:paraId="405EB68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C8CA11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1306</w:t>
            </w:r>
          </w:p>
        </w:tc>
        <w:tc>
          <w:tcPr>
            <w:tcW w:w="1400" w:type="dxa"/>
          </w:tcPr>
          <w:p w14:paraId="0A0C157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julio de 2015</w:t>
            </w:r>
          </w:p>
        </w:tc>
        <w:tc>
          <w:tcPr>
            <w:tcW w:w="1240" w:type="dxa"/>
          </w:tcPr>
          <w:p w14:paraId="0C9F6B1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$4,080,01</w:t>
            </w:r>
          </w:p>
        </w:tc>
        <w:tc>
          <w:tcPr>
            <w:tcW w:w="3237" w:type="dxa"/>
          </w:tcPr>
          <w:p w14:paraId="5ADC1F6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9AEA32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PAVJ691217AN0 C03</w:t>
            </w:r>
          </w:p>
        </w:tc>
      </w:tr>
      <w:tr w:rsidR="003948DE" w:rsidRPr="00CE4D45" w14:paraId="6BA810A1"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AA1F3B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65</w:t>
            </w:r>
          </w:p>
        </w:tc>
        <w:tc>
          <w:tcPr>
            <w:tcW w:w="1246" w:type="dxa"/>
          </w:tcPr>
          <w:p w14:paraId="02109B9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22DA1F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1309</w:t>
            </w:r>
          </w:p>
        </w:tc>
        <w:tc>
          <w:tcPr>
            <w:tcW w:w="1400" w:type="dxa"/>
          </w:tcPr>
          <w:p w14:paraId="3BAC07E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julio de 2015</w:t>
            </w:r>
          </w:p>
        </w:tc>
        <w:tc>
          <w:tcPr>
            <w:tcW w:w="1240" w:type="dxa"/>
          </w:tcPr>
          <w:p w14:paraId="51B7309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$3,327.95</w:t>
            </w:r>
          </w:p>
        </w:tc>
        <w:tc>
          <w:tcPr>
            <w:tcW w:w="3237" w:type="dxa"/>
          </w:tcPr>
          <w:p w14:paraId="7BCFA8E7"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88FB1E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MOOA790312G37 C03</w:t>
            </w:r>
          </w:p>
        </w:tc>
      </w:tr>
      <w:tr w:rsidR="003948DE" w:rsidRPr="00CE4D45" w14:paraId="106A6E1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2992CF0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66</w:t>
            </w:r>
          </w:p>
        </w:tc>
        <w:tc>
          <w:tcPr>
            <w:tcW w:w="1246" w:type="dxa"/>
          </w:tcPr>
          <w:p w14:paraId="001DE23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57B3BA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1307</w:t>
            </w:r>
          </w:p>
        </w:tc>
        <w:tc>
          <w:tcPr>
            <w:tcW w:w="1400" w:type="dxa"/>
          </w:tcPr>
          <w:p w14:paraId="33AD5FC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julio de 2015</w:t>
            </w:r>
          </w:p>
        </w:tc>
        <w:tc>
          <w:tcPr>
            <w:tcW w:w="1240" w:type="dxa"/>
          </w:tcPr>
          <w:p w14:paraId="1D40F84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$1,942.00</w:t>
            </w:r>
          </w:p>
        </w:tc>
        <w:tc>
          <w:tcPr>
            <w:tcW w:w="3237" w:type="dxa"/>
          </w:tcPr>
          <w:p w14:paraId="608249D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157628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TNO8105076Q8 C03</w:t>
            </w:r>
          </w:p>
        </w:tc>
      </w:tr>
      <w:tr w:rsidR="003948DE" w:rsidRPr="00CE4D45" w14:paraId="0723B25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E0F2F6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67</w:t>
            </w:r>
          </w:p>
        </w:tc>
        <w:tc>
          <w:tcPr>
            <w:tcW w:w="1246" w:type="dxa"/>
          </w:tcPr>
          <w:p w14:paraId="079AFBE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FBE3E1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1311</w:t>
            </w:r>
          </w:p>
        </w:tc>
        <w:tc>
          <w:tcPr>
            <w:tcW w:w="1400" w:type="dxa"/>
          </w:tcPr>
          <w:p w14:paraId="206086D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31 de julio de 2015</w:t>
            </w:r>
          </w:p>
        </w:tc>
        <w:tc>
          <w:tcPr>
            <w:tcW w:w="1240" w:type="dxa"/>
          </w:tcPr>
          <w:p w14:paraId="3220DBF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$2,190.08</w:t>
            </w:r>
          </w:p>
        </w:tc>
        <w:tc>
          <w:tcPr>
            <w:tcW w:w="3237" w:type="dxa"/>
          </w:tcPr>
          <w:p w14:paraId="31A2622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D9B3A9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ROSJ7711213E8 C03</w:t>
            </w:r>
          </w:p>
        </w:tc>
      </w:tr>
      <w:tr w:rsidR="003948DE" w:rsidRPr="00CE4D45" w14:paraId="708F51C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F7C596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68</w:t>
            </w:r>
          </w:p>
        </w:tc>
        <w:tc>
          <w:tcPr>
            <w:tcW w:w="1246" w:type="dxa"/>
          </w:tcPr>
          <w:p w14:paraId="607F13B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62550F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1313</w:t>
            </w:r>
          </w:p>
        </w:tc>
        <w:tc>
          <w:tcPr>
            <w:tcW w:w="1400" w:type="dxa"/>
          </w:tcPr>
          <w:p w14:paraId="609EFD1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03 de agosto de 2015</w:t>
            </w:r>
          </w:p>
        </w:tc>
        <w:tc>
          <w:tcPr>
            <w:tcW w:w="1240" w:type="dxa"/>
          </w:tcPr>
          <w:p w14:paraId="4E618AB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$214,789.66</w:t>
            </w:r>
          </w:p>
        </w:tc>
        <w:tc>
          <w:tcPr>
            <w:tcW w:w="3237" w:type="dxa"/>
          </w:tcPr>
          <w:p w14:paraId="0F13835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AA394C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48BA0A35"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45416E8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69</w:t>
            </w:r>
          </w:p>
        </w:tc>
        <w:tc>
          <w:tcPr>
            <w:tcW w:w="1246" w:type="dxa"/>
          </w:tcPr>
          <w:p w14:paraId="7A3AEBA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416FCDC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1314</w:t>
            </w:r>
          </w:p>
        </w:tc>
        <w:tc>
          <w:tcPr>
            <w:tcW w:w="1400" w:type="dxa"/>
          </w:tcPr>
          <w:p w14:paraId="7936DA7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04 de agosto de 2015</w:t>
            </w:r>
          </w:p>
        </w:tc>
        <w:tc>
          <w:tcPr>
            <w:tcW w:w="1240" w:type="dxa"/>
          </w:tcPr>
          <w:p w14:paraId="4867A20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$24,824.00</w:t>
            </w:r>
          </w:p>
        </w:tc>
        <w:tc>
          <w:tcPr>
            <w:tcW w:w="3237" w:type="dxa"/>
          </w:tcPr>
          <w:p w14:paraId="4AC0CE2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1B06FB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206B8DE2"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2426677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70</w:t>
            </w:r>
          </w:p>
        </w:tc>
        <w:tc>
          <w:tcPr>
            <w:tcW w:w="1246" w:type="dxa"/>
          </w:tcPr>
          <w:p w14:paraId="705C6D1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4D1E6E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1312</w:t>
            </w:r>
          </w:p>
        </w:tc>
        <w:tc>
          <w:tcPr>
            <w:tcW w:w="1400" w:type="dxa"/>
          </w:tcPr>
          <w:p w14:paraId="23949E0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05 de agosto de 2015</w:t>
            </w:r>
          </w:p>
        </w:tc>
        <w:tc>
          <w:tcPr>
            <w:tcW w:w="1240" w:type="dxa"/>
          </w:tcPr>
          <w:p w14:paraId="177EAE5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$26,932.30</w:t>
            </w:r>
          </w:p>
        </w:tc>
        <w:tc>
          <w:tcPr>
            <w:tcW w:w="3237" w:type="dxa"/>
          </w:tcPr>
          <w:p w14:paraId="71F3CE0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133846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LEGJ900123326 C03</w:t>
            </w:r>
          </w:p>
        </w:tc>
      </w:tr>
      <w:tr w:rsidR="003948DE" w:rsidRPr="00CE4D45" w14:paraId="7D93D964"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92ED37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71</w:t>
            </w:r>
          </w:p>
        </w:tc>
        <w:tc>
          <w:tcPr>
            <w:tcW w:w="1246" w:type="dxa"/>
          </w:tcPr>
          <w:p w14:paraId="7474720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248181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1315</w:t>
            </w:r>
          </w:p>
        </w:tc>
        <w:tc>
          <w:tcPr>
            <w:tcW w:w="1400" w:type="dxa"/>
          </w:tcPr>
          <w:p w14:paraId="12D018A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07 de agosto de 2015</w:t>
            </w:r>
          </w:p>
        </w:tc>
        <w:tc>
          <w:tcPr>
            <w:tcW w:w="1240" w:type="dxa"/>
          </w:tcPr>
          <w:p w14:paraId="544D5A6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$14,110.00</w:t>
            </w:r>
          </w:p>
        </w:tc>
        <w:tc>
          <w:tcPr>
            <w:tcW w:w="3237" w:type="dxa"/>
          </w:tcPr>
          <w:p w14:paraId="369349E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B86631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ATB541201KK2C03</w:t>
            </w:r>
          </w:p>
        </w:tc>
      </w:tr>
      <w:tr w:rsidR="003948DE" w:rsidRPr="00CE4D45" w14:paraId="112CDCE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2C07DD7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72</w:t>
            </w:r>
          </w:p>
        </w:tc>
        <w:tc>
          <w:tcPr>
            <w:tcW w:w="1246" w:type="dxa"/>
          </w:tcPr>
          <w:p w14:paraId="44C72BA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27E2FD0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1318</w:t>
            </w:r>
          </w:p>
        </w:tc>
        <w:tc>
          <w:tcPr>
            <w:tcW w:w="1400" w:type="dxa"/>
          </w:tcPr>
          <w:p w14:paraId="4A11374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14 de agosto de 2015</w:t>
            </w:r>
          </w:p>
        </w:tc>
        <w:tc>
          <w:tcPr>
            <w:tcW w:w="1240" w:type="dxa"/>
          </w:tcPr>
          <w:p w14:paraId="11827AC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$7,250.00</w:t>
            </w:r>
          </w:p>
        </w:tc>
        <w:tc>
          <w:tcPr>
            <w:tcW w:w="3237" w:type="dxa"/>
          </w:tcPr>
          <w:p w14:paraId="55AE0CC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756B8496"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1233CA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73</w:t>
            </w:r>
          </w:p>
        </w:tc>
        <w:tc>
          <w:tcPr>
            <w:tcW w:w="1246" w:type="dxa"/>
          </w:tcPr>
          <w:p w14:paraId="3FDA5EA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376E2F4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1317</w:t>
            </w:r>
          </w:p>
        </w:tc>
        <w:tc>
          <w:tcPr>
            <w:tcW w:w="1400" w:type="dxa"/>
          </w:tcPr>
          <w:p w14:paraId="1918400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14 de agosto de 2015</w:t>
            </w:r>
          </w:p>
        </w:tc>
        <w:tc>
          <w:tcPr>
            <w:tcW w:w="1240" w:type="dxa"/>
          </w:tcPr>
          <w:p w14:paraId="525C73A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$5,350.02</w:t>
            </w:r>
          </w:p>
        </w:tc>
        <w:tc>
          <w:tcPr>
            <w:tcW w:w="3237" w:type="dxa"/>
          </w:tcPr>
          <w:p w14:paraId="3FCEA3B7"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3177E7B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8CA57E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74</w:t>
            </w:r>
          </w:p>
        </w:tc>
        <w:tc>
          <w:tcPr>
            <w:tcW w:w="1246" w:type="dxa"/>
          </w:tcPr>
          <w:p w14:paraId="459B9BB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DB201B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1321</w:t>
            </w:r>
          </w:p>
        </w:tc>
        <w:tc>
          <w:tcPr>
            <w:tcW w:w="1400" w:type="dxa"/>
          </w:tcPr>
          <w:p w14:paraId="30F9A15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 de agosto de 2015</w:t>
            </w:r>
          </w:p>
        </w:tc>
        <w:tc>
          <w:tcPr>
            <w:tcW w:w="1240" w:type="dxa"/>
          </w:tcPr>
          <w:p w14:paraId="73AEDC1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$14,110.00</w:t>
            </w:r>
          </w:p>
        </w:tc>
        <w:tc>
          <w:tcPr>
            <w:tcW w:w="3237" w:type="dxa"/>
          </w:tcPr>
          <w:p w14:paraId="163F6B7A"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A0AF57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ATB541201KK2C03</w:t>
            </w:r>
          </w:p>
        </w:tc>
      </w:tr>
      <w:tr w:rsidR="003948DE" w:rsidRPr="00CE4D45" w14:paraId="20C0A38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002341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75</w:t>
            </w:r>
          </w:p>
        </w:tc>
        <w:tc>
          <w:tcPr>
            <w:tcW w:w="1246" w:type="dxa"/>
          </w:tcPr>
          <w:p w14:paraId="4F9669C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864829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1320</w:t>
            </w:r>
          </w:p>
        </w:tc>
        <w:tc>
          <w:tcPr>
            <w:tcW w:w="1400" w:type="dxa"/>
          </w:tcPr>
          <w:p w14:paraId="22F35E8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 de agosto de 2015</w:t>
            </w:r>
          </w:p>
        </w:tc>
        <w:tc>
          <w:tcPr>
            <w:tcW w:w="1240" w:type="dxa"/>
          </w:tcPr>
          <w:p w14:paraId="6D7F5D2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$3,538.00</w:t>
            </w:r>
          </w:p>
        </w:tc>
        <w:tc>
          <w:tcPr>
            <w:tcW w:w="3237" w:type="dxa"/>
          </w:tcPr>
          <w:p w14:paraId="4A258CC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D960EC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RATJ7712166U3 C03</w:t>
            </w:r>
          </w:p>
        </w:tc>
      </w:tr>
      <w:tr w:rsidR="003948DE" w:rsidRPr="00CE4D45" w14:paraId="221FE27C"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194E72B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76</w:t>
            </w:r>
          </w:p>
        </w:tc>
        <w:tc>
          <w:tcPr>
            <w:tcW w:w="1246" w:type="dxa"/>
          </w:tcPr>
          <w:p w14:paraId="7192EBC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C6C3EA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1322</w:t>
            </w:r>
          </w:p>
        </w:tc>
        <w:tc>
          <w:tcPr>
            <w:tcW w:w="1400" w:type="dxa"/>
          </w:tcPr>
          <w:p w14:paraId="4FAD901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31 de agosto de 2015</w:t>
            </w:r>
          </w:p>
        </w:tc>
        <w:tc>
          <w:tcPr>
            <w:tcW w:w="1240" w:type="dxa"/>
          </w:tcPr>
          <w:p w14:paraId="507ED93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$2,290.07</w:t>
            </w:r>
          </w:p>
        </w:tc>
        <w:tc>
          <w:tcPr>
            <w:tcW w:w="3237" w:type="dxa"/>
          </w:tcPr>
          <w:p w14:paraId="2D5FF8A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5D33187"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MOOA790312G37 C03</w:t>
            </w:r>
          </w:p>
        </w:tc>
      </w:tr>
      <w:tr w:rsidR="003948DE" w:rsidRPr="00CE4D45" w14:paraId="7327B1F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C406BB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77</w:t>
            </w:r>
          </w:p>
        </w:tc>
        <w:tc>
          <w:tcPr>
            <w:tcW w:w="1246" w:type="dxa"/>
          </w:tcPr>
          <w:p w14:paraId="0E72107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48EDB6A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1323</w:t>
            </w:r>
          </w:p>
        </w:tc>
        <w:tc>
          <w:tcPr>
            <w:tcW w:w="1400" w:type="dxa"/>
          </w:tcPr>
          <w:p w14:paraId="6284612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31 de agosto de 2015</w:t>
            </w:r>
          </w:p>
        </w:tc>
        <w:tc>
          <w:tcPr>
            <w:tcW w:w="1240" w:type="dxa"/>
          </w:tcPr>
          <w:p w14:paraId="0B90227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$2,362.00</w:t>
            </w:r>
          </w:p>
        </w:tc>
        <w:tc>
          <w:tcPr>
            <w:tcW w:w="3237" w:type="dxa"/>
          </w:tcPr>
          <w:p w14:paraId="3387B88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8BFDA5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TNO8105076Q8 C03</w:t>
            </w:r>
          </w:p>
        </w:tc>
      </w:tr>
      <w:tr w:rsidR="003948DE" w:rsidRPr="00CE4D45" w14:paraId="5336CAA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4E233E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78</w:t>
            </w:r>
          </w:p>
        </w:tc>
        <w:tc>
          <w:tcPr>
            <w:tcW w:w="1246" w:type="dxa"/>
          </w:tcPr>
          <w:p w14:paraId="04EE1E8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E15F35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1324</w:t>
            </w:r>
          </w:p>
        </w:tc>
        <w:tc>
          <w:tcPr>
            <w:tcW w:w="1400" w:type="dxa"/>
          </w:tcPr>
          <w:p w14:paraId="6B242ED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31 de agosto de 2015</w:t>
            </w:r>
          </w:p>
        </w:tc>
        <w:tc>
          <w:tcPr>
            <w:tcW w:w="1240" w:type="dxa"/>
          </w:tcPr>
          <w:p w14:paraId="66259B5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$244,578.46</w:t>
            </w:r>
          </w:p>
        </w:tc>
        <w:tc>
          <w:tcPr>
            <w:tcW w:w="3237" w:type="dxa"/>
          </w:tcPr>
          <w:p w14:paraId="4BC60D8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80216F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1E92B2D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80A58B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79</w:t>
            </w:r>
          </w:p>
        </w:tc>
        <w:tc>
          <w:tcPr>
            <w:tcW w:w="1246" w:type="dxa"/>
          </w:tcPr>
          <w:p w14:paraId="3FFA46B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F77930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1319</w:t>
            </w:r>
          </w:p>
        </w:tc>
        <w:tc>
          <w:tcPr>
            <w:tcW w:w="1400" w:type="dxa"/>
          </w:tcPr>
          <w:p w14:paraId="295138E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02 de septiembre de 2015</w:t>
            </w:r>
          </w:p>
        </w:tc>
        <w:tc>
          <w:tcPr>
            <w:tcW w:w="1240" w:type="dxa"/>
          </w:tcPr>
          <w:p w14:paraId="2C0003F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$4,802.40</w:t>
            </w:r>
          </w:p>
        </w:tc>
        <w:tc>
          <w:tcPr>
            <w:tcW w:w="3237" w:type="dxa"/>
          </w:tcPr>
          <w:p w14:paraId="17A476E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B72CF9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CIE1103101T1C03</w:t>
            </w:r>
          </w:p>
        </w:tc>
      </w:tr>
      <w:tr w:rsidR="003948DE" w:rsidRPr="00CE4D45" w14:paraId="077DCECF"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CE4AE6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80</w:t>
            </w:r>
          </w:p>
        </w:tc>
        <w:tc>
          <w:tcPr>
            <w:tcW w:w="1246" w:type="dxa"/>
          </w:tcPr>
          <w:p w14:paraId="6C03E21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C054E3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1325</w:t>
            </w:r>
          </w:p>
        </w:tc>
        <w:tc>
          <w:tcPr>
            <w:tcW w:w="1400" w:type="dxa"/>
          </w:tcPr>
          <w:p w14:paraId="2296874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09 de septiembre de 2015</w:t>
            </w:r>
          </w:p>
        </w:tc>
        <w:tc>
          <w:tcPr>
            <w:tcW w:w="1240" w:type="dxa"/>
          </w:tcPr>
          <w:p w14:paraId="03D1371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$14,347.04</w:t>
            </w:r>
          </w:p>
        </w:tc>
        <w:tc>
          <w:tcPr>
            <w:tcW w:w="3237" w:type="dxa"/>
          </w:tcPr>
          <w:p w14:paraId="0C3A537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4A05F8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PAVJ691217AN0 C03</w:t>
            </w:r>
          </w:p>
        </w:tc>
      </w:tr>
      <w:tr w:rsidR="003948DE" w:rsidRPr="00CE4D45" w14:paraId="0D23396F"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0738BF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81</w:t>
            </w:r>
          </w:p>
        </w:tc>
        <w:tc>
          <w:tcPr>
            <w:tcW w:w="1246" w:type="dxa"/>
          </w:tcPr>
          <w:p w14:paraId="6BCDD92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31167A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1326</w:t>
            </w:r>
          </w:p>
        </w:tc>
        <w:tc>
          <w:tcPr>
            <w:tcW w:w="1400" w:type="dxa"/>
          </w:tcPr>
          <w:p w14:paraId="5DC1F14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09 de septiembre de 2015</w:t>
            </w:r>
          </w:p>
        </w:tc>
        <w:tc>
          <w:tcPr>
            <w:tcW w:w="1240" w:type="dxa"/>
          </w:tcPr>
          <w:p w14:paraId="7452A79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$2,054.00</w:t>
            </w:r>
          </w:p>
        </w:tc>
        <w:tc>
          <w:tcPr>
            <w:tcW w:w="3237" w:type="dxa"/>
          </w:tcPr>
          <w:p w14:paraId="21F4CB9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733111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PAVJ691217AN0 C03</w:t>
            </w:r>
          </w:p>
        </w:tc>
      </w:tr>
      <w:tr w:rsidR="003948DE" w:rsidRPr="00CE4D45" w14:paraId="533406BC"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1B5F12E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82</w:t>
            </w:r>
          </w:p>
        </w:tc>
        <w:tc>
          <w:tcPr>
            <w:tcW w:w="1246" w:type="dxa"/>
          </w:tcPr>
          <w:p w14:paraId="29649E2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4150D0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1327</w:t>
            </w:r>
          </w:p>
        </w:tc>
        <w:tc>
          <w:tcPr>
            <w:tcW w:w="1400" w:type="dxa"/>
          </w:tcPr>
          <w:p w14:paraId="06A16F8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09 de septiembre de 2015</w:t>
            </w:r>
          </w:p>
        </w:tc>
        <w:tc>
          <w:tcPr>
            <w:tcW w:w="1240" w:type="dxa"/>
          </w:tcPr>
          <w:p w14:paraId="7A3F76E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$56,981.52</w:t>
            </w:r>
          </w:p>
        </w:tc>
        <w:tc>
          <w:tcPr>
            <w:tcW w:w="3237" w:type="dxa"/>
          </w:tcPr>
          <w:p w14:paraId="6FC1BAA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623B71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COGJ560804VN1C03</w:t>
            </w:r>
          </w:p>
        </w:tc>
      </w:tr>
      <w:tr w:rsidR="003948DE" w:rsidRPr="00CE4D45" w14:paraId="3ED81C5A"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DF32D3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83</w:t>
            </w:r>
          </w:p>
        </w:tc>
        <w:tc>
          <w:tcPr>
            <w:tcW w:w="1246" w:type="dxa"/>
          </w:tcPr>
          <w:p w14:paraId="451B804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4B15456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1331</w:t>
            </w:r>
          </w:p>
        </w:tc>
        <w:tc>
          <w:tcPr>
            <w:tcW w:w="1400" w:type="dxa"/>
          </w:tcPr>
          <w:p w14:paraId="0A14C5A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11 de septiembre de 2015</w:t>
            </w:r>
          </w:p>
        </w:tc>
        <w:tc>
          <w:tcPr>
            <w:tcW w:w="1240" w:type="dxa"/>
          </w:tcPr>
          <w:p w14:paraId="59EE8E5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$24,824.00</w:t>
            </w:r>
          </w:p>
        </w:tc>
        <w:tc>
          <w:tcPr>
            <w:tcW w:w="3237" w:type="dxa"/>
          </w:tcPr>
          <w:p w14:paraId="2FD6E20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1A9817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259DA72F"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3C4810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84</w:t>
            </w:r>
          </w:p>
        </w:tc>
        <w:tc>
          <w:tcPr>
            <w:tcW w:w="1246" w:type="dxa"/>
          </w:tcPr>
          <w:p w14:paraId="2497160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334E9A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1328</w:t>
            </w:r>
          </w:p>
        </w:tc>
        <w:tc>
          <w:tcPr>
            <w:tcW w:w="1400" w:type="dxa"/>
          </w:tcPr>
          <w:p w14:paraId="2FF38C3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septiembre de 2015</w:t>
            </w:r>
          </w:p>
        </w:tc>
        <w:tc>
          <w:tcPr>
            <w:tcW w:w="1240" w:type="dxa"/>
          </w:tcPr>
          <w:p w14:paraId="2D572C2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$20,931.00</w:t>
            </w:r>
          </w:p>
        </w:tc>
        <w:tc>
          <w:tcPr>
            <w:tcW w:w="3237" w:type="dxa"/>
          </w:tcPr>
          <w:p w14:paraId="04462FB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3A1148A"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ATB541201KK2C03</w:t>
            </w:r>
          </w:p>
        </w:tc>
      </w:tr>
      <w:tr w:rsidR="003948DE" w:rsidRPr="00CE4D45" w14:paraId="7F0CCF2D"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2C2380A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85</w:t>
            </w:r>
          </w:p>
        </w:tc>
        <w:tc>
          <w:tcPr>
            <w:tcW w:w="1246" w:type="dxa"/>
          </w:tcPr>
          <w:p w14:paraId="690A700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079EBE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1338</w:t>
            </w:r>
          </w:p>
        </w:tc>
        <w:tc>
          <w:tcPr>
            <w:tcW w:w="1400" w:type="dxa"/>
          </w:tcPr>
          <w:p w14:paraId="705BF1C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septiembre de 2015</w:t>
            </w:r>
          </w:p>
        </w:tc>
        <w:tc>
          <w:tcPr>
            <w:tcW w:w="1240" w:type="dxa"/>
          </w:tcPr>
          <w:p w14:paraId="1258537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$244,578.46</w:t>
            </w:r>
          </w:p>
        </w:tc>
        <w:tc>
          <w:tcPr>
            <w:tcW w:w="3237" w:type="dxa"/>
          </w:tcPr>
          <w:p w14:paraId="6186B7C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845F67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75BD454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2974E80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86</w:t>
            </w:r>
          </w:p>
        </w:tc>
        <w:tc>
          <w:tcPr>
            <w:tcW w:w="1246" w:type="dxa"/>
          </w:tcPr>
          <w:p w14:paraId="04F6705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7D3FC57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1334</w:t>
            </w:r>
          </w:p>
        </w:tc>
        <w:tc>
          <w:tcPr>
            <w:tcW w:w="1400" w:type="dxa"/>
          </w:tcPr>
          <w:p w14:paraId="1287519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septiembre de 2015</w:t>
            </w:r>
          </w:p>
        </w:tc>
        <w:tc>
          <w:tcPr>
            <w:tcW w:w="1240" w:type="dxa"/>
          </w:tcPr>
          <w:p w14:paraId="6C52660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$4,971.02</w:t>
            </w:r>
          </w:p>
        </w:tc>
        <w:tc>
          <w:tcPr>
            <w:tcW w:w="3237" w:type="dxa"/>
          </w:tcPr>
          <w:p w14:paraId="3020CF4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0602TIJUANACECUTC67</w:t>
            </w:r>
          </w:p>
        </w:tc>
      </w:tr>
      <w:tr w:rsidR="003948DE" w:rsidRPr="00CE4D45" w14:paraId="50D90D2F"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91807F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87</w:t>
            </w:r>
          </w:p>
        </w:tc>
        <w:tc>
          <w:tcPr>
            <w:tcW w:w="1246" w:type="dxa"/>
          </w:tcPr>
          <w:p w14:paraId="29F57D4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49D490D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1337</w:t>
            </w:r>
          </w:p>
        </w:tc>
        <w:tc>
          <w:tcPr>
            <w:tcW w:w="1400" w:type="dxa"/>
          </w:tcPr>
          <w:p w14:paraId="7AC680B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septiembre de 2015</w:t>
            </w:r>
          </w:p>
        </w:tc>
        <w:tc>
          <w:tcPr>
            <w:tcW w:w="1240" w:type="dxa"/>
          </w:tcPr>
          <w:p w14:paraId="2C4403A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$7,422.36</w:t>
            </w:r>
          </w:p>
        </w:tc>
        <w:tc>
          <w:tcPr>
            <w:tcW w:w="3237" w:type="dxa"/>
          </w:tcPr>
          <w:p w14:paraId="484D198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6AD168E1"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1DBA64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88</w:t>
            </w:r>
          </w:p>
        </w:tc>
        <w:tc>
          <w:tcPr>
            <w:tcW w:w="1246" w:type="dxa"/>
          </w:tcPr>
          <w:p w14:paraId="5287DD3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413D9F5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1335</w:t>
            </w:r>
          </w:p>
        </w:tc>
        <w:tc>
          <w:tcPr>
            <w:tcW w:w="1400" w:type="dxa"/>
          </w:tcPr>
          <w:p w14:paraId="741737E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18 de septiembre de 2015</w:t>
            </w:r>
          </w:p>
        </w:tc>
        <w:tc>
          <w:tcPr>
            <w:tcW w:w="1240" w:type="dxa"/>
          </w:tcPr>
          <w:p w14:paraId="39C79A1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$8,932.00</w:t>
            </w:r>
          </w:p>
        </w:tc>
        <w:tc>
          <w:tcPr>
            <w:tcW w:w="3237" w:type="dxa"/>
          </w:tcPr>
          <w:p w14:paraId="396E443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63C854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IOL990901TM2C03</w:t>
            </w:r>
          </w:p>
        </w:tc>
      </w:tr>
      <w:tr w:rsidR="003948DE" w:rsidRPr="00CE4D45" w14:paraId="057154EB"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EB15E2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89</w:t>
            </w:r>
          </w:p>
        </w:tc>
        <w:tc>
          <w:tcPr>
            <w:tcW w:w="1246" w:type="dxa"/>
          </w:tcPr>
          <w:p w14:paraId="7575AC8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E69617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1333</w:t>
            </w:r>
          </w:p>
        </w:tc>
        <w:tc>
          <w:tcPr>
            <w:tcW w:w="1400" w:type="dxa"/>
          </w:tcPr>
          <w:p w14:paraId="6BCD97C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 de septiembre de 2015</w:t>
            </w:r>
          </w:p>
        </w:tc>
        <w:tc>
          <w:tcPr>
            <w:tcW w:w="1240" w:type="dxa"/>
          </w:tcPr>
          <w:p w14:paraId="494597C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$928.00</w:t>
            </w:r>
          </w:p>
        </w:tc>
        <w:tc>
          <w:tcPr>
            <w:tcW w:w="3237" w:type="dxa"/>
          </w:tcPr>
          <w:p w14:paraId="0DDD3E8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BB5B86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RATJ7712166U3 C03</w:t>
            </w:r>
          </w:p>
        </w:tc>
      </w:tr>
      <w:tr w:rsidR="003948DE" w:rsidRPr="00CE4D45" w14:paraId="7EE533A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7D35FB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90</w:t>
            </w:r>
          </w:p>
        </w:tc>
        <w:tc>
          <w:tcPr>
            <w:tcW w:w="1246" w:type="dxa"/>
          </w:tcPr>
          <w:p w14:paraId="330BA6A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1043C5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1336</w:t>
            </w:r>
          </w:p>
        </w:tc>
        <w:tc>
          <w:tcPr>
            <w:tcW w:w="1400" w:type="dxa"/>
          </w:tcPr>
          <w:p w14:paraId="7A8BA4E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 de septiembre de 2015</w:t>
            </w:r>
          </w:p>
        </w:tc>
        <w:tc>
          <w:tcPr>
            <w:tcW w:w="1240" w:type="dxa"/>
          </w:tcPr>
          <w:p w14:paraId="5A412C5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$730.80</w:t>
            </w:r>
          </w:p>
        </w:tc>
        <w:tc>
          <w:tcPr>
            <w:tcW w:w="3237" w:type="dxa"/>
          </w:tcPr>
          <w:p w14:paraId="114E24E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DE96C1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OELG7005316X7 C03</w:t>
            </w:r>
          </w:p>
        </w:tc>
      </w:tr>
      <w:tr w:rsidR="003948DE" w:rsidRPr="00CE4D45" w14:paraId="7A7ADA6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9FA900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91</w:t>
            </w:r>
          </w:p>
        </w:tc>
        <w:tc>
          <w:tcPr>
            <w:tcW w:w="1246" w:type="dxa"/>
          </w:tcPr>
          <w:p w14:paraId="5C73ABE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C970E4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1332</w:t>
            </w:r>
          </w:p>
        </w:tc>
        <w:tc>
          <w:tcPr>
            <w:tcW w:w="1400" w:type="dxa"/>
          </w:tcPr>
          <w:p w14:paraId="2A0B33E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 de septiembre de 2015</w:t>
            </w:r>
          </w:p>
        </w:tc>
        <w:tc>
          <w:tcPr>
            <w:tcW w:w="1240" w:type="dxa"/>
          </w:tcPr>
          <w:p w14:paraId="0AD1E4C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$7,616.25</w:t>
            </w:r>
          </w:p>
        </w:tc>
        <w:tc>
          <w:tcPr>
            <w:tcW w:w="3237" w:type="dxa"/>
          </w:tcPr>
          <w:p w14:paraId="314370C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34B4AA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MOOA790312G37 C03</w:t>
            </w:r>
          </w:p>
        </w:tc>
      </w:tr>
      <w:tr w:rsidR="003948DE" w:rsidRPr="00CE4D45" w14:paraId="033E5E4A"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618978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92</w:t>
            </w:r>
          </w:p>
        </w:tc>
        <w:tc>
          <w:tcPr>
            <w:tcW w:w="1246" w:type="dxa"/>
          </w:tcPr>
          <w:p w14:paraId="087AE4C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DA65C2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1339</w:t>
            </w:r>
          </w:p>
        </w:tc>
        <w:tc>
          <w:tcPr>
            <w:tcW w:w="1400" w:type="dxa"/>
          </w:tcPr>
          <w:p w14:paraId="2229820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 de septiembre de 2015</w:t>
            </w:r>
          </w:p>
        </w:tc>
        <w:tc>
          <w:tcPr>
            <w:tcW w:w="1240" w:type="dxa"/>
          </w:tcPr>
          <w:p w14:paraId="2D6D51B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$56,981.52</w:t>
            </w:r>
          </w:p>
        </w:tc>
        <w:tc>
          <w:tcPr>
            <w:tcW w:w="3237" w:type="dxa"/>
          </w:tcPr>
          <w:p w14:paraId="55E545F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7B9855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COGJ560804VN1C03</w:t>
            </w:r>
          </w:p>
        </w:tc>
      </w:tr>
      <w:tr w:rsidR="003948DE" w:rsidRPr="00CE4D45" w14:paraId="3BEECD6D"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AB3E90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93</w:t>
            </w:r>
          </w:p>
        </w:tc>
        <w:tc>
          <w:tcPr>
            <w:tcW w:w="1246" w:type="dxa"/>
          </w:tcPr>
          <w:p w14:paraId="32FF17C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F3FBED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1342</w:t>
            </w:r>
          </w:p>
        </w:tc>
        <w:tc>
          <w:tcPr>
            <w:tcW w:w="1400" w:type="dxa"/>
          </w:tcPr>
          <w:p w14:paraId="4B8835D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septiembre de 2015</w:t>
            </w:r>
          </w:p>
        </w:tc>
        <w:tc>
          <w:tcPr>
            <w:tcW w:w="1240" w:type="dxa"/>
          </w:tcPr>
          <w:p w14:paraId="4386A6D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$2,053.00</w:t>
            </w:r>
          </w:p>
        </w:tc>
        <w:tc>
          <w:tcPr>
            <w:tcW w:w="3237" w:type="dxa"/>
          </w:tcPr>
          <w:p w14:paraId="1FBC4EB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6259C6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TNO8105076Q8 C03</w:t>
            </w:r>
          </w:p>
        </w:tc>
      </w:tr>
      <w:tr w:rsidR="003948DE" w:rsidRPr="00CE4D45" w14:paraId="24C6B382"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34BA18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94</w:t>
            </w:r>
          </w:p>
        </w:tc>
        <w:tc>
          <w:tcPr>
            <w:tcW w:w="1246" w:type="dxa"/>
          </w:tcPr>
          <w:p w14:paraId="17812E4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1D86ED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1341</w:t>
            </w:r>
          </w:p>
        </w:tc>
        <w:tc>
          <w:tcPr>
            <w:tcW w:w="1400" w:type="dxa"/>
          </w:tcPr>
          <w:p w14:paraId="7722332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septiembre de 2015</w:t>
            </w:r>
          </w:p>
        </w:tc>
        <w:tc>
          <w:tcPr>
            <w:tcW w:w="1240" w:type="dxa"/>
          </w:tcPr>
          <w:p w14:paraId="76107C2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$19,029.00</w:t>
            </w:r>
          </w:p>
        </w:tc>
        <w:tc>
          <w:tcPr>
            <w:tcW w:w="3237" w:type="dxa"/>
          </w:tcPr>
          <w:p w14:paraId="7179195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DCF4CE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ATB541201KK2C03</w:t>
            </w:r>
          </w:p>
        </w:tc>
      </w:tr>
      <w:tr w:rsidR="003948DE" w:rsidRPr="00CE4D45" w14:paraId="39D0AD0D"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5E1376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95</w:t>
            </w:r>
          </w:p>
        </w:tc>
        <w:tc>
          <w:tcPr>
            <w:tcW w:w="1246" w:type="dxa"/>
          </w:tcPr>
          <w:p w14:paraId="5C18291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5ED1EC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1340</w:t>
            </w:r>
          </w:p>
        </w:tc>
        <w:tc>
          <w:tcPr>
            <w:tcW w:w="1400" w:type="dxa"/>
          </w:tcPr>
          <w:p w14:paraId="14C1FCA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01 de octubre de 2015</w:t>
            </w:r>
          </w:p>
        </w:tc>
        <w:tc>
          <w:tcPr>
            <w:tcW w:w="1240" w:type="dxa"/>
          </w:tcPr>
          <w:p w14:paraId="7106560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$4,176.00</w:t>
            </w:r>
          </w:p>
        </w:tc>
        <w:tc>
          <w:tcPr>
            <w:tcW w:w="3237" w:type="dxa"/>
          </w:tcPr>
          <w:p w14:paraId="1B1F2FB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675A1E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PAVJ691217AN0 C03</w:t>
            </w:r>
          </w:p>
        </w:tc>
      </w:tr>
      <w:tr w:rsidR="003948DE" w:rsidRPr="00CE4D45" w14:paraId="1B2355EA"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158BA3E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96</w:t>
            </w:r>
          </w:p>
        </w:tc>
        <w:tc>
          <w:tcPr>
            <w:tcW w:w="1246" w:type="dxa"/>
          </w:tcPr>
          <w:p w14:paraId="291C19D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617C15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1344</w:t>
            </w:r>
          </w:p>
        </w:tc>
        <w:tc>
          <w:tcPr>
            <w:tcW w:w="1400" w:type="dxa"/>
          </w:tcPr>
          <w:p w14:paraId="486112F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06 de octubre de 2015</w:t>
            </w:r>
          </w:p>
        </w:tc>
        <w:tc>
          <w:tcPr>
            <w:tcW w:w="1240" w:type="dxa"/>
          </w:tcPr>
          <w:p w14:paraId="4F20E72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$24,824.00</w:t>
            </w:r>
          </w:p>
        </w:tc>
        <w:tc>
          <w:tcPr>
            <w:tcW w:w="3237" w:type="dxa"/>
          </w:tcPr>
          <w:p w14:paraId="3C503B6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D02AFE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55B1F4F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5A3A49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97</w:t>
            </w:r>
          </w:p>
        </w:tc>
        <w:tc>
          <w:tcPr>
            <w:tcW w:w="1246" w:type="dxa"/>
          </w:tcPr>
          <w:p w14:paraId="61EDD94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CB5108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1346</w:t>
            </w:r>
          </w:p>
        </w:tc>
        <w:tc>
          <w:tcPr>
            <w:tcW w:w="1400" w:type="dxa"/>
          </w:tcPr>
          <w:p w14:paraId="4948949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09 de octubre de 2015</w:t>
            </w:r>
          </w:p>
        </w:tc>
        <w:tc>
          <w:tcPr>
            <w:tcW w:w="1240" w:type="dxa"/>
          </w:tcPr>
          <w:p w14:paraId="0079348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$244,578.46</w:t>
            </w:r>
          </w:p>
        </w:tc>
        <w:tc>
          <w:tcPr>
            <w:tcW w:w="3237" w:type="dxa"/>
          </w:tcPr>
          <w:p w14:paraId="44E015E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3B5EF8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25A8083F"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270F7E0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98</w:t>
            </w:r>
          </w:p>
        </w:tc>
        <w:tc>
          <w:tcPr>
            <w:tcW w:w="1246" w:type="dxa"/>
          </w:tcPr>
          <w:p w14:paraId="186375C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3AAAA1A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1347</w:t>
            </w:r>
          </w:p>
        </w:tc>
        <w:tc>
          <w:tcPr>
            <w:tcW w:w="1400" w:type="dxa"/>
          </w:tcPr>
          <w:p w14:paraId="3F0819E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octubre de 2015</w:t>
            </w:r>
          </w:p>
        </w:tc>
        <w:tc>
          <w:tcPr>
            <w:tcW w:w="1240" w:type="dxa"/>
          </w:tcPr>
          <w:p w14:paraId="34D74A8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$8,589.19</w:t>
            </w:r>
          </w:p>
        </w:tc>
        <w:tc>
          <w:tcPr>
            <w:tcW w:w="3237" w:type="dxa"/>
          </w:tcPr>
          <w:p w14:paraId="4253D89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7C186F9D"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A511CF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99</w:t>
            </w:r>
          </w:p>
        </w:tc>
        <w:tc>
          <w:tcPr>
            <w:tcW w:w="1246" w:type="dxa"/>
          </w:tcPr>
          <w:p w14:paraId="54D240B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210ABE9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1348</w:t>
            </w:r>
          </w:p>
        </w:tc>
        <w:tc>
          <w:tcPr>
            <w:tcW w:w="1400" w:type="dxa"/>
          </w:tcPr>
          <w:p w14:paraId="343FAE6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15 de octubre de 2015</w:t>
            </w:r>
          </w:p>
        </w:tc>
        <w:tc>
          <w:tcPr>
            <w:tcW w:w="1240" w:type="dxa"/>
          </w:tcPr>
          <w:p w14:paraId="0A13958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$5,814.52</w:t>
            </w:r>
          </w:p>
        </w:tc>
        <w:tc>
          <w:tcPr>
            <w:tcW w:w="3237" w:type="dxa"/>
          </w:tcPr>
          <w:p w14:paraId="2C5CB85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774FEC06"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07ED8F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100</w:t>
            </w:r>
          </w:p>
        </w:tc>
        <w:tc>
          <w:tcPr>
            <w:tcW w:w="1246" w:type="dxa"/>
          </w:tcPr>
          <w:p w14:paraId="2D564A2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268A75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1349</w:t>
            </w:r>
          </w:p>
        </w:tc>
        <w:tc>
          <w:tcPr>
            <w:tcW w:w="1400" w:type="dxa"/>
          </w:tcPr>
          <w:p w14:paraId="63E9A72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 de octubre de 2015</w:t>
            </w:r>
          </w:p>
        </w:tc>
        <w:tc>
          <w:tcPr>
            <w:tcW w:w="1240" w:type="dxa"/>
          </w:tcPr>
          <w:p w14:paraId="15BD58A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$244,578.46</w:t>
            </w:r>
          </w:p>
        </w:tc>
        <w:tc>
          <w:tcPr>
            <w:tcW w:w="3237" w:type="dxa"/>
          </w:tcPr>
          <w:p w14:paraId="1BFE08C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BA4AB6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0902263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01E942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101</w:t>
            </w:r>
          </w:p>
        </w:tc>
        <w:tc>
          <w:tcPr>
            <w:tcW w:w="1246" w:type="dxa"/>
          </w:tcPr>
          <w:p w14:paraId="402633E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4A2AE7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1351</w:t>
            </w:r>
          </w:p>
        </w:tc>
        <w:tc>
          <w:tcPr>
            <w:tcW w:w="1400" w:type="dxa"/>
          </w:tcPr>
          <w:p w14:paraId="400BDAE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octubre de 2015</w:t>
            </w:r>
          </w:p>
        </w:tc>
        <w:tc>
          <w:tcPr>
            <w:tcW w:w="1240" w:type="dxa"/>
          </w:tcPr>
          <w:p w14:paraId="21D8C6C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$12,412.00</w:t>
            </w:r>
          </w:p>
        </w:tc>
        <w:tc>
          <w:tcPr>
            <w:tcW w:w="3237" w:type="dxa"/>
          </w:tcPr>
          <w:p w14:paraId="144F70E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6AA296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7C393C61"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280B36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102</w:t>
            </w:r>
          </w:p>
        </w:tc>
        <w:tc>
          <w:tcPr>
            <w:tcW w:w="1246" w:type="dxa"/>
          </w:tcPr>
          <w:p w14:paraId="0E6EF20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146A85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1350</w:t>
            </w:r>
          </w:p>
        </w:tc>
        <w:tc>
          <w:tcPr>
            <w:tcW w:w="1400" w:type="dxa"/>
          </w:tcPr>
          <w:p w14:paraId="1EB4F03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05 de noviembre de 2015</w:t>
            </w:r>
          </w:p>
        </w:tc>
        <w:tc>
          <w:tcPr>
            <w:tcW w:w="1240" w:type="dxa"/>
          </w:tcPr>
          <w:p w14:paraId="1E713DD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$2,252.00</w:t>
            </w:r>
          </w:p>
        </w:tc>
        <w:tc>
          <w:tcPr>
            <w:tcW w:w="3237" w:type="dxa"/>
          </w:tcPr>
          <w:p w14:paraId="795D0C6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1B0F1C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TNO8105076Q8 C03</w:t>
            </w:r>
          </w:p>
        </w:tc>
      </w:tr>
      <w:tr w:rsidR="003948DE" w:rsidRPr="00CE4D45" w14:paraId="705A6E34"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ACE5F8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103</w:t>
            </w:r>
          </w:p>
        </w:tc>
        <w:tc>
          <w:tcPr>
            <w:tcW w:w="1246" w:type="dxa"/>
          </w:tcPr>
          <w:p w14:paraId="1A34C75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75D03F0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1352</w:t>
            </w:r>
          </w:p>
        </w:tc>
        <w:tc>
          <w:tcPr>
            <w:tcW w:w="1400" w:type="dxa"/>
          </w:tcPr>
          <w:p w14:paraId="510DE08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11 de noviembre de 2015</w:t>
            </w:r>
          </w:p>
        </w:tc>
        <w:tc>
          <w:tcPr>
            <w:tcW w:w="1240" w:type="dxa"/>
          </w:tcPr>
          <w:p w14:paraId="1C6A984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$5,230.16</w:t>
            </w:r>
          </w:p>
        </w:tc>
        <w:tc>
          <w:tcPr>
            <w:tcW w:w="3237" w:type="dxa"/>
          </w:tcPr>
          <w:p w14:paraId="4061508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7D831F6A"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842BF1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104</w:t>
            </w:r>
          </w:p>
        </w:tc>
        <w:tc>
          <w:tcPr>
            <w:tcW w:w="1246" w:type="dxa"/>
          </w:tcPr>
          <w:p w14:paraId="13A8EAE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5247B5A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1353</w:t>
            </w:r>
          </w:p>
        </w:tc>
        <w:tc>
          <w:tcPr>
            <w:tcW w:w="1400" w:type="dxa"/>
          </w:tcPr>
          <w:p w14:paraId="24114B9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20 de noviembre de 2015</w:t>
            </w:r>
          </w:p>
        </w:tc>
        <w:tc>
          <w:tcPr>
            <w:tcW w:w="1240" w:type="dxa"/>
          </w:tcPr>
          <w:p w14:paraId="468DE45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$8,329.00</w:t>
            </w:r>
          </w:p>
        </w:tc>
        <w:tc>
          <w:tcPr>
            <w:tcW w:w="3237" w:type="dxa"/>
          </w:tcPr>
          <w:p w14:paraId="4C7D49C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0603TIJUANA PLAZA FINANCIERA C67</w:t>
            </w:r>
          </w:p>
        </w:tc>
      </w:tr>
      <w:tr w:rsidR="003948DE" w:rsidRPr="00CE4D45" w14:paraId="6FEDFF7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2A592F7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105</w:t>
            </w:r>
          </w:p>
        </w:tc>
        <w:tc>
          <w:tcPr>
            <w:tcW w:w="1246" w:type="dxa"/>
          </w:tcPr>
          <w:p w14:paraId="3A7E380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7392C6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1354</w:t>
            </w:r>
          </w:p>
        </w:tc>
        <w:tc>
          <w:tcPr>
            <w:tcW w:w="1400" w:type="dxa"/>
          </w:tcPr>
          <w:p w14:paraId="076A4C6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03 de diciembre de 2015</w:t>
            </w:r>
          </w:p>
        </w:tc>
        <w:tc>
          <w:tcPr>
            <w:tcW w:w="1240" w:type="dxa"/>
          </w:tcPr>
          <w:p w14:paraId="1402007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$2,270.38</w:t>
            </w:r>
          </w:p>
        </w:tc>
        <w:tc>
          <w:tcPr>
            <w:tcW w:w="3237" w:type="dxa"/>
          </w:tcPr>
          <w:p w14:paraId="2BD857B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25A96E02"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TNO8105076Q8 C03</w:t>
            </w:r>
          </w:p>
        </w:tc>
      </w:tr>
      <w:tr w:rsidR="003948DE" w:rsidRPr="00CE4D45" w14:paraId="41AB4A84"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186F6A8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106</w:t>
            </w:r>
          </w:p>
        </w:tc>
        <w:tc>
          <w:tcPr>
            <w:tcW w:w="1246" w:type="dxa"/>
          </w:tcPr>
          <w:p w14:paraId="05568A4C"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404438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1357</w:t>
            </w:r>
          </w:p>
        </w:tc>
        <w:tc>
          <w:tcPr>
            <w:tcW w:w="1400" w:type="dxa"/>
          </w:tcPr>
          <w:p w14:paraId="129E60B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04 de diciembre de 2015</w:t>
            </w:r>
          </w:p>
        </w:tc>
        <w:tc>
          <w:tcPr>
            <w:tcW w:w="1240" w:type="dxa"/>
          </w:tcPr>
          <w:p w14:paraId="60F01BF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$258,852.26</w:t>
            </w:r>
          </w:p>
        </w:tc>
        <w:tc>
          <w:tcPr>
            <w:tcW w:w="3237" w:type="dxa"/>
          </w:tcPr>
          <w:p w14:paraId="766D153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51D3B3F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GAN111207 -J50C03</w:t>
            </w:r>
          </w:p>
        </w:tc>
      </w:tr>
      <w:tr w:rsidR="003948DE" w:rsidRPr="00CE4D45" w14:paraId="3EAD23E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356909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107</w:t>
            </w:r>
          </w:p>
        </w:tc>
        <w:tc>
          <w:tcPr>
            <w:tcW w:w="1246" w:type="dxa"/>
          </w:tcPr>
          <w:p w14:paraId="0AF65E4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288CA19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1355</w:t>
            </w:r>
          </w:p>
        </w:tc>
        <w:tc>
          <w:tcPr>
            <w:tcW w:w="1400" w:type="dxa"/>
          </w:tcPr>
          <w:p w14:paraId="361EF93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04 de diciembre de 2015</w:t>
            </w:r>
          </w:p>
        </w:tc>
        <w:tc>
          <w:tcPr>
            <w:tcW w:w="1240" w:type="dxa"/>
          </w:tcPr>
          <w:p w14:paraId="5D4C708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$258,852.26</w:t>
            </w:r>
          </w:p>
        </w:tc>
        <w:tc>
          <w:tcPr>
            <w:tcW w:w="3237" w:type="dxa"/>
          </w:tcPr>
          <w:p w14:paraId="5885BCF0"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DAE317C"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GAN111207 -J50C03</w:t>
            </w:r>
          </w:p>
        </w:tc>
      </w:tr>
      <w:tr w:rsidR="003948DE" w:rsidRPr="00CE4D45" w14:paraId="3AE06A8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13476E8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108</w:t>
            </w:r>
          </w:p>
        </w:tc>
        <w:tc>
          <w:tcPr>
            <w:tcW w:w="1246" w:type="dxa"/>
          </w:tcPr>
          <w:p w14:paraId="3667CC1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470D7E2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1358</w:t>
            </w:r>
          </w:p>
        </w:tc>
        <w:tc>
          <w:tcPr>
            <w:tcW w:w="1400" w:type="dxa"/>
          </w:tcPr>
          <w:p w14:paraId="6BAD51F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 de diciembre de 2015</w:t>
            </w:r>
          </w:p>
        </w:tc>
        <w:tc>
          <w:tcPr>
            <w:tcW w:w="1240" w:type="dxa"/>
          </w:tcPr>
          <w:p w14:paraId="732D781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$3,915.10</w:t>
            </w:r>
          </w:p>
        </w:tc>
        <w:tc>
          <w:tcPr>
            <w:tcW w:w="3237" w:type="dxa"/>
          </w:tcPr>
          <w:p w14:paraId="3265202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C8EBC73"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ROSJ7711213E8 C03</w:t>
            </w:r>
          </w:p>
        </w:tc>
      </w:tr>
      <w:tr w:rsidR="003948DE" w:rsidRPr="00CE4D45" w14:paraId="42C1A494"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4E63CCD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109</w:t>
            </w:r>
          </w:p>
        </w:tc>
        <w:tc>
          <w:tcPr>
            <w:tcW w:w="1246" w:type="dxa"/>
          </w:tcPr>
          <w:p w14:paraId="65B5D0A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0B12AF9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1362</w:t>
            </w:r>
          </w:p>
        </w:tc>
        <w:tc>
          <w:tcPr>
            <w:tcW w:w="1400" w:type="dxa"/>
          </w:tcPr>
          <w:p w14:paraId="66E7500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 de diciembre de 2015</w:t>
            </w:r>
          </w:p>
        </w:tc>
        <w:tc>
          <w:tcPr>
            <w:tcW w:w="1240" w:type="dxa"/>
          </w:tcPr>
          <w:p w14:paraId="52F524E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$817.80</w:t>
            </w:r>
          </w:p>
        </w:tc>
        <w:tc>
          <w:tcPr>
            <w:tcW w:w="3237" w:type="dxa"/>
          </w:tcPr>
          <w:p w14:paraId="2194C8D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3EAD38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ROSJ7711213E8 C03</w:t>
            </w:r>
          </w:p>
        </w:tc>
      </w:tr>
      <w:tr w:rsidR="003948DE" w:rsidRPr="00CE4D45" w14:paraId="771F726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19D3A6F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110</w:t>
            </w:r>
          </w:p>
        </w:tc>
        <w:tc>
          <w:tcPr>
            <w:tcW w:w="1246" w:type="dxa"/>
          </w:tcPr>
          <w:p w14:paraId="67BA4752"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04F07F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1370</w:t>
            </w:r>
          </w:p>
        </w:tc>
        <w:tc>
          <w:tcPr>
            <w:tcW w:w="1400" w:type="dxa"/>
          </w:tcPr>
          <w:p w14:paraId="22F0FC7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 de diciembre de 2015</w:t>
            </w:r>
          </w:p>
        </w:tc>
        <w:tc>
          <w:tcPr>
            <w:tcW w:w="1240" w:type="dxa"/>
          </w:tcPr>
          <w:p w14:paraId="1211955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$4,292.00</w:t>
            </w:r>
          </w:p>
        </w:tc>
        <w:tc>
          <w:tcPr>
            <w:tcW w:w="3237" w:type="dxa"/>
          </w:tcPr>
          <w:p w14:paraId="479A914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FC441D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RATJ7712166U3 C03</w:t>
            </w:r>
          </w:p>
        </w:tc>
      </w:tr>
      <w:tr w:rsidR="003948DE" w:rsidRPr="00CE4D45" w14:paraId="21EBB15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C75DA2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111</w:t>
            </w:r>
          </w:p>
        </w:tc>
        <w:tc>
          <w:tcPr>
            <w:tcW w:w="1246" w:type="dxa"/>
          </w:tcPr>
          <w:p w14:paraId="203FBFB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48A9F73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1369</w:t>
            </w:r>
          </w:p>
        </w:tc>
        <w:tc>
          <w:tcPr>
            <w:tcW w:w="1400" w:type="dxa"/>
          </w:tcPr>
          <w:p w14:paraId="3B7DD3D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 de diciembre de 2015</w:t>
            </w:r>
          </w:p>
        </w:tc>
        <w:tc>
          <w:tcPr>
            <w:tcW w:w="1240" w:type="dxa"/>
          </w:tcPr>
          <w:p w14:paraId="6535D22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$464.00</w:t>
            </w:r>
          </w:p>
        </w:tc>
        <w:tc>
          <w:tcPr>
            <w:tcW w:w="3237" w:type="dxa"/>
          </w:tcPr>
          <w:p w14:paraId="5CCBE83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598CC8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RATJ7712166U3 C03</w:t>
            </w:r>
          </w:p>
        </w:tc>
      </w:tr>
      <w:tr w:rsidR="003948DE" w:rsidRPr="00CE4D45" w14:paraId="2EBFC40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9FE021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112</w:t>
            </w:r>
          </w:p>
        </w:tc>
        <w:tc>
          <w:tcPr>
            <w:tcW w:w="1246" w:type="dxa"/>
          </w:tcPr>
          <w:p w14:paraId="50A3C0E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52CBB8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1363</w:t>
            </w:r>
          </w:p>
        </w:tc>
        <w:tc>
          <w:tcPr>
            <w:tcW w:w="1400" w:type="dxa"/>
          </w:tcPr>
          <w:p w14:paraId="10241BA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 de diciembre de 2015</w:t>
            </w:r>
          </w:p>
        </w:tc>
        <w:tc>
          <w:tcPr>
            <w:tcW w:w="1240" w:type="dxa"/>
          </w:tcPr>
          <w:p w14:paraId="544623D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$1,070.72</w:t>
            </w:r>
          </w:p>
        </w:tc>
        <w:tc>
          <w:tcPr>
            <w:tcW w:w="3237" w:type="dxa"/>
          </w:tcPr>
          <w:p w14:paraId="21DAF70F"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844B42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MOOA790312G37 C03</w:t>
            </w:r>
          </w:p>
        </w:tc>
      </w:tr>
      <w:tr w:rsidR="003948DE" w:rsidRPr="00CE4D45" w14:paraId="326A951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DD069E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113</w:t>
            </w:r>
          </w:p>
        </w:tc>
        <w:tc>
          <w:tcPr>
            <w:tcW w:w="1246" w:type="dxa"/>
          </w:tcPr>
          <w:p w14:paraId="0F7ACA1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74A67BCF"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1364</w:t>
            </w:r>
          </w:p>
        </w:tc>
        <w:tc>
          <w:tcPr>
            <w:tcW w:w="1400" w:type="dxa"/>
          </w:tcPr>
          <w:p w14:paraId="31E8B6A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10 de diciembre de 2015</w:t>
            </w:r>
          </w:p>
        </w:tc>
        <w:tc>
          <w:tcPr>
            <w:tcW w:w="1240" w:type="dxa"/>
          </w:tcPr>
          <w:p w14:paraId="47B3E149"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$2,286.39</w:t>
            </w:r>
          </w:p>
        </w:tc>
        <w:tc>
          <w:tcPr>
            <w:tcW w:w="3237" w:type="dxa"/>
          </w:tcPr>
          <w:p w14:paraId="5AD68556"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2C6099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MOOA790312G37 C03</w:t>
            </w:r>
          </w:p>
        </w:tc>
      </w:tr>
      <w:tr w:rsidR="003948DE" w:rsidRPr="00CE4D45" w14:paraId="57721A4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DE54B1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114</w:t>
            </w:r>
          </w:p>
        </w:tc>
        <w:tc>
          <w:tcPr>
            <w:tcW w:w="1246" w:type="dxa"/>
          </w:tcPr>
          <w:p w14:paraId="207DDD9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7AA9A7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1373</w:t>
            </w:r>
          </w:p>
        </w:tc>
        <w:tc>
          <w:tcPr>
            <w:tcW w:w="1400" w:type="dxa"/>
          </w:tcPr>
          <w:p w14:paraId="06F55C7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 de diciembre de 2015</w:t>
            </w:r>
          </w:p>
        </w:tc>
        <w:tc>
          <w:tcPr>
            <w:tcW w:w="1240" w:type="dxa"/>
          </w:tcPr>
          <w:p w14:paraId="0DE91DC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$258,852.26</w:t>
            </w:r>
          </w:p>
        </w:tc>
        <w:tc>
          <w:tcPr>
            <w:tcW w:w="3237" w:type="dxa"/>
          </w:tcPr>
          <w:p w14:paraId="4327CE8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692BFC1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4B29626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4F65EFA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115</w:t>
            </w:r>
          </w:p>
        </w:tc>
        <w:tc>
          <w:tcPr>
            <w:tcW w:w="1246" w:type="dxa"/>
          </w:tcPr>
          <w:p w14:paraId="14A8A54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4DA529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1375</w:t>
            </w:r>
          </w:p>
        </w:tc>
        <w:tc>
          <w:tcPr>
            <w:tcW w:w="1400" w:type="dxa"/>
          </w:tcPr>
          <w:p w14:paraId="669E451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 de diciembre de 2015</w:t>
            </w:r>
          </w:p>
        </w:tc>
        <w:tc>
          <w:tcPr>
            <w:tcW w:w="1240" w:type="dxa"/>
          </w:tcPr>
          <w:p w14:paraId="60CE4B7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$258,852.26</w:t>
            </w:r>
          </w:p>
        </w:tc>
        <w:tc>
          <w:tcPr>
            <w:tcW w:w="3237" w:type="dxa"/>
          </w:tcPr>
          <w:p w14:paraId="6531FD94"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49D9FF7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GAN111207 -J50C03</w:t>
            </w:r>
          </w:p>
        </w:tc>
      </w:tr>
      <w:tr w:rsidR="003948DE" w:rsidRPr="00CE4D45" w14:paraId="2E4DFE7E"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DAFCBE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116</w:t>
            </w:r>
          </w:p>
        </w:tc>
        <w:tc>
          <w:tcPr>
            <w:tcW w:w="1246" w:type="dxa"/>
          </w:tcPr>
          <w:p w14:paraId="2C2F0EC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2456AD4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1372</w:t>
            </w:r>
          </w:p>
        </w:tc>
        <w:tc>
          <w:tcPr>
            <w:tcW w:w="1400" w:type="dxa"/>
          </w:tcPr>
          <w:p w14:paraId="2C4347F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16 de diciembre de 2015</w:t>
            </w:r>
          </w:p>
        </w:tc>
        <w:tc>
          <w:tcPr>
            <w:tcW w:w="1240" w:type="dxa"/>
          </w:tcPr>
          <w:p w14:paraId="2C2D15F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$258,852.26</w:t>
            </w:r>
          </w:p>
        </w:tc>
        <w:tc>
          <w:tcPr>
            <w:tcW w:w="3237" w:type="dxa"/>
          </w:tcPr>
          <w:p w14:paraId="58B07DE5"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05DA99E1"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GAN111207J50C03</w:t>
            </w:r>
          </w:p>
        </w:tc>
      </w:tr>
      <w:tr w:rsidR="003948DE" w:rsidRPr="00CE4D45" w14:paraId="1EC0CFD1"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0128F2A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117</w:t>
            </w:r>
          </w:p>
        </w:tc>
        <w:tc>
          <w:tcPr>
            <w:tcW w:w="1246" w:type="dxa"/>
          </w:tcPr>
          <w:p w14:paraId="1AF0CF9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Certificación de cheque</w:t>
            </w:r>
          </w:p>
        </w:tc>
        <w:tc>
          <w:tcPr>
            <w:tcW w:w="1136" w:type="dxa"/>
          </w:tcPr>
          <w:p w14:paraId="2358000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1377</w:t>
            </w:r>
          </w:p>
        </w:tc>
        <w:tc>
          <w:tcPr>
            <w:tcW w:w="1400" w:type="dxa"/>
          </w:tcPr>
          <w:p w14:paraId="02054E9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 de diciembre de 2015</w:t>
            </w:r>
          </w:p>
        </w:tc>
        <w:tc>
          <w:tcPr>
            <w:tcW w:w="1240" w:type="dxa"/>
          </w:tcPr>
          <w:p w14:paraId="20A5C53A"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$1,850.76</w:t>
            </w:r>
          </w:p>
        </w:tc>
        <w:tc>
          <w:tcPr>
            <w:tcW w:w="3237" w:type="dxa"/>
          </w:tcPr>
          <w:p w14:paraId="128BF849"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013DA949"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5F1451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118</w:t>
            </w:r>
          </w:p>
        </w:tc>
        <w:tc>
          <w:tcPr>
            <w:tcW w:w="1246" w:type="dxa"/>
          </w:tcPr>
          <w:p w14:paraId="73F4D32B"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1255FD2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1376</w:t>
            </w:r>
          </w:p>
        </w:tc>
        <w:tc>
          <w:tcPr>
            <w:tcW w:w="1400" w:type="dxa"/>
          </w:tcPr>
          <w:p w14:paraId="07DE783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 de diciembre de 2015</w:t>
            </w:r>
          </w:p>
        </w:tc>
        <w:tc>
          <w:tcPr>
            <w:tcW w:w="1240" w:type="dxa"/>
          </w:tcPr>
          <w:p w14:paraId="7CB5EFA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$7,098.09</w:t>
            </w:r>
          </w:p>
        </w:tc>
        <w:tc>
          <w:tcPr>
            <w:tcW w:w="3237" w:type="dxa"/>
          </w:tcPr>
          <w:p w14:paraId="6AB6C8A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0602TIJUANA CECUTC67</w:t>
            </w:r>
          </w:p>
        </w:tc>
      </w:tr>
      <w:tr w:rsidR="003948DE" w:rsidRPr="00CE4D45" w14:paraId="0725D3B4"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3594027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119</w:t>
            </w:r>
          </w:p>
        </w:tc>
        <w:tc>
          <w:tcPr>
            <w:tcW w:w="1246" w:type="dxa"/>
          </w:tcPr>
          <w:p w14:paraId="0A2FDB9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906EF1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1365</w:t>
            </w:r>
          </w:p>
        </w:tc>
        <w:tc>
          <w:tcPr>
            <w:tcW w:w="1400" w:type="dxa"/>
          </w:tcPr>
          <w:p w14:paraId="4A0E2B2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diciembre de 2015</w:t>
            </w:r>
          </w:p>
        </w:tc>
        <w:tc>
          <w:tcPr>
            <w:tcW w:w="1240" w:type="dxa"/>
          </w:tcPr>
          <w:p w14:paraId="1C9A580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$4,802.40</w:t>
            </w:r>
          </w:p>
        </w:tc>
        <w:tc>
          <w:tcPr>
            <w:tcW w:w="3237" w:type="dxa"/>
          </w:tcPr>
          <w:p w14:paraId="6830BF3D"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3125832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CIE1103101T1 C03</w:t>
            </w:r>
          </w:p>
        </w:tc>
      </w:tr>
      <w:tr w:rsidR="003948DE" w:rsidRPr="00CE4D45" w14:paraId="297AEA77"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5137540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120</w:t>
            </w:r>
          </w:p>
        </w:tc>
        <w:tc>
          <w:tcPr>
            <w:tcW w:w="1246" w:type="dxa"/>
          </w:tcPr>
          <w:p w14:paraId="529EFD10"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385F1FF6"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1367</w:t>
            </w:r>
          </w:p>
        </w:tc>
        <w:tc>
          <w:tcPr>
            <w:tcW w:w="1400" w:type="dxa"/>
          </w:tcPr>
          <w:p w14:paraId="3459EF58"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diciembre de 2015</w:t>
            </w:r>
          </w:p>
        </w:tc>
        <w:tc>
          <w:tcPr>
            <w:tcW w:w="1240" w:type="dxa"/>
          </w:tcPr>
          <w:p w14:paraId="793FC7AD"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$4,802.40</w:t>
            </w:r>
          </w:p>
        </w:tc>
        <w:tc>
          <w:tcPr>
            <w:tcW w:w="3237" w:type="dxa"/>
          </w:tcPr>
          <w:p w14:paraId="1EDC275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7EDE193B"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CIE1103101T1 C03</w:t>
            </w:r>
          </w:p>
        </w:tc>
      </w:tr>
      <w:tr w:rsidR="003948DE" w:rsidRPr="00CE4D45" w14:paraId="2213F676"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6B819EC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121</w:t>
            </w:r>
          </w:p>
        </w:tc>
        <w:tc>
          <w:tcPr>
            <w:tcW w:w="1246" w:type="dxa"/>
          </w:tcPr>
          <w:p w14:paraId="66B570C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59B3F0D5"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1366</w:t>
            </w:r>
          </w:p>
        </w:tc>
        <w:tc>
          <w:tcPr>
            <w:tcW w:w="1400" w:type="dxa"/>
          </w:tcPr>
          <w:p w14:paraId="672B0F37"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30 de diciembre de 2015</w:t>
            </w:r>
          </w:p>
        </w:tc>
        <w:tc>
          <w:tcPr>
            <w:tcW w:w="1240" w:type="dxa"/>
          </w:tcPr>
          <w:p w14:paraId="79F3AA23"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$4,802.40</w:t>
            </w:r>
          </w:p>
        </w:tc>
        <w:tc>
          <w:tcPr>
            <w:tcW w:w="3237" w:type="dxa"/>
            <w:tcBorders>
              <w:bottom w:val="single" w:sz="4" w:space="0" w:color="auto"/>
            </w:tcBorders>
          </w:tcPr>
          <w:p w14:paraId="13D2F5E8"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RFC CUENTA DE</w:t>
            </w:r>
          </w:p>
          <w:p w14:paraId="1F307C0E" w14:textId="77777777" w:rsidR="003948DE" w:rsidRPr="00CE4D45" w:rsidRDefault="003948DE" w:rsidP="000722F1">
            <w:pPr>
              <w:jc w:val="both"/>
              <w:rPr>
                <w:rFonts w:ascii="Arial" w:eastAsia="Calibri" w:hAnsi="Arial" w:cs="Arial"/>
                <w:sz w:val="16"/>
                <w:szCs w:val="16"/>
                <w:lang w:eastAsia="en-US"/>
              </w:rPr>
            </w:pPr>
            <w:r w:rsidRPr="00CE4D45">
              <w:rPr>
                <w:rFonts w:ascii="Arial" w:eastAsia="Calibri" w:hAnsi="Arial" w:cs="Arial"/>
                <w:sz w:val="16"/>
                <w:szCs w:val="16"/>
                <w:lang w:eastAsia="en-US"/>
              </w:rPr>
              <w:t>DEPOSITO: CIE1103101T1 C03</w:t>
            </w:r>
          </w:p>
        </w:tc>
      </w:tr>
      <w:tr w:rsidR="003948DE" w:rsidRPr="00CE4D45" w14:paraId="02E92ED0" w14:textId="77777777" w:rsidTr="00502B14">
        <w:tc>
          <w:tcPr>
            <w:tcW w:w="716" w:type="dxa"/>
            <w:tcBorders>
              <w:top w:val="single" w:sz="4" w:space="0" w:color="000000"/>
              <w:left w:val="single" w:sz="4" w:space="0" w:color="000000"/>
              <w:bottom w:val="single" w:sz="4" w:space="0" w:color="000000"/>
              <w:right w:val="single" w:sz="4" w:space="0" w:color="000000"/>
            </w:tcBorders>
            <w:vAlign w:val="center"/>
          </w:tcPr>
          <w:p w14:paraId="72E2CA6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122</w:t>
            </w:r>
          </w:p>
        </w:tc>
        <w:tc>
          <w:tcPr>
            <w:tcW w:w="1246" w:type="dxa"/>
          </w:tcPr>
          <w:p w14:paraId="017AF05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Cheque pagado</w:t>
            </w:r>
          </w:p>
        </w:tc>
        <w:tc>
          <w:tcPr>
            <w:tcW w:w="1136" w:type="dxa"/>
          </w:tcPr>
          <w:p w14:paraId="6461F751"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1378</w:t>
            </w:r>
          </w:p>
        </w:tc>
        <w:tc>
          <w:tcPr>
            <w:tcW w:w="1400" w:type="dxa"/>
          </w:tcPr>
          <w:p w14:paraId="1D59B87E"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31 de diciembre de 2015</w:t>
            </w:r>
          </w:p>
        </w:tc>
        <w:tc>
          <w:tcPr>
            <w:tcW w:w="1240" w:type="dxa"/>
            <w:tcBorders>
              <w:bottom w:val="single" w:sz="4" w:space="0" w:color="auto"/>
              <w:right w:val="single" w:sz="4" w:space="0" w:color="auto"/>
            </w:tcBorders>
          </w:tcPr>
          <w:p w14:paraId="16078574" w14:textId="77777777" w:rsidR="003948DE" w:rsidRPr="00CE4D45" w:rsidRDefault="003948DE" w:rsidP="000722F1">
            <w:pPr>
              <w:jc w:val="center"/>
              <w:rPr>
                <w:rFonts w:ascii="Arial" w:hAnsi="Arial" w:cs="Arial"/>
                <w:sz w:val="16"/>
                <w:szCs w:val="16"/>
              </w:rPr>
            </w:pPr>
            <w:r w:rsidRPr="00CE4D45">
              <w:rPr>
                <w:rFonts w:ascii="Arial" w:eastAsia="Calibri" w:hAnsi="Arial" w:cs="Arial"/>
                <w:sz w:val="16"/>
                <w:szCs w:val="16"/>
                <w:lang w:eastAsia="en-US"/>
              </w:rPr>
              <w:t>$21,198.00</w:t>
            </w:r>
          </w:p>
        </w:tc>
        <w:tc>
          <w:tcPr>
            <w:tcW w:w="3237" w:type="dxa"/>
            <w:tcBorders>
              <w:top w:val="single" w:sz="4" w:space="0" w:color="auto"/>
              <w:left w:val="single" w:sz="4" w:space="0" w:color="auto"/>
              <w:bottom w:val="single" w:sz="4" w:space="0" w:color="auto"/>
              <w:right w:val="single" w:sz="4" w:space="0" w:color="auto"/>
            </w:tcBorders>
          </w:tcPr>
          <w:p w14:paraId="39977826" w14:textId="77777777" w:rsidR="003948DE" w:rsidRPr="00CE4D45" w:rsidRDefault="003948DE" w:rsidP="000722F1">
            <w:pPr>
              <w:jc w:val="center"/>
              <w:rPr>
                <w:rFonts w:ascii="Arial" w:eastAsia="Calibri" w:hAnsi="Arial" w:cs="Arial"/>
                <w:sz w:val="16"/>
                <w:szCs w:val="16"/>
                <w:lang w:eastAsia="en-US"/>
              </w:rPr>
            </w:pPr>
            <w:r w:rsidRPr="00CE4D45">
              <w:rPr>
                <w:rFonts w:ascii="Arial" w:eastAsia="Calibri" w:hAnsi="Arial" w:cs="Arial"/>
                <w:sz w:val="16"/>
                <w:szCs w:val="16"/>
                <w:lang w:eastAsia="en-US"/>
              </w:rPr>
              <w:t>Sin dato</w:t>
            </w:r>
          </w:p>
        </w:tc>
      </w:tr>
      <w:tr w:rsidR="00502B14" w:rsidRPr="00CE4D45" w14:paraId="20B1CD74" w14:textId="77777777" w:rsidTr="00502B14">
        <w:tc>
          <w:tcPr>
            <w:tcW w:w="4498" w:type="dxa"/>
            <w:gridSpan w:val="4"/>
            <w:tcBorders>
              <w:top w:val="single" w:sz="4" w:space="0" w:color="000000"/>
              <w:left w:val="single" w:sz="4" w:space="0" w:color="000000"/>
              <w:bottom w:val="single" w:sz="4" w:space="0" w:color="000000"/>
              <w:right w:val="single" w:sz="4" w:space="0" w:color="auto"/>
            </w:tcBorders>
            <w:vAlign w:val="center"/>
          </w:tcPr>
          <w:p w14:paraId="7BF2C3CF" w14:textId="1357F2F0" w:rsidR="00502B14" w:rsidRPr="00CE4D45" w:rsidRDefault="00502B14" w:rsidP="000722F1">
            <w:pPr>
              <w:jc w:val="center"/>
              <w:rPr>
                <w:rFonts w:ascii="Arial" w:eastAsia="Calibri" w:hAnsi="Arial" w:cs="Arial"/>
                <w:b/>
                <w:bCs/>
                <w:sz w:val="16"/>
                <w:szCs w:val="16"/>
                <w:lang w:eastAsia="en-US"/>
              </w:rPr>
            </w:pPr>
            <w:r w:rsidRPr="00CE4D45">
              <w:rPr>
                <w:rFonts w:ascii="Arial" w:eastAsia="Calibri" w:hAnsi="Arial" w:cs="Arial"/>
                <w:b/>
                <w:bCs/>
                <w:sz w:val="16"/>
                <w:szCs w:val="16"/>
                <w:lang w:eastAsia="en-US"/>
              </w:rPr>
              <w:t>TOTAL</w:t>
            </w:r>
          </w:p>
        </w:tc>
        <w:tc>
          <w:tcPr>
            <w:tcW w:w="1240" w:type="dxa"/>
            <w:tcBorders>
              <w:top w:val="single" w:sz="4" w:space="0" w:color="auto"/>
              <w:left w:val="single" w:sz="4" w:space="0" w:color="auto"/>
              <w:bottom w:val="single" w:sz="4" w:space="0" w:color="auto"/>
              <w:right w:val="single" w:sz="4" w:space="0" w:color="auto"/>
            </w:tcBorders>
          </w:tcPr>
          <w:p w14:paraId="2B4EE2C6" w14:textId="618CEDAE" w:rsidR="00502B14" w:rsidRPr="00CE4D45" w:rsidRDefault="00502B14" w:rsidP="000722F1">
            <w:pPr>
              <w:jc w:val="center"/>
              <w:rPr>
                <w:rFonts w:ascii="Arial" w:eastAsia="Calibri" w:hAnsi="Arial" w:cs="Arial"/>
                <w:b/>
                <w:bCs/>
                <w:sz w:val="16"/>
                <w:szCs w:val="16"/>
                <w:lang w:eastAsia="en-US"/>
              </w:rPr>
            </w:pPr>
            <w:r w:rsidRPr="00CE4D45">
              <w:rPr>
                <w:rFonts w:ascii="Arial" w:eastAsia="Calibri" w:hAnsi="Arial" w:cs="Arial"/>
                <w:b/>
                <w:bCs/>
                <w:sz w:val="16"/>
                <w:szCs w:val="16"/>
                <w:lang w:eastAsia="en-US"/>
              </w:rPr>
              <w:t>$5,233,397.67</w:t>
            </w:r>
          </w:p>
        </w:tc>
        <w:tc>
          <w:tcPr>
            <w:tcW w:w="3237" w:type="dxa"/>
            <w:tcBorders>
              <w:top w:val="single" w:sz="4" w:space="0" w:color="auto"/>
              <w:left w:val="single" w:sz="4" w:space="0" w:color="auto"/>
              <w:bottom w:val="nil"/>
              <w:right w:val="nil"/>
            </w:tcBorders>
          </w:tcPr>
          <w:p w14:paraId="0C5E821A" w14:textId="77777777" w:rsidR="00502B14" w:rsidRPr="00CE4D45" w:rsidRDefault="00502B14" w:rsidP="000722F1">
            <w:pPr>
              <w:jc w:val="center"/>
              <w:rPr>
                <w:rFonts w:ascii="Arial" w:eastAsia="Calibri" w:hAnsi="Arial" w:cs="Arial"/>
                <w:sz w:val="16"/>
                <w:szCs w:val="16"/>
                <w:lang w:eastAsia="en-US"/>
              </w:rPr>
            </w:pPr>
          </w:p>
        </w:tc>
      </w:tr>
      <w:bookmarkEnd w:id="287"/>
    </w:tbl>
    <w:p w14:paraId="5CF8BA61" w14:textId="77777777" w:rsidR="00217058" w:rsidRPr="00CE4D45" w:rsidRDefault="00217058" w:rsidP="000722F1">
      <w:pPr>
        <w:jc w:val="both"/>
        <w:rPr>
          <w:rFonts w:ascii="Arial" w:hAnsi="Arial" w:cs="Arial"/>
        </w:rPr>
      </w:pPr>
    </w:p>
    <w:p w14:paraId="6DF4538B" w14:textId="5FE0AC46" w:rsidR="00217058" w:rsidRPr="00CE4D45" w:rsidRDefault="00960C1E" w:rsidP="000722F1">
      <w:pPr>
        <w:jc w:val="both"/>
        <w:rPr>
          <w:rFonts w:ascii="Arial" w:hAnsi="Arial" w:cs="Arial"/>
        </w:rPr>
      </w:pPr>
      <w:r w:rsidRPr="00CE4D45">
        <w:rPr>
          <w:rFonts w:ascii="Arial" w:hAnsi="Arial" w:cs="Arial"/>
        </w:rPr>
        <w:t xml:space="preserve">En este orden de ideas, el partido erogó por concepto de trámites relacionados con la expedición de cheques, así como certificaciones y comisiones por manejo de cuenta lo siguiente: </w:t>
      </w:r>
    </w:p>
    <w:p w14:paraId="67FF05C4" w14:textId="3D8D2744" w:rsidR="00960C1E" w:rsidRPr="00CE4D45" w:rsidRDefault="00960C1E" w:rsidP="000722F1">
      <w:pPr>
        <w:jc w:val="both"/>
        <w:rPr>
          <w:rFonts w:ascii="Arial" w:hAnsi="Arial" w:cs="Arial"/>
        </w:rPr>
      </w:pPr>
    </w:p>
    <w:tbl>
      <w:tblPr>
        <w:tblpPr w:leftFromText="141" w:rightFromText="141" w:vertAnchor="text" w:horzAnchor="margin" w:tblpXSpec="center" w:tblpY="193"/>
        <w:tblW w:w="46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8"/>
        <w:gridCol w:w="2841"/>
        <w:gridCol w:w="1888"/>
      </w:tblGrid>
      <w:tr w:rsidR="00960C1E" w:rsidRPr="00CE4D45" w14:paraId="18E9FCE5" w14:textId="77777777" w:rsidTr="00CE7DC8">
        <w:trPr>
          <w:tblHeader/>
        </w:trPr>
        <w:tc>
          <w:tcPr>
            <w:tcW w:w="2140" w:type="pct"/>
            <w:shd w:val="clear" w:color="auto" w:fill="FF2F92"/>
          </w:tcPr>
          <w:p w14:paraId="076EE889" w14:textId="77777777" w:rsidR="00960C1E" w:rsidRPr="00CE4D45" w:rsidRDefault="00960C1E"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Descripción o tipo del movimiento “EGRESO”</w:t>
            </w:r>
          </w:p>
        </w:tc>
        <w:tc>
          <w:tcPr>
            <w:tcW w:w="1718" w:type="pct"/>
            <w:shd w:val="clear" w:color="auto" w:fill="FF2F92"/>
          </w:tcPr>
          <w:p w14:paraId="44DB8C76" w14:textId="77777777" w:rsidR="00960C1E" w:rsidRPr="00CE4D45" w:rsidRDefault="00960C1E"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Fecha</w:t>
            </w:r>
          </w:p>
        </w:tc>
        <w:tc>
          <w:tcPr>
            <w:tcW w:w="1142" w:type="pct"/>
            <w:shd w:val="clear" w:color="auto" w:fill="FF2F92"/>
          </w:tcPr>
          <w:p w14:paraId="35A869A7" w14:textId="77777777" w:rsidR="00960C1E" w:rsidRPr="00CE4D45" w:rsidRDefault="00960C1E"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Monto</w:t>
            </w:r>
          </w:p>
        </w:tc>
      </w:tr>
      <w:tr w:rsidR="00960C1E" w:rsidRPr="00CE4D45" w14:paraId="46995C65" w14:textId="77777777" w:rsidTr="00CE7DC8">
        <w:tc>
          <w:tcPr>
            <w:tcW w:w="2140" w:type="pct"/>
          </w:tcPr>
          <w:p w14:paraId="63978CC5"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Com cheques librados pagados</w:t>
            </w:r>
          </w:p>
        </w:tc>
        <w:tc>
          <w:tcPr>
            <w:tcW w:w="1718" w:type="pct"/>
            <w:tcBorders>
              <w:bottom w:val="single" w:sz="4" w:space="0" w:color="auto"/>
            </w:tcBorders>
            <w:shd w:val="clear" w:color="auto" w:fill="auto"/>
          </w:tcPr>
          <w:p w14:paraId="48004885"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de febrero de 2015</w:t>
            </w:r>
          </w:p>
        </w:tc>
        <w:tc>
          <w:tcPr>
            <w:tcW w:w="1142" w:type="pct"/>
            <w:tcBorders>
              <w:bottom w:val="single" w:sz="4" w:space="0" w:color="auto"/>
            </w:tcBorders>
            <w:shd w:val="clear" w:color="auto" w:fill="auto"/>
          </w:tcPr>
          <w:p w14:paraId="4DEADFD2"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$255.00</w:t>
            </w:r>
          </w:p>
        </w:tc>
      </w:tr>
      <w:tr w:rsidR="00960C1E" w:rsidRPr="00CE4D45" w14:paraId="4454B06F" w14:textId="77777777" w:rsidTr="00CE7DC8">
        <w:tc>
          <w:tcPr>
            <w:tcW w:w="2140" w:type="pct"/>
          </w:tcPr>
          <w:p w14:paraId="047A781F"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Iva com cheques librados</w:t>
            </w:r>
          </w:p>
        </w:tc>
        <w:tc>
          <w:tcPr>
            <w:tcW w:w="1718" w:type="pct"/>
            <w:tcBorders>
              <w:bottom w:val="single" w:sz="4" w:space="0" w:color="auto"/>
            </w:tcBorders>
            <w:shd w:val="clear" w:color="auto" w:fill="auto"/>
          </w:tcPr>
          <w:p w14:paraId="695EE02D"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de febrero de 2015</w:t>
            </w:r>
          </w:p>
        </w:tc>
        <w:tc>
          <w:tcPr>
            <w:tcW w:w="1142" w:type="pct"/>
            <w:tcBorders>
              <w:bottom w:val="single" w:sz="4" w:space="0" w:color="auto"/>
            </w:tcBorders>
            <w:shd w:val="clear" w:color="auto" w:fill="auto"/>
          </w:tcPr>
          <w:p w14:paraId="77CB10E9"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$40.80</w:t>
            </w:r>
          </w:p>
        </w:tc>
      </w:tr>
      <w:tr w:rsidR="00960C1E" w:rsidRPr="00CE4D45" w14:paraId="06F9466F" w14:textId="77777777" w:rsidTr="00CE7DC8">
        <w:tc>
          <w:tcPr>
            <w:tcW w:w="2140" w:type="pct"/>
          </w:tcPr>
          <w:p w14:paraId="00015A7C"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Com Sdo inferior a mínimo 1feb15/28feb2015</w:t>
            </w:r>
          </w:p>
        </w:tc>
        <w:tc>
          <w:tcPr>
            <w:tcW w:w="1718" w:type="pct"/>
          </w:tcPr>
          <w:p w14:paraId="4EF8F773"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02 de marzo de 2015</w:t>
            </w:r>
          </w:p>
        </w:tc>
        <w:tc>
          <w:tcPr>
            <w:tcW w:w="1142" w:type="pct"/>
          </w:tcPr>
          <w:p w14:paraId="4039DDA8"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$400.00</w:t>
            </w:r>
          </w:p>
        </w:tc>
      </w:tr>
      <w:tr w:rsidR="00960C1E" w:rsidRPr="00CE4D45" w14:paraId="31373C44" w14:textId="77777777" w:rsidTr="00CE7DC8">
        <w:tc>
          <w:tcPr>
            <w:tcW w:w="2140" w:type="pct"/>
          </w:tcPr>
          <w:p w14:paraId="240FBFFB"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Iva com Sdo inferior min</w:t>
            </w:r>
          </w:p>
        </w:tc>
        <w:tc>
          <w:tcPr>
            <w:tcW w:w="1718" w:type="pct"/>
            <w:tcBorders>
              <w:bottom w:val="single" w:sz="4" w:space="0" w:color="auto"/>
            </w:tcBorders>
            <w:shd w:val="clear" w:color="auto" w:fill="auto"/>
          </w:tcPr>
          <w:p w14:paraId="0B44C7BE"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02 de marzo de 2015</w:t>
            </w:r>
          </w:p>
        </w:tc>
        <w:tc>
          <w:tcPr>
            <w:tcW w:w="1142" w:type="pct"/>
          </w:tcPr>
          <w:p w14:paraId="68AF8968"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$64.00</w:t>
            </w:r>
          </w:p>
        </w:tc>
      </w:tr>
      <w:tr w:rsidR="00960C1E" w:rsidRPr="00CE4D45" w14:paraId="74080D24" w14:textId="77777777" w:rsidTr="00CE7DC8">
        <w:tc>
          <w:tcPr>
            <w:tcW w:w="2140" w:type="pct"/>
          </w:tcPr>
          <w:p w14:paraId="2F0FBC3E"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Com Sdo inferior a mínimo 1mar15/31mar2015</w:t>
            </w:r>
          </w:p>
        </w:tc>
        <w:tc>
          <w:tcPr>
            <w:tcW w:w="1718" w:type="pct"/>
            <w:tcBorders>
              <w:bottom w:val="single" w:sz="4" w:space="0" w:color="auto"/>
            </w:tcBorders>
            <w:shd w:val="clear" w:color="auto" w:fill="auto"/>
          </w:tcPr>
          <w:p w14:paraId="09B57191"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abril de 2015</w:t>
            </w:r>
          </w:p>
        </w:tc>
        <w:tc>
          <w:tcPr>
            <w:tcW w:w="1142" w:type="pct"/>
          </w:tcPr>
          <w:p w14:paraId="10D26F64"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400.00</w:t>
            </w:r>
          </w:p>
        </w:tc>
      </w:tr>
      <w:tr w:rsidR="00960C1E" w:rsidRPr="00CE4D45" w14:paraId="377673AC" w14:textId="77777777" w:rsidTr="00CE7DC8">
        <w:tc>
          <w:tcPr>
            <w:tcW w:w="2140" w:type="pct"/>
          </w:tcPr>
          <w:p w14:paraId="73ED18A8"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Iva com Sdo inferior min</w:t>
            </w:r>
          </w:p>
        </w:tc>
        <w:tc>
          <w:tcPr>
            <w:tcW w:w="1718" w:type="pct"/>
          </w:tcPr>
          <w:p w14:paraId="69D7EB86"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abril de 2015</w:t>
            </w:r>
          </w:p>
        </w:tc>
        <w:tc>
          <w:tcPr>
            <w:tcW w:w="1142" w:type="pct"/>
            <w:shd w:val="clear" w:color="auto" w:fill="auto"/>
          </w:tcPr>
          <w:p w14:paraId="1B7375AF" w14:textId="77777777" w:rsidR="00960C1E" w:rsidRPr="00CE4D45" w:rsidRDefault="00960C1E" w:rsidP="000722F1">
            <w:pPr>
              <w:jc w:val="both"/>
              <w:rPr>
                <w:rFonts w:ascii="Arial" w:hAnsi="Arial" w:cs="Arial"/>
                <w:sz w:val="18"/>
                <w:szCs w:val="18"/>
              </w:rPr>
            </w:pPr>
            <w:r w:rsidRPr="00CE4D45">
              <w:rPr>
                <w:rFonts w:ascii="Arial" w:hAnsi="Arial" w:cs="Arial"/>
                <w:sz w:val="16"/>
                <w:szCs w:val="16"/>
              </w:rPr>
              <w:t>$64.00</w:t>
            </w:r>
          </w:p>
        </w:tc>
      </w:tr>
      <w:tr w:rsidR="00960C1E" w:rsidRPr="00CE4D45" w14:paraId="7F8A7B0F" w14:textId="77777777" w:rsidTr="00CE7DC8">
        <w:tc>
          <w:tcPr>
            <w:tcW w:w="2140" w:type="pct"/>
          </w:tcPr>
          <w:p w14:paraId="564050B2"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Cheque pagado número 1254</w:t>
            </w:r>
          </w:p>
        </w:tc>
        <w:tc>
          <w:tcPr>
            <w:tcW w:w="1718" w:type="pct"/>
            <w:tcBorders>
              <w:bottom w:val="single" w:sz="4" w:space="0" w:color="auto"/>
            </w:tcBorders>
            <w:shd w:val="clear" w:color="auto" w:fill="auto"/>
          </w:tcPr>
          <w:p w14:paraId="7C6493E1"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04 de mayo de 2015</w:t>
            </w:r>
          </w:p>
        </w:tc>
        <w:tc>
          <w:tcPr>
            <w:tcW w:w="1142" w:type="pct"/>
            <w:tcBorders>
              <w:bottom w:val="single" w:sz="4" w:space="0" w:color="auto"/>
            </w:tcBorders>
            <w:shd w:val="clear" w:color="auto" w:fill="auto"/>
          </w:tcPr>
          <w:p w14:paraId="398A0910" w14:textId="73F73720" w:rsidR="00960C1E" w:rsidRPr="00CE4D45" w:rsidRDefault="00960C1E" w:rsidP="000722F1">
            <w:pPr>
              <w:jc w:val="both"/>
              <w:rPr>
                <w:rFonts w:ascii="Arial" w:hAnsi="Arial" w:cs="Arial"/>
                <w:sz w:val="18"/>
                <w:szCs w:val="18"/>
              </w:rPr>
            </w:pPr>
            <w:r w:rsidRPr="00CE4D45">
              <w:rPr>
                <w:rFonts w:ascii="Arial" w:hAnsi="Arial" w:cs="Arial"/>
                <w:sz w:val="16"/>
                <w:szCs w:val="16"/>
              </w:rPr>
              <w:t>$1</w:t>
            </w:r>
            <w:r w:rsidR="00532A64" w:rsidRPr="00CE4D45">
              <w:rPr>
                <w:rFonts w:ascii="Arial" w:hAnsi="Arial" w:cs="Arial"/>
                <w:sz w:val="16"/>
                <w:szCs w:val="16"/>
              </w:rPr>
              <w:t>,</w:t>
            </w:r>
            <w:r w:rsidRPr="00CE4D45">
              <w:rPr>
                <w:rFonts w:ascii="Arial" w:hAnsi="Arial" w:cs="Arial"/>
                <w:sz w:val="16"/>
                <w:szCs w:val="16"/>
              </w:rPr>
              <w:t>807.00</w:t>
            </w:r>
          </w:p>
        </w:tc>
      </w:tr>
      <w:tr w:rsidR="00960C1E" w:rsidRPr="00CE4D45" w14:paraId="184DD076" w14:textId="77777777" w:rsidTr="00CE7DC8">
        <w:tc>
          <w:tcPr>
            <w:tcW w:w="2140" w:type="pct"/>
          </w:tcPr>
          <w:p w14:paraId="7E9FDCE4"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Con cheques librados pagados</w:t>
            </w:r>
          </w:p>
        </w:tc>
        <w:tc>
          <w:tcPr>
            <w:tcW w:w="1718" w:type="pct"/>
            <w:tcBorders>
              <w:bottom w:val="single" w:sz="4" w:space="0" w:color="auto"/>
            </w:tcBorders>
            <w:shd w:val="clear" w:color="auto" w:fill="auto"/>
          </w:tcPr>
          <w:p w14:paraId="55EA0D24"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04 de mayo de 2015</w:t>
            </w:r>
          </w:p>
        </w:tc>
        <w:tc>
          <w:tcPr>
            <w:tcW w:w="1142" w:type="pct"/>
            <w:tcBorders>
              <w:bottom w:val="single" w:sz="4" w:space="0" w:color="auto"/>
            </w:tcBorders>
            <w:shd w:val="clear" w:color="auto" w:fill="auto"/>
          </w:tcPr>
          <w:p w14:paraId="0F06F0BA" w14:textId="77777777" w:rsidR="00960C1E" w:rsidRPr="00CE4D45" w:rsidRDefault="00960C1E" w:rsidP="000722F1">
            <w:pPr>
              <w:jc w:val="both"/>
              <w:rPr>
                <w:rFonts w:ascii="Arial" w:hAnsi="Arial" w:cs="Arial"/>
                <w:sz w:val="18"/>
                <w:szCs w:val="18"/>
              </w:rPr>
            </w:pPr>
            <w:r w:rsidRPr="00CE4D45">
              <w:rPr>
                <w:rFonts w:ascii="Arial" w:hAnsi="Arial" w:cs="Arial"/>
                <w:sz w:val="16"/>
                <w:szCs w:val="16"/>
              </w:rPr>
              <w:t>$30.00</w:t>
            </w:r>
          </w:p>
        </w:tc>
      </w:tr>
      <w:tr w:rsidR="00960C1E" w:rsidRPr="00CE4D45" w14:paraId="6B40F68B" w14:textId="77777777" w:rsidTr="00CE7DC8">
        <w:tc>
          <w:tcPr>
            <w:tcW w:w="2140" w:type="pct"/>
          </w:tcPr>
          <w:p w14:paraId="7C42FDE1"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Iva con cheques librados</w:t>
            </w:r>
          </w:p>
        </w:tc>
        <w:tc>
          <w:tcPr>
            <w:tcW w:w="1718" w:type="pct"/>
            <w:tcBorders>
              <w:top w:val="single" w:sz="4" w:space="0" w:color="auto"/>
              <w:left w:val="single" w:sz="4" w:space="0" w:color="auto"/>
              <w:bottom w:val="single" w:sz="4" w:space="0" w:color="auto"/>
              <w:right w:val="nil"/>
            </w:tcBorders>
            <w:shd w:val="clear" w:color="auto" w:fill="auto"/>
          </w:tcPr>
          <w:p w14:paraId="311297BA"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04 de mayo de 2015</w:t>
            </w:r>
          </w:p>
        </w:tc>
        <w:tc>
          <w:tcPr>
            <w:tcW w:w="1142" w:type="pct"/>
            <w:tcBorders>
              <w:top w:val="single" w:sz="4" w:space="0" w:color="auto"/>
              <w:right w:val="single" w:sz="4" w:space="0" w:color="auto"/>
            </w:tcBorders>
            <w:shd w:val="clear" w:color="auto" w:fill="auto"/>
          </w:tcPr>
          <w:p w14:paraId="31537F22" w14:textId="77777777" w:rsidR="00960C1E" w:rsidRPr="00CE4D45" w:rsidRDefault="00960C1E" w:rsidP="000722F1">
            <w:pPr>
              <w:jc w:val="both"/>
              <w:rPr>
                <w:rFonts w:ascii="Arial" w:hAnsi="Arial" w:cs="Arial"/>
                <w:sz w:val="18"/>
                <w:szCs w:val="18"/>
              </w:rPr>
            </w:pPr>
            <w:r w:rsidRPr="00CE4D45">
              <w:rPr>
                <w:rFonts w:ascii="Arial" w:hAnsi="Arial" w:cs="Arial"/>
                <w:sz w:val="16"/>
                <w:szCs w:val="16"/>
              </w:rPr>
              <w:t>$4.80</w:t>
            </w:r>
          </w:p>
        </w:tc>
      </w:tr>
      <w:tr w:rsidR="00960C1E" w:rsidRPr="00CE4D45" w14:paraId="0DEBA6AD" w14:textId="77777777" w:rsidTr="00CE7DC8">
        <w:tc>
          <w:tcPr>
            <w:tcW w:w="2140" w:type="pct"/>
          </w:tcPr>
          <w:p w14:paraId="363F1F5E"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Certificación cheque número 1253</w:t>
            </w:r>
          </w:p>
        </w:tc>
        <w:tc>
          <w:tcPr>
            <w:tcW w:w="1718" w:type="pct"/>
            <w:shd w:val="clear" w:color="auto" w:fill="auto"/>
          </w:tcPr>
          <w:p w14:paraId="2EA33024"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13 de mayo de 2015</w:t>
            </w:r>
          </w:p>
        </w:tc>
        <w:tc>
          <w:tcPr>
            <w:tcW w:w="1142" w:type="pct"/>
            <w:tcBorders>
              <w:top w:val="single" w:sz="4" w:space="0" w:color="auto"/>
              <w:bottom w:val="single" w:sz="4" w:space="0" w:color="auto"/>
              <w:right w:val="single" w:sz="4" w:space="0" w:color="auto"/>
            </w:tcBorders>
            <w:shd w:val="clear" w:color="auto" w:fill="auto"/>
          </w:tcPr>
          <w:p w14:paraId="457AAA7F"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$7,129.28</w:t>
            </w:r>
          </w:p>
        </w:tc>
      </w:tr>
      <w:tr w:rsidR="00960C1E" w:rsidRPr="00CE4D45" w14:paraId="278D0D16" w14:textId="77777777" w:rsidTr="00CE7DC8">
        <w:tc>
          <w:tcPr>
            <w:tcW w:w="2140" w:type="pct"/>
          </w:tcPr>
          <w:p w14:paraId="2465FAD7" w14:textId="77777777" w:rsidR="00960C1E" w:rsidRPr="00CE4D45" w:rsidRDefault="00960C1E" w:rsidP="000722F1">
            <w:pPr>
              <w:jc w:val="both"/>
              <w:rPr>
                <w:rFonts w:ascii="Arial" w:eastAsia="Calibri" w:hAnsi="Arial" w:cs="Arial"/>
                <w:sz w:val="18"/>
                <w:szCs w:val="18"/>
                <w:lang w:eastAsia="en-US"/>
              </w:rPr>
            </w:pPr>
            <w:r w:rsidRPr="00CE4D45">
              <w:rPr>
                <w:rFonts w:ascii="Arial" w:hAnsi="Arial" w:cs="Arial"/>
                <w:sz w:val="16"/>
                <w:szCs w:val="16"/>
              </w:rPr>
              <w:t>Comisión certificación 1253</w:t>
            </w:r>
          </w:p>
        </w:tc>
        <w:tc>
          <w:tcPr>
            <w:tcW w:w="1718" w:type="pct"/>
            <w:tcBorders>
              <w:bottom w:val="single" w:sz="4" w:space="0" w:color="auto"/>
            </w:tcBorders>
            <w:shd w:val="clear" w:color="auto" w:fill="auto"/>
          </w:tcPr>
          <w:p w14:paraId="7754C239" w14:textId="77777777" w:rsidR="00960C1E" w:rsidRPr="00CE4D45" w:rsidRDefault="00960C1E" w:rsidP="000722F1">
            <w:pPr>
              <w:jc w:val="both"/>
              <w:rPr>
                <w:rFonts w:ascii="Arial" w:hAnsi="Arial" w:cs="Arial"/>
                <w:sz w:val="18"/>
                <w:szCs w:val="18"/>
              </w:rPr>
            </w:pPr>
            <w:r w:rsidRPr="00CE4D45">
              <w:rPr>
                <w:rFonts w:ascii="Arial" w:eastAsia="Calibri" w:hAnsi="Arial" w:cs="Arial"/>
                <w:sz w:val="18"/>
                <w:szCs w:val="18"/>
                <w:lang w:eastAsia="en-US"/>
              </w:rPr>
              <w:t>13 de mayo de 2015</w:t>
            </w:r>
          </w:p>
        </w:tc>
        <w:tc>
          <w:tcPr>
            <w:tcW w:w="1142" w:type="pct"/>
            <w:tcBorders>
              <w:top w:val="single" w:sz="4" w:space="0" w:color="auto"/>
              <w:bottom w:val="single" w:sz="4" w:space="0" w:color="auto"/>
              <w:right w:val="single" w:sz="4" w:space="0" w:color="auto"/>
            </w:tcBorders>
            <w:shd w:val="clear" w:color="auto" w:fill="auto"/>
          </w:tcPr>
          <w:p w14:paraId="09AC06C9" w14:textId="77777777" w:rsidR="00960C1E" w:rsidRPr="00CE4D45" w:rsidRDefault="00960C1E" w:rsidP="000722F1">
            <w:pPr>
              <w:jc w:val="both"/>
              <w:rPr>
                <w:rFonts w:ascii="Arial" w:hAnsi="Arial" w:cs="Arial"/>
                <w:sz w:val="18"/>
                <w:szCs w:val="18"/>
              </w:rPr>
            </w:pPr>
            <w:r w:rsidRPr="00CE4D45">
              <w:rPr>
                <w:rFonts w:ascii="Arial" w:hAnsi="Arial" w:cs="Arial"/>
                <w:sz w:val="16"/>
                <w:szCs w:val="16"/>
              </w:rPr>
              <w:t>$162.00</w:t>
            </w:r>
          </w:p>
        </w:tc>
      </w:tr>
      <w:tr w:rsidR="00960C1E" w:rsidRPr="00CE4D45" w14:paraId="36922560" w14:textId="77777777" w:rsidTr="00CE7DC8">
        <w:tc>
          <w:tcPr>
            <w:tcW w:w="2140" w:type="pct"/>
          </w:tcPr>
          <w:p w14:paraId="693BC41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1253</w:t>
            </w:r>
          </w:p>
        </w:tc>
        <w:tc>
          <w:tcPr>
            <w:tcW w:w="1718" w:type="pct"/>
            <w:tcBorders>
              <w:bottom w:val="single" w:sz="4" w:space="0" w:color="auto"/>
            </w:tcBorders>
            <w:shd w:val="clear" w:color="auto" w:fill="auto"/>
          </w:tcPr>
          <w:p w14:paraId="34DE3139"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13 de mayo de 2015</w:t>
            </w:r>
          </w:p>
        </w:tc>
        <w:tc>
          <w:tcPr>
            <w:tcW w:w="1142" w:type="pct"/>
            <w:tcBorders>
              <w:top w:val="single" w:sz="4" w:space="0" w:color="auto"/>
              <w:bottom w:val="single" w:sz="4" w:space="0" w:color="auto"/>
              <w:right w:val="single" w:sz="4" w:space="0" w:color="auto"/>
            </w:tcBorders>
            <w:shd w:val="clear" w:color="auto" w:fill="auto"/>
          </w:tcPr>
          <w:p w14:paraId="4B13182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50410A54" w14:textId="77777777" w:rsidTr="00CE7DC8">
        <w:tc>
          <w:tcPr>
            <w:tcW w:w="2140" w:type="pct"/>
          </w:tcPr>
          <w:p w14:paraId="1FB096DD"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 cheques librados pagados</w:t>
            </w:r>
          </w:p>
        </w:tc>
        <w:tc>
          <w:tcPr>
            <w:tcW w:w="1718" w:type="pct"/>
            <w:tcBorders>
              <w:bottom w:val="single" w:sz="4" w:space="0" w:color="auto"/>
            </w:tcBorders>
            <w:shd w:val="clear" w:color="auto" w:fill="auto"/>
          </w:tcPr>
          <w:p w14:paraId="54985E99"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junio de 2015</w:t>
            </w:r>
          </w:p>
        </w:tc>
        <w:tc>
          <w:tcPr>
            <w:tcW w:w="1142" w:type="pct"/>
            <w:tcBorders>
              <w:top w:val="single" w:sz="4" w:space="0" w:color="auto"/>
              <w:bottom w:val="single" w:sz="4" w:space="0" w:color="auto"/>
              <w:right w:val="single" w:sz="4" w:space="0" w:color="auto"/>
            </w:tcBorders>
            <w:shd w:val="clear" w:color="auto" w:fill="auto"/>
          </w:tcPr>
          <w:p w14:paraId="7471E3E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$300.00</w:t>
            </w:r>
          </w:p>
        </w:tc>
      </w:tr>
      <w:tr w:rsidR="00960C1E" w:rsidRPr="00CE4D45" w14:paraId="39293113" w14:textId="77777777" w:rsidTr="00CE7DC8">
        <w:tc>
          <w:tcPr>
            <w:tcW w:w="2140" w:type="pct"/>
          </w:tcPr>
          <w:p w14:paraId="6A362AA1"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cheques librados</w:t>
            </w:r>
          </w:p>
        </w:tc>
        <w:tc>
          <w:tcPr>
            <w:tcW w:w="1718" w:type="pct"/>
            <w:tcBorders>
              <w:bottom w:val="single" w:sz="4" w:space="0" w:color="auto"/>
            </w:tcBorders>
            <w:shd w:val="clear" w:color="auto" w:fill="auto"/>
          </w:tcPr>
          <w:p w14:paraId="3B0E54D4"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junio de 2015</w:t>
            </w:r>
          </w:p>
        </w:tc>
        <w:tc>
          <w:tcPr>
            <w:tcW w:w="1142" w:type="pct"/>
            <w:tcBorders>
              <w:top w:val="single" w:sz="4" w:space="0" w:color="auto"/>
              <w:bottom w:val="single" w:sz="4" w:space="0" w:color="auto"/>
              <w:right w:val="single" w:sz="4" w:space="0" w:color="auto"/>
            </w:tcBorders>
            <w:shd w:val="clear" w:color="auto" w:fill="auto"/>
          </w:tcPr>
          <w:p w14:paraId="2FD929E6"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$48.00</w:t>
            </w:r>
          </w:p>
        </w:tc>
      </w:tr>
      <w:tr w:rsidR="00960C1E" w:rsidRPr="00CE4D45" w14:paraId="00665EB4" w14:textId="77777777" w:rsidTr="00CE7DC8">
        <w:tc>
          <w:tcPr>
            <w:tcW w:w="2140" w:type="pct"/>
          </w:tcPr>
          <w:p w14:paraId="7C4C7B8B"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Intento sobr chq s/fondos 1278</w:t>
            </w:r>
          </w:p>
        </w:tc>
        <w:tc>
          <w:tcPr>
            <w:tcW w:w="1718" w:type="pct"/>
            <w:tcBorders>
              <w:bottom w:val="single" w:sz="4" w:space="0" w:color="auto"/>
            </w:tcBorders>
            <w:shd w:val="clear" w:color="auto" w:fill="auto"/>
          </w:tcPr>
          <w:p w14:paraId="1D2C74F1"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05 de junio de 2015</w:t>
            </w:r>
          </w:p>
        </w:tc>
        <w:tc>
          <w:tcPr>
            <w:tcW w:w="1142" w:type="pct"/>
            <w:tcBorders>
              <w:top w:val="single" w:sz="4" w:space="0" w:color="auto"/>
              <w:bottom w:val="single" w:sz="4" w:space="0" w:color="auto"/>
              <w:right w:val="single" w:sz="4" w:space="0" w:color="auto"/>
            </w:tcBorders>
            <w:shd w:val="clear" w:color="auto" w:fill="auto"/>
          </w:tcPr>
          <w:p w14:paraId="4D8EF553"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$969.00</w:t>
            </w:r>
          </w:p>
        </w:tc>
      </w:tr>
      <w:tr w:rsidR="00960C1E" w:rsidRPr="00CE4D45" w14:paraId="1C28E348" w14:textId="77777777" w:rsidTr="00CE7DC8">
        <w:tc>
          <w:tcPr>
            <w:tcW w:w="2140" w:type="pct"/>
          </w:tcPr>
          <w:p w14:paraId="724BC1E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Intento sobr chq s/f</w:t>
            </w:r>
          </w:p>
        </w:tc>
        <w:tc>
          <w:tcPr>
            <w:tcW w:w="1718" w:type="pct"/>
            <w:tcBorders>
              <w:bottom w:val="single" w:sz="4" w:space="0" w:color="auto"/>
            </w:tcBorders>
            <w:shd w:val="clear" w:color="auto" w:fill="auto"/>
          </w:tcPr>
          <w:p w14:paraId="5F5BBD8C"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05 de junio de 2015</w:t>
            </w:r>
          </w:p>
        </w:tc>
        <w:tc>
          <w:tcPr>
            <w:tcW w:w="1142" w:type="pct"/>
            <w:tcBorders>
              <w:top w:val="single" w:sz="4" w:space="0" w:color="auto"/>
              <w:bottom w:val="single" w:sz="4" w:space="0" w:color="auto"/>
              <w:right w:val="single" w:sz="4" w:space="0" w:color="auto"/>
            </w:tcBorders>
            <w:shd w:val="clear" w:color="auto" w:fill="auto"/>
          </w:tcPr>
          <w:p w14:paraId="5D839646"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$155.04</w:t>
            </w:r>
          </w:p>
        </w:tc>
      </w:tr>
      <w:tr w:rsidR="00960C1E" w:rsidRPr="00CE4D45" w14:paraId="26168109" w14:textId="77777777" w:rsidTr="00CE7DC8">
        <w:tc>
          <w:tcPr>
            <w:tcW w:w="2140" w:type="pct"/>
          </w:tcPr>
          <w:p w14:paraId="67A4118D"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1286</w:t>
            </w:r>
          </w:p>
        </w:tc>
        <w:tc>
          <w:tcPr>
            <w:tcW w:w="1718" w:type="pct"/>
            <w:tcBorders>
              <w:bottom w:val="single" w:sz="4" w:space="0" w:color="auto"/>
            </w:tcBorders>
            <w:shd w:val="clear" w:color="auto" w:fill="auto"/>
          </w:tcPr>
          <w:p w14:paraId="1C424A9B"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16 de junio de 2015</w:t>
            </w:r>
          </w:p>
        </w:tc>
        <w:tc>
          <w:tcPr>
            <w:tcW w:w="1142" w:type="pct"/>
            <w:tcBorders>
              <w:top w:val="single" w:sz="4" w:space="0" w:color="auto"/>
              <w:bottom w:val="single" w:sz="4" w:space="0" w:color="auto"/>
              <w:right w:val="single" w:sz="4" w:space="0" w:color="auto"/>
            </w:tcBorders>
            <w:shd w:val="clear" w:color="auto" w:fill="auto"/>
          </w:tcPr>
          <w:p w14:paraId="3634E3D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$7,792.00</w:t>
            </w:r>
          </w:p>
        </w:tc>
      </w:tr>
      <w:tr w:rsidR="00960C1E" w:rsidRPr="00CE4D45" w14:paraId="6383F903" w14:textId="77777777" w:rsidTr="00CE7DC8">
        <w:tc>
          <w:tcPr>
            <w:tcW w:w="2140" w:type="pct"/>
          </w:tcPr>
          <w:p w14:paraId="4860F163"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1253</w:t>
            </w:r>
          </w:p>
        </w:tc>
        <w:tc>
          <w:tcPr>
            <w:tcW w:w="1718" w:type="pct"/>
            <w:tcBorders>
              <w:bottom w:val="single" w:sz="4" w:space="0" w:color="auto"/>
            </w:tcBorders>
            <w:shd w:val="clear" w:color="auto" w:fill="auto"/>
          </w:tcPr>
          <w:p w14:paraId="4A1948DE"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16 de junio de 2015</w:t>
            </w:r>
          </w:p>
        </w:tc>
        <w:tc>
          <w:tcPr>
            <w:tcW w:w="1142" w:type="pct"/>
            <w:tcBorders>
              <w:top w:val="single" w:sz="4" w:space="0" w:color="auto"/>
              <w:bottom w:val="single" w:sz="4" w:space="0" w:color="auto"/>
              <w:right w:val="single" w:sz="4" w:space="0" w:color="auto"/>
            </w:tcBorders>
            <w:shd w:val="clear" w:color="auto" w:fill="auto"/>
          </w:tcPr>
          <w:p w14:paraId="470D47B0"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10C4313C" w14:textId="77777777" w:rsidTr="00CE7DC8">
        <w:tc>
          <w:tcPr>
            <w:tcW w:w="2140" w:type="pct"/>
          </w:tcPr>
          <w:p w14:paraId="58F4CC4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1253</w:t>
            </w:r>
          </w:p>
        </w:tc>
        <w:tc>
          <w:tcPr>
            <w:tcW w:w="1718" w:type="pct"/>
            <w:tcBorders>
              <w:bottom w:val="single" w:sz="4" w:space="0" w:color="auto"/>
            </w:tcBorders>
            <w:shd w:val="clear" w:color="auto" w:fill="auto"/>
          </w:tcPr>
          <w:p w14:paraId="424D4749"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16 de junio de 2015</w:t>
            </w:r>
          </w:p>
        </w:tc>
        <w:tc>
          <w:tcPr>
            <w:tcW w:w="1142" w:type="pct"/>
            <w:tcBorders>
              <w:top w:val="single" w:sz="4" w:space="0" w:color="auto"/>
              <w:bottom w:val="single" w:sz="4" w:space="0" w:color="auto"/>
              <w:right w:val="single" w:sz="4" w:space="0" w:color="auto"/>
            </w:tcBorders>
            <w:shd w:val="clear" w:color="auto" w:fill="auto"/>
          </w:tcPr>
          <w:p w14:paraId="29B49BA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394FBF51" w14:textId="77777777" w:rsidTr="00CE7DC8">
        <w:tc>
          <w:tcPr>
            <w:tcW w:w="2140" w:type="pct"/>
          </w:tcPr>
          <w:p w14:paraId="51A17CEC"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1253</w:t>
            </w:r>
          </w:p>
        </w:tc>
        <w:tc>
          <w:tcPr>
            <w:tcW w:w="1718" w:type="pct"/>
            <w:tcBorders>
              <w:bottom w:val="single" w:sz="4" w:space="0" w:color="auto"/>
            </w:tcBorders>
            <w:shd w:val="clear" w:color="auto" w:fill="auto"/>
          </w:tcPr>
          <w:p w14:paraId="3B42576E"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16 de junio de 2015</w:t>
            </w:r>
          </w:p>
        </w:tc>
        <w:tc>
          <w:tcPr>
            <w:tcW w:w="1142" w:type="pct"/>
            <w:tcBorders>
              <w:top w:val="single" w:sz="4" w:space="0" w:color="auto"/>
              <w:bottom w:val="single" w:sz="4" w:space="0" w:color="auto"/>
              <w:right w:val="single" w:sz="4" w:space="0" w:color="auto"/>
            </w:tcBorders>
            <w:shd w:val="clear" w:color="auto" w:fill="auto"/>
          </w:tcPr>
          <w:p w14:paraId="7B20EDCD"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$7,011.90</w:t>
            </w:r>
          </w:p>
        </w:tc>
      </w:tr>
      <w:tr w:rsidR="00960C1E" w:rsidRPr="00CE4D45" w14:paraId="7AA59AEF" w14:textId="77777777" w:rsidTr="00CE7DC8">
        <w:tc>
          <w:tcPr>
            <w:tcW w:w="2140" w:type="pct"/>
          </w:tcPr>
          <w:p w14:paraId="436B6B5B"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1253</w:t>
            </w:r>
          </w:p>
        </w:tc>
        <w:tc>
          <w:tcPr>
            <w:tcW w:w="1718" w:type="pct"/>
            <w:tcBorders>
              <w:bottom w:val="single" w:sz="4" w:space="0" w:color="auto"/>
            </w:tcBorders>
            <w:shd w:val="clear" w:color="auto" w:fill="auto"/>
          </w:tcPr>
          <w:p w14:paraId="0B024F3D"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16 de junio de 2015</w:t>
            </w:r>
          </w:p>
        </w:tc>
        <w:tc>
          <w:tcPr>
            <w:tcW w:w="1142" w:type="pct"/>
            <w:tcBorders>
              <w:top w:val="single" w:sz="4" w:space="0" w:color="auto"/>
              <w:bottom w:val="single" w:sz="4" w:space="0" w:color="auto"/>
              <w:right w:val="single" w:sz="4" w:space="0" w:color="auto"/>
            </w:tcBorders>
            <w:shd w:val="clear" w:color="auto" w:fill="auto"/>
          </w:tcPr>
          <w:p w14:paraId="72A68E1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5DCA717E" w14:textId="77777777" w:rsidTr="00CE7DC8">
        <w:tc>
          <w:tcPr>
            <w:tcW w:w="2140" w:type="pct"/>
          </w:tcPr>
          <w:p w14:paraId="3E35C4D3"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1253</w:t>
            </w:r>
          </w:p>
        </w:tc>
        <w:tc>
          <w:tcPr>
            <w:tcW w:w="1718" w:type="pct"/>
            <w:tcBorders>
              <w:bottom w:val="single" w:sz="4" w:space="0" w:color="auto"/>
            </w:tcBorders>
            <w:shd w:val="clear" w:color="auto" w:fill="auto"/>
          </w:tcPr>
          <w:p w14:paraId="2FCCB230"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16 de junio de 2015</w:t>
            </w:r>
          </w:p>
        </w:tc>
        <w:tc>
          <w:tcPr>
            <w:tcW w:w="1142" w:type="pct"/>
            <w:tcBorders>
              <w:top w:val="single" w:sz="4" w:space="0" w:color="auto"/>
              <w:bottom w:val="single" w:sz="4" w:space="0" w:color="auto"/>
              <w:right w:val="single" w:sz="4" w:space="0" w:color="auto"/>
            </w:tcBorders>
            <w:shd w:val="clear" w:color="auto" w:fill="auto"/>
          </w:tcPr>
          <w:p w14:paraId="5ADCA59D"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32954C4A" w14:textId="77777777" w:rsidTr="00CE7DC8">
        <w:tc>
          <w:tcPr>
            <w:tcW w:w="2140" w:type="pct"/>
          </w:tcPr>
          <w:p w14:paraId="3A70D979"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 cheques librados pagados</w:t>
            </w:r>
          </w:p>
        </w:tc>
        <w:tc>
          <w:tcPr>
            <w:tcW w:w="1718" w:type="pct"/>
            <w:tcBorders>
              <w:bottom w:val="single" w:sz="4" w:space="0" w:color="auto"/>
            </w:tcBorders>
            <w:shd w:val="clear" w:color="auto" w:fill="auto"/>
          </w:tcPr>
          <w:p w14:paraId="1653C39D"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julio de 2015</w:t>
            </w:r>
          </w:p>
        </w:tc>
        <w:tc>
          <w:tcPr>
            <w:tcW w:w="1142" w:type="pct"/>
            <w:tcBorders>
              <w:top w:val="single" w:sz="4" w:space="0" w:color="auto"/>
              <w:bottom w:val="single" w:sz="4" w:space="0" w:color="auto"/>
              <w:right w:val="single" w:sz="4" w:space="0" w:color="auto"/>
            </w:tcBorders>
            <w:shd w:val="clear" w:color="auto" w:fill="auto"/>
          </w:tcPr>
          <w:p w14:paraId="26840A8B"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$150.00</w:t>
            </w:r>
          </w:p>
        </w:tc>
      </w:tr>
      <w:tr w:rsidR="00960C1E" w:rsidRPr="00CE4D45" w14:paraId="5F6010FB" w14:textId="77777777" w:rsidTr="00CE7DC8">
        <w:tc>
          <w:tcPr>
            <w:tcW w:w="2140" w:type="pct"/>
          </w:tcPr>
          <w:p w14:paraId="249C8BE6"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cheques librados</w:t>
            </w:r>
          </w:p>
        </w:tc>
        <w:tc>
          <w:tcPr>
            <w:tcW w:w="1718" w:type="pct"/>
            <w:tcBorders>
              <w:bottom w:val="single" w:sz="4" w:space="0" w:color="auto"/>
            </w:tcBorders>
            <w:shd w:val="clear" w:color="auto" w:fill="auto"/>
          </w:tcPr>
          <w:p w14:paraId="24AFC84E"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julio de 2015</w:t>
            </w:r>
          </w:p>
        </w:tc>
        <w:tc>
          <w:tcPr>
            <w:tcW w:w="1142" w:type="pct"/>
            <w:tcBorders>
              <w:top w:val="single" w:sz="4" w:space="0" w:color="auto"/>
              <w:bottom w:val="single" w:sz="4" w:space="0" w:color="auto"/>
              <w:right w:val="single" w:sz="4" w:space="0" w:color="auto"/>
            </w:tcBorders>
            <w:shd w:val="clear" w:color="auto" w:fill="auto"/>
          </w:tcPr>
          <w:p w14:paraId="06A41256"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$24.00</w:t>
            </w:r>
          </w:p>
        </w:tc>
      </w:tr>
      <w:tr w:rsidR="00960C1E" w:rsidRPr="00CE4D45" w14:paraId="6E08616D" w14:textId="77777777" w:rsidTr="00CE7DC8">
        <w:tc>
          <w:tcPr>
            <w:tcW w:w="2140" w:type="pct"/>
          </w:tcPr>
          <w:p w14:paraId="03785FA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1286</w:t>
            </w:r>
          </w:p>
        </w:tc>
        <w:tc>
          <w:tcPr>
            <w:tcW w:w="1718" w:type="pct"/>
            <w:tcBorders>
              <w:bottom w:val="single" w:sz="4" w:space="0" w:color="auto"/>
            </w:tcBorders>
            <w:shd w:val="clear" w:color="auto" w:fill="auto"/>
          </w:tcPr>
          <w:p w14:paraId="3BFB384E"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09 de julio de 2015</w:t>
            </w:r>
          </w:p>
        </w:tc>
        <w:tc>
          <w:tcPr>
            <w:tcW w:w="1142" w:type="pct"/>
            <w:tcBorders>
              <w:top w:val="single" w:sz="4" w:space="0" w:color="auto"/>
              <w:bottom w:val="single" w:sz="4" w:space="0" w:color="auto"/>
              <w:right w:val="single" w:sz="4" w:space="0" w:color="auto"/>
            </w:tcBorders>
            <w:shd w:val="clear" w:color="auto" w:fill="auto"/>
          </w:tcPr>
          <w:p w14:paraId="2FABD49D"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$6,148.76</w:t>
            </w:r>
          </w:p>
        </w:tc>
      </w:tr>
      <w:tr w:rsidR="00960C1E" w:rsidRPr="00CE4D45" w14:paraId="30DE169A" w14:textId="77777777" w:rsidTr="00CE7DC8">
        <w:tc>
          <w:tcPr>
            <w:tcW w:w="2140" w:type="pct"/>
          </w:tcPr>
          <w:p w14:paraId="528E7CFF"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1296</w:t>
            </w:r>
          </w:p>
        </w:tc>
        <w:tc>
          <w:tcPr>
            <w:tcW w:w="1718" w:type="pct"/>
            <w:tcBorders>
              <w:bottom w:val="single" w:sz="4" w:space="0" w:color="auto"/>
            </w:tcBorders>
            <w:shd w:val="clear" w:color="auto" w:fill="auto"/>
          </w:tcPr>
          <w:p w14:paraId="3F5E19C7"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09 de julio de 2015</w:t>
            </w:r>
          </w:p>
        </w:tc>
        <w:tc>
          <w:tcPr>
            <w:tcW w:w="1142" w:type="pct"/>
            <w:tcBorders>
              <w:top w:val="single" w:sz="4" w:space="0" w:color="auto"/>
              <w:bottom w:val="single" w:sz="4" w:space="0" w:color="auto"/>
              <w:right w:val="single" w:sz="4" w:space="0" w:color="auto"/>
            </w:tcBorders>
            <w:shd w:val="clear" w:color="auto" w:fill="auto"/>
          </w:tcPr>
          <w:p w14:paraId="180FCAA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079DEA9A" w14:textId="77777777" w:rsidTr="00CE7DC8">
        <w:tc>
          <w:tcPr>
            <w:tcW w:w="2140" w:type="pct"/>
          </w:tcPr>
          <w:p w14:paraId="5315D2AF"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1296</w:t>
            </w:r>
          </w:p>
        </w:tc>
        <w:tc>
          <w:tcPr>
            <w:tcW w:w="1718" w:type="pct"/>
            <w:tcBorders>
              <w:bottom w:val="single" w:sz="4" w:space="0" w:color="auto"/>
            </w:tcBorders>
            <w:shd w:val="clear" w:color="auto" w:fill="auto"/>
          </w:tcPr>
          <w:p w14:paraId="07405B05"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09 de julio de 2015</w:t>
            </w:r>
          </w:p>
        </w:tc>
        <w:tc>
          <w:tcPr>
            <w:tcW w:w="1142" w:type="pct"/>
            <w:tcBorders>
              <w:top w:val="single" w:sz="4" w:space="0" w:color="auto"/>
              <w:bottom w:val="single" w:sz="4" w:space="0" w:color="auto"/>
              <w:right w:val="single" w:sz="4" w:space="0" w:color="auto"/>
            </w:tcBorders>
            <w:shd w:val="clear" w:color="auto" w:fill="auto"/>
          </w:tcPr>
          <w:p w14:paraId="4AF08151"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4A7C42CE" w14:textId="77777777" w:rsidTr="00CE7DC8">
        <w:tc>
          <w:tcPr>
            <w:tcW w:w="2140" w:type="pct"/>
          </w:tcPr>
          <w:p w14:paraId="503DD82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cheques librados</w:t>
            </w:r>
          </w:p>
        </w:tc>
        <w:tc>
          <w:tcPr>
            <w:tcW w:w="1718" w:type="pct"/>
            <w:tcBorders>
              <w:bottom w:val="single" w:sz="4" w:space="0" w:color="auto"/>
            </w:tcBorders>
            <w:shd w:val="clear" w:color="auto" w:fill="auto"/>
          </w:tcPr>
          <w:p w14:paraId="6F9B4C6D"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de agosto de 2015</w:t>
            </w:r>
          </w:p>
        </w:tc>
        <w:tc>
          <w:tcPr>
            <w:tcW w:w="1142" w:type="pct"/>
            <w:tcBorders>
              <w:top w:val="single" w:sz="4" w:space="0" w:color="auto"/>
              <w:bottom w:val="single" w:sz="4" w:space="0" w:color="auto"/>
              <w:right w:val="single" w:sz="4" w:space="0" w:color="auto"/>
            </w:tcBorders>
            <w:shd w:val="clear" w:color="auto" w:fill="auto"/>
          </w:tcPr>
          <w:p w14:paraId="33CFEB22"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$43.20</w:t>
            </w:r>
          </w:p>
        </w:tc>
      </w:tr>
      <w:tr w:rsidR="00960C1E" w:rsidRPr="00CE4D45" w14:paraId="527BC7DB" w14:textId="77777777" w:rsidTr="00CE7DC8">
        <w:tc>
          <w:tcPr>
            <w:tcW w:w="2140" w:type="pct"/>
          </w:tcPr>
          <w:p w14:paraId="1C1BAF4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 cheques librados pagados</w:t>
            </w:r>
          </w:p>
        </w:tc>
        <w:tc>
          <w:tcPr>
            <w:tcW w:w="1718" w:type="pct"/>
            <w:tcBorders>
              <w:bottom w:val="single" w:sz="4" w:space="0" w:color="auto"/>
            </w:tcBorders>
            <w:shd w:val="clear" w:color="auto" w:fill="auto"/>
          </w:tcPr>
          <w:p w14:paraId="6D210E56"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de agosto de 2015</w:t>
            </w:r>
          </w:p>
        </w:tc>
        <w:tc>
          <w:tcPr>
            <w:tcW w:w="1142" w:type="pct"/>
            <w:tcBorders>
              <w:top w:val="single" w:sz="4" w:space="0" w:color="auto"/>
              <w:bottom w:val="single" w:sz="4" w:space="0" w:color="auto"/>
              <w:right w:val="single" w:sz="4" w:space="0" w:color="auto"/>
            </w:tcBorders>
            <w:shd w:val="clear" w:color="auto" w:fill="auto"/>
          </w:tcPr>
          <w:p w14:paraId="282FF2A1" w14:textId="77777777" w:rsidR="00960C1E" w:rsidRPr="00CE4D45" w:rsidRDefault="00960C1E" w:rsidP="000722F1">
            <w:pPr>
              <w:rPr>
                <w:rFonts w:ascii="Arial" w:hAnsi="Arial" w:cs="Arial"/>
                <w:sz w:val="16"/>
                <w:szCs w:val="16"/>
              </w:rPr>
            </w:pPr>
            <w:r w:rsidRPr="00CE4D45">
              <w:rPr>
                <w:rFonts w:ascii="Arial" w:hAnsi="Arial" w:cs="Arial"/>
                <w:sz w:val="16"/>
                <w:szCs w:val="16"/>
              </w:rPr>
              <w:t>$270.00</w:t>
            </w:r>
          </w:p>
        </w:tc>
      </w:tr>
      <w:tr w:rsidR="00960C1E" w:rsidRPr="00CE4D45" w14:paraId="0E1AB2EE" w14:textId="77777777" w:rsidTr="00CE7DC8">
        <w:tc>
          <w:tcPr>
            <w:tcW w:w="2140" w:type="pct"/>
          </w:tcPr>
          <w:p w14:paraId="71AEED5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1318</w:t>
            </w:r>
          </w:p>
        </w:tc>
        <w:tc>
          <w:tcPr>
            <w:tcW w:w="1718" w:type="pct"/>
            <w:tcBorders>
              <w:bottom w:val="single" w:sz="4" w:space="0" w:color="auto"/>
            </w:tcBorders>
            <w:shd w:val="clear" w:color="auto" w:fill="auto"/>
          </w:tcPr>
          <w:p w14:paraId="5ED3A860"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14 de agosto de 2015</w:t>
            </w:r>
          </w:p>
        </w:tc>
        <w:tc>
          <w:tcPr>
            <w:tcW w:w="1142" w:type="pct"/>
            <w:tcBorders>
              <w:top w:val="single" w:sz="4" w:space="0" w:color="auto"/>
              <w:bottom w:val="single" w:sz="4" w:space="0" w:color="auto"/>
              <w:right w:val="single" w:sz="4" w:space="0" w:color="auto"/>
            </w:tcBorders>
            <w:shd w:val="clear" w:color="auto" w:fill="auto"/>
          </w:tcPr>
          <w:p w14:paraId="78EF4443"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$7,250.00</w:t>
            </w:r>
          </w:p>
        </w:tc>
      </w:tr>
      <w:tr w:rsidR="00960C1E" w:rsidRPr="00CE4D45" w14:paraId="025164FD" w14:textId="77777777" w:rsidTr="00CE7DC8">
        <w:tc>
          <w:tcPr>
            <w:tcW w:w="2140" w:type="pct"/>
          </w:tcPr>
          <w:p w14:paraId="314F203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1318</w:t>
            </w:r>
          </w:p>
        </w:tc>
        <w:tc>
          <w:tcPr>
            <w:tcW w:w="1718" w:type="pct"/>
            <w:tcBorders>
              <w:bottom w:val="single" w:sz="4" w:space="0" w:color="auto"/>
            </w:tcBorders>
            <w:shd w:val="clear" w:color="auto" w:fill="auto"/>
          </w:tcPr>
          <w:p w14:paraId="4393A9F5"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14 de agosto de 2015</w:t>
            </w:r>
          </w:p>
        </w:tc>
        <w:tc>
          <w:tcPr>
            <w:tcW w:w="1142" w:type="pct"/>
            <w:tcBorders>
              <w:top w:val="single" w:sz="4" w:space="0" w:color="auto"/>
              <w:bottom w:val="single" w:sz="4" w:space="0" w:color="auto"/>
              <w:right w:val="single" w:sz="4" w:space="0" w:color="auto"/>
            </w:tcBorders>
            <w:shd w:val="clear" w:color="auto" w:fill="auto"/>
          </w:tcPr>
          <w:p w14:paraId="12EBFCE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3427DB7E" w14:textId="77777777" w:rsidTr="00CE7DC8">
        <w:tc>
          <w:tcPr>
            <w:tcW w:w="2140" w:type="pct"/>
          </w:tcPr>
          <w:p w14:paraId="079BED32"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1318</w:t>
            </w:r>
          </w:p>
        </w:tc>
        <w:tc>
          <w:tcPr>
            <w:tcW w:w="1718" w:type="pct"/>
            <w:tcBorders>
              <w:bottom w:val="single" w:sz="4" w:space="0" w:color="auto"/>
            </w:tcBorders>
            <w:shd w:val="clear" w:color="auto" w:fill="auto"/>
          </w:tcPr>
          <w:p w14:paraId="03E73BE3"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14 de agosto de 2015</w:t>
            </w:r>
          </w:p>
        </w:tc>
        <w:tc>
          <w:tcPr>
            <w:tcW w:w="1142" w:type="pct"/>
            <w:tcBorders>
              <w:top w:val="single" w:sz="4" w:space="0" w:color="auto"/>
              <w:bottom w:val="single" w:sz="4" w:space="0" w:color="auto"/>
              <w:right w:val="single" w:sz="4" w:space="0" w:color="auto"/>
            </w:tcBorders>
            <w:shd w:val="clear" w:color="auto" w:fill="auto"/>
          </w:tcPr>
          <w:p w14:paraId="58F117B8"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3449B1D9" w14:textId="77777777" w:rsidTr="00CE7DC8">
        <w:tc>
          <w:tcPr>
            <w:tcW w:w="2140" w:type="pct"/>
          </w:tcPr>
          <w:p w14:paraId="781C4810"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1317</w:t>
            </w:r>
          </w:p>
        </w:tc>
        <w:tc>
          <w:tcPr>
            <w:tcW w:w="1718" w:type="pct"/>
            <w:tcBorders>
              <w:bottom w:val="single" w:sz="4" w:space="0" w:color="auto"/>
            </w:tcBorders>
            <w:shd w:val="clear" w:color="auto" w:fill="auto"/>
          </w:tcPr>
          <w:p w14:paraId="70057F1A"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14 de agosto de 2015</w:t>
            </w:r>
          </w:p>
        </w:tc>
        <w:tc>
          <w:tcPr>
            <w:tcW w:w="1142" w:type="pct"/>
            <w:tcBorders>
              <w:top w:val="single" w:sz="4" w:space="0" w:color="auto"/>
              <w:bottom w:val="single" w:sz="4" w:space="0" w:color="auto"/>
              <w:right w:val="single" w:sz="4" w:space="0" w:color="auto"/>
            </w:tcBorders>
            <w:shd w:val="clear" w:color="auto" w:fill="auto"/>
          </w:tcPr>
          <w:p w14:paraId="1DE9FADD"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$5,350.02</w:t>
            </w:r>
          </w:p>
        </w:tc>
      </w:tr>
      <w:tr w:rsidR="00960C1E" w:rsidRPr="00CE4D45" w14:paraId="71549F44" w14:textId="77777777" w:rsidTr="00CE7DC8">
        <w:tc>
          <w:tcPr>
            <w:tcW w:w="2140" w:type="pct"/>
          </w:tcPr>
          <w:p w14:paraId="0A38A93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1317</w:t>
            </w:r>
          </w:p>
        </w:tc>
        <w:tc>
          <w:tcPr>
            <w:tcW w:w="1718" w:type="pct"/>
            <w:tcBorders>
              <w:bottom w:val="single" w:sz="4" w:space="0" w:color="auto"/>
            </w:tcBorders>
            <w:shd w:val="clear" w:color="auto" w:fill="auto"/>
          </w:tcPr>
          <w:p w14:paraId="3ABFDB6D"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14 de agosto de 2015</w:t>
            </w:r>
          </w:p>
        </w:tc>
        <w:tc>
          <w:tcPr>
            <w:tcW w:w="1142" w:type="pct"/>
            <w:tcBorders>
              <w:top w:val="single" w:sz="4" w:space="0" w:color="auto"/>
              <w:bottom w:val="single" w:sz="4" w:space="0" w:color="auto"/>
              <w:right w:val="single" w:sz="4" w:space="0" w:color="auto"/>
            </w:tcBorders>
            <w:shd w:val="clear" w:color="auto" w:fill="auto"/>
          </w:tcPr>
          <w:p w14:paraId="6D51AC8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541DC64C" w14:textId="77777777" w:rsidTr="00CE7DC8">
        <w:tc>
          <w:tcPr>
            <w:tcW w:w="2140" w:type="pct"/>
          </w:tcPr>
          <w:p w14:paraId="566EE70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1317</w:t>
            </w:r>
          </w:p>
        </w:tc>
        <w:tc>
          <w:tcPr>
            <w:tcW w:w="1718" w:type="pct"/>
            <w:tcBorders>
              <w:bottom w:val="single" w:sz="4" w:space="0" w:color="auto"/>
            </w:tcBorders>
            <w:shd w:val="clear" w:color="auto" w:fill="auto"/>
          </w:tcPr>
          <w:p w14:paraId="77A17345"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14 de agosto de 2015</w:t>
            </w:r>
          </w:p>
        </w:tc>
        <w:tc>
          <w:tcPr>
            <w:tcW w:w="1142" w:type="pct"/>
            <w:tcBorders>
              <w:top w:val="single" w:sz="4" w:space="0" w:color="auto"/>
              <w:bottom w:val="single" w:sz="4" w:space="0" w:color="auto"/>
              <w:right w:val="single" w:sz="4" w:space="0" w:color="auto"/>
            </w:tcBorders>
            <w:shd w:val="clear" w:color="auto" w:fill="auto"/>
          </w:tcPr>
          <w:p w14:paraId="07D010B6"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641D078E" w14:textId="77777777" w:rsidTr="00CE7DC8">
        <w:tc>
          <w:tcPr>
            <w:tcW w:w="2140" w:type="pct"/>
          </w:tcPr>
          <w:p w14:paraId="154D239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 cheques librados pagados</w:t>
            </w:r>
          </w:p>
        </w:tc>
        <w:tc>
          <w:tcPr>
            <w:tcW w:w="1718" w:type="pct"/>
            <w:tcBorders>
              <w:bottom w:val="single" w:sz="4" w:space="0" w:color="auto"/>
            </w:tcBorders>
            <w:shd w:val="clear" w:color="auto" w:fill="auto"/>
          </w:tcPr>
          <w:p w14:paraId="4B5ADA07"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septiembre de 2015</w:t>
            </w:r>
          </w:p>
        </w:tc>
        <w:tc>
          <w:tcPr>
            <w:tcW w:w="1142" w:type="pct"/>
            <w:tcBorders>
              <w:top w:val="single" w:sz="4" w:space="0" w:color="auto"/>
              <w:bottom w:val="single" w:sz="4" w:space="0" w:color="auto"/>
              <w:right w:val="single" w:sz="4" w:space="0" w:color="auto"/>
            </w:tcBorders>
            <w:shd w:val="clear" w:color="auto" w:fill="auto"/>
          </w:tcPr>
          <w:p w14:paraId="776B22A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$165.00</w:t>
            </w:r>
          </w:p>
        </w:tc>
      </w:tr>
      <w:tr w:rsidR="00960C1E" w:rsidRPr="00CE4D45" w14:paraId="480B9E1E" w14:textId="77777777" w:rsidTr="00CE7DC8">
        <w:tc>
          <w:tcPr>
            <w:tcW w:w="2140" w:type="pct"/>
          </w:tcPr>
          <w:p w14:paraId="48B7B6EA"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cheques librados</w:t>
            </w:r>
          </w:p>
        </w:tc>
        <w:tc>
          <w:tcPr>
            <w:tcW w:w="1718" w:type="pct"/>
            <w:tcBorders>
              <w:bottom w:val="single" w:sz="4" w:space="0" w:color="auto"/>
            </w:tcBorders>
            <w:shd w:val="clear" w:color="auto" w:fill="auto"/>
          </w:tcPr>
          <w:p w14:paraId="4AF1112A"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septiembre de 2015</w:t>
            </w:r>
          </w:p>
        </w:tc>
        <w:tc>
          <w:tcPr>
            <w:tcW w:w="1142" w:type="pct"/>
            <w:tcBorders>
              <w:top w:val="single" w:sz="4" w:space="0" w:color="auto"/>
              <w:bottom w:val="single" w:sz="4" w:space="0" w:color="auto"/>
              <w:right w:val="single" w:sz="4" w:space="0" w:color="auto"/>
            </w:tcBorders>
            <w:shd w:val="clear" w:color="auto" w:fill="auto"/>
          </w:tcPr>
          <w:p w14:paraId="1D2C502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$26.40</w:t>
            </w:r>
          </w:p>
        </w:tc>
      </w:tr>
      <w:tr w:rsidR="00960C1E" w:rsidRPr="00CE4D45" w14:paraId="37499216" w14:textId="77777777" w:rsidTr="00CE7DC8">
        <w:tc>
          <w:tcPr>
            <w:tcW w:w="2140" w:type="pct"/>
          </w:tcPr>
          <w:p w14:paraId="00BDB65A"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1334</w:t>
            </w:r>
          </w:p>
        </w:tc>
        <w:tc>
          <w:tcPr>
            <w:tcW w:w="1718" w:type="pct"/>
            <w:tcBorders>
              <w:bottom w:val="single" w:sz="4" w:space="0" w:color="auto"/>
            </w:tcBorders>
            <w:shd w:val="clear" w:color="auto" w:fill="auto"/>
          </w:tcPr>
          <w:p w14:paraId="090938D2"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septiembre de 2015</w:t>
            </w:r>
          </w:p>
        </w:tc>
        <w:tc>
          <w:tcPr>
            <w:tcW w:w="1142" w:type="pct"/>
            <w:tcBorders>
              <w:top w:val="single" w:sz="4" w:space="0" w:color="auto"/>
              <w:bottom w:val="single" w:sz="4" w:space="0" w:color="auto"/>
              <w:right w:val="single" w:sz="4" w:space="0" w:color="auto"/>
            </w:tcBorders>
            <w:shd w:val="clear" w:color="auto" w:fill="auto"/>
          </w:tcPr>
          <w:p w14:paraId="41D5848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$4,971.02</w:t>
            </w:r>
          </w:p>
        </w:tc>
      </w:tr>
      <w:tr w:rsidR="00960C1E" w:rsidRPr="00CE4D45" w14:paraId="7BCC798F" w14:textId="77777777" w:rsidTr="00CE7DC8">
        <w:tc>
          <w:tcPr>
            <w:tcW w:w="2140" w:type="pct"/>
          </w:tcPr>
          <w:p w14:paraId="1C7614C9"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1334</w:t>
            </w:r>
          </w:p>
        </w:tc>
        <w:tc>
          <w:tcPr>
            <w:tcW w:w="1718" w:type="pct"/>
            <w:tcBorders>
              <w:bottom w:val="single" w:sz="4" w:space="0" w:color="auto"/>
            </w:tcBorders>
            <w:shd w:val="clear" w:color="auto" w:fill="auto"/>
          </w:tcPr>
          <w:p w14:paraId="79081EBC"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septiembre de 2015</w:t>
            </w:r>
          </w:p>
        </w:tc>
        <w:tc>
          <w:tcPr>
            <w:tcW w:w="1142" w:type="pct"/>
            <w:tcBorders>
              <w:top w:val="single" w:sz="4" w:space="0" w:color="auto"/>
              <w:bottom w:val="single" w:sz="4" w:space="0" w:color="auto"/>
              <w:right w:val="single" w:sz="4" w:space="0" w:color="auto"/>
            </w:tcBorders>
            <w:shd w:val="clear" w:color="auto" w:fill="auto"/>
          </w:tcPr>
          <w:p w14:paraId="4790099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3359AF4B" w14:textId="77777777" w:rsidTr="00CE7DC8">
        <w:tc>
          <w:tcPr>
            <w:tcW w:w="2140" w:type="pct"/>
          </w:tcPr>
          <w:p w14:paraId="6E605A62"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1334</w:t>
            </w:r>
          </w:p>
        </w:tc>
        <w:tc>
          <w:tcPr>
            <w:tcW w:w="1718" w:type="pct"/>
            <w:tcBorders>
              <w:bottom w:val="single" w:sz="4" w:space="0" w:color="auto"/>
            </w:tcBorders>
            <w:shd w:val="clear" w:color="auto" w:fill="auto"/>
          </w:tcPr>
          <w:p w14:paraId="01785020"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septiembre de 2015</w:t>
            </w:r>
          </w:p>
        </w:tc>
        <w:tc>
          <w:tcPr>
            <w:tcW w:w="1142" w:type="pct"/>
            <w:tcBorders>
              <w:top w:val="single" w:sz="4" w:space="0" w:color="auto"/>
              <w:bottom w:val="single" w:sz="4" w:space="0" w:color="auto"/>
              <w:right w:val="single" w:sz="4" w:space="0" w:color="auto"/>
            </w:tcBorders>
            <w:shd w:val="clear" w:color="auto" w:fill="auto"/>
          </w:tcPr>
          <w:p w14:paraId="7FA68C1A"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653F530B" w14:textId="77777777" w:rsidTr="00CE7DC8">
        <w:tc>
          <w:tcPr>
            <w:tcW w:w="2140" w:type="pct"/>
          </w:tcPr>
          <w:p w14:paraId="12A69A3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1317</w:t>
            </w:r>
          </w:p>
        </w:tc>
        <w:tc>
          <w:tcPr>
            <w:tcW w:w="1718" w:type="pct"/>
            <w:tcBorders>
              <w:bottom w:val="single" w:sz="4" w:space="0" w:color="auto"/>
            </w:tcBorders>
            <w:shd w:val="clear" w:color="auto" w:fill="auto"/>
          </w:tcPr>
          <w:p w14:paraId="1C767B15"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septiembre de 2015</w:t>
            </w:r>
          </w:p>
        </w:tc>
        <w:tc>
          <w:tcPr>
            <w:tcW w:w="1142" w:type="pct"/>
            <w:tcBorders>
              <w:top w:val="single" w:sz="4" w:space="0" w:color="auto"/>
              <w:bottom w:val="single" w:sz="4" w:space="0" w:color="auto"/>
              <w:right w:val="single" w:sz="4" w:space="0" w:color="auto"/>
            </w:tcBorders>
            <w:shd w:val="clear" w:color="auto" w:fill="auto"/>
          </w:tcPr>
          <w:p w14:paraId="085CA55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$7,422.36</w:t>
            </w:r>
          </w:p>
        </w:tc>
      </w:tr>
      <w:tr w:rsidR="00960C1E" w:rsidRPr="00CE4D45" w14:paraId="381DB783" w14:textId="77777777" w:rsidTr="00CE7DC8">
        <w:tc>
          <w:tcPr>
            <w:tcW w:w="2140" w:type="pct"/>
          </w:tcPr>
          <w:p w14:paraId="4961AA6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1317</w:t>
            </w:r>
          </w:p>
        </w:tc>
        <w:tc>
          <w:tcPr>
            <w:tcW w:w="1718" w:type="pct"/>
            <w:tcBorders>
              <w:bottom w:val="single" w:sz="4" w:space="0" w:color="auto"/>
            </w:tcBorders>
            <w:shd w:val="clear" w:color="auto" w:fill="auto"/>
          </w:tcPr>
          <w:p w14:paraId="42D42B35"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septiembre de 2015</w:t>
            </w:r>
          </w:p>
        </w:tc>
        <w:tc>
          <w:tcPr>
            <w:tcW w:w="1142" w:type="pct"/>
            <w:tcBorders>
              <w:top w:val="single" w:sz="4" w:space="0" w:color="auto"/>
              <w:bottom w:val="single" w:sz="4" w:space="0" w:color="auto"/>
              <w:right w:val="single" w:sz="4" w:space="0" w:color="auto"/>
            </w:tcBorders>
            <w:shd w:val="clear" w:color="auto" w:fill="auto"/>
          </w:tcPr>
          <w:p w14:paraId="608A63A6"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455F5345" w14:textId="77777777" w:rsidTr="00CE7DC8">
        <w:tc>
          <w:tcPr>
            <w:tcW w:w="2140" w:type="pct"/>
          </w:tcPr>
          <w:p w14:paraId="6715FF1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1317</w:t>
            </w:r>
          </w:p>
        </w:tc>
        <w:tc>
          <w:tcPr>
            <w:tcW w:w="1718" w:type="pct"/>
            <w:tcBorders>
              <w:bottom w:val="single" w:sz="4" w:space="0" w:color="auto"/>
            </w:tcBorders>
            <w:shd w:val="clear" w:color="auto" w:fill="auto"/>
          </w:tcPr>
          <w:p w14:paraId="51E91CA1"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septiembre de 2015</w:t>
            </w:r>
          </w:p>
        </w:tc>
        <w:tc>
          <w:tcPr>
            <w:tcW w:w="1142" w:type="pct"/>
            <w:tcBorders>
              <w:top w:val="single" w:sz="4" w:space="0" w:color="auto"/>
              <w:bottom w:val="single" w:sz="4" w:space="0" w:color="auto"/>
              <w:right w:val="single" w:sz="4" w:space="0" w:color="auto"/>
            </w:tcBorders>
            <w:shd w:val="clear" w:color="auto" w:fill="auto"/>
          </w:tcPr>
          <w:p w14:paraId="76FC3A8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6DE97140" w14:textId="77777777" w:rsidTr="00CE7DC8">
        <w:tc>
          <w:tcPr>
            <w:tcW w:w="2140" w:type="pct"/>
          </w:tcPr>
          <w:p w14:paraId="750A574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 Chq librados pagados</w:t>
            </w:r>
          </w:p>
        </w:tc>
        <w:tc>
          <w:tcPr>
            <w:tcW w:w="1718" w:type="pct"/>
            <w:tcBorders>
              <w:bottom w:val="single" w:sz="4" w:space="0" w:color="auto"/>
            </w:tcBorders>
            <w:shd w:val="clear" w:color="auto" w:fill="auto"/>
          </w:tcPr>
          <w:p w14:paraId="28C431FD"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octubre de 2015</w:t>
            </w:r>
          </w:p>
        </w:tc>
        <w:tc>
          <w:tcPr>
            <w:tcW w:w="1142" w:type="pct"/>
            <w:tcBorders>
              <w:top w:val="single" w:sz="4" w:space="0" w:color="auto"/>
              <w:bottom w:val="single" w:sz="4" w:space="0" w:color="auto"/>
              <w:right w:val="single" w:sz="4" w:space="0" w:color="auto"/>
            </w:tcBorders>
            <w:shd w:val="clear" w:color="auto" w:fill="auto"/>
          </w:tcPr>
          <w:p w14:paraId="09BE8B0F"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$240.00</w:t>
            </w:r>
          </w:p>
        </w:tc>
      </w:tr>
      <w:tr w:rsidR="00960C1E" w:rsidRPr="00CE4D45" w14:paraId="677F83C1" w14:textId="77777777" w:rsidTr="00CE7DC8">
        <w:tc>
          <w:tcPr>
            <w:tcW w:w="2140" w:type="pct"/>
          </w:tcPr>
          <w:p w14:paraId="2FAA83EF"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cheques librados</w:t>
            </w:r>
          </w:p>
        </w:tc>
        <w:tc>
          <w:tcPr>
            <w:tcW w:w="1718" w:type="pct"/>
            <w:tcBorders>
              <w:bottom w:val="single" w:sz="4" w:space="0" w:color="auto"/>
            </w:tcBorders>
            <w:shd w:val="clear" w:color="auto" w:fill="auto"/>
          </w:tcPr>
          <w:p w14:paraId="3B944004"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octubre de 2015</w:t>
            </w:r>
          </w:p>
        </w:tc>
        <w:tc>
          <w:tcPr>
            <w:tcW w:w="1142" w:type="pct"/>
            <w:tcBorders>
              <w:top w:val="single" w:sz="4" w:space="0" w:color="auto"/>
              <w:bottom w:val="single" w:sz="4" w:space="0" w:color="auto"/>
              <w:right w:val="single" w:sz="4" w:space="0" w:color="auto"/>
            </w:tcBorders>
            <w:shd w:val="clear" w:color="auto" w:fill="auto"/>
          </w:tcPr>
          <w:p w14:paraId="4168AB46"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$38.40</w:t>
            </w:r>
          </w:p>
        </w:tc>
      </w:tr>
      <w:tr w:rsidR="00960C1E" w:rsidRPr="00CE4D45" w14:paraId="74310E72" w14:textId="77777777" w:rsidTr="00CE7DC8">
        <w:tc>
          <w:tcPr>
            <w:tcW w:w="2140" w:type="pct"/>
          </w:tcPr>
          <w:p w14:paraId="21EE6F76"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1347</w:t>
            </w:r>
          </w:p>
        </w:tc>
        <w:tc>
          <w:tcPr>
            <w:tcW w:w="1718" w:type="pct"/>
            <w:tcBorders>
              <w:bottom w:val="single" w:sz="4" w:space="0" w:color="auto"/>
            </w:tcBorders>
            <w:shd w:val="clear" w:color="auto" w:fill="auto"/>
          </w:tcPr>
          <w:p w14:paraId="5336CE5E"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octubre de 2015</w:t>
            </w:r>
          </w:p>
        </w:tc>
        <w:tc>
          <w:tcPr>
            <w:tcW w:w="1142" w:type="pct"/>
            <w:tcBorders>
              <w:top w:val="single" w:sz="4" w:space="0" w:color="auto"/>
              <w:bottom w:val="single" w:sz="4" w:space="0" w:color="auto"/>
              <w:right w:val="single" w:sz="4" w:space="0" w:color="auto"/>
            </w:tcBorders>
            <w:shd w:val="clear" w:color="auto" w:fill="auto"/>
          </w:tcPr>
          <w:p w14:paraId="7897D771"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$8,589.19</w:t>
            </w:r>
          </w:p>
        </w:tc>
      </w:tr>
      <w:tr w:rsidR="00960C1E" w:rsidRPr="00CE4D45" w14:paraId="1CDFAB86" w14:textId="77777777" w:rsidTr="00CE7DC8">
        <w:tc>
          <w:tcPr>
            <w:tcW w:w="2140" w:type="pct"/>
          </w:tcPr>
          <w:p w14:paraId="19042A1F"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1347</w:t>
            </w:r>
          </w:p>
        </w:tc>
        <w:tc>
          <w:tcPr>
            <w:tcW w:w="1718" w:type="pct"/>
            <w:tcBorders>
              <w:bottom w:val="single" w:sz="4" w:space="0" w:color="auto"/>
            </w:tcBorders>
            <w:shd w:val="clear" w:color="auto" w:fill="auto"/>
          </w:tcPr>
          <w:p w14:paraId="4FD0A0BB"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octubre de 2015</w:t>
            </w:r>
          </w:p>
        </w:tc>
        <w:tc>
          <w:tcPr>
            <w:tcW w:w="1142" w:type="pct"/>
            <w:tcBorders>
              <w:top w:val="single" w:sz="4" w:space="0" w:color="auto"/>
              <w:bottom w:val="single" w:sz="4" w:space="0" w:color="auto"/>
              <w:right w:val="single" w:sz="4" w:space="0" w:color="auto"/>
            </w:tcBorders>
            <w:shd w:val="clear" w:color="auto" w:fill="auto"/>
          </w:tcPr>
          <w:p w14:paraId="11B30BFD"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6B98C10F" w14:textId="77777777" w:rsidTr="00CE7DC8">
        <w:tc>
          <w:tcPr>
            <w:tcW w:w="2140" w:type="pct"/>
          </w:tcPr>
          <w:p w14:paraId="4BC3F983"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1337</w:t>
            </w:r>
          </w:p>
        </w:tc>
        <w:tc>
          <w:tcPr>
            <w:tcW w:w="1718" w:type="pct"/>
            <w:tcBorders>
              <w:bottom w:val="single" w:sz="4" w:space="0" w:color="auto"/>
            </w:tcBorders>
            <w:shd w:val="clear" w:color="auto" w:fill="auto"/>
          </w:tcPr>
          <w:p w14:paraId="3847FB85"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octubre de 2015</w:t>
            </w:r>
          </w:p>
        </w:tc>
        <w:tc>
          <w:tcPr>
            <w:tcW w:w="1142" w:type="pct"/>
            <w:tcBorders>
              <w:top w:val="single" w:sz="4" w:space="0" w:color="auto"/>
              <w:bottom w:val="single" w:sz="4" w:space="0" w:color="auto"/>
              <w:right w:val="single" w:sz="4" w:space="0" w:color="auto"/>
            </w:tcBorders>
            <w:shd w:val="clear" w:color="auto" w:fill="auto"/>
          </w:tcPr>
          <w:p w14:paraId="3C88EA7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5757F9FF" w14:textId="77777777" w:rsidTr="00CE7DC8">
        <w:tc>
          <w:tcPr>
            <w:tcW w:w="2140" w:type="pct"/>
          </w:tcPr>
          <w:p w14:paraId="5E333BC2"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1348</w:t>
            </w:r>
          </w:p>
        </w:tc>
        <w:tc>
          <w:tcPr>
            <w:tcW w:w="1718" w:type="pct"/>
            <w:tcBorders>
              <w:bottom w:val="single" w:sz="4" w:space="0" w:color="auto"/>
            </w:tcBorders>
            <w:shd w:val="clear" w:color="auto" w:fill="auto"/>
          </w:tcPr>
          <w:p w14:paraId="6E885D1D"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octubre de 2015</w:t>
            </w:r>
          </w:p>
        </w:tc>
        <w:tc>
          <w:tcPr>
            <w:tcW w:w="1142" w:type="pct"/>
            <w:tcBorders>
              <w:top w:val="single" w:sz="4" w:space="0" w:color="auto"/>
              <w:bottom w:val="single" w:sz="4" w:space="0" w:color="auto"/>
              <w:right w:val="single" w:sz="4" w:space="0" w:color="auto"/>
            </w:tcBorders>
            <w:shd w:val="clear" w:color="auto" w:fill="auto"/>
          </w:tcPr>
          <w:p w14:paraId="006900FF" w14:textId="77777777" w:rsidR="00960C1E" w:rsidRPr="00CE4D45" w:rsidRDefault="00960C1E" w:rsidP="000722F1">
            <w:pPr>
              <w:rPr>
                <w:rFonts w:ascii="Arial" w:hAnsi="Arial" w:cs="Arial"/>
                <w:sz w:val="16"/>
                <w:szCs w:val="16"/>
              </w:rPr>
            </w:pPr>
            <w:r w:rsidRPr="00CE4D45">
              <w:rPr>
                <w:rFonts w:ascii="Arial" w:hAnsi="Arial" w:cs="Arial"/>
                <w:sz w:val="16"/>
                <w:szCs w:val="16"/>
              </w:rPr>
              <w:t>$5,814.52</w:t>
            </w:r>
          </w:p>
        </w:tc>
      </w:tr>
      <w:tr w:rsidR="00960C1E" w:rsidRPr="00CE4D45" w14:paraId="0A6DE09D" w14:textId="77777777" w:rsidTr="00CE7DC8">
        <w:tc>
          <w:tcPr>
            <w:tcW w:w="2140" w:type="pct"/>
          </w:tcPr>
          <w:p w14:paraId="651E90CA"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1348</w:t>
            </w:r>
          </w:p>
        </w:tc>
        <w:tc>
          <w:tcPr>
            <w:tcW w:w="1718" w:type="pct"/>
            <w:tcBorders>
              <w:bottom w:val="single" w:sz="4" w:space="0" w:color="auto"/>
            </w:tcBorders>
            <w:shd w:val="clear" w:color="auto" w:fill="auto"/>
          </w:tcPr>
          <w:p w14:paraId="60A585D9"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octubre de 2015</w:t>
            </w:r>
          </w:p>
        </w:tc>
        <w:tc>
          <w:tcPr>
            <w:tcW w:w="1142" w:type="pct"/>
            <w:tcBorders>
              <w:top w:val="single" w:sz="4" w:space="0" w:color="auto"/>
              <w:bottom w:val="single" w:sz="4" w:space="0" w:color="auto"/>
              <w:right w:val="single" w:sz="4" w:space="0" w:color="auto"/>
            </w:tcBorders>
            <w:shd w:val="clear" w:color="auto" w:fill="auto"/>
          </w:tcPr>
          <w:p w14:paraId="490CC852"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6D70E375" w14:textId="77777777" w:rsidTr="00CE7DC8">
        <w:tc>
          <w:tcPr>
            <w:tcW w:w="2140" w:type="pct"/>
          </w:tcPr>
          <w:p w14:paraId="344E8CF3"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1348</w:t>
            </w:r>
          </w:p>
        </w:tc>
        <w:tc>
          <w:tcPr>
            <w:tcW w:w="1718" w:type="pct"/>
            <w:tcBorders>
              <w:bottom w:val="single" w:sz="4" w:space="0" w:color="auto"/>
            </w:tcBorders>
            <w:shd w:val="clear" w:color="auto" w:fill="auto"/>
          </w:tcPr>
          <w:p w14:paraId="44821CAB"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15 de octubre de 2015</w:t>
            </w:r>
          </w:p>
        </w:tc>
        <w:tc>
          <w:tcPr>
            <w:tcW w:w="1142" w:type="pct"/>
            <w:tcBorders>
              <w:top w:val="single" w:sz="4" w:space="0" w:color="auto"/>
              <w:bottom w:val="single" w:sz="4" w:space="0" w:color="auto"/>
              <w:right w:val="single" w:sz="4" w:space="0" w:color="auto"/>
            </w:tcBorders>
            <w:shd w:val="clear" w:color="auto" w:fill="auto"/>
          </w:tcPr>
          <w:p w14:paraId="4E92B68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6D08D7D9" w14:textId="77777777" w:rsidTr="00CE7DC8">
        <w:tc>
          <w:tcPr>
            <w:tcW w:w="2140" w:type="pct"/>
            <w:vAlign w:val="center"/>
          </w:tcPr>
          <w:p w14:paraId="1ED2E2DC"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 Chq librados pagados</w:t>
            </w:r>
          </w:p>
        </w:tc>
        <w:tc>
          <w:tcPr>
            <w:tcW w:w="1718" w:type="pct"/>
            <w:tcBorders>
              <w:bottom w:val="single" w:sz="4" w:space="0" w:color="auto"/>
            </w:tcBorders>
            <w:shd w:val="clear" w:color="auto" w:fill="auto"/>
          </w:tcPr>
          <w:p w14:paraId="1B55E65E"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de noviembre de 2015</w:t>
            </w:r>
          </w:p>
        </w:tc>
        <w:tc>
          <w:tcPr>
            <w:tcW w:w="1142" w:type="pct"/>
            <w:tcBorders>
              <w:top w:val="single" w:sz="4" w:space="0" w:color="auto"/>
              <w:bottom w:val="single" w:sz="4" w:space="0" w:color="auto"/>
              <w:right w:val="single" w:sz="4" w:space="0" w:color="auto"/>
            </w:tcBorders>
            <w:shd w:val="clear" w:color="auto" w:fill="auto"/>
            <w:vAlign w:val="center"/>
          </w:tcPr>
          <w:p w14:paraId="497372D3"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$105.00</w:t>
            </w:r>
          </w:p>
        </w:tc>
      </w:tr>
      <w:tr w:rsidR="00960C1E" w:rsidRPr="00CE4D45" w14:paraId="693E732A" w14:textId="77777777" w:rsidTr="00CE7DC8">
        <w:tc>
          <w:tcPr>
            <w:tcW w:w="2140" w:type="pct"/>
            <w:vAlign w:val="center"/>
          </w:tcPr>
          <w:p w14:paraId="074D9FD0"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cheques librados</w:t>
            </w:r>
          </w:p>
        </w:tc>
        <w:tc>
          <w:tcPr>
            <w:tcW w:w="1718" w:type="pct"/>
            <w:tcBorders>
              <w:bottom w:val="single" w:sz="4" w:space="0" w:color="auto"/>
            </w:tcBorders>
            <w:shd w:val="clear" w:color="auto" w:fill="auto"/>
          </w:tcPr>
          <w:p w14:paraId="47F8AB54"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03 de noviembre de 2015</w:t>
            </w:r>
          </w:p>
        </w:tc>
        <w:tc>
          <w:tcPr>
            <w:tcW w:w="1142" w:type="pct"/>
            <w:tcBorders>
              <w:top w:val="single" w:sz="4" w:space="0" w:color="auto"/>
              <w:bottom w:val="single" w:sz="4" w:space="0" w:color="auto"/>
              <w:right w:val="single" w:sz="4" w:space="0" w:color="auto"/>
            </w:tcBorders>
            <w:shd w:val="clear" w:color="auto" w:fill="auto"/>
            <w:vAlign w:val="center"/>
          </w:tcPr>
          <w:p w14:paraId="29D19B4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$16.80</w:t>
            </w:r>
          </w:p>
        </w:tc>
      </w:tr>
      <w:tr w:rsidR="00960C1E" w:rsidRPr="00CE4D45" w14:paraId="7C020E5F" w14:textId="77777777" w:rsidTr="00CE7DC8">
        <w:tc>
          <w:tcPr>
            <w:tcW w:w="2140" w:type="pct"/>
            <w:vAlign w:val="center"/>
          </w:tcPr>
          <w:p w14:paraId="1BD50EF1"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1352</w:t>
            </w:r>
          </w:p>
        </w:tc>
        <w:tc>
          <w:tcPr>
            <w:tcW w:w="1718" w:type="pct"/>
            <w:tcBorders>
              <w:bottom w:val="single" w:sz="4" w:space="0" w:color="auto"/>
            </w:tcBorders>
            <w:shd w:val="clear" w:color="auto" w:fill="auto"/>
          </w:tcPr>
          <w:p w14:paraId="57AAF09E"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11 de noviembre de 2015</w:t>
            </w:r>
          </w:p>
        </w:tc>
        <w:tc>
          <w:tcPr>
            <w:tcW w:w="1142" w:type="pct"/>
            <w:tcBorders>
              <w:top w:val="single" w:sz="4" w:space="0" w:color="auto"/>
              <w:bottom w:val="single" w:sz="4" w:space="0" w:color="auto"/>
              <w:right w:val="single" w:sz="4" w:space="0" w:color="auto"/>
            </w:tcBorders>
            <w:shd w:val="clear" w:color="auto" w:fill="auto"/>
            <w:vAlign w:val="center"/>
          </w:tcPr>
          <w:p w14:paraId="53DDB8A9"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$5,230.16</w:t>
            </w:r>
          </w:p>
        </w:tc>
      </w:tr>
      <w:tr w:rsidR="00960C1E" w:rsidRPr="00CE4D45" w14:paraId="3C3F3B92" w14:textId="77777777" w:rsidTr="00CE7DC8">
        <w:tc>
          <w:tcPr>
            <w:tcW w:w="2140" w:type="pct"/>
            <w:vAlign w:val="center"/>
          </w:tcPr>
          <w:p w14:paraId="75EE50B0"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1352</w:t>
            </w:r>
          </w:p>
        </w:tc>
        <w:tc>
          <w:tcPr>
            <w:tcW w:w="1718" w:type="pct"/>
            <w:tcBorders>
              <w:bottom w:val="single" w:sz="4" w:space="0" w:color="auto"/>
            </w:tcBorders>
            <w:shd w:val="clear" w:color="auto" w:fill="auto"/>
          </w:tcPr>
          <w:p w14:paraId="529A6BA5"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11 de noviembre de 2015</w:t>
            </w:r>
          </w:p>
        </w:tc>
        <w:tc>
          <w:tcPr>
            <w:tcW w:w="1142" w:type="pct"/>
            <w:tcBorders>
              <w:top w:val="single" w:sz="4" w:space="0" w:color="auto"/>
              <w:bottom w:val="single" w:sz="4" w:space="0" w:color="auto"/>
              <w:right w:val="single" w:sz="4" w:space="0" w:color="auto"/>
            </w:tcBorders>
            <w:shd w:val="clear" w:color="auto" w:fill="auto"/>
            <w:vAlign w:val="center"/>
          </w:tcPr>
          <w:p w14:paraId="09206E9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1A427567" w14:textId="77777777" w:rsidTr="00CE7DC8">
        <w:tc>
          <w:tcPr>
            <w:tcW w:w="2140" w:type="pct"/>
            <w:vAlign w:val="center"/>
          </w:tcPr>
          <w:p w14:paraId="60DD2A0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1352</w:t>
            </w:r>
          </w:p>
        </w:tc>
        <w:tc>
          <w:tcPr>
            <w:tcW w:w="1718" w:type="pct"/>
            <w:tcBorders>
              <w:bottom w:val="single" w:sz="4" w:space="0" w:color="auto"/>
            </w:tcBorders>
            <w:shd w:val="clear" w:color="auto" w:fill="auto"/>
          </w:tcPr>
          <w:p w14:paraId="1FA22E27"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11 de noviembre de 2015</w:t>
            </w:r>
          </w:p>
        </w:tc>
        <w:tc>
          <w:tcPr>
            <w:tcW w:w="1142" w:type="pct"/>
            <w:tcBorders>
              <w:top w:val="single" w:sz="4" w:space="0" w:color="auto"/>
              <w:bottom w:val="single" w:sz="4" w:space="0" w:color="auto"/>
              <w:right w:val="single" w:sz="4" w:space="0" w:color="auto"/>
            </w:tcBorders>
            <w:shd w:val="clear" w:color="auto" w:fill="auto"/>
            <w:vAlign w:val="center"/>
          </w:tcPr>
          <w:p w14:paraId="2BD15F51"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1BA07CB7" w14:textId="77777777" w:rsidTr="00CE7DC8">
        <w:tc>
          <w:tcPr>
            <w:tcW w:w="2140" w:type="pct"/>
            <w:vAlign w:val="center"/>
          </w:tcPr>
          <w:p w14:paraId="029EB522"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1353</w:t>
            </w:r>
          </w:p>
        </w:tc>
        <w:tc>
          <w:tcPr>
            <w:tcW w:w="1718" w:type="pct"/>
            <w:tcBorders>
              <w:bottom w:val="single" w:sz="4" w:space="0" w:color="auto"/>
            </w:tcBorders>
            <w:shd w:val="clear" w:color="auto" w:fill="auto"/>
          </w:tcPr>
          <w:p w14:paraId="1D977C1F"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20 de noviembre de 2015</w:t>
            </w:r>
          </w:p>
        </w:tc>
        <w:tc>
          <w:tcPr>
            <w:tcW w:w="1142" w:type="pct"/>
            <w:tcBorders>
              <w:top w:val="single" w:sz="4" w:space="0" w:color="auto"/>
              <w:bottom w:val="single" w:sz="4" w:space="0" w:color="auto"/>
              <w:right w:val="single" w:sz="4" w:space="0" w:color="auto"/>
            </w:tcBorders>
            <w:shd w:val="clear" w:color="auto" w:fill="auto"/>
            <w:vAlign w:val="center"/>
          </w:tcPr>
          <w:p w14:paraId="57816F8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$8,329.00</w:t>
            </w:r>
          </w:p>
        </w:tc>
      </w:tr>
      <w:tr w:rsidR="00960C1E" w:rsidRPr="00CE4D45" w14:paraId="0801CCA9" w14:textId="77777777" w:rsidTr="00CE7DC8">
        <w:tc>
          <w:tcPr>
            <w:tcW w:w="2140" w:type="pct"/>
            <w:vAlign w:val="center"/>
          </w:tcPr>
          <w:p w14:paraId="76DD36D1"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1353</w:t>
            </w:r>
          </w:p>
        </w:tc>
        <w:tc>
          <w:tcPr>
            <w:tcW w:w="1718" w:type="pct"/>
            <w:tcBorders>
              <w:bottom w:val="single" w:sz="4" w:space="0" w:color="auto"/>
            </w:tcBorders>
            <w:shd w:val="clear" w:color="auto" w:fill="auto"/>
          </w:tcPr>
          <w:p w14:paraId="1F8CF4ED"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20 de noviembre de 2015</w:t>
            </w:r>
          </w:p>
        </w:tc>
        <w:tc>
          <w:tcPr>
            <w:tcW w:w="1142" w:type="pct"/>
            <w:tcBorders>
              <w:top w:val="single" w:sz="4" w:space="0" w:color="auto"/>
              <w:bottom w:val="single" w:sz="4" w:space="0" w:color="auto"/>
              <w:right w:val="single" w:sz="4" w:space="0" w:color="auto"/>
            </w:tcBorders>
            <w:shd w:val="clear" w:color="auto" w:fill="auto"/>
            <w:vAlign w:val="center"/>
          </w:tcPr>
          <w:p w14:paraId="7D9CEB7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650538BD" w14:textId="77777777" w:rsidTr="00CE7DC8">
        <w:tc>
          <w:tcPr>
            <w:tcW w:w="2140" w:type="pct"/>
            <w:vAlign w:val="center"/>
          </w:tcPr>
          <w:p w14:paraId="48152B43"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1353</w:t>
            </w:r>
          </w:p>
        </w:tc>
        <w:tc>
          <w:tcPr>
            <w:tcW w:w="1718" w:type="pct"/>
            <w:tcBorders>
              <w:bottom w:val="single" w:sz="4" w:space="0" w:color="auto"/>
            </w:tcBorders>
            <w:shd w:val="clear" w:color="auto" w:fill="auto"/>
          </w:tcPr>
          <w:p w14:paraId="6F298832"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20 de noviembre de 2015</w:t>
            </w:r>
          </w:p>
        </w:tc>
        <w:tc>
          <w:tcPr>
            <w:tcW w:w="1142" w:type="pct"/>
            <w:tcBorders>
              <w:top w:val="single" w:sz="4" w:space="0" w:color="auto"/>
              <w:bottom w:val="single" w:sz="4" w:space="0" w:color="auto"/>
              <w:right w:val="single" w:sz="4" w:space="0" w:color="auto"/>
            </w:tcBorders>
            <w:shd w:val="clear" w:color="auto" w:fill="auto"/>
            <w:vAlign w:val="center"/>
          </w:tcPr>
          <w:p w14:paraId="275AE4B8"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4D6B5974" w14:textId="77777777" w:rsidTr="00CE7DC8">
        <w:tc>
          <w:tcPr>
            <w:tcW w:w="2140" w:type="pct"/>
            <w:vAlign w:val="center"/>
          </w:tcPr>
          <w:p w14:paraId="145E98F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 cheques librados pagados</w:t>
            </w:r>
          </w:p>
        </w:tc>
        <w:tc>
          <w:tcPr>
            <w:tcW w:w="1718" w:type="pct"/>
            <w:tcBorders>
              <w:bottom w:val="single" w:sz="4" w:space="0" w:color="auto"/>
            </w:tcBorders>
            <w:shd w:val="clear" w:color="auto" w:fill="auto"/>
          </w:tcPr>
          <w:p w14:paraId="0C1EB0DF"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diciembre de 2015</w:t>
            </w:r>
          </w:p>
        </w:tc>
        <w:tc>
          <w:tcPr>
            <w:tcW w:w="1142" w:type="pct"/>
            <w:tcBorders>
              <w:top w:val="single" w:sz="4" w:space="0" w:color="auto"/>
              <w:bottom w:val="single" w:sz="4" w:space="0" w:color="auto"/>
              <w:right w:val="single" w:sz="4" w:space="0" w:color="auto"/>
            </w:tcBorders>
            <w:shd w:val="clear" w:color="auto" w:fill="auto"/>
            <w:vAlign w:val="center"/>
          </w:tcPr>
          <w:p w14:paraId="10740187"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$45.00</w:t>
            </w:r>
          </w:p>
        </w:tc>
      </w:tr>
      <w:tr w:rsidR="00960C1E" w:rsidRPr="00CE4D45" w14:paraId="7C4BF3E9" w14:textId="77777777" w:rsidTr="00CE7DC8">
        <w:tc>
          <w:tcPr>
            <w:tcW w:w="2140" w:type="pct"/>
            <w:vAlign w:val="center"/>
          </w:tcPr>
          <w:p w14:paraId="2A53A6EF"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cheques librados</w:t>
            </w:r>
          </w:p>
        </w:tc>
        <w:tc>
          <w:tcPr>
            <w:tcW w:w="1718" w:type="pct"/>
            <w:tcBorders>
              <w:bottom w:val="single" w:sz="4" w:space="0" w:color="auto"/>
            </w:tcBorders>
            <w:shd w:val="clear" w:color="auto" w:fill="auto"/>
          </w:tcPr>
          <w:p w14:paraId="6637F8F6"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01 de diciembre de 2015</w:t>
            </w:r>
          </w:p>
        </w:tc>
        <w:tc>
          <w:tcPr>
            <w:tcW w:w="1142" w:type="pct"/>
            <w:tcBorders>
              <w:top w:val="single" w:sz="4" w:space="0" w:color="auto"/>
              <w:bottom w:val="single" w:sz="4" w:space="0" w:color="auto"/>
              <w:right w:val="single" w:sz="4" w:space="0" w:color="auto"/>
            </w:tcBorders>
            <w:shd w:val="clear" w:color="auto" w:fill="auto"/>
            <w:vAlign w:val="center"/>
          </w:tcPr>
          <w:p w14:paraId="0C56E2EA" w14:textId="3C6F36EF" w:rsidR="00960C1E" w:rsidRPr="00CE4D45" w:rsidRDefault="00960C1E" w:rsidP="000722F1">
            <w:pPr>
              <w:jc w:val="both"/>
              <w:rPr>
                <w:rFonts w:ascii="Arial" w:hAnsi="Arial" w:cs="Arial"/>
                <w:sz w:val="16"/>
                <w:szCs w:val="16"/>
              </w:rPr>
            </w:pPr>
            <w:r w:rsidRPr="00CE4D45">
              <w:rPr>
                <w:rFonts w:ascii="Arial" w:hAnsi="Arial" w:cs="Arial"/>
                <w:sz w:val="16"/>
                <w:szCs w:val="16"/>
              </w:rPr>
              <w:t>$</w:t>
            </w:r>
            <w:r w:rsidR="000E4A3B" w:rsidRPr="00CE4D45">
              <w:rPr>
                <w:rFonts w:ascii="Arial" w:hAnsi="Arial" w:cs="Arial"/>
                <w:sz w:val="16"/>
                <w:szCs w:val="16"/>
              </w:rPr>
              <w:t>7</w:t>
            </w:r>
            <w:r w:rsidRPr="00CE4D45">
              <w:rPr>
                <w:rFonts w:ascii="Arial" w:hAnsi="Arial" w:cs="Arial"/>
                <w:sz w:val="16"/>
                <w:szCs w:val="16"/>
              </w:rPr>
              <w:t>.20</w:t>
            </w:r>
          </w:p>
        </w:tc>
      </w:tr>
      <w:tr w:rsidR="00960C1E" w:rsidRPr="00CE4D45" w14:paraId="35F97177" w14:textId="77777777" w:rsidTr="00CE7DC8">
        <w:tc>
          <w:tcPr>
            <w:tcW w:w="2140" w:type="pct"/>
            <w:vAlign w:val="center"/>
          </w:tcPr>
          <w:p w14:paraId="08D927BC"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1377</w:t>
            </w:r>
          </w:p>
        </w:tc>
        <w:tc>
          <w:tcPr>
            <w:tcW w:w="1718" w:type="pct"/>
            <w:tcBorders>
              <w:bottom w:val="single" w:sz="4" w:space="0" w:color="auto"/>
            </w:tcBorders>
            <w:shd w:val="clear" w:color="auto" w:fill="auto"/>
          </w:tcPr>
          <w:p w14:paraId="0DD614F7"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21 de diciembre de 2015</w:t>
            </w:r>
          </w:p>
        </w:tc>
        <w:tc>
          <w:tcPr>
            <w:tcW w:w="1142" w:type="pct"/>
            <w:tcBorders>
              <w:top w:val="single" w:sz="4" w:space="0" w:color="auto"/>
              <w:bottom w:val="single" w:sz="4" w:space="0" w:color="auto"/>
              <w:right w:val="single" w:sz="4" w:space="0" w:color="auto"/>
            </w:tcBorders>
            <w:shd w:val="clear" w:color="auto" w:fill="auto"/>
          </w:tcPr>
          <w:p w14:paraId="68EF0E03"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$1,850.76</w:t>
            </w:r>
          </w:p>
        </w:tc>
      </w:tr>
      <w:tr w:rsidR="00960C1E" w:rsidRPr="00CE4D45" w14:paraId="325F0A97" w14:textId="77777777" w:rsidTr="00CE7DC8">
        <w:tc>
          <w:tcPr>
            <w:tcW w:w="2140" w:type="pct"/>
            <w:vAlign w:val="center"/>
          </w:tcPr>
          <w:p w14:paraId="3D82BD0B"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1377</w:t>
            </w:r>
          </w:p>
        </w:tc>
        <w:tc>
          <w:tcPr>
            <w:tcW w:w="1718" w:type="pct"/>
            <w:tcBorders>
              <w:bottom w:val="single" w:sz="4" w:space="0" w:color="auto"/>
            </w:tcBorders>
            <w:shd w:val="clear" w:color="auto" w:fill="auto"/>
          </w:tcPr>
          <w:p w14:paraId="5B9B2E87"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21 de diciembre de 2015</w:t>
            </w:r>
          </w:p>
        </w:tc>
        <w:tc>
          <w:tcPr>
            <w:tcW w:w="1142" w:type="pct"/>
            <w:tcBorders>
              <w:top w:val="single" w:sz="4" w:space="0" w:color="auto"/>
              <w:bottom w:val="single" w:sz="4" w:space="0" w:color="auto"/>
              <w:right w:val="single" w:sz="4" w:space="0" w:color="auto"/>
            </w:tcBorders>
            <w:shd w:val="clear" w:color="auto" w:fill="auto"/>
            <w:vAlign w:val="center"/>
          </w:tcPr>
          <w:p w14:paraId="6B54E19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7BCB5816" w14:textId="77777777" w:rsidTr="00CE7DC8">
        <w:tc>
          <w:tcPr>
            <w:tcW w:w="2140" w:type="pct"/>
            <w:vAlign w:val="center"/>
          </w:tcPr>
          <w:p w14:paraId="03260745"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1377</w:t>
            </w:r>
          </w:p>
        </w:tc>
        <w:tc>
          <w:tcPr>
            <w:tcW w:w="1718" w:type="pct"/>
            <w:tcBorders>
              <w:bottom w:val="single" w:sz="4" w:space="0" w:color="auto"/>
            </w:tcBorders>
            <w:shd w:val="clear" w:color="auto" w:fill="auto"/>
          </w:tcPr>
          <w:p w14:paraId="64F18F52"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21 de diciembre de 2015</w:t>
            </w:r>
          </w:p>
        </w:tc>
        <w:tc>
          <w:tcPr>
            <w:tcW w:w="1142" w:type="pct"/>
            <w:tcBorders>
              <w:top w:val="single" w:sz="4" w:space="0" w:color="auto"/>
              <w:bottom w:val="single" w:sz="4" w:space="0" w:color="auto"/>
              <w:right w:val="single" w:sz="4" w:space="0" w:color="auto"/>
            </w:tcBorders>
            <w:shd w:val="clear" w:color="auto" w:fill="auto"/>
            <w:vAlign w:val="center"/>
          </w:tcPr>
          <w:p w14:paraId="221431E8"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514A8C48" w14:textId="77777777" w:rsidTr="00CE7DC8">
        <w:tc>
          <w:tcPr>
            <w:tcW w:w="2140" w:type="pct"/>
            <w:vAlign w:val="center"/>
          </w:tcPr>
          <w:p w14:paraId="42FF36C8"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Certificación cheque número 1376</w:t>
            </w:r>
          </w:p>
        </w:tc>
        <w:tc>
          <w:tcPr>
            <w:tcW w:w="1718" w:type="pct"/>
            <w:tcBorders>
              <w:bottom w:val="single" w:sz="4" w:space="0" w:color="auto"/>
            </w:tcBorders>
            <w:shd w:val="clear" w:color="auto" w:fill="auto"/>
          </w:tcPr>
          <w:p w14:paraId="53E57AFC"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21 de diciembre de 2015</w:t>
            </w:r>
          </w:p>
        </w:tc>
        <w:tc>
          <w:tcPr>
            <w:tcW w:w="1142" w:type="pct"/>
            <w:tcBorders>
              <w:top w:val="single" w:sz="4" w:space="0" w:color="auto"/>
              <w:bottom w:val="single" w:sz="4" w:space="0" w:color="auto"/>
              <w:right w:val="single" w:sz="4" w:space="0" w:color="auto"/>
            </w:tcBorders>
            <w:shd w:val="clear" w:color="auto" w:fill="auto"/>
            <w:vAlign w:val="bottom"/>
          </w:tcPr>
          <w:p w14:paraId="25ABF7B4"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$7,098.09</w:t>
            </w:r>
          </w:p>
        </w:tc>
      </w:tr>
      <w:tr w:rsidR="00960C1E" w:rsidRPr="00CE4D45" w14:paraId="3DF64A46" w14:textId="77777777" w:rsidTr="00CE7DC8">
        <w:tc>
          <w:tcPr>
            <w:tcW w:w="2140" w:type="pct"/>
            <w:vAlign w:val="center"/>
          </w:tcPr>
          <w:p w14:paraId="33F48278"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Comisión certificación 1376</w:t>
            </w:r>
          </w:p>
        </w:tc>
        <w:tc>
          <w:tcPr>
            <w:tcW w:w="1718" w:type="pct"/>
            <w:tcBorders>
              <w:bottom w:val="single" w:sz="4" w:space="0" w:color="auto"/>
            </w:tcBorders>
            <w:shd w:val="clear" w:color="auto" w:fill="auto"/>
          </w:tcPr>
          <w:p w14:paraId="463E070A"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21 de diciembre de 2015</w:t>
            </w:r>
          </w:p>
        </w:tc>
        <w:tc>
          <w:tcPr>
            <w:tcW w:w="1142" w:type="pct"/>
            <w:tcBorders>
              <w:top w:val="single" w:sz="4" w:space="0" w:color="auto"/>
              <w:bottom w:val="single" w:sz="4" w:space="0" w:color="auto"/>
              <w:right w:val="single" w:sz="4" w:space="0" w:color="auto"/>
            </w:tcBorders>
            <w:shd w:val="clear" w:color="auto" w:fill="auto"/>
            <w:vAlign w:val="center"/>
          </w:tcPr>
          <w:p w14:paraId="54A0F57B"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$162.00</w:t>
            </w:r>
          </w:p>
        </w:tc>
      </w:tr>
      <w:tr w:rsidR="00960C1E" w:rsidRPr="00CE4D45" w14:paraId="1403A8CA" w14:textId="77777777" w:rsidTr="00CE7DC8">
        <w:tc>
          <w:tcPr>
            <w:tcW w:w="2140" w:type="pct"/>
            <w:vAlign w:val="center"/>
          </w:tcPr>
          <w:p w14:paraId="2C8C2A0F"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Iva com certificación 1376</w:t>
            </w:r>
          </w:p>
        </w:tc>
        <w:tc>
          <w:tcPr>
            <w:tcW w:w="1718" w:type="pct"/>
            <w:tcBorders>
              <w:bottom w:val="single" w:sz="4" w:space="0" w:color="auto"/>
            </w:tcBorders>
            <w:shd w:val="clear" w:color="auto" w:fill="auto"/>
          </w:tcPr>
          <w:p w14:paraId="183657FF" w14:textId="77777777" w:rsidR="00960C1E" w:rsidRPr="00CE4D45" w:rsidRDefault="00960C1E" w:rsidP="000722F1">
            <w:pPr>
              <w:jc w:val="both"/>
              <w:rPr>
                <w:rFonts w:ascii="Arial" w:eastAsia="Calibri" w:hAnsi="Arial" w:cs="Arial"/>
                <w:sz w:val="18"/>
                <w:szCs w:val="18"/>
                <w:lang w:eastAsia="en-US"/>
              </w:rPr>
            </w:pPr>
            <w:r w:rsidRPr="00CE4D45">
              <w:rPr>
                <w:rFonts w:ascii="Arial" w:eastAsia="Calibri" w:hAnsi="Arial" w:cs="Arial"/>
                <w:sz w:val="18"/>
                <w:szCs w:val="18"/>
                <w:lang w:eastAsia="en-US"/>
              </w:rPr>
              <w:t>21 de diciembre de 2015</w:t>
            </w:r>
          </w:p>
        </w:tc>
        <w:tc>
          <w:tcPr>
            <w:tcW w:w="1142" w:type="pct"/>
            <w:tcBorders>
              <w:top w:val="single" w:sz="4" w:space="0" w:color="auto"/>
              <w:bottom w:val="single" w:sz="4" w:space="0" w:color="auto"/>
              <w:right w:val="single" w:sz="4" w:space="0" w:color="auto"/>
            </w:tcBorders>
            <w:shd w:val="clear" w:color="auto" w:fill="auto"/>
            <w:vAlign w:val="center"/>
          </w:tcPr>
          <w:p w14:paraId="77DA7D3E" w14:textId="77777777" w:rsidR="00960C1E" w:rsidRPr="00CE4D45" w:rsidRDefault="00960C1E" w:rsidP="000722F1">
            <w:pPr>
              <w:jc w:val="both"/>
              <w:rPr>
                <w:rFonts w:ascii="Arial" w:hAnsi="Arial" w:cs="Arial"/>
                <w:sz w:val="16"/>
                <w:szCs w:val="16"/>
              </w:rPr>
            </w:pPr>
            <w:r w:rsidRPr="00CE4D45">
              <w:rPr>
                <w:rFonts w:ascii="Arial" w:hAnsi="Arial" w:cs="Arial"/>
                <w:sz w:val="16"/>
                <w:szCs w:val="16"/>
              </w:rPr>
              <w:t>$25.92</w:t>
            </w:r>
          </w:p>
        </w:tc>
      </w:tr>
      <w:tr w:rsidR="00960C1E" w:rsidRPr="00CE4D45" w14:paraId="05B7BA86" w14:textId="77777777" w:rsidTr="00CE7DC8">
        <w:tc>
          <w:tcPr>
            <w:tcW w:w="3858" w:type="pct"/>
            <w:gridSpan w:val="2"/>
          </w:tcPr>
          <w:p w14:paraId="6B6F0B32" w14:textId="77777777" w:rsidR="00960C1E" w:rsidRPr="00CE4D45" w:rsidRDefault="00960C1E" w:rsidP="000722F1">
            <w:pPr>
              <w:jc w:val="center"/>
              <w:rPr>
                <w:rFonts w:ascii="Arial" w:eastAsiaTheme="minorHAnsi" w:hAnsi="Arial" w:cs="Arial"/>
                <w:b/>
                <w:bCs/>
                <w:sz w:val="18"/>
                <w:szCs w:val="18"/>
                <w:lang w:eastAsia="en-US"/>
              </w:rPr>
            </w:pPr>
            <w:r w:rsidRPr="00CE4D45">
              <w:rPr>
                <w:rFonts w:ascii="Arial" w:eastAsiaTheme="minorHAnsi" w:hAnsi="Arial" w:cs="Arial"/>
                <w:b/>
                <w:bCs/>
                <w:sz w:val="18"/>
                <w:szCs w:val="18"/>
                <w:lang w:eastAsia="en-US"/>
              </w:rPr>
              <w:t>TOTAL</w:t>
            </w:r>
          </w:p>
        </w:tc>
        <w:tc>
          <w:tcPr>
            <w:tcW w:w="1142" w:type="pct"/>
          </w:tcPr>
          <w:p w14:paraId="1E0D77C0" w14:textId="41337054" w:rsidR="00960C1E" w:rsidRPr="00CE4D45" w:rsidRDefault="00960C1E" w:rsidP="000722F1">
            <w:pPr>
              <w:jc w:val="both"/>
              <w:rPr>
                <w:rFonts w:ascii="Arial" w:eastAsiaTheme="minorHAnsi" w:hAnsi="Arial" w:cs="Arial"/>
                <w:b/>
                <w:bCs/>
                <w:sz w:val="18"/>
                <w:szCs w:val="18"/>
                <w:lang w:eastAsia="en-US"/>
              </w:rPr>
            </w:pPr>
            <w:r w:rsidRPr="00CE4D45">
              <w:rPr>
                <w:rFonts w:ascii="Arial" w:eastAsiaTheme="minorHAnsi" w:hAnsi="Arial" w:cs="Arial"/>
                <w:b/>
                <w:bCs/>
                <w:sz w:val="18"/>
                <w:szCs w:val="18"/>
                <w:lang w:eastAsia="en-US"/>
              </w:rPr>
              <w:t>$98,</w:t>
            </w:r>
            <w:r w:rsidR="000E4A3B" w:rsidRPr="00CE4D45">
              <w:rPr>
                <w:rFonts w:ascii="Arial" w:eastAsiaTheme="minorHAnsi" w:hAnsi="Arial" w:cs="Arial"/>
                <w:b/>
                <w:bCs/>
                <w:sz w:val="18"/>
                <w:szCs w:val="18"/>
                <w:lang w:eastAsia="en-US"/>
              </w:rPr>
              <w:t>286</w:t>
            </w:r>
            <w:r w:rsidRPr="00CE4D45">
              <w:rPr>
                <w:rFonts w:ascii="Arial" w:eastAsiaTheme="minorHAnsi" w:hAnsi="Arial" w:cs="Arial"/>
                <w:b/>
                <w:bCs/>
                <w:sz w:val="18"/>
                <w:szCs w:val="18"/>
                <w:lang w:eastAsia="en-US"/>
              </w:rPr>
              <w:t>.58</w:t>
            </w:r>
          </w:p>
        </w:tc>
      </w:tr>
    </w:tbl>
    <w:p w14:paraId="6B28273B" w14:textId="77777777" w:rsidR="00960C1E" w:rsidRPr="00CE4D45" w:rsidRDefault="00960C1E" w:rsidP="000722F1">
      <w:pPr>
        <w:jc w:val="both"/>
        <w:rPr>
          <w:rFonts w:ascii="Arial" w:hAnsi="Arial" w:cs="Arial"/>
        </w:rPr>
      </w:pPr>
    </w:p>
    <w:p w14:paraId="437B13F4" w14:textId="70AC6E96" w:rsidR="003948DE" w:rsidRPr="00CE4D45" w:rsidRDefault="003948DE" w:rsidP="000722F1">
      <w:pPr>
        <w:jc w:val="both"/>
        <w:rPr>
          <w:rFonts w:ascii="Arial" w:hAnsi="Arial" w:cs="Arial"/>
        </w:rPr>
      </w:pPr>
      <w:r w:rsidRPr="00CE4D45">
        <w:rPr>
          <w:rFonts w:ascii="Arial" w:hAnsi="Arial" w:cs="Arial"/>
        </w:rPr>
        <w:t xml:space="preserve">Ahora bien, </w:t>
      </w:r>
      <w:r w:rsidR="00960C1E" w:rsidRPr="00CE4D45">
        <w:rPr>
          <w:rFonts w:ascii="Arial" w:hAnsi="Arial" w:cs="Arial"/>
        </w:rPr>
        <w:t xml:space="preserve">a efecto de obtener información </w:t>
      </w:r>
      <w:r w:rsidR="00C40581" w:rsidRPr="00CE4D45">
        <w:rPr>
          <w:rFonts w:ascii="Arial" w:hAnsi="Arial" w:cs="Arial"/>
        </w:rPr>
        <w:t>más</w:t>
      </w:r>
      <w:r w:rsidR="00411585" w:rsidRPr="00CE4D45">
        <w:rPr>
          <w:rFonts w:ascii="Arial" w:hAnsi="Arial" w:cs="Arial"/>
        </w:rPr>
        <w:t xml:space="preserve"> precisa </w:t>
      </w:r>
      <w:r w:rsidR="00960C1E" w:rsidRPr="00CE4D45">
        <w:rPr>
          <w:rFonts w:ascii="Arial" w:hAnsi="Arial" w:cs="Arial"/>
        </w:rPr>
        <w:t>respecto de los cheques girados en la cuenta materia de análisis, vo</w:t>
      </w:r>
      <w:r w:rsidR="006C2636" w:rsidRPr="00CE4D45">
        <w:rPr>
          <w:rFonts w:ascii="Arial" w:hAnsi="Arial" w:cs="Arial"/>
        </w:rPr>
        <w:t>lvió a requerir</w:t>
      </w:r>
      <w:r w:rsidR="004D453E" w:rsidRPr="00CE4D45">
        <w:rPr>
          <w:rFonts w:ascii="Arial" w:hAnsi="Arial" w:cs="Arial"/>
        </w:rPr>
        <w:t xml:space="preserve"> a</w:t>
      </w:r>
      <w:r w:rsidRPr="00CE4D45">
        <w:rPr>
          <w:rFonts w:ascii="Arial" w:hAnsi="Arial" w:cs="Arial"/>
        </w:rPr>
        <w:t xml:space="preserve"> la CNBV</w:t>
      </w:r>
      <w:r w:rsidR="004D453E" w:rsidRPr="00CE4D45">
        <w:rPr>
          <w:rFonts w:ascii="Arial" w:hAnsi="Arial" w:cs="Arial"/>
        </w:rPr>
        <w:t>,</w:t>
      </w:r>
      <w:r w:rsidR="00216966" w:rsidRPr="00CE4D45">
        <w:rPr>
          <w:rFonts w:ascii="Arial" w:hAnsi="Arial" w:cs="Arial"/>
        </w:rPr>
        <w:t xml:space="preserve"> a efecto de que nos proporcionara cual había sido el destino de los cheques señalados en el cuadro ya descrito</w:t>
      </w:r>
      <w:r w:rsidR="004D453E" w:rsidRPr="00CE4D45">
        <w:rPr>
          <w:rFonts w:ascii="Arial" w:hAnsi="Arial" w:cs="Arial"/>
        </w:rPr>
        <w:t xml:space="preserve"> </w:t>
      </w:r>
      <w:r w:rsidR="00411585" w:rsidRPr="00CE4D45">
        <w:rPr>
          <w:rFonts w:ascii="Arial" w:hAnsi="Arial" w:cs="Arial"/>
        </w:rPr>
        <w:t>de donde</w:t>
      </w:r>
      <w:r w:rsidRPr="00CE4D45">
        <w:rPr>
          <w:rFonts w:ascii="Arial" w:hAnsi="Arial" w:cs="Arial"/>
        </w:rPr>
        <w:t xml:space="preserve"> se </w:t>
      </w:r>
      <w:r w:rsidR="00411585" w:rsidRPr="00CE4D45">
        <w:rPr>
          <w:rFonts w:ascii="Arial" w:hAnsi="Arial" w:cs="Arial"/>
        </w:rPr>
        <w:t>obtuvo lo siguiente</w:t>
      </w:r>
      <w:r w:rsidRPr="00CE4D45">
        <w:rPr>
          <w:rFonts w:ascii="Arial" w:hAnsi="Arial" w:cs="Arial"/>
        </w:rPr>
        <w:t xml:space="preserve">: </w:t>
      </w:r>
    </w:p>
    <w:p w14:paraId="63B961D0" w14:textId="77777777" w:rsidR="003948DE" w:rsidRPr="00CE4D45" w:rsidRDefault="003948DE" w:rsidP="000722F1">
      <w:pPr>
        <w:jc w:val="both"/>
        <w:rPr>
          <w:rFonts w:ascii="Arial" w:hAnsi="Arial" w:cs="Arial"/>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1126"/>
        <w:gridCol w:w="1541"/>
        <w:gridCol w:w="1117"/>
        <w:gridCol w:w="3017"/>
        <w:gridCol w:w="1456"/>
      </w:tblGrid>
      <w:tr w:rsidR="003948DE" w:rsidRPr="00CE4D45" w14:paraId="536BCA5E" w14:textId="77777777" w:rsidTr="00CE7DC8">
        <w:trPr>
          <w:tblHeader/>
        </w:trPr>
        <w:tc>
          <w:tcPr>
            <w:tcW w:w="718"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0B71B17C"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Núm..</w:t>
            </w:r>
          </w:p>
        </w:tc>
        <w:tc>
          <w:tcPr>
            <w:tcW w:w="1126" w:type="dxa"/>
            <w:tcBorders>
              <w:top w:val="single" w:sz="4" w:space="0" w:color="000000"/>
              <w:left w:val="single" w:sz="4" w:space="0" w:color="000000"/>
              <w:bottom w:val="single" w:sz="4" w:space="0" w:color="000000"/>
              <w:right w:val="single" w:sz="4" w:space="0" w:color="000000"/>
            </w:tcBorders>
            <w:shd w:val="clear" w:color="auto" w:fill="FF2F92"/>
          </w:tcPr>
          <w:p w14:paraId="23B28EEE"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 xml:space="preserve">Institución Financiera </w:t>
            </w:r>
          </w:p>
        </w:tc>
        <w:tc>
          <w:tcPr>
            <w:tcW w:w="1541"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142212BC"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Descripción o tipo del movimiento (DESTINO)</w:t>
            </w:r>
          </w:p>
        </w:tc>
        <w:tc>
          <w:tcPr>
            <w:tcW w:w="1117"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7A357AB4"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Fecha de Cobro</w:t>
            </w:r>
          </w:p>
        </w:tc>
        <w:tc>
          <w:tcPr>
            <w:tcW w:w="3017"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70B1455F"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Beneficiario</w:t>
            </w:r>
          </w:p>
        </w:tc>
        <w:tc>
          <w:tcPr>
            <w:tcW w:w="1456"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5BBF42A0"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Monto</w:t>
            </w:r>
          </w:p>
        </w:tc>
      </w:tr>
      <w:tr w:rsidR="003948DE" w:rsidRPr="00CE4D45" w14:paraId="6DE6DF5B"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693F549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w:t>
            </w:r>
          </w:p>
        </w:tc>
        <w:tc>
          <w:tcPr>
            <w:tcW w:w="1126" w:type="dxa"/>
          </w:tcPr>
          <w:p w14:paraId="3D9DC40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8772FB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1230</w:t>
            </w:r>
          </w:p>
        </w:tc>
        <w:tc>
          <w:tcPr>
            <w:tcW w:w="1117" w:type="dxa"/>
          </w:tcPr>
          <w:p w14:paraId="3F6D74A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02/01/2015</w:t>
            </w:r>
          </w:p>
        </w:tc>
        <w:tc>
          <w:tcPr>
            <w:tcW w:w="3017" w:type="dxa"/>
          </w:tcPr>
          <w:p w14:paraId="65207B29"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Tenedora Elcoli SA de CV</w:t>
            </w:r>
          </w:p>
        </w:tc>
        <w:tc>
          <w:tcPr>
            <w:tcW w:w="1456" w:type="dxa"/>
          </w:tcPr>
          <w:p w14:paraId="2A21CDF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$12,033.84</w:t>
            </w:r>
          </w:p>
        </w:tc>
      </w:tr>
      <w:tr w:rsidR="003948DE" w:rsidRPr="00CE4D45" w14:paraId="369BE7B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4D139E7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w:t>
            </w:r>
          </w:p>
        </w:tc>
        <w:tc>
          <w:tcPr>
            <w:tcW w:w="1126" w:type="dxa"/>
          </w:tcPr>
          <w:p w14:paraId="04B3378A"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A6669B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1234</w:t>
            </w:r>
          </w:p>
        </w:tc>
        <w:tc>
          <w:tcPr>
            <w:tcW w:w="1117" w:type="dxa"/>
          </w:tcPr>
          <w:p w14:paraId="75F2A7B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02/01/2015</w:t>
            </w:r>
          </w:p>
        </w:tc>
        <w:tc>
          <w:tcPr>
            <w:tcW w:w="3017" w:type="dxa"/>
          </w:tcPr>
          <w:p w14:paraId="7918D239"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845BE2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$1,844.40</w:t>
            </w:r>
          </w:p>
        </w:tc>
      </w:tr>
      <w:tr w:rsidR="003948DE" w:rsidRPr="00CE4D45" w14:paraId="665FCD1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1614DDE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w:t>
            </w:r>
          </w:p>
        </w:tc>
        <w:tc>
          <w:tcPr>
            <w:tcW w:w="1126" w:type="dxa"/>
          </w:tcPr>
          <w:p w14:paraId="39929867"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7ED6FF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1238</w:t>
            </w:r>
          </w:p>
        </w:tc>
        <w:tc>
          <w:tcPr>
            <w:tcW w:w="1117" w:type="dxa"/>
          </w:tcPr>
          <w:p w14:paraId="7AEC908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02/01/2015</w:t>
            </w:r>
          </w:p>
        </w:tc>
        <w:tc>
          <w:tcPr>
            <w:tcW w:w="3017" w:type="dxa"/>
          </w:tcPr>
          <w:p w14:paraId="607136F3"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XO Media SA de CV</w:t>
            </w:r>
          </w:p>
        </w:tc>
        <w:tc>
          <w:tcPr>
            <w:tcW w:w="1456" w:type="dxa"/>
          </w:tcPr>
          <w:p w14:paraId="7255F33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$61,712.00</w:t>
            </w:r>
          </w:p>
        </w:tc>
      </w:tr>
      <w:tr w:rsidR="003948DE" w:rsidRPr="00CE4D45" w14:paraId="342B7382"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044B8BA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w:t>
            </w:r>
          </w:p>
        </w:tc>
        <w:tc>
          <w:tcPr>
            <w:tcW w:w="1126" w:type="dxa"/>
          </w:tcPr>
          <w:p w14:paraId="6139442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CF89F1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1221</w:t>
            </w:r>
          </w:p>
        </w:tc>
        <w:tc>
          <w:tcPr>
            <w:tcW w:w="1117" w:type="dxa"/>
          </w:tcPr>
          <w:p w14:paraId="18FC89D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07/01/2015</w:t>
            </w:r>
          </w:p>
        </w:tc>
        <w:tc>
          <w:tcPr>
            <w:tcW w:w="3017" w:type="dxa"/>
          </w:tcPr>
          <w:p w14:paraId="2B414F22"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Alejandra Ramírez García</w:t>
            </w:r>
          </w:p>
        </w:tc>
        <w:tc>
          <w:tcPr>
            <w:tcW w:w="1456" w:type="dxa"/>
          </w:tcPr>
          <w:p w14:paraId="0385842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$20,000.00</w:t>
            </w:r>
          </w:p>
        </w:tc>
      </w:tr>
      <w:tr w:rsidR="003948DE" w:rsidRPr="00CE4D45" w14:paraId="41FE51C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01FB039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w:t>
            </w:r>
          </w:p>
        </w:tc>
        <w:tc>
          <w:tcPr>
            <w:tcW w:w="1126" w:type="dxa"/>
          </w:tcPr>
          <w:p w14:paraId="15C49424"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173E0F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1240</w:t>
            </w:r>
          </w:p>
        </w:tc>
        <w:tc>
          <w:tcPr>
            <w:tcW w:w="1117" w:type="dxa"/>
          </w:tcPr>
          <w:p w14:paraId="458AB4A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08/01/2015</w:t>
            </w:r>
          </w:p>
        </w:tc>
        <w:tc>
          <w:tcPr>
            <w:tcW w:w="3017" w:type="dxa"/>
          </w:tcPr>
          <w:p w14:paraId="75406E3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3D0F2C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$1,095.97</w:t>
            </w:r>
          </w:p>
        </w:tc>
      </w:tr>
      <w:tr w:rsidR="003948DE" w:rsidRPr="00CE4D45" w14:paraId="6F4EF252"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5494DDF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w:t>
            </w:r>
          </w:p>
        </w:tc>
        <w:tc>
          <w:tcPr>
            <w:tcW w:w="1126" w:type="dxa"/>
          </w:tcPr>
          <w:p w14:paraId="6E144B4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B99015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1242</w:t>
            </w:r>
          </w:p>
        </w:tc>
        <w:tc>
          <w:tcPr>
            <w:tcW w:w="1117" w:type="dxa"/>
          </w:tcPr>
          <w:p w14:paraId="57D54DE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08/01/2015</w:t>
            </w:r>
          </w:p>
        </w:tc>
        <w:tc>
          <w:tcPr>
            <w:tcW w:w="3017" w:type="dxa"/>
          </w:tcPr>
          <w:p w14:paraId="2D1B8FCF"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568C4B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$4,899.00</w:t>
            </w:r>
          </w:p>
        </w:tc>
      </w:tr>
      <w:tr w:rsidR="003948DE" w:rsidRPr="00CE4D45" w14:paraId="70106816"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42B3383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w:t>
            </w:r>
          </w:p>
        </w:tc>
        <w:tc>
          <w:tcPr>
            <w:tcW w:w="1126" w:type="dxa"/>
          </w:tcPr>
          <w:p w14:paraId="707F61C6"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1D6EF0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1232</w:t>
            </w:r>
          </w:p>
        </w:tc>
        <w:tc>
          <w:tcPr>
            <w:tcW w:w="1117" w:type="dxa"/>
          </w:tcPr>
          <w:p w14:paraId="0D9DA4F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08/01/2015</w:t>
            </w:r>
          </w:p>
        </w:tc>
        <w:tc>
          <w:tcPr>
            <w:tcW w:w="3017" w:type="dxa"/>
          </w:tcPr>
          <w:p w14:paraId="73CE1FA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5A1ED1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$3,681.84</w:t>
            </w:r>
          </w:p>
        </w:tc>
      </w:tr>
      <w:tr w:rsidR="003948DE" w:rsidRPr="00CE4D45" w14:paraId="0FC0224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4075F5B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w:t>
            </w:r>
          </w:p>
        </w:tc>
        <w:tc>
          <w:tcPr>
            <w:tcW w:w="1126" w:type="dxa"/>
          </w:tcPr>
          <w:p w14:paraId="085FA87A"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8CEF8A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1231</w:t>
            </w:r>
          </w:p>
        </w:tc>
        <w:tc>
          <w:tcPr>
            <w:tcW w:w="1117" w:type="dxa"/>
          </w:tcPr>
          <w:p w14:paraId="17252E0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08/01/2015</w:t>
            </w:r>
          </w:p>
        </w:tc>
        <w:tc>
          <w:tcPr>
            <w:tcW w:w="3017" w:type="dxa"/>
          </w:tcPr>
          <w:p w14:paraId="0864825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2E9006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$7,909.48</w:t>
            </w:r>
          </w:p>
        </w:tc>
      </w:tr>
      <w:tr w:rsidR="003948DE" w:rsidRPr="00CE4D45" w14:paraId="24A07FC4"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58EF57C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w:t>
            </w:r>
          </w:p>
        </w:tc>
        <w:tc>
          <w:tcPr>
            <w:tcW w:w="1126" w:type="dxa"/>
          </w:tcPr>
          <w:p w14:paraId="71085027"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6F7CB9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1250</w:t>
            </w:r>
          </w:p>
        </w:tc>
        <w:tc>
          <w:tcPr>
            <w:tcW w:w="1117" w:type="dxa"/>
          </w:tcPr>
          <w:p w14:paraId="4B4A87E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12/01/2015</w:t>
            </w:r>
          </w:p>
        </w:tc>
        <w:tc>
          <w:tcPr>
            <w:tcW w:w="3017" w:type="dxa"/>
          </w:tcPr>
          <w:p w14:paraId="054D2C53"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Ana Patricia Otis Torres</w:t>
            </w:r>
          </w:p>
        </w:tc>
        <w:tc>
          <w:tcPr>
            <w:tcW w:w="1456" w:type="dxa"/>
          </w:tcPr>
          <w:p w14:paraId="7CAA197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$10,000.00</w:t>
            </w:r>
          </w:p>
        </w:tc>
      </w:tr>
      <w:tr w:rsidR="003948DE" w:rsidRPr="00CE4D45" w14:paraId="0FEFE542"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3C52544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w:t>
            </w:r>
          </w:p>
        </w:tc>
        <w:tc>
          <w:tcPr>
            <w:tcW w:w="1126" w:type="dxa"/>
          </w:tcPr>
          <w:p w14:paraId="3D76F11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70CEBE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1249</w:t>
            </w:r>
          </w:p>
        </w:tc>
        <w:tc>
          <w:tcPr>
            <w:tcW w:w="1117" w:type="dxa"/>
          </w:tcPr>
          <w:p w14:paraId="65C20AB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12/01/2015</w:t>
            </w:r>
          </w:p>
        </w:tc>
        <w:tc>
          <w:tcPr>
            <w:tcW w:w="3017" w:type="dxa"/>
          </w:tcPr>
          <w:p w14:paraId="6022624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Ana Patricia Otis Torres</w:t>
            </w:r>
          </w:p>
        </w:tc>
        <w:tc>
          <w:tcPr>
            <w:tcW w:w="1456" w:type="dxa"/>
          </w:tcPr>
          <w:p w14:paraId="222210E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$5,000.00</w:t>
            </w:r>
          </w:p>
        </w:tc>
      </w:tr>
      <w:tr w:rsidR="003948DE" w:rsidRPr="00CE4D45" w14:paraId="3E07B9B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013ADF4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w:t>
            </w:r>
          </w:p>
        </w:tc>
        <w:tc>
          <w:tcPr>
            <w:tcW w:w="1126" w:type="dxa"/>
          </w:tcPr>
          <w:p w14:paraId="4A95945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769BC9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1246</w:t>
            </w:r>
          </w:p>
        </w:tc>
        <w:tc>
          <w:tcPr>
            <w:tcW w:w="1117" w:type="dxa"/>
          </w:tcPr>
          <w:p w14:paraId="5E755F2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12/01/2015</w:t>
            </w:r>
          </w:p>
        </w:tc>
        <w:tc>
          <w:tcPr>
            <w:tcW w:w="3017" w:type="dxa"/>
          </w:tcPr>
          <w:p w14:paraId="57D10528"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José Manuel Figueroa Bedolla</w:t>
            </w:r>
          </w:p>
        </w:tc>
        <w:tc>
          <w:tcPr>
            <w:tcW w:w="1456" w:type="dxa"/>
          </w:tcPr>
          <w:p w14:paraId="08BFB82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$5,000.00</w:t>
            </w:r>
          </w:p>
        </w:tc>
      </w:tr>
      <w:tr w:rsidR="003948DE" w:rsidRPr="00CE4D45" w14:paraId="48004758"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496C27E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12</w:t>
            </w:r>
          </w:p>
        </w:tc>
        <w:tc>
          <w:tcPr>
            <w:tcW w:w="1126" w:type="dxa"/>
          </w:tcPr>
          <w:p w14:paraId="55447A66"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F1889F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1241</w:t>
            </w:r>
          </w:p>
        </w:tc>
        <w:tc>
          <w:tcPr>
            <w:tcW w:w="1117" w:type="dxa"/>
          </w:tcPr>
          <w:p w14:paraId="2B71028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12/01/2015</w:t>
            </w:r>
          </w:p>
        </w:tc>
        <w:tc>
          <w:tcPr>
            <w:tcW w:w="3017" w:type="dxa"/>
          </w:tcPr>
          <w:p w14:paraId="297AA0F4"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Ana Patricia Otis Torres</w:t>
            </w:r>
          </w:p>
        </w:tc>
        <w:tc>
          <w:tcPr>
            <w:tcW w:w="1456" w:type="dxa"/>
          </w:tcPr>
          <w:p w14:paraId="607D750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$4,236.33</w:t>
            </w:r>
          </w:p>
        </w:tc>
      </w:tr>
      <w:tr w:rsidR="003948DE" w:rsidRPr="00CE4D45" w14:paraId="5BD0E999"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4DBDC9B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13</w:t>
            </w:r>
          </w:p>
        </w:tc>
        <w:tc>
          <w:tcPr>
            <w:tcW w:w="1126" w:type="dxa"/>
          </w:tcPr>
          <w:p w14:paraId="04F06E04"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6B93E9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1247</w:t>
            </w:r>
          </w:p>
        </w:tc>
        <w:tc>
          <w:tcPr>
            <w:tcW w:w="1117" w:type="dxa"/>
          </w:tcPr>
          <w:p w14:paraId="5BA2BDA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13/01/2015</w:t>
            </w:r>
          </w:p>
        </w:tc>
        <w:tc>
          <w:tcPr>
            <w:tcW w:w="3017" w:type="dxa"/>
          </w:tcPr>
          <w:p w14:paraId="0D51D21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6F54E7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$5,000.00</w:t>
            </w:r>
          </w:p>
        </w:tc>
      </w:tr>
      <w:tr w:rsidR="003948DE" w:rsidRPr="00CE4D45" w14:paraId="3F86EECF"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789E8AC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14</w:t>
            </w:r>
          </w:p>
        </w:tc>
        <w:tc>
          <w:tcPr>
            <w:tcW w:w="1126" w:type="dxa"/>
          </w:tcPr>
          <w:p w14:paraId="753E6887"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63CEF7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1245</w:t>
            </w:r>
          </w:p>
        </w:tc>
        <w:tc>
          <w:tcPr>
            <w:tcW w:w="1117" w:type="dxa"/>
          </w:tcPr>
          <w:p w14:paraId="1ABB7BC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14/01/2015</w:t>
            </w:r>
          </w:p>
        </w:tc>
        <w:tc>
          <w:tcPr>
            <w:tcW w:w="3017" w:type="dxa"/>
          </w:tcPr>
          <w:p w14:paraId="2588492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786B180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$10,000.00</w:t>
            </w:r>
          </w:p>
        </w:tc>
      </w:tr>
      <w:tr w:rsidR="003948DE" w:rsidRPr="00CE4D45" w14:paraId="2ACA1256"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368462A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15</w:t>
            </w:r>
          </w:p>
        </w:tc>
        <w:tc>
          <w:tcPr>
            <w:tcW w:w="1126" w:type="dxa"/>
          </w:tcPr>
          <w:p w14:paraId="0FCA5AC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108FBD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1248</w:t>
            </w:r>
          </w:p>
        </w:tc>
        <w:tc>
          <w:tcPr>
            <w:tcW w:w="1117" w:type="dxa"/>
          </w:tcPr>
          <w:p w14:paraId="30B1B9B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15/01/2015</w:t>
            </w:r>
          </w:p>
        </w:tc>
        <w:tc>
          <w:tcPr>
            <w:tcW w:w="3017" w:type="dxa"/>
          </w:tcPr>
          <w:p w14:paraId="2D2DDF05"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53D1983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$3,681.84</w:t>
            </w:r>
          </w:p>
        </w:tc>
      </w:tr>
      <w:tr w:rsidR="003948DE" w:rsidRPr="00CE4D45" w14:paraId="320B140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252E2D3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16</w:t>
            </w:r>
          </w:p>
        </w:tc>
        <w:tc>
          <w:tcPr>
            <w:tcW w:w="1126" w:type="dxa"/>
          </w:tcPr>
          <w:p w14:paraId="778A0EEA"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66B291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1243</w:t>
            </w:r>
          </w:p>
        </w:tc>
        <w:tc>
          <w:tcPr>
            <w:tcW w:w="1117" w:type="dxa"/>
          </w:tcPr>
          <w:p w14:paraId="5813F10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15/01/2015</w:t>
            </w:r>
          </w:p>
        </w:tc>
        <w:tc>
          <w:tcPr>
            <w:tcW w:w="3017" w:type="dxa"/>
          </w:tcPr>
          <w:p w14:paraId="10138B8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58DD04B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$3,155.04</w:t>
            </w:r>
          </w:p>
        </w:tc>
      </w:tr>
      <w:tr w:rsidR="003948DE" w:rsidRPr="00CE4D45" w14:paraId="14E0DFB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6E0B72A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w:t>
            </w:r>
          </w:p>
        </w:tc>
        <w:tc>
          <w:tcPr>
            <w:tcW w:w="1126" w:type="dxa"/>
          </w:tcPr>
          <w:p w14:paraId="483A8061"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75BF21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numero 1236</w:t>
            </w:r>
          </w:p>
        </w:tc>
        <w:tc>
          <w:tcPr>
            <w:tcW w:w="1117" w:type="dxa"/>
          </w:tcPr>
          <w:p w14:paraId="6D622E1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15/01/2015</w:t>
            </w:r>
          </w:p>
        </w:tc>
        <w:tc>
          <w:tcPr>
            <w:tcW w:w="3017" w:type="dxa"/>
          </w:tcPr>
          <w:p w14:paraId="6A8E55B5"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717AF39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$932.41</w:t>
            </w:r>
          </w:p>
        </w:tc>
      </w:tr>
      <w:tr w:rsidR="003948DE" w:rsidRPr="00CE4D45" w14:paraId="24CA4E7F"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11F28DB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w:t>
            </w:r>
          </w:p>
        </w:tc>
        <w:tc>
          <w:tcPr>
            <w:tcW w:w="1126" w:type="dxa"/>
          </w:tcPr>
          <w:p w14:paraId="2132E44C"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86CEA0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1252</w:t>
            </w:r>
          </w:p>
        </w:tc>
        <w:tc>
          <w:tcPr>
            <w:tcW w:w="1117" w:type="dxa"/>
          </w:tcPr>
          <w:p w14:paraId="455B3E7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30/04/2015</w:t>
            </w:r>
          </w:p>
        </w:tc>
        <w:tc>
          <w:tcPr>
            <w:tcW w:w="3017" w:type="dxa"/>
          </w:tcPr>
          <w:p w14:paraId="587894A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24ECA03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$221,305.96</w:t>
            </w:r>
          </w:p>
        </w:tc>
      </w:tr>
      <w:tr w:rsidR="003948DE" w:rsidRPr="00CE4D45" w14:paraId="0C644406"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003217B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19</w:t>
            </w:r>
          </w:p>
        </w:tc>
        <w:tc>
          <w:tcPr>
            <w:tcW w:w="1126" w:type="dxa"/>
          </w:tcPr>
          <w:p w14:paraId="1CC35B3C"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D8FCB4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1255</w:t>
            </w:r>
          </w:p>
        </w:tc>
        <w:tc>
          <w:tcPr>
            <w:tcW w:w="1117" w:type="dxa"/>
          </w:tcPr>
          <w:p w14:paraId="6076AA7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30/04/2015</w:t>
            </w:r>
          </w:p>
        </w:tc>
        <w:tc>
          <w:tcPr>
            <w:tcW w:w="3017" w:type="dxa"/>
          </w:tcPr>
          <w:p w14:paraId="4376E6EF"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438625C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$24,824.00</w:t>
            </w:r>
          </w:p>
        </w:tc>
      </w:tr>
      <w:tr w:rsidR="003948DE" w:rsidRPr="00CE4D45" w14:paraId="7637F27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7D924FE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20</w:t>
            </w:r>
          </w:p>
        </w:tc>
        <w:tc>
          <w:tcPr>
            <w:tcW w:w="1126" w:type="dxa"/>
          </w:tcPr>
          <w:p w14:paraId="711033D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5A0F68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1254</w:t>
            </w:r>
          </w:p>
        </w:tc>
        <w:tc>
          <w:tcPr>
            <w:tcW w:w="1117" w:type="dxa"/>
          </w:tcPr>
          <w:p w14:paraId="5B1D660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04/05/2015</w:t>
            </w:r>
          </w:p>
        </w:tc>
        <w:tc>
          <w:tcPr>
            <w:tcW w:w="3017" w:type="dxa"/>
          </w:tcPr>
          <w:p w14:paraId="11E069C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9477A9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$1,807.00</w:t>
            </w:r>
          </w:p>
        </w:tc>
      </w:tr>
      <w:tr w:rsidR="003948DE" w:rsidRPr="00CE4D45" w14:paraId="4417B867"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5B5E7F3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21</w:t>
            </w:r>
          </w:p>
        </w:tc>
        <w:tc>
          <w:tcPr>
            <w:tcW w:w="1126" w:type="dxa"/>
          </w:tcPr>
          <w:p w14:paraId="53448BFF"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7BB960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1256</w:t>
            </w:r>
          </w:p>
        </w:tc>
        <w:tc>
          <w:tcPr>
            <w:tcW w:w="1117" w:type="dxa"/>
          </w:tcPr>
          <w:p w14:paraId="427621B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11/05/2015</w:t>
            </w:r>
          </w:p>
        </w:tc>
        <w:tc>
          <w:tcPr>
            <w:tcW w:w="3017" w:type="dxa"/>
          </w:tcPr>
          <w:p w14:paraId="48F9422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D6B9AA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$9,638.52</w:t>
            </w:r>
          </w:p>
        </w:tc>
      </w:tr>
      <w:tr w:rsidR="003948DE" w:rsidRPr="00CE4D45" w14:paraId="3E684088"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5D0A1DC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22</w:t>
            </w:r>
          </w:p>
        </w:tc>
        <w:tc>
          <w:tcPr>
            <w:tcW w:w="1126" w:type="dxa"/>
          </w:tcPr>
          <w:p w14:paraId="6826789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6ED5CB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1257</w:t>
            </w:r>
          </w:p>
        </w:tc>
        <w:tc>
          <w:tcPr>
            <w:tcW w:w="1117" w:type="dxa"/>
          </w:tcPr>
          <w:p w14:paraId="7B0B088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13/05/2015</w:t>
            </w:r>
          </w:p>
        </w:tc>
        <w:tc>
          <w:tcPr>
            <w:tcW w:w="3017" w:type="dxa"/>
          </w:tcPr>
          <w:p w14:paraId="7154509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AA5317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$24,824.00</w:t>
            </w:r>
          </w:p>
        </w:tc>
      </w:tr>
      <w:tr w:rsidR="003948DE" w:rsidRPr="00CE4D45" w14:paraId="1D44054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hideMark/>
          </w:tcPr>
          <w:p w14:paraId="40807D1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23</w:t>
            </w:r>
          </w:p>
        </w:tc>
        <w:tc>
          <w:tcPr>
            <w:tcW w:w="1126" w:type="dxa"/>
          </w:tcPr>
          <w:p w14:paraId="1C4CCE54"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9942B9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1253</w:t>
            </w:r>
          </w:p>
        </w:tc>
        <w:tc>
          <w:tcPr>
            <w:tcW w:w="1117" w:type="dxa"/>
          </w:tcPr>
          <w:p w14:paraId="5459B0E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13/05/2015</w:t>
            </w:r>
          </w:p>
        </w:tc>
        <w:tc>
          <w:tcPr>
            <w:tcW w:w="3017" w:type="dxa"/>
          </w:tcPr>
          <w:p w14:paraId="0FE44E5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49EDAF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$7,129.28</w:t>
            </w:r>
          </w:p>
        </w:tc>
      </w:tr>
      <w:tr w:rsidR="003948DE" w:rsidRPr="00CE4D45" w14:paraId="0B06693E"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58A9DA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24</w:t>
            </w:r>
          </w:p>
        </w:tc>
        <w:tc>
          <w:tcPr>
            <w:tcW w:w="1126" w:type="dxa"/>
          </w:tcPr>
          <w:p w14:paraId="41CEDFF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873E25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1259</w:t>
            </w:r>
          </w:p>
        </w:tc>
        <w:tc>
          <w:tcPr>
            <w:tcW w:w="1117" w:type="dxa"/>
          </w:tcPr>
          <w:p w14:paraId="50BE55D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14/05/2015</w:t>
            </w:r>
          </w:p>
        </w:tc>
        <w:tc>
          <w:tcPr>
            <w:tcW w:w="3017" w:type="dxa"/>
          </w:tcPr>
          <w:p w14:paraId="30EF9164"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71A967F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$222,547.16</w:t>
            </w:r>
          </w:p>
        </w:tc>
      </w:tr>
      <w:tr w:rsidR="003948DE" w:rsidRPr="00CE4D45" w14:paraId="31ECD09A"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000226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25</w:t>
            </w:r>
          </w:p>
        </w:tc>
        <w:tc>
          <w:tcPr>
            <w:tcW w:w="1126" w:type="dxa"/>
          </w:tcPr>
          <w:p w14:paraId="703489B4"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A93B8C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1258</w:t>
            </w:r>
          </w:p>
        </w:tc>
        <w:tc>
          <w:tcPr>
            <w:tcW w:w="1117" w:type="dxa"/>
          </w:tcPr>
          <w:p w14:paraId="0023690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18/05/2015</w:t>
            </w:r>
          </w:p>
        </w:tc>
        <w:tc>
          <w:tcPr>
            <w:tcW w:w="3017" w:type="dxa"/>
          </w:tcPr>
          <w:p w14:paraId="6982069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Guadalupe Palomo Melgoza</w:t>
            </w:r>
          </w:p>
        </w:tc>
        <w:tc>
          <w:tcPr>
            <w:tcW w:w="1456" w:type="dxa"/>
          </w:tcPr>
          <w:p w14:paraId="3C44AEA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$20,000.00</w:t>
            </w:r>
          </w:p>
        </w:tc>
      </w:tr>
      <w:tr w:rsidR="003948DE" w:rsidRPr="00CE4D45" w14:paraId="3E6DD8F8"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50B638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26</w:t>
            </w:r>
          </w:p>
        </w:tc>
        <w:tc>
          <w:tcPr>
            <w:tcW w:w="1126" w:type="dxa"/>
          </w:tcPr>
          <w:p w14:paraId="00F746F6"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969EEF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1262</w:t>
            </w:r>
          </w:p>
        </w:tc>
        <w:tc>
          <w:tcPr>
            <w:tcW w:w="1117" w:type="dxa"/>
          </w:tcPr>
          <w:p w14:paraId="6001118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20/05/2015</w:t>
            </w:r>
          </w:p>
        </w:tc>
        <w:tc>
          <w:tcPr>
            <w:tcW w:w="3017" w:type="dxa"/>
          </w:tcPr>
          <w:p w14:paraId="240B772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66E6C70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$24,824.00</w:t>
            </w:r>
          </w:p>
        </w:tc>
      </w:tr>
      <w:tr w:rsidR="003948DE" w:rsidRPr="00CE4D45" w14:paraId="60FC26E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72966E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27</w:t>
            </w:r>
          </w:p>
        </w:tc>
        <w:tc>
          <w:tcPr>
            <w:tcW w:w="1126" w:type="dxa"/>
          </w:tcPr>
          <w:p w14:paraId="2A5C95D7"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CED134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1261</w:t>
            </w:r>
          </w:p>
        </w:tc>
        <w:tc>
          <w:tcPr>
            <w:tcW w:w="1117" w:type="dxa"/>
          </w:tcPr>
          <w:p w14:paraId="6E08564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21/05/2015</w:t>
            </w:r>
          </w:p>
        </w:tc>
        <w:tc>
          <w:tcPr>
            <w:tcW w:w="3017" w:type="dxa"/>
          </w:tcPr>
          <w:p w14:paraId="50E33F21"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Grupo Marcasy SA de CV</w:t>
            </w:r>
          </w:p>
        </w:tc>
        <w:tc>
          <w:tcPr>
            <w:tcW w:w="1456" w:type="dxa"/>
          </w:tcPr>
          <w:p w14:paraId="38F9C4B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$17,382.60</w:t>
            </w:r>
          </w:p>
        </w:tc>
      </w:tr>
      <w:tr w:rsidR="003948DE" w:rsidRPr="00CE4D45" w14:paraId="2C3EB4B8"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46E1D6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28</w:t>
            </w:r>
          </w:p>
        </w:tc>
        <w:tc>
          <w:tcPr>
            <w:tcW w:w="1126" w:type="dxa"/>
          </w:tcPr>
          <w:p w14:paraId="4F6AC0F3"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D78FD8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1260</w:t>
            </w:r>
          </w:p>
        </w:tc>
        <w:tc>
          <w:tcPr>
            <w:tcW w:w="1117" w:type="dxa"/>
          </w:tcPr>
          <w:p w14:paraId="35A2CFF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21/05/2015</w:t>
            </w:r>
          </w:p>
        </w:tc>
        <w:tc>
          <w:tcPr>
            <w:tcW w:w="3017" w:type="dxa"/>
          </w:tcPr>
          <w:p w14:paraId="4210880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0F402E5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$7,588.40</w:t>
            </w:r>
          </w:p>
        </w:tc>
      </w:tr>
      <w:tr w:rsidR="003948DE" w:rsidRPr="00CE4D45" w14:paraId="085A890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CA7CD0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29</w:t>
            </w:r>
          </w:p>
        </w:tc>
        <w:tc>
          <w:tcPr>
            <w:tcW w:w="1126" w:type="dxa"/>
          </w:tcPr>
          <w:p w14:paraId="4C70C19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CBF54B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1263</w:t>
            </w:r>
          </w:p>
        </w:tc>
        <w:tc>
          <w:tcPr>
            <w:tcW w:w="1117" w:type="dxa"/>
          </w:tcPr>
          <w:p w14:paraId="73218CF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22/05/2015</w:t>
            </w:r>
          </w:p>
        </w:tc>
        <w:tc>
          <w:tcPr>
            <w:tcW w:w="3017" w:type="dxa"/>
          </w:tcPr>
          <w:p w14:paraId="69294760"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FA42CE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$6,960.00</w:t>
            </w:r>
          </w:p>
        </w:tc>
      </w:tr>
      <w:tr w:rsidR="003948DE" w:rsidRPr="00CE4D45" w14:paraId="7E0E7CA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446E07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30</w:t>
            </w:r>
          </w:p>
        </w:tc>
        <w:tc>
          <w:tcPr>
            <w:tcW w:w="1126" w:type="dxa"/>
          </w:tcPr>
          <w:p w14:paraId="7E1E7E7C"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2E756E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1272</w:t>
            </w:r>
          </w:p>
        </w:tc>
        <w:tc>
          <w:tcPr>
            <w:tcW w:w="1117" w:type="dxa"/>
          </w:tcPr>
          <w:p w14:paraId="2FFDBF8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22/05/2015</w:t>
            </w:r>
          </w:p>
        </w:tc>
        <w:tc>
          <w:tcPr>
            <w:tcW w:w="3017" w:type="dxa"/>
          </w:tcPr>
          <w:p w14:paraId="34A85469"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Digicopy del Noroeste SA de CV</w:t>
            </w:r>
          </w:p>
        </w:tc>
        <w:tc>
          <w:tcPr>
            <w:tcW w:w="1456" w:type="dxa"/>
          </w:tcPr>
          <w:p w14:paraId="38BB21D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$22,255.85</w:t>
            </w:r>
          </w:p>
        </w:tc>
      </w:tr>
      <w:tr w:rsidR="003948DE" w:rsidRPr="00CE4D45" w14:paraId="1525827F"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0CD06E4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31</w:t>
            </w:r>
          </w:p>
        </w:tc>
        <w:tc>
          <w:tcPr>
            <w:tcW w:w="1126" w:type="dxa"/>
          </w:tcPr>
          <w:p w14:paraId="332282F7"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E06FEE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1271</w:t>
            </w:r>
          </w:p>
        </w:tc>
        <w:tc>
          <w:tcPr>
            <w:tcW w:w="1117" w:type="dxa"/>
          </w:tcPr>
          <w:p w14:paraId="7D6E584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25/05/2015</w:t>
            </w:r>
          </w:p>
        </w:tc>
        <w:tc>
          <w:tcPr>
            <w:tcW w:w="3017" w:type="dxa"/>
          </w:tcPr>
          <w:p w14:paraId="0D3CC27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EFDAEB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$2,088.00</w:t>
            </w:r>
          </w:p>
        </w:tc>
      </w:tr>
      <w:tr w:rsidR="003948DE" w:rsidRPr="00CE4D45" w14:paraId="0DBB3CB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B0C031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32</w:t>
            </w:r>
          </w:p>
        </w:tc>
        <w:tc>
          <w:tcPr>
            <w:tcW w:w="1126" w:type="dxa"/>
          </w:tcPr>
          <w:p w14:paraId="76DFC26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132C27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1267</w:t>
            </w:r>
          </w:p>
        </w:tc>
        <w:tc>
          <w:tcPr>
            <w:tcW w:w="1117" w:type="dxa"/>
          </w:tcPr>
          <w:p w14:paraId="135B143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25/05/2015</w:t>
            </w:r>
          </w:p>
        </w:tc>
        <w:tc>
          <w:tcPr>
            <w:tcW w:w="3017" w:type="dxa"/>
          </w:tcPr>
          <w:p w14:paraId="28244D2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3B123E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$4,524.00</w:t>
            </w:r>
          </w:p>
        </w:tc>
      </w:tr>
      <w:tr w:rsidR="003948DE" w:rsidRPr="00CE4D45" w14:paraId="1C53EFC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315B20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33</w:t>
            </w:r>
          </w:p>
        </w:tc>
        <w:tc>
          <w:tcPr>
            <w:tcW w:w="1126" w:type="dxa"/>
          </w:tcPr>
          <w:p w14:paraId="525BA1C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05B232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1268</w:t>
            </w:r>
          </w:p>
        </w:tc>
        <w:tc>
          <w:tcPr>
            <w:tcW w:w="1117" w:type="dxa"/>
          </w:tcPr>
          <w:p w14:paraId="6360FF7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25/05/2015</w:t>
            </w:r>
          </w:p>
        </w:tc>
        <w:tc>
          <w:tcPr>
            <w:tcW w:w="3017" w:type="dxa"/>
          </w:tcPr>
          <w:p w14:paraId="1B353FB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Jorge Pacheco Valdivia</w:t>
            </w:r>
          </w:p>
        </w:tc>
        <w:tc>
          <w:tcPr>
            <w:tcW w:w="1456" w:type="dxa"/>
          </w:tcPr>
          <w:p w14:paraId="64DA0DE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$12,356.01</w:t>
            </w:r>
          </w:p>
        </w:tc>
      </w:tr>
      <w:tr w:rsidR="003948DE" w:rsidRPr="00CE4D45" w14:paraId="6819B73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B23244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34</w:t>
            </w:r>
          </w:p>
        </w:tc>
        <w:tc>
          <w:tcPr>
            <w:tcW w:w="1126" w:type="dxa"/>
          </w:tcPr>
          <w:p w14:paraId="6E336FF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65C1F9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1266</w:t>
            </w:r>
          </w:p>
        </w:tc>
        <w:tc>
          <w:tcPr>
            <w:tcW w:w="1117" w:type="dxa"/>
          </w:tcPr>
          <w:p w14:paraId="5734C63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26/05/2015</w:t>
            </w:r>
          </w:p>
        </w:tc>
        <w:tc>
          <w:tcPr>
            <w:tcW w:w="3017" w:type="dxa"/>
          </w:tcPr>
          <w:p w14:paraId="1EA5D898"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Julio Cesar Romero Silva</w:t>
            </w:r>
          </w:p>
        </w:tc>
        <w:tc>
          <w:tcPr>
            <w:tcW w:w="1456" w:type="dxa"/>
          </w:tcPr>
          <w:p w14:paraId="5B730F2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$11,454.34</w:t>
            </w:r>
          </w:p>
        </w:tc>
      </w:tr>
      <w:tr w:rsidR="003948DE" w:rsidRPr="00CE4D45" w14:paraId="05E2B18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D95B31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35</w:t>
            </w:r>
          </w:p>
        </w:tc>
        <w:tc>
          <w:tcPr>
            <w:tcW w:w="1126" w:type="dxa"/>
          </w:tcPr>
          <w:p w14:paraId="33041621"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ED1C03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1265</w:t>
            </w:r>
          </w:p>
        </w:tc>
        <w:tc>
          <w:tcPr>
            <w:tcW w:w="1117" w:type="dxa"/>
          </w:tcPr>
          <w:p w14:paraId="0FC8AC3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26/05/2015</w:t>
            </w:r>
          </w:p>
        </w:tc>
        <w:tc>
          <w:tcPr>
            <w:tcW w:w="3017" w:type="dxa"/>
          </w:tcPr>
          <w:p w14:paraId="20849653"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987B2C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$5,149.58</w:t>
            </w:r>
          </w:p>
        </w:tc>
      </w:tr>
      <w:tr w:rsidR="003948DE" w:rsidRPr="00CE4D45" w14:paraId="263ACED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4C20A3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36</w:t>
            </w:r>
          </w:p>
        </w:tc>
        <w:tc>
          <w:tcPr>
            <w:tcW w:w="1126" w:type="dxa"/>
          </w:tcPr>
          <w:p w14:paraId="030FEA2F"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497B1A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1274</w:t>
            </w:r>
          </w:p>
        </w:tc>
        <w:tc>
          <w:tcPr>
            <w:tcW w:w="1117" w:type="dxa"/>
          </w:tcPr>
          <w:p w14:paraId="1A86ACA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27/05/2015</w:t>
            </w:r>
          </w:p>
        </w:tc>
        <w:tc>
          <w:tcPr>
            <w:tcW w:w="3017" w:type="dxa"/>
          </w:tcPr>
          <w:p w14:paraId="3B999B58"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0EE9464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$4,651.02</w:t>
            </w:r>
          </w:p>
        </w:tc>
      </w:tr>
      <w:tr w:rsidR="003948DE" w:rsidRPr="00CE4D45" w14:paraId="210F8E8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91CEF6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37</w:t>
            </w:r>
          </w:p>
        </w:tc>
        <w:tc>
          <w:tcPr>
            <w:tcW w:w="1126" w:type="dxa"/>
          </w:tcPr>
          <w:p w14:paraId="26194D90"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3C14C8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1273</w:t>
            </w:r>
          </w:p>
        </w:tc>
        <w:tc>
          <w:tcPr>
            <w:tcW w:w="1117" w:type="dxa"/>
          </w:tcPr>
          <w:p w14:paraId="19A2A2C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27/05/2015</w:t>
            </w:r>
          </w:p>
        </w:tc>
        <w:tc>
          <w:tcPr>
            <w:tcW w:w="3017" w:type="dxa"/>
          </w:tcPr>
          <w:p w14:paraId="0F4A7E50"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37DC7F6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$24,824.00</w:t>
            </w:r>
          </w:p>
        </w:tc>
      </w:tr>
      <w:tr w:rsidR="003948DE" w:rsidRPr="00CE4D45" w14:paraId="47C63BF7"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CDC505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38</w:t>
            </w:r>
          </w:p>
        </w:tc>
        <w:tc>
          <w:tcPr>
            <w:tcW w:w="1126" w:type="dxa"/>
          </w:tcPr>
          <w:p w14:paraId="5B02543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365E10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1269</w:t>
            </w:r>
          </w:p>
        </w:tc>
        <w:tc>
          <w:tcPr>
            <w:tcW w:w="1117" w:type="dxa"/>
          </w:tcPr>
          <w:p w14:paraId="7677A17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27/05/2015</w:t>
            </w:r>
          </w:p>
        </w:tc>
        <w:tc>
          <w:tcPr>
            <w:tcW w:w="3017" w:type="dxa"/>
          </w:tcPr>
          <w:p w14:paraId="667A21BA"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CIAS, Periodísticas del Sol del Pacifico SA de CV</w:t>
            </w:r>
          </w:p>
        </w:tc>
        <w:tc>
          <w:tcPr>
            <w:tcW w:w="1456" w:type="dxa"/>
          </w:tcPr>
          <w:p w14:paraId="766CD22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$5,842.99</w:t>
            </w:r>
          </w:p>
        </w:tc>
      </w:tr>
      <w:tr w:rsidR="003948DE" w:rsidRPr="00CE4D45" w14:paraId="7A1735A7"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AF755D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39</w:t>
            </w:r>
          </w:p>
        </w:tc>
        <w:tc>
          <w:tcPr>
            <w:tcW w:w="1126" w:type="dxa"/>
          </w:tcPr>
          <w:p w14:paraId="1DA5BEA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A90BFF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1275</w:t>
            </w:r>
          </w:p>
        </w:tc>
        <w:tc>
          <w:tcPr>
            <w:tcW w:w="1117" w:type="dxa"/>
          </w:tcPr>
          <w:p w14:paraId="1E20A39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28/05/2015</w:t>
            </w:r>
          </w:p>
        </w:tc>
        <w:tc>
          <w:tcPr>
            <w:tcW w:w="3017" w:type="dxa"/>
          </w:tcPr>
          <w:p w14:paraId="6530E1A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1F4D789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$243,026.96</w:t>
            </w:r>
          </w:p>
        </w:tc>
      </w:tr>
      <w:tr w:rsidR="003948DE" w:rsidRPr="00CE4D45" w14:paraId="300BF8DB"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77245D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40</w:t>
            </w:r>
          </w:p>
        </w:tc>
        <w:tc>
          <w:tcPr>
            <w:tcW w:w="1126" w:type="dxa"/>
          </w:tcPr>
          <w:p w14:paraId="25EE6B2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69272E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1264</w:t>
            </w:r>
          </w:p>
        </w:tc>
        <w:tc>
          <w:tcPr>
            <w:tcW w:w="1117" w:type="dxa"/>
          </w:tcPr>
          <w:p w14:paraId="7B4F657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02/06/2015</w:t>
            </w:r>
          </w:p>
        </w:tc>
        <w:tc>
          <w:tcPr>
            <w:tcW w:w="3017" w:type="dxa"/>
          </w:tcPr>
          <w:p w14:paraId="2FF4FDC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4B933F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$7,795.20</w:t>
            </w:r>
          </w:p>
        </w:tc>
      </w:tr>
      <w:tr w:rsidR="003948DE" w:rsidRPr="00CE4D45" w14:paraId="3C164234"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656A6C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41</w:t>
            </w:r>
          </w:p>
        </w:tc>
        <w:tc>
          <w:tcPr>
            <w:tcW w:w="1126" w:type="dxa"/>
          </w:tcPr>
          <w:p w14:paraId="5548E321"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83E43B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1276</w:t>
            </w:r>
          </w:p>
        </w:tc>
        <w:tc>
          <w:tcPr>
            <w:tcW w:w="1117" w:type="dxa"/>
          </w:tcPr>
          <w:p w14:paraId="37B90F2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04/06/2015</w:t>
            </w:r>
          </w:p>
        </w:tc>
        <w:tc>
          <w:tcPr>
            <w:tcW w:w="3017" w:type="dxa"/>
          </w:tcPr>
          <w:p w14:paraId="51868004"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2FE9EC2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$24,824.00</w:t>
            </w:r>
          </w:p>
        </w:tc>
      </w:tr>
      <w:tr w:rsidR="003948DE" w:rsidRPr="00CE4D45" w14:paraId="1734F706"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CF6A62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42</w:t>
            </w:r>
          </w:p>
        </w:tc>
        <w:tc>
          <w:tcPr>
            <w:tcW w:w="1126" w:type="dxa"/>
          </w:tcPr>
          <w:p w14:paraId="5D50D0C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0672FE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Intento sobre cheque sin fondos 1278</w:t>
            </w:r>
          </w:p>
        </w:tc>
        <w:tc>
          <w:tcPr>
            <w:tcW w:w="1117" w:type="dxa"/>
          </w:tcPr>
          <w:p w14:paraId="11A4715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05/06/2015</w:t>
            </w:r>
          </w:p>
        </w:tc>
        <w:tc>
          <w:tcPr>
            <w:tcW w:w="3017" w:type="dxa"/>
          </w:tcPr>
          <w:p w14:paraId="6C9C6BE5"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informa que este tipo de movimientos no genera comprobante.</w:t>
            </w:r>
          </w:p>
        </w:tc>
        <w:tc>
          <w:tcPr>
            <w:tcW w:w="1456" w:type="dxa"/>
          </w:tcPr>
          <w:p w14:paraId="47E42A3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$969.00</w:t>
            </w:r>
          </w:p>
        </w:tc>
      </w:tr>
      <w:tr w:rsidR="003948DE" w:rsidRPr="00CE4D45" w14:paraId="1A6A826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5F54FA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43</w:t>
            </w:r>
          </w:p>
        </w:tc>
        <w:tc>
          <w:tcPr>
            <w:tcW w:w="1126" w:type="dxa"/>
          </w:tcPr>
          <w:p w14:paraId="0EFCEB5F"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7DE561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1282</w:t>
            </w:r>
          </w:p>
        </w:tc>
        <w:tc>
          <w:tcPr>
            <w:tcW w:w="1117" w:type="dxa"/>
          </w:tcPr>
          <w:p w14:paraId="479A254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05/06/2015</w:t>
            </w:r>
          </w:p>
        </w:tc>
        <w:tc>
          <w:tcPr>
            <w:tcW w:w="3017" w:type="dxa"/>
          </w:tcPr>
          <w:p w14:paraId="7F95A621"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2B1331C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$266,858.00</w:t>
            </w:r>
          </w:p>
        </w:tc>
      </w:tr>
      <w:tr w:rsidR="003948DE" w:rsidRPr="00CE4D45" w14:paraId="7D3FFD3A"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0318953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44</w:t>
            </w:r>
          </w:p>
        </w:tc>
        <w:tc>
          <w:tcPr>
            <w:tcW w:w="1126" w:type="dxa"/>
          </w:tcPr>
          <w:p w14:paraId="61210784"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B2A370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1284</w:t>
            </w:r>
          </w:p>
        </w:tc>
        <w:tc>
          <w:tcPr>
            <w:tcW w:w="1117" w:type="dxa"/>
          </w:tcPr>
          <w:p w14:paraId="2D8F1EB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15/06/2015</w:t>
            </w:r>
          </w:p>
        </w:tc>
        <w:tc>
          <w:tcPr>
            <w:tcW w:w="3017" w:type="dxa"/>
          </w:tcPr>
          <w:p w14:paraId="6699BA94"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32979BC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$247,681.46</w:t>
            </w:r>
          </w:p>
        </w:tc>
      </w:tr>
      <w:tr w:rsidR="003948DE" w:rsidRPr="00CE4D45" w14:paraId="1047FE2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AE2956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45</w:t>
            </w:r>
          </w:p>
        </w:tc>
        <w:tc>
          <w:tcPr>
            <w:tcW w:w="1126" w:type="dxa"/>
          </w:tcPr>
          <w:p w14:paraId="018A69A9"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60438A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1286</w:t>
            </w:r>
          </w:p>
        </w:tc>
        <w:tc>
          <w:tcPr>
            <w:tcW w:w="1117" w:type="dxa"/>
          </w:tcPr>
          <w:p w14:paraId="5AFF659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16/06/2015</w:t>
            </w:r>
          </w:p>
        </w:tc>
        <w:tc>
          <w:tcPr>
            <w:tcW w:w="3017" w:type="dxa"/>
          </w:tcPr>
          <w:p w14:paraId="12E868B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Comisión Federal de Electricidad</w:t>
            </w:r>
          </w:p>
        </w:tc>
        <w:tc>
          <w:tcPr>
            <w:tcW w:w="1456" w:type="dxa"/>
          </w:tcPr>
          <w:p w14:paraId="7906ADD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$7,792.00</w:t>
            </w:r>
          </w:p>
        </w:tc>
      </w:tr>
      <w:tr w:rsidR="003948DE" w:rsidRPr="00CE4D45" w14:paraId="6589CA28"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4ECF68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46</w:t>
            </w:r>
          </w:p>
        </w:tc>
        <w:tc>
          <w:tcPr>
            <w:tcW w:w="1126" w:type="dxa"/>
          </w:tcPr>
          <w:p w14:paraId="01BB72C4"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F2E802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1285</w:t>
            </w:r>
          </w:p>
        </w:tc>
        <w:tc>
          <w:tcPr>
            <w:tcW w:w="1117" w:type="dxa"/>
          </w:tcPr>
          <w:p w14:paraId="05F62AF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16/06/2015</w:t>
            </w:r>
          </w:p>
        </w:tc>
        <w:tc>
          <w:tcPr>
            <w:tcW w:w="3017" w:type="dxa"/>
          </w:tcPr>
          <w:p w14:paraId="4FDA057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7A107C9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$7,011.90</w:t>
            </w:r>
          </w:p>
        </w:tc>
      </w:tr>
      <w:tr w:rsidR="003948DE" w:rsidRPr="00CE4D45" w14:paraId="70DF9DE0"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21D5E0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47</w:t>
            </w:r>
          </w:p>
        </w:tc>
        <w:tc>
          <w:tcPr>
            <w:tcW w:w="1126" w:type="dxa"/>
          </w:tcPr>
          <w:p w14:paraId="6BAD629F"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5AD689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1289</w:t>
            </w:r>
          </w:p>
        </w:tc>
        <w:tc>
          <w:tcPr>
            <w:tcW w:w="1117" w:type="dxa"/>
          </w:tcPr>
          <w:p w14:paraId="189177C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16/06/2015</w:t>
            </w:r>
          </w:p>
        </w:tc>
        <w:tc>
          <w:tcPr>
            <w:tcW w:w="3017" w:type="dxa"/>
          </w:tcPr>
          <w:p w14:paraId="1FAD56A1"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57E1149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$2,586.80</w:t>
            </w:r>
          </w:p>
        </w:tc>
      </w:tr>
      <w:tr w:rsidR="003948DE" w:rsidRPr="00CE4D45" w14:paraId="1651E3B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DB87CF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48</w:t>
            </w:r>
          </w:p>
        </w:tc>
        <w:tc>
          <w:tcPr>
            <w:tcW w:w="1126" w:type="dxa"/>
          </w:tcPr>
          <w:p w14:paraId="399F8486"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7ABCC4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1288</w:t>
            </w:r>
          </w:p>
        </w:tc>
        <w:tc>
          <w:tcPr>
            <w:tcW w:w="1117" w:type="dxa"/>
          </w:tcPr>
          <w:p w14:paraId="54C8206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17/06/2015</w:t>
            </w:r>
          </w:p>
        </w:tc>
        <w:tc>
          <w:tcPr>
            <w:tcW w:w="3017" w:type="dxa"/>
          </w:tcPr>
          <w:p w14:paraId="1C8FBEC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José Manuel García Grajeda</w:t>
            </w:r>
          </w:p>
        </w:tc>
        <w:tc>
          <w:tcPr>
            <w:tcW w:w="1456" w:type="dxa"/>
          </w:tcPr>
          <w:p w14:paraId="519683F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$3,000.00</w:t>
            </w:r>
          </w:p>
        </w:tc>
      </w:tr>
      <w:tr w:rsidR="003948DE" w:rsidRPr="00CE4D45" w14:paraId="2CF35C2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E98B6E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49</w:t>
            </w:r>
          </w:p>
        </w:tc>
        <w:tc>
          <w:tcPr>
            <w:tcW w:w="1126" w:type="dxa"/>
          </w:tcPr>
          <w:p w14:paraId="23AE495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0412F2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1287</w:t>
            </w:r>
          </w:p>
        </w:tc>
        <w:tc>
          <w:tcPr>
            <w:tcW w:w="1117" w:type="dxa"/>
          </w:tcPr>
          <w:p w14:paraId="0FBAD81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19/06/2015</w:t>
            </w:r>
          </w:p>
        </w:tc>
        <w:tc>
          <w:tcPr>
            <w:tcW w:w="3017" w:type="dxa"/>
          </w:tcPr>
          <w:p w14:paraId="0E01AE93"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Guadalupe Palomo Melgoza</w:t>
            </w:r>
          </w:p>
        </w:tc>
        <w:tc>
          <w:tcPr>
            <w:tcW w:w="1456" w:type="dxa"/>
          </w:tcPr>
          <w:p w14:paraId="7192EF4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$40,000.00</w:t>
            </w:r>
          </w:p>
        </w:tc>
      </w:tr>
      <w:tr w:rsidR="003948DE" w:rsidRPr="00CE4D45" w14:paraId="2BEDD41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0F221AE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50</w:t>
            </w:r>
          </w:p>
        </w:tc>
        <w:tc>
          <w:tcPr>
            <w:tcW w:w="1126" w:type="dxa"/>
          </w:tcPr>
          <w:p w14:paraId="2A6F039C"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FEA3C8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1290</w:t>
            </w:r>
          </w:p>
        </w:tc>
        <w:tc>
          <w:tcPr>
            <w:tcW w:w="1117" w:type="dxa"/>
          </w:tcPr>
          <w:p w14:paraId="5821047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26/06/2015</w:t>
            </w:r>
          </w:p>
        </w:tc>
        <w:tc>
          <w:tcPr>
            <w:tcW w:w="3017" w:type="dxa"/>
          </w:tcPr>
          <w:p w14:paraId="05B5727F"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José Manuel García Grajeda</w:t>
            </w:r>
          </w:p>
        </w:tc>
        <w:tc>
          <w:tcPr>
            <w:tcW w:w="1456" w:type="dxa"/>
          </w:tcPr>
          <w:p w14:paraId="1CF6322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$5,851.60</w:t>
            </w:r>
          </w:p>
        </w:tc>
      </w:tr>
      <w:tr w:rsidR="003948DE" w:rsidRPr="00CE4D45" w14:paraId="4FC3CC79"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DEF11E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51</w:t>
            </w:r>
          </w:p>
        </w:tc>
        <w:tc>
          <w:tcPr>
            <w:tcW w:w="1126" w:type="dxa"/>
          </w:tcPr>
          <w:p w14:paraId="378DF18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B77AD7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1294</w:t>
            </w:r>
          </w:p>
        </w:tc>
        <w:tc>
          <w:tcPr>
            <w:tcW w:w="1117" w:type="dxa"/>
          </w:tcPr>
          <w:p w14:paraId="1947B8B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01/07/2015</w:t>
            </w:r>
          </w:p>
        </w:tc>
        <w:tc>
          <w:tcPr>
            <w:tcW w:w="3017" w:type="dxa"/>
          </w:tcPr>
          <w:p w14:paraId="6F869E5F"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1A76847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$12,412.00</w:t>
            </w:r>
          </w:p>
        </w:tc>
      </w:tr>
      <w:tr w:rsidR="003948DE" w:rsidRPr="00CE4D45" w14:paraId="3F05881D"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5882D9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52</w:t>
            </w:r>
          </w:p>
        </w:tc>
        <w:tc>
          <w:tcPr>
            <w:tcW w:w="1126" w:type="dxa"/>
          </w:tcPr>
          <w:p w14:paraId="744A392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E7F363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1292</w:t>
            </w:r>
          </w:p>
        </w:tc>
        <w:tc>
          <w:tcPr>
            <w:tcW w:w="1117" w:type="dxa"/>
          </w:tcPr>
          <w:p w14:paraId="51503D9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01/07/2015</w:t>
            </w:r>
          </w:p>
        </w:tc>
        <w:tc>
          <w:tcPr>
            <w:tcW w:w="3017" w:type="dxa"/>
          </w:tcPr>
          <w:p w14:paraId="0E57A0A0"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52B9DAA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$230,304.66</w:t>
            </w:r>
          </w:p>
        </w:tc>
      </w:tr>
      <w:tr w:rsidR="003948DE" w:rsidRPr="00CE4D45" w14:paraId="6A1012F7"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243A5C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53</w:t>
            </w:r>
          </w:p>
        </w:tc>
        <w:tc>
          <w:tcPr>
            <w:tcW w:w="1126" w:type="dxa"/>
          </w:tcPr>
          <w:p w14:paraId="083B12E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D5081A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1291</w:t>
            </w:r>
          </w:p>
        </w:tc>
        <w:tc>
          <w:tcPr>
            <w:tcW w:w="1117" w:type="dxa"/>
          </w:tcPr>
          <w:p w14:paraId="7489DE4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03/07/2015</w:t>
            </w:r>
          </w:p>
        </w:tc>
        <w:tc>
          <w:tcPr>
            <w:tcW w:w="3017" w:type="dxa"/>
          </w:tcPr>
          <w:p w14:paraId="6821D728"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Guadalupe Palomo Melgoza</w:t>
            </w:r>
          </w:p>
        </w:tc>
        <w:tc>
          <w:tcPr>
            <w:tcW w:w="1456" w:type="dxa"/>
          </w:tcPr>
          <w:p w14:paraId="754819B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$15,000.00</w:t>
            </w:r>
          </w:p>
        </w:tc>
      </w:tr>
      <w:tr w:rsidR="003948DE" w:rsidRPr="00CE4D45" w14:paraId="2431CE10"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05B48DA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54</w:t>
            </w:r>
          </w:p>
        </w:tc>
        <w:tc>
          <w:tcPr>
            <w:tcW w:w="1126" w:type="dxa"/>
          </w:tcPr>
          <w:p w14:paraId="7AAA5C03"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498C8F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1295</w:t>
            </w:r>
          </w:p>
        </w:tc>
        <w:tc>
          <w:tcPr>
            <w:tcW w:w="1117" w:type="dxa"/>
          </w:tcPr>
          <w:p w14:paraId="2462788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08/07/2015</w:t>
            </w:r>
          </w:p>
        </w:tc>
        <w:tc>
          <w:tcPr>
            <w:tcW w:w="3017" w:type="dxa"/>
          </w:tcPr>
          <w:p w14:paraId="70B6DA49"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Electrónica Steren de Tijuana SA de CV</w:t>
            </w:r>
          </w:p>
        </w:tc>
        <w:tc>
          <w:tcPr>
            <w:tcW w:w="1456" w:type="dxa"/>
          </w:tcPr>
          <w:p w14:paraId="31E11D6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$12,753.45</w:t>
            </w:r>
          </w:p>
        </w:tc>
      </w:tr>
      <w:tr w:rsidR="003948DE" w:rsidRPr="00CE4D45" w14:paraId="797AF71F"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5BB06E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55</w:t>
            </w:r>
          </w:p>
        </w:tc>
        <w:tc>
          <w:tcPr>
            <w:tcW w:w="1126" w:type="dxa"/>
          </w:tcPr>
          <w:p w14:paraId="130432D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31E5B8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1296</w:t>
            </w:r>
          </w:p>
        </w:tc>
        <w:tc>
          <w:tcPr>
            <w:tcW w:w="1117" w:type="dxa"/>
          </w:tcPr>
          <w:p w14:paraId="5EAA67E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09/07/2015</w:t>
            </w:r>
          </w:p>
        </w:tc>
        <w:tc>
          <w:tcPr>
            <w:tcW w:w="3017" w:type="dxa"/>
          </w:tcPr>
          <w:p w14:paraId="4A617158"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746280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$6,148.76</w:t>
            </w:r>
          </w:p>
        </w:tc>
      </w:tr>
      <w:tr w:rsidR="003948DE" w:rsidRPr="00CE4D45" w14:paraId="42620809"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D676B4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56</w:t>
            </w:r>
          </w:p>
        </w:tc>
        <w:tc>
          <w:tcPr>
            <w:tcW w:w="1126" w:type="dxa"/>
          </w:tcPr>
          <w:p w14:paraId="038A745C"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19E958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1302</w:t>
            </w:r>
          </w:p>
        </w:tc>
        <w:tc>
          <w:tcPr>
            <w:tcW w:w="1117" w:type="dxa"/>
          </w:tcPr>
          <w:p w14:paraId="6BDA7CE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13/07/2015</w:t>
            </w:r>
          </w:p>
        </w:tc>
        <w:tc>
          <w:tcPr>
            <w:tcW w:w="3017" w:type="dxa"/>
          </w:tcPr>
          <w:p w14:paraId="37F5D03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Digicopy del Noroeste SA de CV</w:t>
            </w:r>
          </w:p>
        </w:tc>
        <w:tc>
          <w:tcPr>
            <w:tcW w:w="1456" w:type="dxa"/>
          </w:tcPr>
          <w:p w14:paraId="6C42311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$5,686.04</w:t>
            </w:r>
          </w:p>
        </w:tc>
      </w:tr>
      <w:tr w:rsidR="003948DE" w:rsidRPr="00CE4D45" w14:paraId="3C5779EF"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5DB229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57</w:t>
            </w:r>
          </w:p>
        </w:tc>
        <w:tc>
          <w:tcPr>
            <w:tcW w:w="1126" w:type="dxa"/>
          </w:tcPr>
          <w:p w14:paraId="02CB45EA"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B45DEE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1298</w:t>
            </w:r>
          </w:p>
        </w:tc>
        <w:tc>
          <w:tcPr>
            <w:tcW w:w="1117" w:type="dxa"/>
          </w:tcPr>
          <w:p w14:paraId="5285F76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14/07/2015</w:t>
            </w:r>
          </w:p>
        </w:tc>
        <w:tc>
          <w:tcPr>
            <w:tcW w:w="3017" w:type="dxa"/>
          </w:tcPr>
          <w:p w14:paraId="7871EC75"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58938D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$5,162.00</w:t>
            </w:r>
          </w:p>
        </w:tc>
      </w:tr>
      <w:tr w:rsidR="003948DE" w:rsidRPr="00CE4D45" w14:paraId="71157376"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02EDA52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58</w:t>
            </w:r>
          </w:p>
        </w:tc>
        <w:tc>
          <w:tcPr>
            <w:tcW w:w="1126" w:type="dxa"/>
          </w:tcPr>
          <w:p w14:paraId="71E4E4FC"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5319D5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1303</w:t>
            </w:r>
          </w:p>
        </w:tc>
        <w:tc>
          <w:tcPr>
            <w:tcW w:w="1117" w:type="dxa"/>
          </w:tcPr>
          <w:p w14:paraId="0B6F1FC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15/07/2015</w:t>
            </w:r>
          </w:p>
        </w:tc>
        <w:tc>
          <w:tcPr>
            <w:tcW w:w="3017" w:type="dxa"/>
          </w:tcPr>
          <w:p w14:paraId="4123D0A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1608F7C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$265,058.26</w:t>
            </w:r>
          </w:p>
        </w:tc>
      </w:tr>
      <w:tr w:rsidR="003948DE" w:rsidRPr="00CE4D45" w14:paraId="21DE9D7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EFB799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59</w:t>
            </w:r>
          </w:p>
        </w:tc>
        <w:tc>
          <w:tcPr>
            <w:tcW w:w="1126" w:type="dxa"/>
          </w:tcPr>
          <w:p w14:paraId="70747C4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FD0BB9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1301</w:t>
            </w:r>
          </w:p>
        </w:tc>
        <w:tc>
          <w:tcPr>
            <w:tcW w:w="1117" w:type="dxa"/>
          </w:tcPr>
          <w:p w14:paraId="45BA276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16/07/2015</w:t>
            </w:r>
          </w:p>
        </w:tc>
        <w:tc>
          <w:tcPr>
            <w:tcW w:w="3017" w:type="dxa"/>
          </w:tcPr>
          <w:p w14:paraId="1186DBE3"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7DAE46C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$3,201.60</w:t>
            </w:r>
          </w:p>
        </w:tc>
      </w:tr>
      <w:tr w:rsidR="003948DE" w:rsidRPr="00CE4D45" w14:paraId="39D19D22"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44C595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60</w:t>
            </w:r>
          </w:p>
        </w:tc>
        <w:tc>
          <w:tcPr>
            <w:tcW w:w="1126" w:type="dxa"/>
          </w:tcPr>
          <w:p w14:paraId="300B45E7"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B8581D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1299</w:t>
            </w:r>
          </w:p>
        </w:tc>
        <w:tc>
          <w:tcPr>
            <w:tcW w:w="1117" w:type="dxa"/>
          </w:tcPr>
          <w:p w14:paraId="0BD3D80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16/07/2015</w:t>
            </w:r>
          </w:p>
        </w:tc>
        <w:tc>
          <w:tcPr>
            <w:tcW w:w="3017" w:type="dxa"/>
          </w:tcPr>
          <w:p w14:paraId="59141940"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7319A4B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$8,88.64</w:t>
            </w:r>
          </w:p>
        </w:tc>
      </w:tr>
      <w:tr w:rsidR="003948DE" w:rsidRPr="00CE4D45" w14:paraId="28BA645B"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985FD4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61</w:t>
            </w:r>
          </w:p>
        </w:tc>
        <w:tc>
          <w:tcPr>
            <w:tcW w:w="1126" w:type="dxa"/>
          </w:tcPr>
          <w:p w14:paraId="6452D4D9"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8BC884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1304</w:t>
            </w:r>
          </w:p>
        </w:tc>
        <w:tc>
          <w:tcPr>
            <w:tcW w:w="1117" w:type="dxa"/>
          </w:tcPr>
          <w:p w14:paraId="53C5313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20/07/2015</w:t>
            </w:r>
          </w:p>
        </w:tc>
        <w:tc>
          <w:tcPr>
            <w:tcW w:w="3017" w:type="dxa"/>
          </w:tcPr>
          <w:p w14:paraId="4EFEA708"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Guadalupe Palomo Melgoza</w:t>
            </w:r>
          </w:p>
        </w:tc>
        <w:tc>
          <w:tcPr>
            <w:tcW w:w="1456" w:type="dxa"/>
          </w:tcPr>
          <w:p w14:paraId="1A5ACEC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$16,381.52</w:t>
            </w:r>
          </w:p>
        </w:tc>
      </w:tr>
      <w:tr w:rsidR="003948DE" w:rsidRPr="00CE4D45" w14:paraId="45F00F7B"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1A8D14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62</w:t>
            </w:r>
          </w:p>
        </w:tc>
        <w:tc>
          <w:tcPr>
            <w:tcW w:w="1126" w:type="dxa"/>
          </w:tcPr>
          <w:p w14:paraId="1471389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69470E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1300</w:t>
            </w:r>
          </w:p>
        </w:tc>
        <w:tc>
          <w:tcPr>
            <w:tcW w:w="1117" w:type="dxa"/>
          </w:tcPr>
          <w:p w14:paraId="17BC911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20/07/2015</w:t>
            </w:r>
          </w:p>
        </w:tc>
        <w:tc>
          <w:tcPr>
            <w:tcW w:w="3017" w:type="dxa"/>
          </w:tcPr>
          <w:p w14:paraId="38179951"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7C61907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$1,684.36</w:t>
            </w:r>
          </w:p>
        </w:tc>
      </w:tr>
      <w:tr w:rsidR="003948DE" w:rsidRPr="00CE4D45" w14:paraId="2F7BD072"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58EAB0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63</w:t>
            </w:r>
          </w:p>
        </w:tc>
        <w:tc>
          <w:tcPr>
            <w:tcW w:w="1126" w:type="dxa"/>
          </w:tcPr>
          <w:p w14:paraId="6D4471C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5CEB72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cheque1308</w:t>
            </w:r>
          </w:p>
        </w:tc>
        <w:tc>
          <w:tcPr>
            <w:tcW w:w="1117" w:type="dxa"/>
          </w:tcPr>
          <w:p w14:paraId="1654A8B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29/07/2015</w:t>
            </w:r>
          </w:p>
        </w:tc>
        <w:tc>
          <w:tcPr>
            <w:tcW w:w="3017" w:type="dxa"/>
          </w:tcPr>
          <w:p w14:paraId="48D81BD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25B1C26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$556.80</w:t>
            </w:r>
          </w:p>
        </w:tc>
      </w:tr>
      <w:tr w:rsidR="003948DE" w:rsidRPr="00CE4D45" w14:paraId="3E25321A"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BF875E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64</w:t>
            </w:r>
          </w:p>
        </w:tc>
        <w:tc>
          <w:tcPr>
            <w:tcW w:w="1126" w:type="dxa"/>
          </w:tcPr>
          <w:p w14:paraId="45CF6273"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000BF9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1306</w:t>
            </w:r>
          </w:p>
        </w:tc>
        <w:tc>
          <w:tcPr>
            <w:tcW w:w="1117" w:type="dxa"/>
          </w:tcPr>
          <w:p w14:paraId="77C2568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30/07/2015</w:t>
            </w:r>
          </w:p>
        </w:tc>
        <w:tc>
          <w:tcPr>
            <w:tcW w:w="3017" w:type="dxa"/>
          </w:tcPr>
          <w:p w14:paraId="757E30A3"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051CD50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$4,080,01</w:t>
            </w:r>
          </w:p>
        </w:tc>
      </w:tr>
      <w:tr w:rsidR="003948DE" w:rsidRPr="00CE4D45" w14:paraId="7FE8DA2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3FFF10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65</w:t>
            </w:r>
          </w:p>
        </w:tc>
        <w:tc>
          <w:tcPr>
            <w:tcW w:w="1126" w:type="dxa"/>
          </w:tcPr>
          <w:p w14:paraId="7CCD79D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1C936E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1309</w:t>
            </w:r>
          </w:p>
        </w:tc>
        <w:tc>
          <w:tcPr>
            <w:tcW w:w="1117" w:type="dxa"/>
          </w:tcPr>
          <w:p w14:paraId="4F4D16E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30/07/2015</w:t>
            </w:r>
          </w:p>
        </w:tc>
        <w:tc>
          <w:tcPr>
            <w:tcW w:w="3017" w:type="dxa"/>
          </w:tcPr>
          <w:p w14:paraId="5B74C960"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2A5E54D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$3,327.95</w:t>
            </w:r>
          </w:p>
        </w:tc>
      </w:tr>
      <w:tr w:rsidR="003948DE" w:rsidRPr="00CE4D45" w14:paraId="4F32D0DA"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306BAA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66</w:t>
            </w:r>
          </w:p>
        </w:tc>
        <w:tc>
          <w:tcPr>
            <w:tcW w:w="1126" w:type="dxa"/>
          </w:tcPr>
          <w:p w14:paraId="54345FE1"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84F1D3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1307</w:t>
            </w:r>
          </w:p>
        </w:tc>
        <w:tc>
          <w:tcPr>
            <w:tcW w:w="1117" w:type="dxa"/>
          </w:tcPr>
          <w:p w14:paraId="0E1FD49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30/07/2015</w:t>
            </w:r>
          </w:p>
        </w:tc>
        <w:tc>
          <w:tcPr>
            <w:tcW w:w="3017" w:type="dxa"/>
          </w:tcPr>
          <w:p w14:paraId="762A8A93"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591329A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$1,942.00</w:t>
            </w:r>
          </w:p>
        </w:tc>
      </w:tr>
      <w:tr w:rsidR="003948DE" w:rsidRPr="00CE4D45" w14:paraId="79137438"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B83107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67</w:t>
            </w:r>
          </w:p>
        </w:tc>
        <w:tc>
          <w:tcPr>
            <w:tcW w:w="1126" w:type="dxa"/>
          </w:tcPr>
          <w:p w14:paraId="1E1B73D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E377AB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1311</w:t>
            </w:r>
          </w:p>
        </w:tc>
        <w:tc>
          <w:tcPr>
            <w:tcW w:w="1117" w:type="dxa"/>
          </w:tcPr>
          <w:p w14:paraId="516A704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31/07/2015</w:t>
            </w:r>
          </w:p>
        </w:tc>
        <w:tc>
          <w:tcPr>
            <w:tcW w:w="3017" w:type="dxa"/>
          </w:tcPr>
          <w:p w14:paraId="7B62326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0135694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$2,190.08</w:t>
            </w:r>
          </w:p>
        </w:tc>
      </w:tr>
      <w:tr w:rsidR="003948DE" w:rsidRPr="00CE4D45" w14:paraId="77640FA9"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A5E7C7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68</w:t>
            </w:r>
          </w:p>
        </w:tc>
        <w:tc>
          <w:tcPr>
            <w:tcW w:w="1126" w:type="dxa"/>
          </w:tcPr>
          <w:p w14:paraId="15DA74E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8C3328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1313</w:t>
            </w:r>
          </w:p>
        </w:tc>
        <w:tc>
          <w:tcPr>
            <w:tcW w:w="1117" w:type="dxa"/>
          </w:tcPr>
          <w:p w14:paraId="737768B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03/08/2015</w:t>
            </w:r>
          </w:p>
        </w:tc>
        <w:tc>
          <w:tcPr>
            <w:tcW w:w="3017" w:type="dxa"/>
          </w:tcPr>
          <w:p w14:paraId="46F953DA"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6612B98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$214,789.66</w:t>
            </w:r>
          </w:p>
        </w:tc>
      </w:tr>
      <w:tr w:rsidR="003948DE" w:rsidRPr="00CE4D45" w14:paraId="1F0FCE7E"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4B9B94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69</w:t>
            </w:r>
          </w:p>
        </w:tc>
        <w:tc>
          <w:tcPr>
            <w:tcW w:w="1126" w:type="dxa"/>
          </w:tcPr>
          <w:p w14:paraId="74050459"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F84AF5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1314</w:t>
            </w:r>
          </w:p>
        </w:tc>
        <w:tc>
          <w:tcPr>
            <w:tcW w:w="1117" w:type="dxa"/>
          </w:tcPr>
          <w:p w14:paraId="20474A6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04/08/2015</w:t>
            </w:r>
          </w:p>
        </w:tc>
        <w:tc>
          <w:tcPr>
            <w:tcW w:w="3017" w:type="dxa"/>
          </w:tcPr>
          <w:p w14:paraId="69FD9134"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3FB85E8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$24,824.00</w:t>
            </w:r>
          </w:p>
        </w:tc>
      </w:tr>
      <w:tr w:rsidR="003948DE" w:rsidRPr="00CE4D45" w14:paraId="5AFC727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C71830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70</w:t>
            </w:r>
          </w:p>
        </w:tc>
        <w:tc>
          <w:tcPr>
            <w:tcW w:w="1126" w:type="dxa"/>
          </w:tcPr>
          <w:p w14:paraId="69BB7EEC"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901217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1312</w:t>
            </w:r>
          </w:p>
        </w:tc>
        <w:tc>
          <w:tcPr>
            <w:tcW w:w="1117" w:type="dxa"/>
          </w:tcPr>
          <w:p w14:paraId="1B6DA42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05/08/2015</w:t>
            </w:r>
          </w:p>
        </w:tc>
        <w:tc>
          <w:tcPr>
            <w:tcW w:w="3017" w:type="dxa"/>
          </w:tcPr>
          <w:p w14:paraId="583E4DE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Jesús Alberto Leyva González</w:t>
            </w:r>
          </w:p>
        </w:tc>
        <w:tc>
          <w:tcPr>
            <w:tcW w:w="1456" w:type="dxa"/>
          </w:tcPr>
          <w:p w14:paraId="6940189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$26,932.30</w:t>
            </w:r>
          </w:p>
        </w:tc>
      </w:tr>
      <w:tr w:rsidR="003948DE" w:rsidRPr="00CE4D45" w14:paraId="0461199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1BFDA4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71</w:t>
            </w:r>
          </w:p>
        </w:tc>
        <w:tc>
          <w:tcPr>
            <w:tcW w:w="1126" w:type="dxa"/>
          </w:tcPr>
          <w:p w14:paraId="5825C596"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C19E5A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1315</w:t>
            </w:r>
          </w:p>
        </w:tc>
        <w:tc>
          <w:tcPr>
            <w:tcW w:w="1117" w:type="dxa"/>
          </w:tcPr>
          <w:p w14:paraId="488B3F0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07/08/2015</w:t>
            </w:r>
          </w:p>
        </w:tc>
        <w:tc>
          <w:tcPr>
            <w:tcW w:w="3017" w:type="dxa"/>
          </w:tcPr>
          <w:p w14:paraId="20FE052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H. Ayuntamiento de Tijuana B.C</w:t>
            </w:r>
          </w:p>
        </w:tc>
        <w:tc>
          <w:tcPr>
            <w:tcW w:w="1456" w:type="dxa"/>
          </w:tcPr>
          <w:p w14:paraId="4C195F1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$14,110.00</w:t>
            </w:r>
          </w:p>
        </w:tc>
      </w:tr>
      <w:tr w:rsidR="003948DE" w:rsidRPr="00CE4D45" w14:paraId="437EFCA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C1EBC5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72</w:t>
            </w:r>
          </w:p>
        </w:tc>
        <w:tc>
          <w:tcPr>
            <w:tcW w:w="1126" w:type="dxa"/>
          </w:tcPr>
          <w:p w14:paraId="622B7E2A"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993EC1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1318</w:t>
            </w:r>
          </w:p>
        </w:tc>
        <w:tc>
          <w:tcPr>
            <w:tcW w:w="1117" w:type="dxa"/>
          </w:tcPr>
          <w:p w14:paraId="7AD44E1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14/08/2015</w:t>
            </w:r>
          </w:p>
        </w:tc>
        <w:tc>
          <w:tcPr>
            <w:tcW w:w="3017" w:type="dxa"/>
          </w:tcPr>
          <w:p w14:paraId="3DC3F915"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Comisión Federal de Electricidad</w:t>
            </w:r>
          </w:p>
        </w:tc>
        <w:tc>
          <w:tcPr>
            <w:tcW w:w="1456" w:type="dxa"/>
          </w:tcPr>
          <w:p w14:paraId="22376DE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$7,250.00</w:t>
            </w:r>
          </w:p>
        </w:tc>
      </w:tr>
      <w:tr w:rsidR="003948DE" w:rsidRPr="00CE4D45" w14:paraId="62F95CAF"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9AF30B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73</w:t>
            </w:r>
          </w:p>
        </w:tc>
        <w:tc>
          <w:tcPr>
            <w:tcW w:w="1126" w:type="dxa"/>
          </w:tcPr>
          <w:p w14:paraId="50ECB01A"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32CA43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1317</w:t>
            </w:r>
          </w:p>
        </w:tc>
        <w:tc>
          <w:tcPr>
            <w:tcW w:w="1117" w:type="dxa"/>
          </w:tcPr>
          <w:p w14:paraId="02A3E85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14/08/2015</w:t>
            </w:r>
          </w:p>
        </w:tc>
        <w:tc>
          <w:tcPr>
            <w:tcW w:w="3017" w:type="dxa"/>
          </w:tcPr>
          <w:p w14:paraId="6514DA5F"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C0A520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$5,350.02</w:t>
            </w:r>
          </w:p>
        </w:tc>
      </w:tr>
      <w:tr w:rsidR="003948DE" w:rsidRPr="00CE4D45" w14:paraId="5BA0C084"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365A1E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74</w:t>
            </w:r>
          </w:p>
        </w:tc>
        <w:tc>
          <w:tcPr>
            <w:tcW w:w="1126" w:type="dxa"/>
          </w:tcPr>
          <w:p w14:paraId="3D001BB1"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8331EC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1321</w:t>
            </w:r>
          </w:p>
        </w:tc>
        <w:tc>
          <w:tcPr>
            <w:tcW w:w="1117" w:type="dxa"/>
          </w:tcPr>
          <w:p w14:paraId="6C31A5F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21/08/2015</w:t>
            </w:r>
          </w:p>
        </w:tc>
        <w:tc>
          <w:tcPr>
            <w:tcW w:w="3017" w:type="dxa"/>
          </w:tcPr>
          <w:p w14:paraId="47B7F7FA"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H. Ayuntamiento de Tijuana B.C</w:t>
            </w:r>
          </w:p>
        </w:tc>
        <w:tc>
          <w:tcPr>
            <w:tcW w:w="1456" w:type="dxa"/>
          </w:tcPr>
          <w:p w14:paraId="77B0FB2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$14,110.00</w:t>
            </w:r>
          </w:p>
        </w:tc>
      </w:tr>
      <w:tr w:rsidR="003948DE" w:rsidRPr="00CE4D45" w14:paraId="214EB680"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10679C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75</w:t>
            </w:r>
          </w:p>
        </w:tc>
        <w:tc>
          <w:tcPr>
            <w:tcW w:w="1126" w:type="dxa"/>
          </w:tcPr>
          <w:p w14:paraId="307A5109"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F83914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1320</w:t>
            </w:r>
          </w:p>
        </w:tc>
        <w:tc>
          <w:tcPr>
            <w:tcW w:w="1117" w:type="dxa"/>
          </w:tcPr>
          <w:p w14:paraId="5568FD7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24/08/2015</w:t>
            </w:r>
          </w:p>
        </w:tc>
        <w:tc>
          <w:tcPr>
            <w:tcW w:w="3017" w:type="dxa"/>
          </w:tcPr>
          <w:p w14:paraId="37D00882"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2E3340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$3,538.00</w:t>
            </w:r>
          </w:p>
        </w:tc>
      </w:tr>
      <w:tr w:rsidR="003948DE" w:rsidRPr="00CE4D45" w14:paraId="007AE6A8"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3BBFF7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76</w:t>
            </w:r>
          </w:p>
        </w:tc>
        <w:tc>
          <w:tcPr>
            <w:tcW w:w="1126" w:type="dxa"/>
          </w:tcPr>
          <w:p w14:paraId="3E43CC66"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A0534E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1322</w:t>
            </w:r>
          </w:p>
        </w:tc>
        <w:tc>
          <w:tcPr>
            <w:tcW w:w="1117" w:type="dxa"/>
          </w:tcPr>
          <w:p w14:paraId="44CC5A1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31/08/2015</w:t>
            </w:r>
          </w:p>
        </w:tc>
        <w:tc>
          <w:tcPr>
            <w:tcW w:w="3017" w:type="dxa"/>
          </w:tcPr>
          <w:p w14:paraId="6EA7FC3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3D83B31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$2,290.07</w:t>
            </w:r>
          </w:p>
        </w:tc>
      </w:tr>
      <w:tr w:rsidR="003948DE" w:rsidRPr="00CE4D45" w14:paraId="1935B5E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05EF785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77</w:t>
            </w:r>
          </w:p>
        </w:tc>
        <w:tc>
          <w:tcPr>
            <w:tcW w:w="1126" w:type="dxa"/>
          </w:tcPr>
          <w:p w14:paraId="4EE7D1F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E6E861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1323</w:t>
            </w:r>
          </w:p>
        </w:tc>
        <w:tc>
          <w:tcPr>
            <w:tcW w:w="1117" w:type="dxa"/>
          </w:tcPr>
          <w:p w14:paraId="611C0CE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31/08/2015</w:t>
            </w:r>
          </w:p>
        </w:tc>
        <w:tc>
          <w:tcPr>
            <w:tcW w:w="3017" w:type="dxa"/>
          </w:tcPr>
          <w:p w14:paraId="0C2707B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50604B4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$2,362.00</w:t>
            </w:r>
          </w:p>
        </w:tc>
      </w:tr>
      <w:tr w:rsidR="003948DE" w:rsidRPr="00CE4D45" w14:paraId="51BECBA4"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C90D64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78</w:t>
            </w:r>
          </w:p>
        </w:tc>
        <w:tc>
          <w:tcPr>
            <w:tcW w:w="1126" w:type="dxa"/>
          </w:tcPr>
          <w:p w14:paraId="1B786C4F"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5DFCD5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1324</w:t>
            </w:r>
          </w:p>
        </w:tc>
        <w:tc>
          <w:tcPr>
            <w:tcW w:w="1117" w:type="dxa"/>
          </w:tcPr>
          <w:p w14:paraId="25D6719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31/08/2015</w:t>
            </w:r>
          </w:p>
        </w:tc>
        <w:tc>
          <w:tcPr>
            <w:tcW w:w="3017" w:type="dxa"/>
          </w:tcPr>
          <w:p w14:paraId="2ED114D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261A15B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$244,578.46</w:t>
            </w:r>
          </w:p>
        </w:tc>
      </w:tr>
      <w:tr w:rsidR="003948DE" w:rsidRPr="00CE4D45" w14:paraId="7C3D164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F97301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79</w:t>
            </w:r>
          </w:p>
        </w:tc>
        <w:tc>
          <w:tcPr>
            <w:tcW w:w="1126" w:type="dxa"/>
          </w:tcPr>
          <w:p w14:paraId="061CB036"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5A0B08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1319</w:t>
            </w:r>
          </w:p>
        </w:tc>
        <w:tc>
          <w:tcPr>
            <w:tcW w:w="1117" w:type="dxa"/>
          </w:tcPr>
          <w:p w14:paraId="50A10BA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02/09/2015</w:t>
            </w:r>
          </w:p>
        </w:tc>
        <w:tc>
          <w:tcPr>
            <w:tcW w:w="3017" w:type="dxa"/>
          </w:tcPr>
          <w:p w14:paraId="4D47D822"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583B767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$4,802.40</w:t>
            </w:r>
          </w:p>
        </w:tc>
      </w:tr>
      <w:tr w:rsidR="003948DE" w:rsidRPr="00CE4D45" w14:paraId="4AF45EFE"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E8BF06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80</w:t>
            </w:r>
          </w:p>
        </w:tc>
        <w:tc>
          <w:tcPr>
            <w:tcW w:w="1126" w:type="dxa"/>
          </w:tcPr>
          <w:p w14:paraId="6992F7E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63C901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1325</w:t>
            </w:r>
          </w:p>
        </w:tc>
        <w:tc>
          <w:tcPr>
            <w:tcW w:w="1117" w:type="dxa"/>
          </w:tcPr>
          <w:p w14:paraId="1C7086E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09/09/2015</w:t>
            </w:r>
          </w:p>
        </w:tc>
        <w:tc>
          <w:tcPr>
            <w:tcW w:w="3017" w:type="dxa"/>
          </w:tcPr>
          <w:p w14:paraId="23F4A091"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Jorge Pacheco Valdivia</w:t>
            </w:r>
          </w:p>
        </w:tc>
        <w:tc>
          <w:tcPr>
            <w:tcW w:w="1456" w:type="dxa"/>
          </w:tcPr>
          <w:p w14:paraId="7AC0A12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$14,347.04</w:t>
            </w:r>
          </w:p>
        </w:tc>
      </w:tr>
      <w:tr w:rsidR="003948DE" w:rsidRPr="00CE4D45" w14:paraId="6D1C63CD"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BED04B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81</w:t>
            </w:r>
          </w:p>
        </w:tc>
        <w:tc>
          <w:tcPr>
            <w:tcW w:w="1126" w:type="dxa"/>
          </w:tcPr>
          <w:p w14:paraId="6EDB0DD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4AFBD4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1326</w:t>
            </w:r>
          </w:p>
        </w:tc>
        <w:tc>
          <w:tcPr>
            <w:tcW w:w="1117" w:type="dxa"/>
          </w:tcPr>
          <w:p w14:paraId="44FC956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09/09/2015</w:t>
            </w:r>
          </w:p>
        </w:tc>
        <w:tc>
          <w:tcPr>
            <w:tcW w:w="3017" w:type="dxa"/>
          </w:tcPr>
          <w:p w14:paraId="28FD2129"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1EDDBF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$2,054.00</w:t>
            </w:r>
          </w:p>
        </w:tc>
      </w:tr>
      <w:tr w:rsidR="003948DE" w:rsidRPr="00CE4D45" w14:paraId="3035EFC0"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52D9DD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82</w:t>
            </w:r>
          </w:p>
        </w:tc>
        <w:tc>
          <w:tcPr>
            <w:tcW w:w="1126" w:type="dxa"/>
          </w:tcPr>
          <w:p w14:paraId="720D305F"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F05A2A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1327</w:t>
            </w:r>
          </w:p>
        </w:tc>
        <w:tc>
          <w:tcPr>
            <w:tcW w:w="1117" w:type="dxa"/>
          </w:tcPr>
          <w:p w14:paraId="163E8B8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09/09/2015</w:t>
            </w:r>
          </w:p>
        </w:tc>
        <w:tc>
          <w:tcPr>
            <w:tcW w:w="3017" w:type="dxa"/>
          </w:tcPr>
          <w:p w14:paraId="787CB62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Joel Córdova Gutiérrez</w:t>
            </w:r>
          </w:p>
        </w:tc>
        <w:tc>
          <w:tcPr>
            <w:tcW w:w="1456" w:type="dxa"/>
          </w:tcPr>
          <w:p w14:paraId="6364E1C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$56,981.52</w:t>
            </w:r>
          </w:p>
        </w:tc>
      </w:tr>
      <w:tr w:rsidR="003948DE" w:rsidRPr="00CE4D45" w14:paraId="1CA603C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03B608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83</w:t>
            </w:r>
          </w:p>
        </w:tc>
        <w:tc>
          <w:tcPr>
            <w:tcW w:w="1126" w:type="dxa"/>
          </w:tcPr>
          <w:p w14:paraId="20F31BB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97A50C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1331</w:t>
            </w:r>
          </w:p>
        </w:tc>
        <w:tc>
          <w:tcPr>
            <w:tcW w:w="1117" w:type="dxa"/>
          </w:tcPr>
          <w:p w14:paraId="5479EFA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11/09/2015</w:t>
            </w:r>
          </w:p>
        </w:tc>
        <w:tc>
          <w:tcPr>
            <w:tcW w:w="3017" w:type="dxa"/>
          </w:tcPr>
          <w:p w14:paraId="64ECDD0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6DE8F25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$24,824.00</w:t>
            </w:r>
          </w:p>
        </w:tc>
      </w:tr>
      <w:tr w:rsidR="003948DE" w:rsidRPr="00CE4D45" w14:paraId="6C54EF0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7EB625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84</w:t>
            </w:r>
          </w:p>
        </w:tc>
        <w:tc>
          <w:tcPr>
            <w:tcW w:w="1126" w:type="dxa"/>
          </w:tcPr>
          <w:p w14:paraId="0C27E81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20071D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1328</w:t>
            </w:r>
          </w:p>
        </w:tc>
        <w:tc>
          <w:tcPr>
            <w:tcW w:w="1117" w:type="dxa"/>
          </w:tcPr>
          <w:p w14:paraId="161BD54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15/09/2015</w:t>
            </w:r>
          </w:p>
        </w:tc>
        <w:tc>
          <w:tcPr>
            <w:tcW w:w="3017" w:type="dxa"/>
          </w:tcPr>
          <w:p w14:paraId="44D25AB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H. Ayuntamiento de Tijuana B.C</w:t>
            </w:r>
          </w:p>
        </w:tc>
        <w:tc>
          <w:tcPr>
            <w:tcW w:w="1456" w:type="dxa"/>
          </w:tcPr>
          <w:p w14:paraId="54EEE85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$20,931.00</w:t>
            </w:r>
          </w:p>
        </w:tc>
      </w:tr>
      <w:tr w:rsidR="003948DE" w:rsidRPr="00CE4D45" w14:paraId="6BEFF75A"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161F48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85</w:t>
            </w:r>
          </w:p>
        </w:tc>
        <w:tc>
          <w:tcPr>
            <w:tcW w:w="1126" w:type="dxa"/>
          </w:tcPr>
          <w:p w14:paraId="75EF6A0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CC2D60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1338</w:t>
            </w:r>
          </w:p>
        </w:tc>
        <w:tc>
          <w:tcPr>
            <w:tcW w:w="1117" w:type="dxa"/>
          </w:tcPr>
          <w:p w14:paraId="599A65F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15/09/2015</w:t>
            </w:r>
          </w:p>
        </w:tc>
        <w:tc>
          <w:tcPr>
            <w:tcW w:w="3017" w:type="dxa"/>
          </w:tcPr>
          <w:p w14:paraId="1347C72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43B0AD2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$244,578.46</w:t>
            </w:r>
          </w:p>
        </w:tc>
      </w:tr>
      <w:tr w:rsidR="003948DE" w:rsidRPr="00CE4D45" w14:paraId="74A7C8BE"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FF1226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86</w:t>
            </w:r>
          </w:p>
        </w:tc>
        <w:tc>
          <w:tcPr>
            <w:tcW w:w="1126" w:type="dxa"/>
          </w:tcPr>
          <w:p w14:paraId="10C14959"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22787E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1334</w:t>
            </w:r>
          </w:p>
        </w:tc>
        <w:tc>
          <w:tcPr>
            <w:tcW w:w="1117" w:type="dxa"/>
          </w:tcPr>
          <w:p w14:paraId="2195F8C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15/09/2015</w:t>
            </w:r>
          </w:p>
        </w:tc>
        <w:tc>
          <w:tcPr>
            <w:tcW w:w="3017" w:type="dxa"/>
          </w:tcPr>
          <w:p w14:paraId="1175727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1B4EAF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$4,971.02</w:t>
            </w:r>
          </w:p>
        </w:tc>
      </w:tr>
      <w:tr w:rsidR="003948DE" w:rsidRPr="00CE4D45" w14:paraId="1CF930E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63CD233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87</w:t>
            </w:r>
          </w:p>
        </w:tc>
        <w:tc>
          <w:tcPr>
            <w:tcW w:w="1126" w:type="dxa"/>
          </w:tcPr>
          <w:p w14:paraId="4FCE1C66"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124603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1337</w:t>
            </w:r>
          </w:p>
        </w:tc>
        <w:tc>
          <w:tcPr>
            <w:tcW w:w="1117" w:type="dxa"/>
          </w:tcPr>
          <w:p w14:paraId="5B8B7AF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15/09/2015</w:t>
            </w:r>
          </w:p>
        </w:tc>
        <w:tc>
          <w:tcPr>
            <w:tcW w:w="3017" w:type="dxa"/>
          </w:tcPr>
          <w:p w14:paraId="10FA1C6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Comisión Federal de Electricidad</w:t>
            </w:r>
          </w:p>
        </w:tc>
        <w:tc>
          <w:tcPr>
            <w:tcW w:w="1456" w:type="dxa"/>
          </w:tcPr>
          <w:p w14:paraId="66210CE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$7,422.36</w:t>
            </w:r>
          </w:p>
        </w:tc>
      </w:tr>
      <w:tr w:rsidR="003948DE" w:rsidRPr="00CE4D45" w14:paraId="422ABCE6"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ED58A6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88</w:t>
            </w:r>
          </w:p>
        </w:tc>
        <w:tc>
          <w:tcPr>
            <w:tcW w:w="1126" w:type="dxa"/>
          </w:tcPr>
          <w:p w14:paraId="012B304B"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0E85A6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1335</w:t>
            </w:r>
          </w:p>
        </w:tc>
        <w:tc>
          <w:tcPr>
            <w:tcW w:w="1117" w:type="dxa"/>
          </w:tcPr>
          <w:p w14:paraId="1CE1F5B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18/09/2015</w:t>
            </w:r>
          </w:p>
        </w:tc>
        <w:tc>
          <w:tcPr>
            <w:tcW w:w="3017" w:type="dxa"/>
          </w:tcPr>
          <w:p w14:paraId="239D5FDA"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773024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$8,932.00</w:t>
            </w:r>
          </w:p>
        </w:tc>
      </w:tr>
      <w:tr w:rsidR="003948DE" w:rsidRPr="00CE4D45" w14:paraId="20FB2306"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C9DA75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89</w:t>
            </w:r>
          </w:p>
        </w:tc>
        <w:tc>
          <w:tcPr>
            <w:tcW w:w="1126" w:type="dxa"/>
          </w:tcPr>
          <w:p w14:paraId="472A4C2A"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CB8B5B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1333</w:t>
            </w:r>
          </w:p>
        </w:tc>
        <w:tc>
          <w:tcPr>
            <w:tcW w:w="1117" w:type="dxa"/>
          </w:tcPr>
          <w:p w14:paraId="151FC16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21/09/2015</w:t>
            </w:r>
          </w:p>
        </w:tc>
        <w:tc>
          <w:tcPr>
            <w:tcW w:w="3017" w:type="dxa"/>
          </w:tcPr>
          <w:p w14:paraId="7E4BBF1E"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3AEFEA4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$928.00</w:t>
            </w:r>
          </w:p>
        </w:tc>
      </w:tr>
      <w:tr w:rsidR="003948DE" w:rsidRPr="00CE4D45" w14:paraId="0645BED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D7B5B5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90</w:t>
            </w:r>
          </w:p>
        </w:tc>
        <w:tc>
          <w:tcPr>
            <w:tcW w:w="1126" w:type="dxa"/>
          </w:tcPr>
          <w:p w14:paraId="606D1C3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4E00F2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1336</w:t>
            </w:r>
          </w:p>
        </w:tc>
        <w:tc>
          <w:tcPr>
            <w:tcW w:w="1117" w:type="dxa"/>
          </w:tcPr>
          <w:p w14:paraId="32B1DBE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21/09/2015</w:t>
            </w:r>
          </w:p>
        </w:tc>
        <w:tc>
          <w:tcPr>
            <w:tcW w:w="3017" w:type="dxa"/>
          </w:tcPr>
          <w:p w14:paraId="6C4D0D9E"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310602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$730.80</w:t>
            </w:r>
          </w:p>
        </w:tc>
      </w:tr>
      <w:tr w:rsidR="003948DE" w:rsidRPr="00CE4D45" w14:paraId="6D981F79"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CB61B1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91</w:t>
            </w:r>
          </w:p>
        </w:tc>
        <w:tc>
          <w:tcPr>
            <w:tcW w:w="1126" w:type="dxa"/>
          </w:tcPr>
          <w:p w14:paraId="31390510"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383FEE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1332</w:t>
            </w:r>
          </w:p>
        </w:tc>
        <w:tc>
          <w:tcPr>
            <w:tcW w:w="1117" w:type="dxa"/>
          </w:tcPr>
          <w:p w14:paraId="29D666F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21/09/2015</w:t>
            </w:r>
          </w:p>
        </w:tc>
        <w:tc>
          <w:tcPr>
            <w:tcW w:w="3017" w:type="dxa"/>
          </w:tcPr>
          <w:p w14:paraId="2139E2F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4C5A6A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$7,616.25</w:t>
            </w:r>
          </w:p>
        </w:tc>
      </w:tr>
      <w:tr w:rsidR="003948DE" w:rsidRPr="00CE4D45" w14:paraId="7A97A5E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FFC62F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92</w:t>
            </w:r>
          </w:p>
        </w:tc>
        <w:tc>
          <w:tcPr>
            <w:tcW w:w="1126" w:type="dxa"/>
          </w:tcPr>
          <w:p w14:paraId="106E4B7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252000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1339</w:t>
            </w:r>
          </w:p>
        </w:tc>
        <w:tc>
          <w:tcPr>
            <w:tcW w:w="1117" w:type="dxa"/>
          </w:tcPr>
          <w:p w14:paraId="4ED8DB2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24/09/2015</w:t>
            </w:r>
          </w:p>
        </w:tc>
        <w:tc>
          <w:tcPr>
            <w:tcW w:w="3017" w:type="dxa"/>
          </w:tcPr>
          <w:p w14:paraId="705D08EA"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Joel Córdova Gutiérrez</w:t>
            </w:r>
          </w:p>
        </w:tc>
        <w:tc>
          <w:tcPr>
            <w:tcW w:w="1456" w:type="dxa"/>
          </w:tcPr>
          <w:p w14:paraId="3C2BE25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$56,981.52</w:t>
            </w:r>
          </w:p>
        </w:tc>
      </w:tr>
      <w:tr w:rsidR="003948DE" w:rsidRPr="00CE4D45" w14:paraId="2DFC26B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6C3AD5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93</w:t>
            </w:r>
          </w:p>
        </w:tc>
        <w:tc>
          <w:tcPr>
            <w:tcW w:w="1126" w:type="dxa"/>
          </w:tcPr>
          <w:p w14:paraId="3BDE8FB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43D466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1342</w:t>
            </w:r>
          </w:p>
        </w:tc>
        <w:tc>
          <w:tcPr>
            <w:tcW w:w="1117" w:type="dxa"/>
          </w:tcPr>
          <w:p w14:paraId="1DC2200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30/09/2015</w:t>
            </w:r>
          </w:p>
        </w:tc>
        <w:tc>
          <w:tcPr>
            <w:tcW w:w="3017" w:type="dxa"/>
          </w:tcPr>
          <w:p w14:paraId="3B5475A1"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3231725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$2,053.00</w:t>
            </w:r>
          </w:p>
        </w:tc>
      </w:tr>
      <w:tr w:rsidR="003948DE" w:rsidRPr="00CE4D45" w14:paraId="5FE07C8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D65C2F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94</w:t>
            </w:r>
          </w:p>
        </w:tc>
        <w:tc>
          <w:tcPr>
            <w:tcW w:w="1126" w:type="dxa"/>
          </w:tcPr>
          <w:p w14:paraId="03F4ABEA"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C73D5F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1341</w:t>
            </w:r>
          </w:p>
        </w:tc>
        <w:tc>
          <w:tcPr>
            <w:tcW w:w="1117" w:type="dxa"/>
          </w:tcPr>
          <w:p w14:paraId="62E574F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30/09/2015</w:t>
            </w:r>
          </w:p>
        </w:tc>
        <w:tc>
          <w:tcPr>
            <w:tcW w:w="3017" w:type="dxa"/>
          </w:tcPr>
          <w:p w14:paraId="17C640E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H. Ayuntamiento de Tijuana B.C</w:t>
            </w:r>
          </w:p>
        </w:tc>
        <w:tc>
          <w:tcPr>
            <w:tcW w:w="1456" w:type="dxa"/>
          </w:tcPr>
          <w:p w14:paraId="2BB5288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$19,029.00</w:t>
            </w:r>
          </w:p>
        </w:tc>
      </w:tr>
      <w:tr w:rsidR="003948DE" w:rsidRPr="00CE4D45" w14:paraId="0052FB2B"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21593A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95</w:t>
            </w:r>
          </w:p>
        </w:tc>
        <w:tc>
          <w:tcPr>
            <w:tcW w:w="1126" w:type="dxa"/>
          </w:tcPr>
          <w:p w14:paraId="50CDE38D"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59F846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1340</w:t>
            </w:r>
          </w:p>
        </w:tc>
        <w:tc>
          <w:tcPr>
            <w:tcW w:w="1117" w:type="dxa"/>
          </w:tcPr>
          <w:p w14:paraId="53A7E1C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01/10/2015</w:t>
            </w:r>
          </w:p>
        </w:tc>
        <w:tc>
          <w:tcPr>
            <w:tcW w:w="3017" w:type="dxa"/>
          </w:tcPr>
          <w:p w14:paraId="6A8E42A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E9FB79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$4,176.00</w:t>
            </w:r>
          </w:p>
        </w:tc>
      </w:tr>
      <w:tr w:rsidR="003948DE" w:rsidRPr="00CE4D45" w14:paraId="4AA9272E"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0A7A55E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96</w:t>
            </w:r>
          </w:p>
        </w:tc>
        <w:tc>
          <w:tcPr>
            <w:tcW w:w="1126" w:type="dxa"/>
          </w:tcPr>
          <w:p w14:paraId="123E11A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7238054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1344</w:t>
            </w:r>
          </w:p>
        </w:tc>
        <w:tc>
          <w:tcPr>
            <w:tcW w:w="1117" w:type="dxa"/>
          </w:tcPr>
          <w:p w14:paraId="6A2E782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06/10/2015</w:t>
            </w:r>
          </w:p>
        </w:tc>
        <w:tc>
          <w:tcPr>
            <w:tcW w:w="3017" w:type="dxa"/>
          </w:tcPr>
          <w:p w14:paraId="13C430D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68922BD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$24,824.00</w:t>
            </w:r>
          </w:p>
        </w:tc>
      </w:tr>
      <w:tr w:rsidR="003948DE" w:rsidRPr="00CE4D45" w14:paraId="7899E85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650F98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97</w:t>
            </w:r>
          </w:p>
        </w:tc>
        <w:tc>
          <w:tcPr>
            <w:tcW w:w="1126" w:type="dxa"/>
          </w:tcPr>
          <w:p w14:paraId="7B80DC5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992204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1346</w:t>
            </w:r>
          </w:p>
        </w:tc>
        <w:tc>
          <w:tcPr>
            <w:tcW w:w="1117" w:type="dxa"/>
          </w:tcPr>
          <w:p w14:paraId="15EDAEB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09/10/2015</w:t>
            </w:r>
          </w:p>
        </w:tc>
        <w:tc>
          <w:tcPr>
            <w:tcW w:w="3017" w:type="dxa"/>
          </w:tcPr>
          <w:p w14:paraId="5A53A72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5640376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$244,578.46</w:t>
            </w:r>
          </w:p>
        </w:tc>
      </w:tr>
      <w:tr w:rsidR="003948DE" w:rsidRPr="00CE4D45" w14:paraId="10EC9728"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372685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98</w:t>
            </w:r>
          </w:p>
        </w:tc>
        <w:tc>
          <w:tcPr>
            <w:tcW w:w="1126" w:type="dxa"/>
          </w:tcPr>
          <w:p w14:paraId="171956E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22897F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1347</w:t>
            </w:r>
          </w:p>
        </w:tc>
        <w:tc>
          <w:tcPr>
            <w:tcW w:w="1117" w:type="dxa"/>
          </w:tcPr>
          <w:p w14:paraId="2A5ABEB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15/10/2015</w:t>
            </w:r>
          </w:p>
        </w:tc>
        <w:tc>
          <w:tcPr>
            <w:tcW w:w="3017" w:type="dxa"/>
          </w:tcPr>
          <w:p w14:paraId="7653401A"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Comisión Federal de Electricidad</w:t>
            </w:r>
          </w:p>
        </w:tc>
        <w:tc>
          <w:tcPr>
            <w:tcW w:w="1456" w:type="dxa"/>
          </w:tcPr>
          <w:p w14:paraId="72CF2C8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$8,589.19</w:t>
            </w:r>
          </w:p>
        </w:tc>
      </w:tr>
      <w:tr w:rsidR="003948DE" w:rsidRPr="00CE4D45" w14:paraId="2252844D"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F6F981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99</w:t>
            </w:r>
          </w:p>
        </w:tc>
        <w:tc>
          <w:tcPr>
            <w:tcW w:w="1126" w:type="dxa"/>
          </w:tcPr>
          <w:p w14:paraId="572AC44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EB7F54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1348</w:t>
            </w:r>
          </w:p>
        </w:tc>
        <w:tc>
          <w:tcPr>
            <w:tcW w:w="1117" w:type="dxa"/>
          </w:tcPr>
          <w:p w14:paraId="1248EAA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15/10/2015</w:t>
            </w:r>
          </w:p>
        </w:tc>
        <w:tc>
          <w:tcPr>
            <w:tcW w:w="3017" w:type="dxa"/>
          </w:tcPr>
          <w:p w14:paraId="125EBDF2"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57A9A60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$5,814.52</w:t>
            </w:r>
          </w:p>
        </w:tc>
      </w:tr>
      <w:tr w:rsidR="003948DE" w:rsidRPr="00CE4D45" w14:paraId="395A32B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2AA553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100</w:t>
            </w:r>
          </w:p>
        </w:tc>
        <w:tc>
          <w:tcPr>
            <w:tcW w:w="1126" w:type="dxa"/>
          </w:tcPr>
          <w:p w14:paraId="6B92FCC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0F7950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1349</w:t>
            </w:r>
          </w:p>
        </w:tc>
        <w:tc>
          <w:tcPr>
            <w:tcW w:w="1117" w:type="dxa"/>
          </w:tcPr>
          <w:p w14:paraId="351C7BB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20/10/2015</w:t>
            </w:r>
          </w:p>
        </w:tc>
        <w:tc>
          <w:tcPr>
            <w:tcW w:w="3017" w:type="dxa"/>
          </w:tcPr>
          <w:p w14:paraId="20C2FD57"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737DBA1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$244,578.46</w:t>
            </w:r>
          </w:p>
        </w:tc>
      </w:tr>
      <w:tr w:rsidR="003948DE" w:rsidRPr="00CE4D45" w14:paraId="0F1B6EA2"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4581A2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101</w:t>
            </w:r>
          </w:p>
        </w:tc>
        <w:tc>
          <w:tcPr>
            <w:tcW w:w="1126" w:type="dxa"/>
          </w:tcPr>
          <w:p w14:paraId="52F0202F"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10F98F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1351</w:t>
            </w:r>
          </w:p>
        </w:tc>
        <w:tc>
          <w:tcPr>
            <w:tcW w:w="1117" w:type="dxa"/>
          </w:tcPr>
          <w:p w14:paraId="2E6D340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30/10/2015</w:t>
            </w:r>
          </w:p>
        </w:tc>
        <w:tc>
          <w:tcPr>
            <w:tcW w:w="3017" w:type="dxa"/>
          </w:tcPr>
          <w:p w14:paraId="2E71854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54139A8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$12,412.00</w:t>
            </w:r>
          </w:p>
        </w:tc>
      </w:tr>
      <w:tr w:rsidR="003948DE" w:rsidRPr="00CE4D45" w14:paraId="13EFE834"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A6FE49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102</w:t>
            </w:r>
          </w:p>
        </w:tc>
        <w:tc>
          <w:tcPr>
            <w:tcW w:w="1126" w:type="dxa"/>
          </w:tcPr>
          <w:p w14:paraId="21A04C7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DA351FF"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1350</w:t>
            </w:r>
          </w:p>
        </w:tc>
        <w:tc>
          <w:tcPr>
            <w:tcW w:w="1117" w:type="dxa"/>
          </w:tcPr>
          <w:p w14:paraId="1D8D5D6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05/11/2015</w:t>
            </w:r>
          </w:p>
        </w:tc>
        <w:tc>
          <w:tcPr>
            <w:tcW w:w="3017" w:type="dxa"/>
          </w:tcPr>
          <w:p w14:paraId="53453A58"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21DC1A7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$2,252.00</w:t>
            </w:r>
          </w:p>
        </w:tc>
      </w:tr>
      <w:tr w:rsidR="003948DE" w:rsidRPr="00CE4D45" w14:paraId="039F6FFD"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5ABC35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103</w:t>
            </w:r>
          </w:p>
        </w:tc>
        <w:tc>
          <w:tcPr>
            <w:tcW w:w="1126" w:type="dxa"/>
          </w:tcPr>
          <w:p w14:paraId="5972DAF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648273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1352</w:t>
            </w:r>
          </w:p>
        </w:tc>
        <w:tc>
          <w:tcPr>
            <w:tcW w:w="1117" w:type="dxa"/>
          </w:tcPr>
          <w:p w14:paraId="3914C31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11/11/2015</w:t>
            </w:r>
          </w:p>
        </w:tc>
        <w:tc>
          <w:tcPr>
            <w:tcW w:w="3017" w:type="dxa"/>
          </w:tcPr>
          <w:p w14:paraId="6C8C4076"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5B91CE2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$5,230.16</w:t>
            </w:r>
          </w:p>
        </w:tc>
      </w:tr>
      <w:tr w:rsidR="003948DE" w:rsidRPr="00CE4D45" w14:paraId="2A7D3D80"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697F60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104</w:t>
            </w:r>
          </w:p>
        </w:tc>
        <w:tc>
          <w:tcPr>
            <w:tcW w:w="1126" w:type="dxa"/>
          </w:tcPr>
          <w:p w14:paraId="5EC56DF0"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717676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1353</w:t>
            </w:r>
          </w:p>
        </w:tc>
        <w:tc>
          <w:tcPr>
            <w:tcW w:w="1117" w:type="dxa"/>
          </w:tcPr>
          <w:p w14:paraId="37E6C4B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20/11/2015</w:t>
            </w:r>
          </w:p>
        </w:tc>
        <w:tc>
          <w:tcPr>
            <w:tcW w:w="3017" w:type="dxa"/>
          </w:tcPr>
          <w:p w14:paraId="2B167D33"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Comisión Federal de Electricidad</w:t>
            </w:r>
          </w:p>
        </w:tc>
        <w:tc>
          <w:tcPr>
            <w:tcW w:w="1456" w:type="dxa"/>
          </w:tcPr>
          <w:p w14:paraId="18CDCEA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$8,329.00</w:t>
            </w:r>
          </w:p>
        </w:tc>
      </w:tr>
      <w:tr w:rsidR="003948DE" w:rsidRPr="00CE4D45" w14:paraId="2CAE5D42"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1AD1BC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105</w:t>
            </w:r>
          </w:p>
        </w:tc>
        <w:tc>
          <w:tcPr>
            <w:tcW w:w="1126" w:type="dxa"/>
          </w:tcPr>
          <w:p w14:paraId="090ECD87"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7EF64A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1354</w:t>
            </w:r>
          </w:p>
        </w:tc>
        <w:tc>
          <w:tcPr>
            <w:tcW w:w="1117" w:type="dxa"/>
          </w:tcPr>
          <w:p w14:paraId="55F5EFE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03/12/2015</w:t>
            </w:r>
          </w:p>
        </w:tc>
        <w:tc>
          <w:tcPr>
            <w:tcW w:w="3017" w:type="dxa"/>
          </w:tcPr>
          <w:p w14:paraId="57014D74"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6805417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$2,270.38</w:t>
            </w:r>
          </w:p>
        </w:tc>
      </w:tr>
      <w:tr w:rsidR="003948DE" w:rsidRPr="00CE4D45" w14:paraId="72E1C684"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383C88B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106</w:t>
            </w:r>
          </w:p>
        </w:tc>
        <w:tc>
          <w:tcPr>
            <w:tcW w:w="1126" w:type="dxa"/>
          </w:tcPr>
          <w:p w14:paraId="0554AE5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CB20B3E"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1357</w:t>
            </w:r>
          </w:p>
        </w:tc>
        <w:tc>
          <w:tcPr>
            <w:tcW w:w="1117" w:type="dxa"/>
          </w:tcPr>
          <w:p w14:paraId="7565FAC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04/12/2015</w:t>
            </w:r>
          </w:p>
        </w:tc>
        <w:tc>
          <w:tcPr>
            <w:tcW w:w="3017" w:type="dxa"/>
          </w:tcPr>
          <w:p w14:paraId="64517E8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2570C92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$258,852.26</w:t>
            </w:r>
          </w:p>
        </w:tc>
      </w:tr>
      <w:tr w:rsidR="003948DE" w:rsidRPr="00CE4D45" w14:paraId="3B00E4A2"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A899EA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107</w:t>
            </w:r>
          </w:p>
        </w:tc>
        <w:tc>
          <w:tcPr>
            <w:tcW w:w="1126" w:type="dxa"/>
          </w:tcPr>
          <w:p w14:paraId="6C9756E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4ED187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1355</w:t>
            </w:r>
          </w:p>
        </w:tc>
        <w:tc>
          <w:tcPr>
            <w:tcW w:w="1117" w:type="dxa"/>
          </w:tcPr>
          <w:p w14:paraId="16D1149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04/12/2015</w:t>
            </w:r>
          </w:p>
        </w:tc>
        <w:tc>
          <w:tcPr>
            <w:tcW w:w="3017" w:type="dxa"/>
          </w:tcPr>
          <w:p w14:paraId="6E1043B1"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0101BEC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$258,852.26</w:t>
            </w:r>
          </w:p>
        </w:tc>
      </w:tr>
      <w:tr w:rsidR="003948DE" w:rsidRPr="00CE4D45" w14:paraId="4F5D6AE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C4FFCD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108</w:t>
            </w:r>
          </w:p>
        </w:tc>
        <w:tc>
          <w:tcPr>
            <w:tcW w:w="1126" w:type="dxa"/>
          </w:tcPr>
          <w:p w14:paraId="13A4595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3043B2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1358</w:t>
            </w:r>
          </w:p>
        </w:tc>
        <w:tc>
          <w:tcPr>
            <w:tcW w:w="1117" w:type="dxa"/>
          </w:tcPr>
          <w:p w14:paraId="745DBA6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10/12/2015</w:t>
            </w:r>
          </w:p>
        </w:tc>
        <w:tc>
          <w:tcPr>
            <w:tcW w:w="3017" w:type="dxa"/>
          </w:tcPr>
          <w:p w14:paraId="4AC5EC72"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260CAD3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$3,915.10</w:t>
            </w:r>
          </w:p>
        </w:tc>
      </w:tr>
      <w:tr w:rsidR="003948DE" w:rsidRPr="00CE4D45" w14:paraId="2CFAA38F"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DDBC11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109</w:t>
            </w:r>
          </w:p>
        </w:tc>
        <w:tc>
          <w:tcPr>
            <w:tcW w:w="1126" w:type="dxa"/>
          </w:tcPr>
          <w:p w14:paraId="028A812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1689255C"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1362</w:t>
            </w:r>
          </w:p>
        </w:tc>
        <w:tc>
          <w:tcPr>
            <w:tcW w:w="1117" w:type="dxa"/>
          </w:tcPr>
          <w:p w14:paraId="266B07C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10/12/2015</w:t>
            </w:r>
          </w:p>
        </w:tc>
        <w:tc>
          <w:tcPr>
            <w:tcW w:w="3017" w:type="dxa"/>
          </w:tcPr>
          <w:p w14:paraId="73152C9C"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0E5D510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$817.80</w:t>
            </w:r>
          </w:p>
        </w:tc>
      </w:tr>
      <w:tr w:rsidR="003948DE" w:rsidRPr="00CE4D45" w14:paraId="1D88712D"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6615DE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110</w:t>
            </w:r>
          </w:p>
        </w:tc>
        <w:tc>
          <w:tcPr>
            <w:tcW w:w="1126" w:type="dxa"/>
          </w:tcPr>
          <w:p w14:paraId="005BF5D5"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2F2A57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1370</w:t>
            </w:r>
          </w:p>
        </w:tc>
        <w:tc>
          <w:tcPr>
            <w:tcW w:w="1117" w:type="dxa"/>
          </w:tcPr>
          <w:p w14:paraId="11C2FC8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10/12/2015</w:t>
            </w:r>
          </w:p>
        </w:tc>
        <w:tc>
          <w:tcPr>
            <w:tcW w:w="3017" w:type="dxa"/>
          </w:tcPr>
          <w:p w14:paraId="005ED303"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50D1D94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$4,292.00</w:t>
            </w:r>
          </w:p>
        </w:tc>
      </w:tr>
      <w:tr w:rsidR="003948DE" w:rsidRPr="00CE4D45" w14:paraId="76048ABB"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66A960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111</w:t>
            </w:r>
          </w:p>
        </w:tc>
        <w:tc>
          <w:tcPr>
            <w:tcW w:w="1126" w:type="dxa"/>
          </w:tcPr>
          <w:p w14:paraId="120B4E3C"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6C521A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1369</w:t>
            </w:r>
          </w:p>
        </w:tc>
        <w:tc>
          <w:tcPr>
            <w:tcW w:w="1117" w:type="dxa"/>
          </w:tcPr>
          <w:p w14:paraId="63A8AC94"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10/12/2015</w:t>
            </w:r>
          </w:p>
        </w:tc>
        <w:tc>
          <w:tcPr>
            <w:tcW w:w="3017" w:type="dxa"/>
          </w:tcPr>
          <w:p w14:paraId="58F18A59"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555575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$464.00</w:t>
            </w:r>
          </w:p>
        </w:tc>
      </w:tr>
      <w:tr w:rsidR="003948DE" w:rsidRPr="00CE4D45" w14:paraId="0D2B07F6"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274B17E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112</w:t>
            </w:r>
          </w:p>
        </w:tc>
        <w:tc>
          <w:tcPr>
            <w:tcW w:w="1126" w:type="dxa"/>
          </w:tcPr>
          <w:p w14:paraId="06DFD49B"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3EBE4D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1363</w:t>
            </w:r>
          </w:p>
        </w:tc>
        <w:tc>
          <w:tcPr>
            <w:tcW w:w="1117" w:type="dxa"/>
          </w:tcPr>
          <w:p w14:paraId="1BB6341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10/12/2015</w:t>
            </w:r>
          </w:p>
        </w:tc>
        <w:tc>
          <w:tcPr>
            <w:tcW w:w="3017" w:type="dxa"/>
          </w:tcPr>
          <w:p w14:paraId="37F8399B"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48C6C97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$1,070.72</w:t>
            </w:r>
          </w:p>
        </w:tc>
      </w:tr>
      <w:tr w:rsidR="003948DE" w:rsidRPr="00CE4D45" w14:paraId="5670EC8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6DD314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113</w:t>
            </w:r>
          </w:p>
        </w:tc>
        <w:tc>
          <w:tcPr>
            <w:tcW w:w="1126" w:type="dxa"/>
          </w:tcPr>
          <w:p w14:paraId="2EB81A2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67D02E3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1364</w:t>
            </w:r>
          </w:p>
        </w:tc>
        <w:tc>
          <w:tcPr>
            <w:tcW w:w="1117" w:type="dxa"/>
          </w:tcPr>
          <w:p w14:paraId="388920D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10/12/2015</w:t>
            </w:r>
          </w:p>
        </w:tc>
        <w:tc>
          <w:tcPr>
            <w:tcW w:w="3017" w:type="dxa"/>
          </w:tcPr>
          <w:p w14:paraId="7FBC8D92"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7F901B3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$2,286.39</w:t>
            </w:r>
          </w:p>
        </w:tc>
      </w:tr>
      <w:tr w:rsidR="003948DE" w:rsidRPr="00CE4D45" w14:paraId="172A00F2"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52E4E3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114</w:t>
            </w:r>
          </w:p>
        </w:tc>
        <w:tc>
          <w:tcPr>
            <w:tcW w:w="1126" w:type="dxa"/>
          </w:tcPr>
          <w:p w14:paraId="1C7B215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3ABA070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1373</w:t>
            </w:r>
          </w:p>
        </w:tc>
        <w:tc>
          <w:tcPr>
            <w:tcW w:w="1117" w:type="dxa"/>
          </w:tcPr>
          <w:p w14:paraId="0DAB7E6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16/12/2015</w:t>
            </w:r>
          </w:p>
        </w:tc>
        <w:tc>
          <w:tcPr>
            <w:tcW w:w="3017" w:type="dxa"/>
          </w:tcPr>
          <w:p w14:paraId="071C91AE"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6E0D816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$258,852.26</w:t>
            </w:r>
          </w:p>
        </w:tc>
      </w:tr>
      <w:tr w:rsidR="003948DE" w:rsidRPr="00CE4D45" w14:paraId="6F165B78"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173042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115</w:t>
            </w:r>
          </w:p>
        </w:tc>
        <w:tc>
          <w:tcPr>
            <w:tcW w:w="1126" w:type="dxa"/>
          </w:tcPr>
          <w:p w14:paraId="74723303"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C1BEFCD"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1375</w:t>
            </w:r>
          </w:p>
        </w:tc>
        <w:tc>
          <w:tcPr>
            <w:tcW w:w="1117" w:type="dxa"/>
          </w:tcPr>
          <w:p w14:paraId="36CB7319"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16/12/2015</w:t>
            </w:r>
          </w:p>
        </w:tc>
        <w:tc>
          <w:tcPr>
            <w:tcW w:w="3017" w:type="dxa"/>
          </w:tcPr>
          <w:p w14:paraId="360B67F0"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6E9F4491"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$258,852.26</w:t>
            </w:r>
          </w:p>
        </w:tc>
      </w:tr>
      <w:tr w:rsidR="003948DE" w:rsidRPr="00CE4D45" w14:paraId="340904C3"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7C000E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116</w:t>
            </w:r>
          </w:p>
        </w:tc>
        <w:tc>
          <w:tcPr>
            <w:tcW w:w="1126" w:type="dxa"/>
          </w:tcPr>
          <w:p w14:paraId="2BEF96E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17DE95A"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1372</w:t>
            </w:r>
          </w:p>
        </w:tc>
        <w:tc>
          <w:tcPr>
            <w:tcW w:w="1117" w:type="dxa"/>
          </w:tcPr>
          <w:p w14:paraId="766DE0B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16/12/2015</w:t>
            </w:r>
          </w:p>
        </w:tc>
        <w:tc>
          <w:tcPr>
            <w:tcW w:w="3017" w:type="dxa"/>
          </w:tcPr>
          <w:p w14:paraId="705276BD"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GAP Asesores de Negocios SA de CV</w:t>
            </w:r>
          </w:p>
        </w:tc>
        <w:tc>
          <w:tcPr>
            <w:tcW w:w="1456" w:type="dxa"/>
          </w:tcPr>
          <w:p w14:paraId="26A21B9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$258,852.26</w:t>
            </w:r>
          </w:p>
        </w:tc>
      </w:tr>
      <w:tr w:rsidR="003948DE" w:rsidRPr="00CE4D45" w14:paraId="171BB5D5"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9087A5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117</w:t>
            </w:r>
          </w:p>
        </w:tc>
        <w:tc>
          <w:tcPr>
            <w:tcW w:w="1126" w:type="dxa"/>
          </w:tcPr>
          <w:p w14:paraId="35494839"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764818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Certificación de cheque 1377</w:t>
            </w:r>
          </w:p>
        </w:tc>
        <w:tc>
          <w:tcPr>
            <w:tcW w:w="1117" w:type="dxa"/>
          </w:tcPr>
          <w:p w14:paraId="45CA1B8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21/12/2015</w:t>
            </w:r>
          </w:p>
        </w:tc>
        <w:tc>
          <w:tcPr>
            <w:tcW w:w="3017" w:type="dxa"/>
          </w:tcPr>
          <w:p w14:paraId="758F74DE"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B834C8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$1,850.76</w:t>
            </w:r>
          </w:p>
        </w:tc>
      </w:tr>
      <w:tr w:rsidR="003948DE" w:rsidRPr="00CE4D45" w14:paraId="47D602DF"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1D1B573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118</w:t>
            </w:r>
          </w:p>
        </w:tc>
        <w:tc>
          <w:tcPr>
            <w:tcW w:w="1126" w:type="dxa"/>
          </w:tcPr>
          <w:p w14:paraId="3CEE951A"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27DAED66"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1376</w:t>
            </w:r>
          </w:p>
        </w:tc>
        <w:tc>
          <w:tcPr>
            <w:tcW w:w="1117" w:type="dxa"/>
          </w:tcPr>
          <w:p w14:paraId="14D22B9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21/12/2015</w:t>
            </w:r>
          </w:p>
        </w:tc>
        <w:tc>
          <w:tcPr>
            <w:tcW w:w="3017" w:type="dxa"/>
          </w:tcPr>
          <w:p w14:paraId="5DDDEE0E"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Comisión Federal de Electricidad</w:t>
            </w:r>
          </w:p>
        </w:tc>
        <w:tc>
          <w:tcPr>
            <w:tcW w:w="1456" w:type="dxa"/>
          </w:tcPr>
          <w:p w14:paraId="2602788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$7,098.09</w:t>
            </w:r>
          </w:p>
        </w:tc>
      </w:tr>
      <w:tr w:rsidR="003948DE" w:rsidRPr="00CE4D45" w14:paraId="56F66F6C"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7838F13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119</w:t>
            </w:r>
          </w:p>
        </w:tc>
        <w:tc>
          <w:tcPr>
            <w:tcW w:w="1126" w:type="dxa"/>
          </w:tcPr>
          <w:p w14:paraId="3B8A9A68"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4F524FF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1365</w:t>
            </w:r>
          </w:p>
        </w:tc>
        <w:tc>
          <w:tcPr>
            <w:tcW w:w="1117" w:type="dxa"/>
          </w:tcPr>
          <w:p w14:paraId="23D180F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30/12/2015</w:t>
            </w:r>
          </w:p>
        </w:tc>
        <w:tc>
          <w:tcPr>
            <w:tcW w:w="3017" w:type="dxa"/>
          </w:tcPr>
          <w:p w14:paraId="374CF785"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EC06BD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$4,802.40</w:t>
            </w:r>
          </w:p>
        </w:tc>
      </w:tr>
      <w:tr w:rsidR="003948DE" w:rsidRPr="00CE4D45" w14:paraId="0BD3D576"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471D6B4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120</w:t>
            </w:r>
          </w:p>
        </w:tc>
        <w:tc>
          <w:tcPr>
            <w:tcW w:w="1126" w:type="dxa"/>
          </w:tcPr>
          <w:p w14:paraId="4EA99C52"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5BDED698"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1367</w:t>
            </w:r>
          </w:p>
        </w:tc>
        <w:tc>
          <w:tcPr>
            <w:tcW w:w="1117" w:type="dxa"/>
          </w:tcPr>
          <w:p w14:paraId="0EDB7923"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30/12/2015</w:t>
            </w:r>
          </w:p>
        </w:tc>
        <w:tc>
          <w:tcPr>
            <w:tcW w:w="3017" w:type="dxa"/>
          </w:tcPr>
          <w:p w14:paraId="14C2E71E"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1429349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$4,802.40</w:t>
            </w:r>
          </w:p>
        </w:tc>
      </w:tr>
      <w:tr w:rsidR="003948DE" w:rsidRPr="00CE4D45" w14:paraId="238D8321"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58B0B75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121</w:t>
            </w:r>
          </w:p>
        </w:tc>
        <w:tc>
          <w:tcPr>
            <w:tcW w:w="1126" w:type="dxa"/>
          </w:tcPr>
          <w:p w14:paraId="0E76ED56"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37BB677"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1366</w:t>
            </w:r>
          </w:p>
        </w:tc>
        <w:tc>
          <w:tcPr>
            <w:tcW w:w="1117" w:type="dxa"/>
          </w:tcPr>
          <w:p w14:paraId="3C13ABE0"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30/12/2015</w:t>
            </w:r>
          </w:p>
        </w:tc>
        <w:tc>
          <w:tcPr>
            <w:tcW w:w="3017" w:type="dxa"/>
          </w:tcPr>
          <w:p w14:paraId="59B59680"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Se omitió proporcionar el cheque solicitado, toda vez que el mismo fue cobrado en otra institución financiera.</w:t>
            </w:r>
          </w:p>
        </w:tc>
        <w:tc>
          <w:tcPr>
            <w:tcW w:w="1456" w:type="dxa"/>
          </w:tcPr>
          <w:p w14:paraId="265B9C7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$4,802.40</w:t>
            </w:r>
          </w:p>
        </w:tc>
      </w:tr>
      <w:tr w:rsidR="003948DE" w:rsidRPr="00CE4D45" w14:paraId="173F7780" w14:textId="77777777" w:rsidTr="00CE7DC8">
        <w:tc>
          <w:tcPr>
            <w:tcW w:w="718" w:type="dxa"/>
            <w:tcBorders>
              <w:top w:val="single" w:sz="4" w:space="0" w:color="000000"/>
              <w:left w:val="single" w:sz="4" w:space="0" w:color="000000"/>
              <w:bottom w:val="single" w:sz="4" w:space="0" w:color="000000"/>
              <w:right w:val="single" w:sz="4" w:space="0" w:color="000000"/>
            </w:tcBorders>
            <w:vAlign w:val="center"/>
          </w:tcPr>
          <w:p w14:paraId="06EC47E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122</w:t>
            </w:r>
          </w:p>
        </w:tc>
        <w:tc>
          <w:tcPr>
            <w:tcW w:w="1126" w:type="dxa"/>
          </w:tcPr>
          <w:p w14:paraId="31903F1E" w14:textId="77777777" w:rsidR="003948DE" w:rsidRPr="00CE4D45" w:rsidRDefault="003948DE"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1541" w:type="dxa"/>
          </w:tcPr>
          <w:p w14:paraId="05D22A95"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Cheque pagado 1378</w:t>
            </w:r>
          </w:p>
        </w:tc>
        <w:tc>
          <w:tcPr>
            <w:tcW w:w="1117" w:type="dxa"/>
          </w:tcPr>
          <w:p w14:paraId="6AB850F2"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31/12/2015</w:t>
            </w:r>
          </w:p>
        </w:tc>
        <w:tc>
          <w:tcPr>
            <w:tcW w:w="3017" w:type="dxa"/>
          </w:tcPr>
          <w:p w14:paraId="3C06444F" w14:textId="77777777" w:rsidR="003948DE" w:rsidRPr="00CE4D45" w:rsidRDefault="003948DE" w:rsidP="000722F1">
            <w:pPr>
              <w:jc w:val="both"/>
              <w:rPr>
                <w:rFonts w:ascii="Arial" w:hAnsi="Arial" w:cs="Arial"/>
                <w:sz w:val="18"/>
                <w:szCs w:val="18"/>
              </w:rPr>
            </w:pPr>
            <w:r w:rsidRPr="00CE4D45">
              <w:rPr>
                <w:rFonts w:ascii="Arial" w:eastAsia="Calibri" w:hAnsi="Arial" w:cs="Arial"/>
                <w:sz w:val="18"/>
                <w:szCs w:val="18"/>
                <w:lang w:eastAsia="en-US"/>
              </w:rPr>
              <w:t>Teléfonos del Noroeste SA de CV</w:t>
            </w:r>
          </w:p>
        </w:tc>
        <w:tc>
          <w:tcPr>
            <w:tcW w:w="1456" w:type="dxa"/>
          </w:tcPr>
          <w:p w14:paraId="57774FDB" w14:textId="77777777" w:rsidR="003948DE" w:rsidRPr="00CE4D45" w:rsidRDefault="003948DE" w:rsidP="000722F1">
            <w:pPr>
              <w:jc w:val="center"/>
              <w:rPr>
                <w:rFonts w:ascii="Arial" w:hAnsi="Arial" w:cs="Arial"/>
                <w:sz w:val="18"/>
                <w:szCs w:val="18"/>
              </w:rPr>
            </w:pPr>
            <w:r w:rsidRPr="00CE4D45">
              <w:rPr>
                <w:rFonts w:ascii="Arial" w:eastAsia="Calibri" w:hAnsi="Arial" w:cs="Arial"/>
                <w:sz w:val="18"/>
                <w:szCs w:val="18"/>
                <w:lang w:eastAsia="en-US"/>
              </w:rPr>
              <w:t>$21,198.00</w:t>
            </w:r>
          </w:p>
        </w:tc>
      </w:tr>
      <w:tr w:rsidR="003948DE" w:rsidRPr="00CE4D45" w14:paraId="3318B785" w14:textId="77777777" w:rsidTr="00CE7DC8">
        <w:tc>
          <w:tcPr>
            <w:tcW w:w="7519" w:type="dxa"/>
            <w:gridSpan w:val="5"/>
            <w:tcBorders>
              <w:top w:val="single" w:sz="4" w:space="0" w:color="000000"/>
              <w:left w:val="single" w:sz="4" w:space="0" w:color="000000"/>
              <w:bottom w:val="single" w:sz="4" w:space="0" w:color="000000"/>
            </w:tcBorders>
            <w:vAlign w:val="center"/>
          </w:tcPr>
          <w:p w14:paraId="78D83566" w14:textId="77777777" w:rsidR="003948DE" w:rsidRPr="00CE4D45" w:rsidRDefault="003948DE" w:rsidP="000722F1">
            <w:pPr>
              <w:jc w:val="center"/>
              <w:rPr>
                <w:rFonts w:ascii="Arial" w:eastAsia="Calibri" w:hAnsi="Arial" w:cs="Arial"/>
                <w:b/>
                <w:bCs/>
                <w:sz w:val="18"/>
                <w:szCs w:val="18"/>
                <w:lang w:eastAsia="en-US"/>
              </w:rPr>
            </w:pPr>
            <w:r w:rsidRPr="00CE4D45">
              <w:rPr>
                <w:rFonts w:ascii="Arial" w:eastAsia="Calibri" w:hAnsi="Arial" w:cs="Arial"/>
                <w:b/>
                <w:bCs/>
                <w:sz w:val="18"/>
                <w:szCs w:val="18"/>
                <w:lang w:eastAsia="en-US"/>
              </w:rPr>
              <w:t>TOTAL</w:t>
            </w:r>
          </w:p>
        </w:tc>
        <w:tc>
          <w:tcPr>
            <w:tcW w:w="1456" w:type="dxa"/>
          </w:tcPr>
          <w:p w14:paraId="19858A56" w14:textId="77777777" w:rsidR="003948DE" w:rsidRPr="00CE4D45" w:rsidRDefault="003948DE" w:rsidP="000722F1">
            <w:pPr>
              <w:jc w:val="center"/>
              <w:rPr>
                <w:rFonts w:ascii="Arial" w:eastAsia="Calibri" w:hAnsi="Arial" w:cs="Arial"/>
                <w:b/>
                <w:bCs/>
                <w:sz w:val="18"/>
                <w:szCs w:val="18"/>
                <w:lang w:eastAsia="en-US"/>
              </w:rPr>
            </w:pPr>
            <w:r w:rsidRPr="00CE4D45">
              <w:rPr>
                <w:rFonts w:ascii="Arial" w:eastAsia="Calibri" w:hAnsi="Arial" w:cs="Arial"/>
                <w:b/>
                <w:bCs/>
                <w:sz w:val="18"/>
                <w:szCs w:val="18"/>
                <w:lang w:eastAsia="en-US"/>
              </w:rPr>
              <w:t>$5,233,397.67</w:t>
            </w:r>
          </w:p>
        </w:tc>
      </w:tr>
    </w:tbl>
    <w:p w14:paraId="56453E95" w14:textId="77777777" w:rsidR="003948DE" w:rsidRPr="00CE4D45" w:rsidRDefault="003948DE" w:rsidP="000722F1">
      <w:pPr>
        <w:ind w:right="49"/>
        <w:jc w:val="both"/>
        <w:rPr>
          <w:rFonts w:ascii="Arial" w:eastAsia="Calibri" w:hAnsi="Arial" w:cs="Arial"/>
          <w:lang w:eastAsia="en-US"/>
        </w:rPr>
      </w:pPr>
    </w:p>
    <w:p w14:paraId="1422E4C5" w14:textId="402FFC11" w:rsidR="00374B19" w:rsidRPr="00CE4D45" w:rsidRDefault="006C2636" w:rsidP="000722F1">
      <w:pPr>
        <w:jc w:val="both"/>
        <w:rPr>
          <w:rFonts w:ascii="Arial" w:hAnsi="Arial" w:cs="Arial"/>
        </w:rPr>
      </w:pPr>
      <w:r w:rsidRPr="00CE4D45">
        <w:rPr>
          <w:rFonts w:ascii="Arial" w:hAnsi="Arial" w:cs="Arial"/>
        </w:rPr>
        <w:t xml:space="preserve">Del análisis a los estados de cuenta se </w:t>
      </w:r>
      <w:r w:rsidR="00E73224" w:rsidRPr="00CE4D45">
        <w:rPr>
          <w:rFonts w:ascii="Arial" w:hAnsi="Arial" w:cs="Arial"/>
        </w:rPr>
        <w:t>obtuvieron</w:t>
      </w:r>
      <w:r w:rsidRPr="00CE4D45">
        <w:rPr>
          <w:rFonts w:ascii="Arial" w:hAnsi="Arial" w:cs="Arial"/>
        </w:rPr>
        <w:t xml:space="preserve"> Registros Federales de Contribuyentes de</w:t>
      </w:r>
      <w:r w:rsidR="00411585" w:rsidRPr="00CE4D45">
        <w:rPr>
          <w:rFonts w:ascii="Arial" w:hAnsi="Arial" w:cs="Arial"/>
        </w:rPr>
        <w:t xml:space="preserve"> </w:t>
      </w:r>
      <w:r w:rsidRPr="00CE4D45">
        <w:rPr>
          <w:rFonts w:ascii="Arial" w:hAnsi="Arial" w:cs="Arial"/>
        </w:rPr>
        <w:t>l</w:t>
      </w:r>
      <w:r w:rsidR="00411585" w:rsidRPr="00CE4D45">
        <w:rPr>
          <w:rFonts w:ascii="Arial" w:hAnsi="Arial" w:cs="Arial"/>
        </w:rPr>
        <w:t>os</w:t>
      </w:r>
      <w:r w:rsidRPr="00CE4D45">
        <w:rPr>
          <w:rFonts w:ascii="Arial" w:hAnsi="Arial" w:cs="Arial"/>
        </w:rPr>
        <w:t xml:space="preserve"> destinatario</w:t>
      </w:r>
      <w:r w:rsidR="00411585" w:rsidRPr="00CE4D45">
        <w:rPr>
          <w:rFonts w:ascii="Arial" w:hAnsi="Arial" w:cs="Arial"/>
        </w:rPr>
        <w:t>s</w:t>
      </w:r>
      <w:r w:rsidRPr="00CE4D45">
        <w:rPr>
          <w:rFonts w:ascii="Arial" w:hAnsi="Arial" w:cs="Arial"/>
        </w:rPr>
        <w:t xml:space="preserve">, </w:t>
      </w:r>
      <w:r w:rsidR="00E73224" w:rsidRPr="00CE4D45">
        <w:rPr>
          <w:rFonts w:ascii="Arial" w:hAnsi="Arial" w:cs="Arial"/>
        </w:rPr>
        <w:t xml:space="preserve">por lo que </w:t>
      </w:r>
      <w:r w:rsidRPr="00CE4D45">
        <w:rPr>
          <w:rFonts w:ascii="Arial" w:hAnsi="Arial" w:cs="Arial"/>
        </w:rPr>
        <w:t xml:space="preserve">se procedió a solicitar a la Dirección de Riesgos que a través de su conducto se le solicitara al Servicio de Administración Tributaria la Cedula Fiscal de </w:t>
      </w:r>
      <w:r w:rsidR="00411585" w:rsidRPr="00CE4D45">
        <w:rPr>
          <w:rFonts w:ascii="Arial" w:hAnsi="Arial" w:cs="Arial"/>
        </w:rPr>
        <w:t>30</w:t>
      </w:r>
      <w:r w:rsidRPr="00CE4D45">
        <w:rPr>
          <w:rFonts w:ascii="Arial" w:hAnsi="Arial" w:cs="Arial"/>
        </w:rPr>
        <w:t xml:space="preserve"> Contribuyentes</w:t>
      </w:r>
      <w:r w:rsidR="0019539E" w:rsidRPr="00CE4D45">
        <w:rPr>
          <w:rFonts w:ascii="Arial" w:hAnsi="Arial" w:cs="Arial"/>
        </w:rPr>
        <w:t>; s</w:t>
      </w:r>
      <w:r w:rsidR="00374B19" w:rsidRPr="00CE4D45">
        <w:rPr>
          <w:rFonts w:ascii="Arial" w:hAnsi="Arial" w:cs="Arial"/>
        </w:rPr>
        <w:t>in embargo</w:t>
      </w:r>
      <w:r w:rsidR="00DC2788" w:rsidRPr="00CE4D45">
        <w:rPr>
          <w:rFonts w:ascii="Arial" w:hAnsi="Arial" w:cs="Arial"/>
        </w:rPr>
        <w:t>,</w:t>
      </w:r>
      <w:r w:rsidR="00374B19" w:rsidRPr="00CE4D45">
        <w:rPr>
          <w:rFonts w:ascii="Arial" w:hAnsi="Arial" w:cs="Arial"/>
        </w:rPr>
        <w:t xml:space="preserve"> </w:t>
      </w:r>
      <w:r w:rsidR="0019539E" w:rsidRPr="00CE4D45">
        <w:rPr>
          <w:rFonts w:ascii="Arial" w:hAnsi="Arial" w:cs="Arial"/>
        </w:rPr>
        <w:t>a</w:t>
      </w:r>
      <w:r w:rsidR="00374B19" w:rsidRPr="00CE4D45">
        <w:rPr>
          <w:rFonts w:ascii="Arial" w:hAnsi="Arial" w:cs="Arial"/>
        </w:rPr>
        <w:t xml:space="preserve"> la elaboración de la presente resolución </w:t>
      </w:r>
      <w:r w:rsidR="00580826" w:rsidRPr="00CE4D45">
        <w:rPr>
          <w:rFonts w:ascii="Arial" w:hAnsi="Arial" w:cs="Arial"/>
        </w:rPr>
        <w:t xml:space="preserve">no </w:t>
      </w:r>
      <w:r w:rsidR="002363F1" w:rsidRPr="00CE4D45">
        <w:rPr>
          <w:rFonts w:ascii="Arial" w:hAnsi="Arial" w:cs="Arial"/>
        </w:rPr>
        <w:t xml:space="preserve">se había recibido </w:t>
      </w:r>
      <w:r w:rsidR="00580826" w:rsidRPr="00CE4D45">
        <w:rPr>
          <w:rFonts w:ascii="Arial" w:hAnsi="Arial" w:cs="Arial"/>
        </w:rPr>
        <w:t>la información solicitada</w:t>
      </w:r>
      <w:r w:rsidR="002363F1" w:rsidRPr="00CE4D45">
        <w:rPr>
          <w:rFonts w:ascii="Arial" w:hAnsi="Arial" w:cs="Arial"/>
        </w:rPr>
        <w:t xml:space="preserve"> al SAT</w:t>
      </w:r>
      <w:r w:rsidR="00580826" w:rsidRPr="00CE4D45">
        <w:rPr>
          <w:rFonts w:ascii="Arial" w:hAnsi="Arial" w:cs="Arial"/>
        </w:rPr>
        <w:t xml:space="preserve">, por lo que a efecto de darle celeridad a las indagatorias y ejerciendo la facultad de investigación con que cuenta la autoridad fiscalizadora se procedió a </w:t>
      </w:r>
      <w:r w:rsidR="001A69A7" w:rsidRPr="00CE4D45">
        <w:rPr>
          <w:rFonts w:ascii="Arial" w:hAnsi="Arial" w:cs="Arial"/>
        </w:rPr>
        <w:t xml:space="preserve">realizar la </w:t>
      </w:r>
      <w:r w:rsidR="002363F1" w:rsidRPr="00CE4D45">
        <w:rPr>
          <w:rFonts w:ascii="Arial" w:hAnsi="Arial" w:cs="Arial"/>
        </w:rPr>
        <w:t xml:space="preserve">búsqueda de los y las ciudadanas así como las personas morales a través de los medios con que cuenta la autoridad. </w:t>
      </w:r>
    </w:p>
    <w:p w14:paraId="3CD0939F" w14:textId="77777777" w:rsidR="006C2636" w:rsidRPr="00CE4D45" w:rsidRDefault="006C2636" w:rsidP="000722F1">
      <w:pPr>
        <w:jc w:val="both"/>
        <w:rPr>
          <w:rFonts w:ascii="Arial" w:hAnsi="Arial" w:cs="Arial"/>
        </w:rPr>
      </w:pPr>
    </w:p>
    <w:p w14:paraId="397ECF18" w14:textId="15128947" w:rsidR="003948DE" w:rsidRPr="00CE4D45" w:rsidRDefault="002363F1" w:rsidP="000722F1">
      <w:pPr>
        <w:ind w:right="49"/>
        <w:jc w:val="both"/>
        <w:rPr>
          <w:rFonts w:ascii="Arial" w:eastAsia="Calibri" w:hAnsi="Arial" w:cs="Arial"/>
          <w:lang w:eastAsia="en-US"/>
        </w:rPr>
      </w:pPr>
      <w:r w:rsidRPr="00CE4D45">
        <w:rPr>
          <w:rFonts w:ascii="Arial" w:eastAsia="Calibri" w:hAnsi="Arial" w:cs="Arial"/>
          <w:lang w:eastAsia="en-US"/>
        </w:rPr>
        <w:t>En ese sentido</w:t>
      </w:r>
      <w:r w:rsidR="0019539E" w:rsidRPr="00CE4D45">
        <w:rPr>
          <w:rFonts w:ascii="Arial" w:eastAsia="Calibri" w:hAnsi="Arial" w:cs="Arial"/>
          <w:lang w:eastAsia="en-US"/>
        </w:rPr>
        <w:t>, se</w:t>
      </w:r>
      <w:r w:rsidR="003948DE" w:rsidRPr="00CE4D45">
        <w:rPr>
          <w:rFonts w:ascii="Arial" w:eastAsia="Calibri" w:hAnsi="Arial" w:cs="Arial"/>
          <w:lang w:eastAsia="en-US"/>
        </w:rPr>
        <w:t xml:space="preserve"> procedió a hacer constar la verificación que se realizó al Registro Nacional de Proveedores</w:t>
      </w:r>
      <w:r w:rsidR="003948DE" w:rsidRPr="00CE4D45">
        <w:rPr>
          <w:rFonts w:ascii="Arial" w:eastAsia="Calibri" w:hAnsi="Arial" w:cs="Arial"/>
          <w:vertAlign w:val="superscript"/>
          <w:lang w:eastAsia="en-US"/>
        </w:rPr>
        <w:footnoteReference w:id="26"/>
      </w:r>
      <w:r w:rsidR="003948DE" w:rsidRPr="00CE4D45">
        <w:rPr>
          <w:rFonts w:ascii="Arial" w:eastAsia="Calibri" w:hAnsi="Arial" w:cs="Arial"/>
          <w:lang w:eastAsia="en-US"/>
        </w:rPr>
        <w:t xml:space="preserve"> a efecto de tener cierto cual era el estatus de las personas morales que fueron beneficiarias de recibir cheques por parte del partido incoado, así mismo corroborar si las y los ciudadanos que fueron beneficiarios presentaban el carácter de proveedores</w:t>
      </w:r>
      <w:r w:rsidR="00A81495" w:rsidRPr="00CE4D45">
        <w:rPr>
          <w:rFonts w:ascii="Arial" w:eastAsia="Calibri" w:hAnsi="Arial" w:cs="Arial"/>
          <w:lang w:eastAsia="en-US"/>
        </w:rPr>
        <w:t xml:space="preserve"> y de la misma forma verificar si estos tenían reportado algún domicilio</w:t>
      </w:r>
      <w:r w:rsidR="00A81495" w:rsidRPr="00CE4D45">
        <w:rPr>
          <w:rStyle w:val="Refdenotaalpie"/>
          <w:rFonts w:ascii="Arial" w:eastAsia="Calibri" w:hAnsi="Arial" w:cs="Arial"/>
          <w:lang w:eastAsia="en-US"/>
        </w:rPr>
        <w:footnoteReference w:id="27"/>
      </w:r>
      <w:r w:rsidR="00A81495" w:rsidRPr="00CE4D45">
        <w:rPr>
          <w:rFonts w:ascii="Arial" w:eastAsia="Calibri" w:hAnsi="Arial" w:cs="Arial"/>
          <w:lang w:eastAsia="en-US"/>
        </w:rPr>
        <w:t>,</w:t>
      </w:r>
      <w:r w:rsidR="003948DE" w:rsidRPr="00CE4D45">
        <w:rPr>
          <w:rFonts w:ascii="Arial" w:eastAsia="Calibri" w:hAnsi="Arial" w:cs="Arial"/>
          <w:lang w:eastAsia="en-US"/>
        </w:rPr>
        <w:t xml:space="preserve"> obteniéndose los siguientes resultados: </w:t>
      </w:r>
    </w:p>
    <w:p w14:paraId="50DB93F3" w14:textId="77777777" w:rsidR="003948DE" w:rsidRPr="00CE4D45" w:rsidRDefault="003948DE" w:rsidP="000722F1">
      <w:pPr>
        <w:ind w:right="49"/>
        <w:jc w:val="both"/>
        <w:rPr>
          <w:rFonts w:ascii="Arial" w:eastAsia="Calibri" w:hAnsi="Arial" w:cs="Arial"/>
          <w:b/>
          <w:bCs/>
          <w:lang w:eastAsia="en-US"/>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259"/>
        <w:gridCol w:w="1428"/>
        <w:gridCol w:w="2983"/>
      </w:tblGrid>
      <w:tr w:rsidR="003948DE" w:rsidRPr="00CE4D45" w14:paraId="669BD360" w14:textId="77777777" w:rsidTr="00CE7DC8">
        <w:trPr>
          <w:tblHeader/>
        </w:trPr>
        <w:tc>
          <w:tcPr>
            <w:tcW w:w="314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2C7AF04"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Nombre del proveedor</w:t>
            </w:r>
          </w:p>
        </w:tc>
        <w:tc>
          <w:tcPr>
            <w:tcW w:w="125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191E8D9"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Servicio prestado</w:t>
            </w:r>
          </w:p>
        </w:tc>
        <w:tc>
          <w:tcPr>
            <w:tcW w:w="142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59E8FBF"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Registrado en el Registro Nacional de Proveedores</w:t>
            </w:r>
          </w:p>
        </w:tc>
        <w:tc>
          <w:tcPr>
            <w:tcW w:w="2983"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EFD4DBB"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Estatus</w:t>
            </w:r>
          </w:p>
        </w:tc>
      </w:tr>
      <w:tr w:rsidR="003948DE" w:rsidRPr="00CE4D45" w14:paraId="0B176EB7" w14:textId="77777777" w:rsidTr="00CE7DC8">
        <w:tc>
          <w:tcPr>
            <w:tcW w:w="3148" w:type="dxa"/>
            <w:tcBorders>
              <w:top w:val="single" w:sz="4" w:space="0" w:color="auto"/>
              <w:left w:val="single" w:sz="4" w:space="0" w:color="auto"/>
              <w:bottom w:val="single" w:sz="4" w:space="0" w:color="auto"/>
              <w:right w:val="single" w:sz="4" w:space="0" w:color="auto"/>
            </w:tcBorders>
          </w:tcPr>
          <w:p w14:paraId="0308FEEB"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Tenedora Elcoli SA de CV.</w:t>
            </w:r>
          </w:p>
        </w:tc>
        <w:tc>
          <w:tcPr>
            <w:tcW w:w="1259" w:type="dxa"/>
            <w:tcBorders>
              <w:top w:val="single" w:sz="4" w:space="0" w:color="auto"/>
              <w:left w:val="single" w:sz="4" w:space="0" w:color="auto"/>
              <w:bottom w:val="single" w:sz="4" w:space="0" w:color="auto"/>
              <w:right w:val="single" w:sz="4" w:space="0" w:color="auto"/>
            </w:tcBorders>
          </w:tcPr>
          <w:p w14:paraId="0B282636"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-Publicidad en diarios</w:t>
            </w:r>
          </w:p>
          <w:p w14:paraId="1E4E98D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-Banners</w:t>
            </w:r>
          </w:p>
        </w:tc>
        <w:tc>
          <w:tcPr>
            <w:tcW w:w="1428" w:type="dxa"/>
            <w:tcBorders>
              <w:top w:val="single" w:sz="4" w:space="0" w:color="auto"/>
              <w:left w:val="single" w:sz="4" w:space="0" w:color="auto"/>
              <w:bottom w:val="single" w:sz="4" w:space="0" w:color="auto"/>
              <w:right w:val="single" w:sz="4" w:space="0" w:color="auto"/>
            </w:tcBorders>
            <w:vAlign w:val="center"/>
          </w:tcPr>
          <w:p w14:paraId="484B76C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hideMark/>
          </w:tcPr>
          <w:p w14:paraId="1218575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4ADC939B"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01/03/2022</w:t>
            </w:r>
          </w:p>
        </w:tc>
      </w:tr>
      <w:tr w:rsidR="003948DE" w:rsidRPr="00CE4D45" w14:paraId="2503291A" w14:textId="77777777" w:rsidTr="00CE7DC8">
        <w:tc>
          <w:tcPr>
            <w:tcW w:w="3148" w:type="dxa"/>
            <w:tcBorders>
              <w:top w:val="single" w:sz="4" w:space="0" w:color="auto"/>
              <w:left w:val="single" w:sz="4" w:space="0" w:color="auto"/>
              <w:bottom w:val="single" w:sz="4" w:space="0" w:color="auto"/>
              <w:right w:val="single" w:sz="4" w:space="0" w:color="auto"/>
            </w:tcBorders>
          </w:tcPr>
          <w:p w14:paraId="1CFF07F2"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XO Media SA de CV.</w:t>
            </w:r>
          </w:p>
        </w:tc>
        <w:tc>
          <w:tcPr>
            <w:tcW w:w="1259" w:type="dxa"/>
            <w:tcBorders>
              <w:top w:val="single" w:sz="4" w:space="0" w:color="auto"/>
              <w:left w:val="single" w:sz="4" w:space="0" w:color="auto"/>
              <w:bottom w:val="single" w:sz="4" w:space="0" w:color="auto"/>
              <w:right w:val="single" w:sz="4" w:space="0" w:color="auto"/>
            </w:tcBorders>
          </w:tcPr>
          <w:p w14:paraId="7EE0A1DB"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0AAE51B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hideMark/>
          </w:tcPr>
          <w:p w14:paraId="5C807B9E"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48133C75"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0A7D43E7" w14:textId="77777777" w:rsidTr="00CE7DC8">
        <w:tc>
          <w:tcPr>
            <w:tcW w:w="3148" w:type="dxa"/>
            <w:tcBorders>
              <w:top w:val="single" w:sz="4" w:space="0" w:color="auto"/>
              <w:left w:val="single" w:sz="4" w:space="0" w:color="auto"/>
              <w:bottom w:val="single" w:sz="4" w:space="0" w:color="auto"/>
              <w:right w:val="single" w:sz="4" w:space="0" w:color="auto"/>
            </w:tcBorders>
          </w:tcPr>
          <w:p w14:paraId="054C80B3"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GAP Asesores de Negocios SA de CV.</w:t>
            </w:r>
          </w:p>
        </w:tc>
        <w:tc>
          <w:tcPr>
            <w:tcW w:w="1259" w:type="dxa"/>
            <w:tcBorders>
              <w:top w:val="single" w:sz="4" w:space="0" w:color="auto"/>
              <w:left w:val="single" w:sz="4" w:space="0" w:color="auto"/>
              <w:bottom w:val="single" w:sz="4" w:space="0" w:color="auto"/>
              <w:right w:val="single" w:sz="4" w:space="0" w:color="auto"/>
            </w:tcBorders>
          </w:tcPr>
          <w:p w14:paraId="62F1F39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771BF51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hideMark/>
          </w:tcPr>
          <w:p w14:paraId="0697A8B7"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la autoridad</w:t>
            </w:r>
          </w:p>
          <w:p w14:paraId="0330311A"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(A solicitud de la UTF)</w:t>
            </w:r>
          </w:p>
          <w:p w14:paraId="6AD863E5"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27/04/2018</w:t>
            </w:r>
          </w:p>
        </w:tc>
      </w:tr>
      <w:tr w:rsidR="003948DE" w:rsidRPr="00CE4D45" w14:paraId="4D90598D" w14:textId="77777777" w:rsidTr="00CE7DC8">
        <w:tc>
          <w:tcPr>
            <w:tcW w:w="3148" w:type="dxa"/>
            <w:tcBorders>
              <w:top w:val="single" w:sz="4" w:space="0" w:color="auto"/>
              <w:left w:val="single" w:sz="4" w:space="0" w:color="auto"/>
              <w:bottom w:val="single" w:sz="4" w:space="0" w:color="auto"/>
              <w:right w:val="single" w:sz="4" w:space="0" w:color="auto"/>
            </w:tcBorders>
          </w:tcPr>
          <w:p w14:paraId="02A2BB21"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Grupo Marcasy SA de CV.,</w:t>
            </w:r>
          </w:p>
        </w:tc>
        <w:tc>
          <w:tcPr>
            <w:tcW w:w="1259" w:type="dxa"/>
            <w:tcBorders>
              <w:top w:val="single" w:sz="4" w:space="0" w:color="auto"/>
              <w:left w:val="single" w:sz="4" w:space="0" w:color="auto"/>
              <w:bottom w:val="single" w:sz="4" w:space="0" w:color="auto"/>
              <w:right w:val="single" w:sz="4" w:space="0" w:color="auto"/>
            </w:tcBorders>
          </w:tcPr>
          <w:p w14:paraId="37F19C08"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4AFBBDD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hideMark/>
          </w:tcPr>
          <w:p w14:paraId="36AED745"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6C8536B3"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4D5E191B" w14:textId="77777777" w:rsidTr="00CE7DC8">
        <w:tc>
          <w:tcPr>
            <w:tcW w:w="3148" w:type="dxa"/>
            <w:tcBorders>
              <w:top w:val="single" w:sz="4" w:space="0" w:color="auto"/>
              <w:left w:val="single" w:sz="4" w:space="0" w:color="auto"/>
              <w:bottom w:val="single" w:sz="4" w:space="0" w:color="auto"/>
              <w:right w:val="single" w:sz="4" w:space="0" w:color="auto"/>
            </w:tcBorders>
          </w:tcPr>
          <w:p w14:paraId="35C85F0C"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Electrónica Steren de Tijuana SA de CV.</w:t>
            </w:r>
          </w:p>
        </w:tc>
        <w:tc>
          <w:tcPr>
            <w:tcW w:w="1259" w:type="dxa"/>
            <w:tcBorders>
              <w:top w:val="single" w:sz="4" w:space="0" w:color="auto"/>
              <w:left w:val="single" w:sz="4" w:space="0" w:color="auto"/>
              <w:bottom w:val="single" w:sz="4" w:space="0" w:color="auto"/>
              <w:right w:val="single" w:sz="4" w:space="0" w:color="auto"/>
            </w:tcBorders>
          </w:tcPr>
          <w:p w14:paraId="62F32D9E"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2629F39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tcPr>
          <w:p w14:paraId="3271F478"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58BC5D8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36981D31" w14:textId="77777777" w:rsidTr="00CE7DC8">
        <w:tc>
          <w:tcPr>
            <w:tcW w:w="3148" w:type="dxa"/>
            <w:tcBorders>
              <w:top w:val="single" w:sz="4" w:space="0" w:color="auto"/>
              <w:left w:val="single" w:sz="4" w:space="0" w:color="auto"/>
              <w:bottom w:val="single" w:sz="4" w:space="0" w:color="auto"/>
              <w:right w:val="single" w:sz="4" w:space="0" w:color="auto"/>
            </w:tcBorders>
          </w:tcPr>
          <w:p w14:paraId="2DF5F8B3"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Digicopy del Noroeste SA de CV.</w:t>
            </w:r>
          </w:p>
        </w:tc>
        <w:tc>
          <w:tcPr>
            <w:tcW w:w="1259" w:type="dxa"/>
            <w:tcBorders>
              <w:top w:val="single" w:sz="4" w:space="0" w:color="auto"/>
              <w:left w:val="single" w:sz="4" w:space="0" w:color="auto"/>
              <w:bottom w:val="single" w:sz="4" w:space="0" w:color="auto"/>
              <w:right w:val="single" w:sz="4" w:space="0" w:color="auto"/>
            </w:tcBorders>
          </w:tcPr>
          <w:p w14:paraId="5052C757"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12B6260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tcPr>
          <w:p w14:paraId="70DEAB91"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2968DAA1"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7DF7FD3F" w14:textId="77777777" w:rsidTr="00CE7DC8">
        <w:tc>
          <w:tcPr>
            <w:tcW w:w="3148" w:type="dxa"/>
            <w:tcBorders>
              <w:top w:val="single" w:sz="4" w:space="0" w:color="auto"/>
              <w:left w:val="single" w:sz="4" w:space="0" w:color="auto"/>
              <w:bottom w:val="single" w:sz="4" w:space="0" w:color="auto"/>
              <w:right w:val="single" w:sz="4" w:space="0" w:color="auto"/>
            </w:tcBorders>
          </w:tcPr>
          <w:p w14:paraId="04A4BE51"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CIAS, Periodísticas del Sol del Pacifico SA de CV.</w:t>
            </w:r>
          </w:p>
        </w:tc>
        <w:tc>
          <w:tcPr>
            <w:tcW w:w="1259" w:type="dxa"/>
            <w:tcBorders>
              <w:top w:val="single" w:sz="4" w:space="0" w:color="auto"/>
              <w:left w:val="single" w:sz="4" w:space="0" w:color="auto"/>
              <w:bottom w:val="single" w:sz="4" w:space="0" w:color="auto"/>
              <w:right w:val="single" w:sz="4" w:space="0" w:color="auto"/>
            </w:tcBorders>
          </w:tcPr>
          <w:p w14:paraId="3F25D0EA"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-Publicidad</w:t>
            </w:r>
          </w:p>
        </w:tc>
        <w:tc>
          <w:tcPr>
            <w:tcW w:w="1428" w:type="dxa"/>
            <w:tcBorders>
              <w:top w:val="single" w:sz="4" w:space="0" w:color="auto"/>
              <w:left w:val="single" w:sz="4" w:space="0" w:color="auto"/>
              <w:bottom w:val="single" w:sz="4" w:space="0" w:color="auto"/>
              <w:right w:val="single" w:sz="4" w:space="0" w:color="auto"/>
            </w:tcBorders>
          </w:tcPr>
          <w:p w14:paraId="28CC704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tcPr>
          <w:p w14:paraId="45FC5ABD"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 xml:space="preserve">Activo (Refrendado) </w:t>
            </w:r>
          </w:p>
          <w:p w14:paraId="7D31E3AA"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11/02/2022</w:t>
            </w:r>
          </w:p>
        </w:tc>
      </w:tr>
      <w:tr w:rsidR="003948DE" w:rsidRPr="00CE4D45" w14:paraId="4CF1A3E0" w14:textId="77777777" w:rsidTr="00CE7DC8">
        <w:tc>
          <w:tcPr>
            <w:tcW w:w="3148" w:type="dxa"/>
            <w:tcBorders>
              <w:top w:val="single" w:sz="4" w:space="0" w:color="auto"/>
              <w:left w:val="single" w:sz="4" w:space="0" w:color="auto"/>
              <w:bottom w:val="single" w:sz="4" w:space="0" w:color="auto"/>
              <w:right w:val="single" w:sz="4" w:space="0" w:color="auto"/>
            </w:tcBorders>
          </w:tcPr>
          <w:p w14:paraId="2DBB49E8"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Guadalupe Palomo Melgoza</w:t>
            </w:r>
          </w:p>
        </w:tc>
        <w:tc>
          <w:tcPr>
            <w:tcW w:w="1259" w:type="dxa"/>
            <w:tcBorders>
              <w:top w:val="single" w:sz="4" w:space="0" w:color="auto"/>
              <w:left w:val="single" w:sz="4" w:space="0" w:color="auto"/>
              <w:bottom w:val="single" w:sz="4" w:space="0" w:color="auto"/>
              <w:right w:val="single" w:sz="4" w:space="0" w:color="auto"/>
            </w:tcBorders>
          </w:tcPr>
          <w:p w14:paraId="050F120A"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2E33CB6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tcPr>
          <w:p w14:paraId="140FB425"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397EB4FA"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6B282A5A" w14:textId="77777777" w:rsidTr="00CE7DC8">
        <w:tc>
          <w:tcPr>
            <w:tcW w:w="3148" w:type="dxa"/>
            <w:tcBorders>
              <w:top w:val="single" w:sz="4" w:space="0" w:color="auto"/>
              <w:left w:val="single" w:sz="4" w:space="0" w:color="auto"/>
              <w:bottom w:val="single" w:sz="4" w:space="0" w:color="auto"/>
              <w:right w:val="single" w:sz="4" w:space="0" w:color="auto"/>
            </w:tcBorders>
          </w:tcPr>
          <w:p w14:paraId="6D28A608"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Jorge Pacheco Valdivia</w:t>
            </w:r>
          </w:p>
        </w:tc>
        <w:tc>
          <w:tcPr>
            <w:tcW w:w="1259" w:type="dxa"/>
            <w:tcBorders>
              <w:top w:val="single" w:sz="4" w:space="0" w:color="auto"/>
              <w:left w:val="single" w:sz="4" w:space="0" w:color="auto"/>
              <w:bottom w:val="single" w:sz="4" w:space="0" w:color="auto"/>
              <w:right w:val="single" w:sz="4" w:space="0" w:color="auto"/>
            </w:tcBorders>
          </w:tcPr>
          <w:p w14:paraId="4B76830E"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1C8E9D8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tcPr>
          <w:p w14:paraId="263F38E3"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6276304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10B23B6C" w14:textId="77777777" w:rsidTr="00CE7DC8">
        <w:tc>
          <w:tcPr>
            <w:tcW w:w="3148" w:type="dxa"/>
            <w:tcBorders>
              <w:top w:val="single" w:sz="4" w:space="0" w:color="auto"/>
              <w:left w:val="single" w:sz="4" w:space="0" w:color="auto"/>
              <w:bottom w:val="single" w:sz="4" w:space="0" w:color="auto"/>
              <w:right w:val="single" w:sz="4" w:space="0" w:color="auto"/>
            </w:tcBorders>
          </w:tcPr>
          <w:p w14:paraId="7EEDAEDC"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Julio Cesar Romero Silva</w:t>
            </w:r>
          </w:p>
        </w:tc>
        <w:tc>
          <w:tcPr>
            <w:tcW w:w="1259" w:type="dxa"/>
            <w:tcBorders>
              <w:top w:val="single" w:sz="4" w:space="0" w:color="auto"/>
              <w:left w:val="single" w:sz="4" w:space="0" w:color="auto"/>
              <w:bottom w:val="single" w:sz="4" w:space="0" w:color="auto"/>
              <w:right w:val="single" w:sz="4" w:space="0" w:color="auto"/>
            </w:tcBorders>
          </w:tcPr>
          <w:p w14:paraId="7F5A2AF9"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412F98C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tcPr>
          <w:p w14:paraId="5A05E489"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2F1D4379"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4334ADFA" w14:textId="77777777" w:rsidTr="00CE7DC8">
        <w:tc>
          <w:tcPr>
            <w:tcW w:w="3148" w:type="dxa"/>
            <w:tcBorders>
              <w:top w:val="single" w:sz="4" w:space="0" w:color="auto"/>
              <w:left w:val="single" w:sz="4" w:space="0" w:color="auto"/>
              <w:bottom w:val="single" w:sz="4" w:space="0" w:color="auto"/>
              <w:right w:val="single" w:sz="4" w:space="0" w:color="auto"/>
            </w:tcBorders>
          </w:tcPr>
          <w:p w14:paraId="209E5622"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José Manuel García Grajeda</w:t>
            </w:r>
          </w:p>
        </w:tc>
        <w:tc>
          <w:tcPr>
            <w:tcW w:w="1259" w:type="dxa"/>
            <w:tcBorders>
              <w:top w:val="single" w:sz="4" w:space="0" w:color="auto"/>
              <w:left w:val="single" w:sz="4" w:space="0" w:color="auto"/>
              <w:bottom w:val="single" w:sz="4" w:space="0" w:color="auto"/>
              <w:right w:val="single" w:sz="4" w:space="0" w:color="auto"/>
            </w:tcBorders>
          </w:tcPr>
          <w:p w14:paraId="755B1D28"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437A7A5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tcPr>
          <w:p w14:paraId="4CB3801E"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1D46E10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4CEE4260" w14:textId="77777777" w:rsidTr="00CE7DC8">
        <w:tc>
          <w:tcPr>
            <w:tcW w:w="3148" w:type="dxa"/>
            <w:tcBorders>
              <w:top w:val="single" w:sz="4" w:space="0" w:color="auto"/>
              <w:left w:val="single" w:sz="4" w:space="0" w:color="auto"/>
              <w:bottom w:val="single" w:sz="4" w:space="0" w:color="auto"/>
              <w:right w:val="single" w:sz="4" w:space="0" w:color="auto"/>
            </w:tcBorders>
          </w:tcPr>
          <w:p w14:paraId="57032C22"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Jesús Alberto Leyva González</w:t>
            </w:r>
          </w:p>
        </w:tc>
        <w:tc>
          <w:tcPr>
            <w:tcW w:w="1259" w:type="dxa"/>
            <w:tcBorders>
              <w:top w:val="single" w:sz="4" w:space="0" w:color="auto"/>
              <w:left w:val="single" w:sz="4" w:space="0" w:color="auto"/>
              <w:bottom w:val="single" w:sz="4" w:space="0" w:color="auto"/>
              <w:right w:val="single" w:sz="4" w:space="0" w:color="auto"/>
            </w:tcBorders>
          </w:tcPr>
          <w:p w14:paraId="2FC0E5CD"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163CADF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tcPr>
          <w:p w14:paraId="30EA6A98"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2C0813D9"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65CADF72" w14:textId="77777777" w:rsidTr="00CE7DC8">
        <w:tc>
          <w:tcPr>
            <w:tcW w:w="3148" w:type="dxa"/>
            <w:tcBorders>
              <w:top w:val="single" w:sz="4" w:space="0" w:color="auto"/>
              <w:left w:val="single" w:sz="4" w:space="0" w:color="auto"/>
              <w:bottom w:val="single" w:sz="4" w:space="0" w:color="auto"/>
              <w:right w:val="single" w:sz="4" w:space="0" w:color="auto"/>
            </w:tcBorders>
          </w:tcPr>
          <w:p w14:paraId="6B752ED8"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Joel Córdova Gutiérrez</w:t>
            </w:r>
          </w:p>
        </w:tc>
        <w:tc>
          <w:tcPr>
            <w:tcW w:w="1259" w:type="dxa"/>
            <w:tcBorders>
              <w:top w:val="single" w:sz="4" w:space="0" w:color="auto"/>
              <w:left w:val="single" w:sz="4" w:space="0" w:color="auto"/>
              <w:bottom w:val="single" w:sz="4" w:space="0" w:color="auto"/>
              <w:right w:val="single" w:sz="4" w:space="0" w:color="auto"/>
            </w:tcBorders>
          </w:tcPr>
          <w:p w14:paraId="099309BC"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Sin registro</w:t>
            </w:r>
          </w:p>
        </w:tc>
        <w:tc>
          <w:tcPr>
            <w:tcW w:w="1428" w:type="dxa"/>
            <w:tcBorders>
              <w:top w:val="single" w:sz="4" w:space="0" w:color="auto"/>
              <w:left w:val="single" w:sz="4" w:space="0" w:color="auto"/>
              <w:bottom w:val="single" w:sz="4" w:space="0" w:color="auto"/>
              <w:right w:val="single" w:sz="4" w:space="0" w:color="auto"/>
            </w:tcBorders>
          </w:tcPr>
          <w:p w14:paraId="68E92F1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983" w:type="dxa"/>
            <w:tcBorders>
              <w:top w:val="single" w:sz="4" w:space="0" w:color="auto"/>
              <w:left w:val="single" w:sz="4" w:space="0" w:color="auto"/>
              <w:bottom w:val="single" w:sz="4" w:space="0" w:color="auto"/>
              <w:right w:val="single" w:sz="4" w:space="0" w:color="auto"/>
            </w:tcBorders>
            <w:vAlign w:val="center"/>
          </w:tcPr>
          <w:p w14:paraId="54C13FC1"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w:t>
            </w:r>
          </w:p>
          <w:p w14:paraId="14B7AF40"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01/03/2016</w:t>
            </w:r>
          </w:p>
        </w:tc>
      </w:tr>
      <w:tr w:rsidR="003948DE" w:rsidRPr="00CE4D45" w14:paraId="049EB4EC" w14:textId="77777777" w:rsidTr="00CE7DC8">
        <w:tc>
          <w:tcPr>
            <w:tcW w:w="3148" w:type="dxa"/>
            <w:tcBorders>
              <w:top w:val="single" w:sz="4" w:space="0" w:color="auto"/>
              <w:left w:val="single" w:sz="4" w:space="0" w:color="auto"/>
              <w:bottom w:val="single" w:sz="4" w:space="0" w:color="auto"/>
              <w:right w:val="single" w:sz="4" w:space="0" w:color="auto"/>
            </w:tcBorders>
          </w:tcPr>
          <w:p w14:paraId="32EB1745"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Alejandra Ramírez García</w:t>
            </w:r>
          </w:p>
        </w:tc>
        <w:tc>
          <w:tcPr>
            <w:tcW w:w="1259" w:type="dxa"/>
            <w:tcBorders>
              <w:top w:val="single" w:sz="4" w:space="0" w:color="auto"/>
              <w:left w:val="single" w:sz="4" w:space="0" w:color="auto"/>
              <w:bottom w:val="single" w:sz="4" w:space="0" w:color="auto"/>
              <w:right w:val="single" w:sz="4" w:space="0" w:color="auto"/>
            </w:tcBorders>
          </w:tcPr>
          <w:p w14:paraId="7FE87965" w14:textId="4DA911D6" w:rsidR="003948DE" w:rsidRPr="00CE4D45" w:rsidRDefault="006C2636" w:rsidP="000722F1">
            <w:pPr>
              <w:jc w:val="center"/>
              <w:rPr>
                <w:rFonts w:ascii="Arial" w:hAnsi="Arial" w:cs="Arial"/>
                <w:sz w:val="18"/>
                <w:szCs w:val="18"/>
              </w:rPr>
            </w:pPr>
            <w:r w:rsidRPr="00CE4D45">
              <w:rPr>
                <w:rFonts w:ascii="Arial" w:hAnsi="Arial" w:cs="Arial"/>
                <w:sz w:val="18"/>
                <w:szCs w:val="18"/>
              </w:rPr>
              <w:t>Sin resultado</w:t>
            </w:r>
          </w:p>
        </w:tc>
        <w:tc>
          <w:tcPr>
            <w:tcW w:w="1428" w:type="dxa"/>
            <w:tcBorders>
              <w:top w:val="single" w:sz="4" w:space="0" w:color="auto"/>
              <w:left w:val="single" w:sz="4" w:space="0" w:color="auto"/>
              <w:bottom w:val="single" w:sz="4" w:space="0" w:color="auto"/>
              <w:right w:val="single" w:sz="4" w:space="0" w:color="auto"/>
            </w:tcBorders>
            <w:vAlign w:val="center"/>
          </w:tcPr>
          <w:p w14:paraId="148614E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No</w:t>
            </w:r>
          </w:p>
        </w:tc>
        <w:tc>
          <w:tcPr>
            <w:tcW w:w="2983" w:type="dxa"/>
            <w:tcBorders>
              <w:top w:val="single" w:sz="4" w:space="0" w:color="auto"/>
              <w:left w:val="single" w:sz="4" w:space="0" w:color="auto"/>
              <w:bottom w:val="single" w:sz="4" w:space="0" w:color="auto"/>
              <w:right w:val="single" w:sz="4" w:space="0" w:color="auto"/>
            </w:tcBorders>
            <w:vAlign w:val="center"/>
          </w:tcPr>
          <w:p w14:paraId="76DC831C" w14:textId="5965746D" w:rsidR="003948DE" w:rsidRPr="00CE4D45" w:rsidRDefault="006C2636" w:rsidP="000722F1">
            <w:pPr>
              <w:jc w:val="center"/>
              <w:rPr>
                <w:rFonts w:ascii="Arial" w:hAnsi="Arial" w:cs="Arial"/>
                <w:sz w:val="18"/>
                <w:szCs w:val="18"/>
              </w:rPr>
            </w:pPr>
            <w:r w:rsidRPr="00CE4D45">
              <w:rPr>
                <w:rFonts w:ascii="Arial" w:hAnsi="Arial" w:cs="Arial"/>
                <w:sz w:val="18"/>
                <w:szCs w:val="18"/>
              </w:rPr>
              <w:t>Sin resultado</w:t>
            </w:r>
          </w:p>
        </w:tc>
      </w:tr>
      <w:tr w:rsidR="003948DE" w:rsidRPr="00CE4D45" w14:paraId="57B33828" w14:textId="77777777" w:rsidTr="00CE7DC8">
        <w:tc>
          <w:tcPr>
            <w:tcW w:w="3148" w:type="dxa"/>
            <w:tcBorders>
              <w:top w:val="single" w:sz="4" w:space="0" w:color="auto"/>
              <w:left w:val="single" w:sz="4" w:space="0" w:color="auto"/>
              <w:bottom w:val="single" w:sz="4" w:space="0" w:color="auto"/>
              <w:right w:val="single" w:sz="4" w:space="0" w:color="auto"/>
            </w:tcBorders>
          </w:tcPr>
          <w:p w14:paraId="578F7D00"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Ana Patricia Otis Torres</w:t>
            </w:r>
          </w:p>
        </w:tc>
        <w:tc>
          <w:tcPr>
            <w:tcW w:w="1259" w:type="dxa"/>
            <w:tcBorders>
              <w:top w:val="single" w:sz="4" w:space="0" w:color="auto"/>
              <w:left w:val="single" w:sz="4" w:space="0" w:color="auto"/>
              <w:bottom w:val="single" w:sz="4" w:space="0" w:color="auto"/>
              <w:right w:val="single" w:sz="4" w:space="0" w:color="auto"/>
            </w:tcBorders>
          </w:tcPr>
          <w:p w14:paraId="36BB5CD7" w14:textId="679EAC16" w:rsidR="003948DE" w:rsidRPr="00CE4D45" w:rsidRDefault="006C2636" w:rsidP="000722F1">
            <w:pPr>
              <w:jc w:val="center"/>
              <w:rPr>
                <w:rFonts w:ascii="Arial" w:hAnsi="Arial" w:cs="Arial"/>
                <w:sz w:val="18"/>
                <w:szCs w:val="18"/>
              </w:rPr>
            </w:pPr>
            <w:r w:rsidRPr="00CE4D45">
              <w:rPr>
                <w:rFonts w:ascii="Arial" w:hAnsi="Arial" w:cs="Arial"/>
                <w:sz w:val="18"/>
                <w:szCs w:val="18"/>
              </w:rPr>
              <w:t>Sin resultado</w:t>
            </w:r>
          </w:p>
        </w:tc>
        <w:tc>
          <w:tcPr>
            <w:tcW w:w="1428" w:type="dxa"/>
            <w:tcBorders>
              <w:top w:val="single" w:sz="4" w:space="0" w:color="auto"/>
              <w:left w:val="single" w:sz="4" w:space="0" w:color="auto"/>
              <w:bottom w:val="single" w:sz="4" w:space="0" w:color="auto"/>
              <w:right w:val="single" w:sz="4" w:space="0" w:color="auto"/>
            </w:tcBorders>
            <w:vAlign w:val="center"/>
          </w:tcPr>
          <w:p w14:paraId="4CE576E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No</w:t>
            </w:r>
          </w:p>
        </w:tc>
        <w:tc>
          <w:tcPr>
            <w:tcW w:w="2983" w:type="dxa"/>
            <w:tcBorders>
              <w:top w:val="single" w:sz="4" w:space="0" w:color="auto"/>
              <w:left w:val="single" w:sz="4" w:space="0" w:color="auto"/>
              <w:bottom w:val="single" w:sz="4" w:space="0" w:color="auto"/>
              <w:right w:val="single" w:sz="4" w:space="0" w:color="auto"/>
            </w:tcBorders>
            <w:vAlign w:val="center"/>
          </w:tcPr>
          <w:p w14:paraId="1A0F4ABF" w14:textId="2487312E" w:rsidR="003948DE" w:rsidRPr="00CE4D45" w:rsidRDefault="006C2636" w:rsidP="000722F1">
            <w:pPr>
              <w:jc w:val="center"/>
              <w:rPr>
                <w:rFonts w:ascii="Arial" w:hAnsi="Arial" w:cs="Arial"/>
                <w:sz w:val="18"/>
                <w:szCs w:val="18"/>
              </w:rPr>
            </w:pPr>
            <w:r w:rsidRPr="00CE4D45">
              <w:rPr>
                <w:rFonts w:ascii="Arial" w:hAnsi="Arial" w:cs="Arial"/>
                <w:sz w:val="18"/>
                <w:szCs w:val="18"/>
              </w:rPr>
              <w:t>Sin resultado</w:t>
            </w:r>
          </w:p>
        </w:tc>
      </w:tr>
      <w:tr w:rsidR="003948DE" w:rsidRPr="00CE4D45" w14:paraId="25DFB17D" w14:textId="77777777" w:rsidTr="00CE7DC8">
        <w:tc>
          <w:tcPr>
            <w:tcW w:w="3148" w:type="dxa"/>
            <w:tcBorders>
              <w:top w:val="single" w:sz="4" w:space="0" w:color="auto"/>
              <w:left w:val="single" w:sz="4" w:space="0" w:color="auto"/>
              <w:bottom w:val="single" w:sz="4" w:space="0" w:color="auto"/>
              <w:right w:val="single" w:sz="4" w:space="0" w:color="auto"/>
            </w:tcBorders>
          </w:tcPr>
          <w:p w14:paraId="117E4E45"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José Manuel Figueroa Bedolla</w:t>
            </w:r>
          </w:p>
        </w:tc>
        <w:tc>
          <w:tcPr>
            <w:tcW w:w="1259" w:type="dxa"/>
            <w:tcBorders>
              <w:top w:val="single" w:sz="4" w:space="0" w:color="auto"/>
              <w:left w:val="single" w:sz="4" w:space="0" w:color="auto"/>
              <w:bottom w:val="single" w:sz="4" w:space="0" w:color="auto"/>
              <w:right w:val="single" w:sz="4" w:space="0" w:color="auto"/>
            </w:tcBorders>
          </w:tcPr>
          <w:p w14:paraId="358D6A95" w14:textId="5A45EFB1" w:rsidR="003948DE" w:rsidRPr="00CE4D45" w:rsidRDefault="006C2636" w:rsidP="000722F1">
            <w:pPr>
              <w:jc w:val="center"/>
              <w:rPr>
                <w:rFonts w:ascii="Arial" w:hAnsi="Arial" w:cs="Arial"/>
                <w:sz w:val="18"/>
                <w:szCs w:val="18"/>
              </w:rPr>
            </w:pPr>
            <w:r w:rsidRPr="00CE4D45">
              <w:rPr>
                <w:rFonts w:ascii="Arial" w:hAnsi="Arial" w:cs="Arial"/>
                <w:sz w:val="18"/>
                <w:szCs w:val="18"/>
              </w:rPr>
              <w:t>Sin resultado</w:t>
            </w:r>
          </w:p>
        </w:tc>
        <w:tc>
          <w:tcPr>
            <w:tcW w:w="1428" w:type="dxa"/>
            <w:tcBorders>
              <w:top w:val="single" w:sz="4" w:space="0" w:color="auto"/>
              <w:left w:val="single" w:sz="4" w:space="0" w:color="auto"/>
              <w:bottom w:val="single" w:sz="4" w:space="0" w:color="auto"/>
              <w:right w:val="single" w:sz="4" w:space="0" w:color="auto"/>
            </w:tcBorders>
            <w:vAlign w:val="center"/>
          </w:tcPr>
          <w:p w14:paraId="0D3EB4D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No</w:t>
            </w:r>
          </w:p>
        </w:tc>
        <w:tc>
          <w:tcPr>
            <w:tcW w:w="2983" w:type="dxa"/>
            <w:tcBorders>
              <w:top w:val="single" w:sz="4" w:space="0" w:color="auto"/>
              <w:left w:val="single" w:sz="4" w:space="0" w:color="auto"/>
              <w:bottom w:val="single" w:sz="4" w:space="0" w:color="auto"/>
              <w:right w:val="single" w:sz="4" w:space="0" w:color="auto"/>
            </w:tcBorders>
            <w:vAlign w:val="center"/>
          </w:tcPr>
          <w:p w14:paraId="39AC665C" w14:textId="2F508126" w:rsidR="003948DE" w:rsidRPr="00CE4D45" w:rsidRDefault="006C2636" w:rsidP="000722F1">
            <w:pPr>
              <w:jc w:val="center"/>
              <w:rPr>
                <w:rFonts w:ascii="Arial" w:hAnsi="Arial" w:cs="Arial"/>
                <w:sz w:val="18"/>
                <w:szCs w:val="18"/>
              </w:rPr>
            </w:pPr>
            <w:r w:rsidRPr="00CE4D45">
              <w:rPr>
                <w:rFonts w:ascii="Arial" w:hAnsi="Arial" w:cs="Arial"/>
                <w:sz w:val="18"/>
                <w:szCs w:val="18"/>
              </w:rPr>
              <w:t>Sin resultado</w:t>
            </w:r>
          </w:p>
        </w:tc>
      </w:tr>
    </w:tbl>
    <w:p w14:paraId="11A8C8A0" w14:textId="77777777" w:rsidR="003948DE" w:rsidRPr="00CE4D45" w:rsidRDefault="003948DE" w:rsidP="000722F1">
      <w:pPr>
        <w:ind w:right="49"/>
        <w:jc w:val="both"/>
        <w:rPr>
          <w:rFonts w:ascii="Arial" w:eastAsia="Calibri" w:hAnsi="Arial" w:cs="Arial"/>
          <w:b/>
          <w:bCs/>
          <w:lang w:eastAsia="en-US"/>
        </w:rPr>
      </w:pPr>
    </w:p>
    <w:p w14:paraId="13256F28" w14:textId="77777777" w:rsidR="003948DE" w:rsidRPr="00CE4D45" w:rsidRDefault="003948DE" w:rsidP="000722F1">
      <w:pPr>
        <w:jc w:val="both"/>
        <w:rPr>
          <w:rFonts w:ascii="Arial" w:hAnsi="Arial" w:cs="Arial"/>
        </w:rPr>
      </w:pPr>
      <w:r w:rsidRPr="00CE4D45">
        <w:rPr>
          <w:rFonts w:ascii="Arial" w:hAnsi="Arial" w:cs="Arial"/>
        </w:rPr>
        <w:t>Continuando con la línea de investigación establecida en el presente procedimiento y con la finalidad de corroborar si entre las personas beneficiarias de los cheques y el partido existía un vínculo de militancia, se solicitó información a la Dirección de Prerrogativas, para que informara sí los y las ciudadanas: Guadalupe Palomo Melgoza, Jorge Pacheco Valdivia, Julio Cesar Romero Silva, José Manuel García Grajeda, Jesús Alberto Leyva González, Joel Córdova Gutiérrez, Alejandra Ramírez García, Ana Patricia Otis Torres y José Manuel Figueroa Bedolla se encontraban registrados en el padrón de afiliados del Partido Revolucionario Institucional.</w:t>
      </w:r>
    </w:p>
    <w:p w14:paraId="1E25FA85" w14:textId="77777777" w:rsidR="003948DE" w:rsidRPr="00CE4D45" w:rsidRDefault="003948DE" w:rsidP="000722F1">
      <w:pPr>
        <w:jc w:val="both"/>
        <w:rPr>
          <w:rFonts w:ascii="Arial" w:hAnsi="Arial" w:cs="Arial"/>
          <w:b/>
          <w:bCs/>
        </w:rPr>
      </w:pPr>
    </w:p>
    <w:p w14:paraId="32088181" w14:textId="77777777" w:rsidR="003948DE" w:rsidRPr="00CE4D45" w:rsidRDefault="003948DE" w:rsidP="000722F1">
      <w:pPr>
        <w:jc w:val="both"/>
        <w:rPr>
          <w:rFonts w:ascii="Arial" w:hAnsi="Arial" w:cs="Arial"/>
        </w:rPr>
      </w:pPr>
      <w:r w:rsidRPr="00CE4D45">
        <w:rPr>
          <w:rFonts w:ascii="Arial" w:hAnsi="Arial" w:cs="Arial"/>
        </w:rPr>
        <w:t>Al respecto, de la información remitida por la Dirección en comento se obtuvo lo siguiente</w:t>
      </w:r>
      <w:r w:rsidRPr="00CE4D45">
        <w:rPr>
          <w:rFonts w:ascii="Arial" w:hAnsi="Arial" w:cs="Arial"/>
          <w:vertAlign w:val="superscript"/>
        </w:rPr>
        <w:footnoteReference w:id="28"/>
      </w:r>
    </w:p>
    <w:p w14:paraId="0B5D0CC1" w14:textId="77777777" w:rsidR="003948DE" w:rsidRPr="00CE4D45" w:rsidRDefault="003948DE" w:rsidP="000722F1">
      <w:pPr>
        <w:ind w:right="49"/>
        <w:jc w:val="both"/>
        <w:rPr>
          <w:rFonts w:ascii="Arial" w:eastAsia="Calibri" w:hAnsi="Arial" w:cs="Arial"/>
          <w:b/>
          <w:bCs/>
          <w:lang w:eastAsia="en-US"/>
        </w:rPr>
      </w:pPr>
    </w:p>
    <w:p w14:paraId="0BBF0841" w14:textId="77777777" w:rsidR="003948DE" w:rsidRPr="00CE4D45" w:rsidRDefault="003948DE" w:rsidP="000722F1">
      <w:pPr>
        <w:numPr>
          <w:ilvl w:val="0"/>
          <w:numId w:val="135"/>
        </w:numPr>
        <w:ind w:right="49"/>
        <w:jc w:val="both"/>
        <w:rPr>
          <w:rFonts w:ascii="Arial" w:eastAsia="Calibri" w:hAnsi="Arial" w:cs="Arial"/>
          <w:lang w:eastAsia="en-US"/>
        </w:rPr>
      </w:pPr>
      <w:r w:rsidRPr="00CE4D45">
        <w:rPr>
          <w:rFonts w:ascii="Arial" w:eastAsia="Calibri" w:hAnsi="Arial" w:cs="Arial"/>
          <w:lang w:eastAsia="en-US"/>
        </w:rPr>
        <w:t xml:space="preserve">De los 9 registros que se solicitaron de la C. Alejandra Ramírez García se encontraron diversas coincidencias y similitudes (en este caso con nombre de pila adicional) dentro de los registros “válidos” y cancelados del padrón de personas afiliadas al Partido Revolucionario Institucional. </w:t>
      </w:r>
    </w:p>
    <w:p w14:paraId="3AAC6BAC" w14:textId="77B596A8" w:rsidR="003948DE" w:rsidRPr="00CE4D45" w:rsidRDefault="003948DE" w:rsidP="000722F1">
      <w:pPr>
        <w:numPr>
          <w:ilvl w:val="0"/>
          <w:numId w:val="135"/>
        </w:numPr>
        <w:ind w:right="49"/>
        <w:jc w:val="both"/>
        <w:rPr>
          <w:rFonts w:ascii="Arial" w:eastAsia="Calibri" w:hAnsi="Arial" w:cs="Arial"/>
          <w:lang w:eastAsia="en-US"/>
        </w:rPr>
      </w:pPr>
      <w:r w:rsidRPr="00CE4D45">
        <w:rPr>
          <w:rFonts w:ascii="Arial" w:eastAsia="Calibri" w:hAnsi="Arial" w:cs="Arial"/>
          <w:lang w:eastAsia="en-US"/>
        </w:rPr>
        <w:t xml:space="preserve">Dentro del registro de los </w:t>
      </w:r>
      <w:r w:rsidR="00411585" w:rsidRPr="00CE4D45">
        <w:rPr>
          <w:rFonts w:ascii="Arial" w:eastAsia="Calibri" w:hAnsi="Arial" w:cs="Arial"/>
          <w:lang w:eastAsia="en-US"/>
        </w:rPr>
        <w:t xml:space="preserve">cancelados </w:t>
      </w:r>
      <w:r w:rsidRPr="00CE4D45">
        <w:rPr>
          <w:rFonts w:ascii="Arial" w:eastAsia="Calibri" w:hAnsi="Arial" w:cs="Arial"/>
          <w:lang w:eastAsia="en-US"/>
        </w:rPr>
        <w:t>solamente se localizó al C. Jorge Pacheco Valdivia.</w:t>
      </w:r>
    </w:p>
    <w:p w14:paraId="03AB78F5" w14:textId="77777777" w:rsidR="003948DE" w:rsidRPr="00CE4D45" w:rsidRDefault="003948DE" w:rsidP="000722F1">
      <w:pPr>
        <w:numPr>
          <w:ilvl w:val="0"/>
          <w:numId w:val="135"/>
        </w:numPr>
        <w:ind w:right="49"/>
        <w:jc w:val="both"/>
        <w:rPr>
          <w:rFonts w:ascii="Arial" w:eastAsia="Calibri" w:hAnsi="Arial" w:cs="Arial"/>
          <w:lang w:eastAsia="en-US"/>
        </w:rPr>
      </w:pPr>
      <w:r w:rsidRPr="00CE4D45">
        <w:rPr>
          <w:rFonts w:ascii="Arial" w:eastAsia="Calibri" w:hAnsi="Arial" w:cs="Arial"/>
          <w:lang w:eastAsia="en-US"/>
        </w:rPr>
        <w:t xml:space="preserve">De los C.C. Guadalupe Palomo Melgoza, Julio Cesar Romero Silva, José Manuel García Grajeda, Jesús Alberto Leyva González, Joel Córdova Gutiérrez, Ana Patricia Otis Torres y José Manuel Figueroa Bedolla no se localizaron registros. </w:t>
      </w:r>
    </w:p>
    <w:p w14:paraId="644C0FD1" w14:textId="77777777" w:rsidR="003948DE" w:rsidRPr="00CE4D45" w:rsidRDefault="003948DE" w:rsidP="000722F1">
      <w:pPr>
        <w:ind w:right="49"/>
        <w:jc w:val="both"/>
        <w:rPr>
          <w:rFonts w:ascii="Arial" w:eastAsia="Calibri" w:hAnsi="Arial" w:cs="Arial"/>
          <w:b/>
          <w:bCs/>
          <w:lang w:eastAsia="en-US"/>
        </w:rPr>
      </w:pPr>
    </w:p>
    <w:p w14:paraId="5507A356" w14:textId="353670AB" w:rsidR="003948DE" w:rsidRPr="00CE4D45" w:rsidRDefault="00411585" w:rsidP="000722F1">
      <w:pPr>
        <w:ind w:right="49"/>
        <w:jc w:val="both"/>
        <w:rPr>
          <w:rFonts w:ascii="Arial" w:eastAsia="Calibri" w:hAnsi="Arial" w:cs="Arial"/>
          <w:lang w:eastAsia="en-US"/>
        </w:rPr>
      </w:pPr>
      <w:r w:rsidRPr="00CE4D45">
        <w:rPr>
          <w:rFonts w:ascii="Arial" w:eastAsia="Calibri" w:hAnsi="Arial" w:cs="Arial"/>
          <w:lang w:eastAsia="en-US"/>
        </w:rPr>
        <w:t>Consecuentemente</w:t>
      </w:r>
      <w:r w:rsidR="006C2636" w:rsidRPr="00CE4D45">
        <w:rPr>
          <w:rFonts w:ascii="Arial" w:eastAsia="Calibri" w:hAnsi="Arial" w:cs="Arial"/>
          <w:lang w:eastAsia="en-US"/>
        </w:rPr>
        <w:t xml:space="preserve">, </w:t>
      </w:r>
      <w:r w:rsidRPr="00CE4D45">
        <w:rPr>
          <w:rFonts w:ascii="Arial" w:eastAsia="Calibri" w:hAnsi="Arial" w:cs="Arial"/>
          <w:lang w:eastAsia="en-US"/>
        </w:rPr>
        <w:t>se</w:t>
      </w:r>
      <w:r w:rsidR="003948DE" w:rsidRPr="00CE4D45">
        <w:rPr>
          <w:rFonts w:ascii="Arial" w:eastAsia="Calibri" w:hAnsi="Arial" w:cs="Arial"/>
          <w:lang w:eastAsia="en-US"/>
        </w:rPr>
        <w:t xml:space="preserve"> dirigió la línea de investigación hacía las personas físicas y morales que fueron localizadas en el Registro Nacional de Proveedores y de las cuales en el apartado denominado “Domicilio de notificación”, se obtuvieron los domicilios. </w:t>
      </w:r>
    </w:p>
    <w:p w14:paraId="2111EEFD" w14:textId="77777777" w:rsidR="003948DE" w:rsidRPr="00CE4D45" w:rsidRDefault="003948DE" w:rsidP="000722F1">
      <w:pPr>
        <w:ind w:right="49"/>
        <w:jc w:val="both"/>
        <w:rPr>
          <w:rFonts w:ascii="Arial" w:eastAsia="Calibri" w:hAnsi="Arial" w:cs="Arial"/>
          <w:lang w:eastAsia="en-US"/>
        </w:rPr>
      </w:pPr>
    </w:p>
    <w:p w14:paraId="480A2418" w14:textId="35536244" w:rsidR="003948DE" w:rsidRPr="00CE4D45" w:rsidRDefault="003948DE" w:rsidP="000722F1">
      <w:pPr>
        <w:ind w:right="49"/>
        <w:jc w:val="both"/>
        <w:rPr>
          <w:rFonts w:ascii="Arial" w:eastAsia="Calibri" w:hAnsi="Arial" w:cs="Arial"/>
          <w:lang w:eastAsia="en-US"/>
        </w:rPr>
      </w:pPr>
      <w:r w:rsidRPr="00CE4D45">
        <w:rPr>
          <w:rFonts w:ascii="Arial" w:eastAsia="Calibri" w:hAnsi="Arial" w:cs="Arial"/>
          <w:lang w:eastAsia="en-US"/>
        </w:rPr>
        <w:t xml:space="preserve">Es de resaltar que el caso de los C.C. Alejandra Ramírez García, Ana Patricia Otis Torres, José Manuel Figueroa Bedolla quienes no fungieron como proveedores del partido, la Unidad Técnica de Fiscalización, hizo constar la consulta realizada en el Sistema Integral de Información del Registro Federal de Electores (https://sirfe.ine.mx/home/) a fin de obtener el domicilio de las y el beneficiario de los cheques, </w:t>
      </w:r>
      <w:r w:rsidR="00411585" w:rsidRPr="00CE4D45">
        <w:rPr>
          <w:rFonts w:ascii="Arial" w:eastAsia="Calibri" w:hAnsi="Arial" w:cs="Arial"/>
          <w:lang w:eastAsia="en-US"/>
        </w:rPr>
        <w:t>aclarando</w:t>
      </w:r>
      <w:r w:rsidRPr="00CE4D45">
        <w:rPr>
          <w:rFonts w:ascii="Arial" w:eastAsia="Calibri" w:hAnsi="Arial" w:cs="Arial"/>
          <w:lang w:eastAsia="en-US"/>
        </w:rPr>
        <w:t xml:space="preserve"> que en el caso de la C. Alejandra Ramírez García no fue posible obtenerlo debido a que se localizaron homonimias. </w:t>
      </w:r>
    </w:p>
    <w:p w14:paraId="481791CC" w14:textId="77777777" w:rsidR="003948DE" w:rsidRPr="00CE4D45" w:rsidRDefault="003948DE" w:rsidP="000722F1">
      <w:pPr>
        <w:ind w:right="49"/>
        <w:jc w:val="both"/>
        <w:rPr>
          <w:rFonts w:ascii="Arial" w:eastAsia="Calibri" w:hAnsi="Arial" w:cs="Arial"/>
          <w:lang w:eastAsia="en-US"/>
        </w:rPr>
      </w:pPr>
    </w:p>
    <w:p w14:paraId="24B6189C" w14:textId="16EE1041" w:rsidR="003948DE" w:rsidRPr="00CE4D45" w:rsidRDefault="00411585" w:rsidP="000722F1">
      <w:pPr>
        <w:jc w:val="both"/>
        <w:rPr>
          <w:rFonts w:ascii="Arial" w:hAnsi="Arial" w:cs="Arial"/>
        </w:rPr>
      </w:pPr>
      <w:r w:rsidRPr="00CE4D45">
        <w:rPr>
          <w:rFonts w:ascii="Arial" w:hAnsi="Arial" w:cs="Arial"/>
        </w:rPr>
        <w:t>Por consiguiente, se</w:t>
      </w:r>
      <w:r w:rsidR="003948DE" w:rsidRPr="00CE4D45">
        <w:rPr>
          <w:rFonts w:ascii="Arial" w:hAnsi="Arial" w:cs="Arial"/>
        </w:rPr>
        <w:t xml:space="preserve"> </w:t>
      </w:r>
      <w:r w:rsidRPr="00CE4D45">
        <w:rPr>
          <w:rFonts w:ascii="Arial" w:hAnsi="Arial" w:cs="Arial"/>
        </w:rPr>
        <w:t xml:space="preserve">realizaron </w:t>
      </w:r>
      <w:r w:rsidR="003948DE" w:rsidRPr="00CE4D45">
        <w:rPr>
          <w:rFonts w:ascii="Arial" w:hAnsi="Arial" w:cs="Arial"/>
        </w:rPr>
        <w:t>requerimientos de información a cada uno de los y las beneficiarias de los cheques con la finalidad de conocer el destino de los recursos ejercidos durante el ejercicio 2015</w:t>
      </w:r>
      <w:r w:rsidRPr="00CE4D45">
        <w:rPr>
          <w:rFonts w:ascii="Arial" w:hAnsi="Arial" w:cs="Arial"/>
        </w:rPr>
        <w:t>; quienes en respuesta se</w:t>
      </w:r>
      <w:r w:rsidR="003948DE" w:rsidRPr="00CE4D45">
        <w:rPr>
          <w:rFonts w:ascii="Arial" w:hAnsi="Arial" w:cs="Arial"/>
        </w:rPr>
        <w:t xml:space="preserve"> manifestaron</w:t>
      </w:r>
      <w:r w:rsidR="003948DE" w:rsidRPr="00CE4D45">
        <w:rPr>
          <w:rFonts w:ascii="Arial" w:hAnsi="Arial" w:cs="Arial"/>
          <w:vertAlign w:val="superscript"/>
        </w:rPr>
        <w:footnoteReference w:id="29"/>
      </w:r>
      <w:r w:rsidR="003948DE" w:rsidRPr="00CE4D45">
        <w:rPr>
          <w:rFonts w:ascii="Arial" w:hAnsi="Arial" w:cs="Arial"/>
        </w:rPr>
        <w:t xml:space="preserve"> en los términos que a continuación se señalan: </w:t>
      </w:r>
    </w:p>
    <w:p w14:paraId="78DAEDDD" w14:textId="77777777" w:rsidR="003948DE" w:rsidRPr="00CE4D45" w:rsidRDefault="003948DE" w:rsidP="000722F1">
      <w:pPr>
        <w:jc w:val="both"/>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760"/>
        <w:gridCol w:w="5449"/>
      </w:tblGrid>
      <w:tr w:rsidR="003948DE" w:rsidRPr="00CE4D45" w14:paraId="2192EEC6" w14:textId="77777777" w:rsidTr="00CE7DC8">
        <w:trPr>
          <w:tblHeader/>
        </w:trPr>
        <w:tc>
          <w:tcPr>
            <w:tcW w:w="7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1E42549"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Núm.</w:t>
            </w:r>
          </w:p>
        </w:tc>
        <w:tc>
          <w:tcPr>
            <w:tcW w:w="276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8770783"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Nombre del o la Ciudadana requerida</w:t>
            </w:r>
          </w:p>
        </w:tc>
        <w:tc>
          <w:tcPr>
            <w:tcW w:w="544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967E396"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Respuesta emitida</w:t>
            </w:r>
          </w:p>
        </w:tc>
      </w:tr>
      <w:tr w:rsidR="003948DE" w:rsidRPr="00CE4D45" w14:paraId="52FE9E97" w14:textId="77777777" w:rsidTr="00CE7DC8">
        <w:tc>
          <w:tcPr>
            <w:tcW w:w="717" w:type="dxa"/>
            <w:tcBorders>
              <w:top w:val="single" w:sz="4" w:space="0" w:color="auto"/>
              <w:left w:val="single" w:sz="4" w:space="0" w:color="auto"/>
              <w:bottom w:val="single" w:sz="4" w:space="0" w:color="auto"/>
              <w:right w:val="single" w:sz="4" w:space="0" w:color="auto"/>
            </w:tcBorders>
          </w:tcPr>
          <w:p w14:paraId="2609ED84" w14:textId="45F24403" w:rsidR="003948DE" w:rsidRPr="00CE4D45" w:rsidRDefault="00411585" w:rsidP="000722F1">
            <w:pPr>
              <w:jc w:val="center"/>
              <w:rPr>
                <w:rFonts w:ascii="Arial" w:hAnsi="Arial" w:cs="Arial"/>
                <w:sz w:val="18"/>
                <w:szCs w:val="18"/>
              </w:rPr>
            </w:pPr>
            <w:r w:rsidRPr="00CE4D45">
              <w:rPr>
                <w:rFonts w:ascii="Arial" w:hAnsi="Arial" w:cs="Arial"/>
                <w:sz w:val="18"/>
                <w:szCs w:val="18"/>
              </w:rPr>
              <w:t>1</w:t>
            </w:r>
          </w:p>
        </w:tc>
        <w:tc>
          <w:tcPr>
            <w:tcW w:w="2760" w:type="dxa"/>
            <w:tcBorders>
              <w:top w:val="single" w:sz="4" w:space="0" w:color="auto"/>
              <w:left w:val="single" w:sz="4" w:space="0" w:color="auto"/>
              <w:bottom w:val="single" w:sz="4" w:space="0" w:color="auto"/>
              <w:right w:val="single" w:sz="4" w:space="0" w:color="auto"/>
            </w:tcBorders>
          </w:tcPr>
          <w:p w14:paraId="65E99FD1"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GAP Asesores de Negocios SA de CV.</w:t>
            </w:r>
          </w:p>
        </w:tc>
        <w:tc>
          <w:tcPr>
            <w:tcW w:w="5449" w:type="dxa"/>
            <w:tcBorders>
              <w:top w:val="single" w:sz="4" w:space="0" w:color="auto"/>
              <w:left w:val="single" w:sz="4" w:space="0" w:color="auto"/>
              <w:bottom w:val="single" w:sz="4" w:space="0" w:color="auto"/>
              <w:right w:val="single" w:sz="4" w:space="0" w:color="auto"/>
            </w:tcBorders>
          </w:tcPr>
          <w:p w14:paraId="4EA4FDFA" w14:textId="77777777" w:rsidR="003948DE" w:rsidRPr="00CE4D45" w:rsidRDefault="003948DE" w:rsidP="000722F1">
            <w:pPr>
              <w:numPr>
                <w:ilvl w:val="0"/>
                <w:numId w:val="89"/>
              </w:numPr>
              <w:jc w:val="both"/>
              <w:rPr>
                <w:rFonts w:ascii="Arial" w:hAnsi="Arial" w:cs="Arial"/>
                <w:sz w:val="18"/>
                <w:szCs w:val="18"/>
              </w:rPr>
            </w:pPr>
            <w:r w:rsidRPr="00CE4D45">
              <w:rPr>
                <w:rFonts w:ascii="Arial" w:hAnsi="Arial" w:cs="Arial"/>
                <w:sz w:val="18"/>
                <w:szCs w:val="18"/>
              </w:rPr>
              <w:t>Confirmo que sí celebro operaciones con el partido incoado por un monto de $4,187,808.80</w:t>
            </w:r>
          </w:p>
          <w:p w14:paraId="2AB02CA0" w14:textId="77777777" w:rsidR="003948DE" w:rsidRPr="00CE4D45" w:rsidRDefault="003948DE" w:rsidP="000722F1">
            <w:pPr>
              <w:numPr>
                <w:ilvl w:val="0"/>
                <w:numId w:val="89"/>
              </w:numPr>
              <w:jc w:val="both"/>
              <w:rPr>
                <w:rFonts w:ascii="Arial" w:hAnsi="Arial" w:cs="Arial"/>
                <w:sz w:val="18"/>
                <w:szCs w:val="18"/>
              </w:rPr>
            </w:pPr>
            <w:r w:rsidRPr="00CE4D45">
              <w:rPr>
                <w:rFonts w:ascii="Arial" w:hAnsi="Arial" w:cs="Arial"/>
                <w:sz w:val="18"/>
                <w:szCs w:val="18"/>
              </w:rPr>
              <w:t>Indico que si existió una relación comercial más no laboral con el partido y que los contratos celebrados con el partido ya obraban en el Instituto.</w:t>
            </w:r>
            <w:r w:rsidRPr="00CE4D45">
              <w:rPr>
                <w:rFonts w:ascii="Arial" w:hAnsi="Arial" w:cs="Arial"/>
                <w:sz w:val="18"/>
                <w:szCs w:val="18"/>
                <w:vertAlign w:val="superscript"/>
              </w:rPr>
              <w:footnoteReference w:id="30"/>
            </w:r>
          </w:p>
          <w:p w14:paraId="43ACB092" w14:textId="77777777" w:rsidR="003948DE" w:rsidRPr="00CE4D45" w:rsidRDefault="003948DE" w:rsidP="000722F1">
            <w:pPr>
              <w:numPr>
                <w:ilvl w:val="0"/>
                <w:numId w:val="89"/>
              </w:numPr>
              <w:jc w:val="both"/>
              <w:rPr>
                <w:rFonts w:ascii="Arial" w:hAnsi="Arial" w:cs="Arial"/>
                <w:sz w:val="18"/>
                <w:szCs w:val="18"/>
              </w:rPr>
            </w:pPr>
            <w:r w:rsidRPr="00CE4D45">
              <w:rPr>
                <w:rFonts w:ascii="Arial" w:hAnsi="Arial" w:cs="Arial"/>
                <w:sz w:val="18"/>
                <w:szCs w:val="18"/>
              </w:rPr>
              <w:t>Acompaño a su escrito 27 facturas que emitió a favor del partido.</w:t>
            </w:r>
            <w:r w:rsidRPr="00CE4D45">
              <w:rPr>
                <w:rFonts w:ascii="Arial" w:hAnsi="Arial" w:cs="Arial"/>
                <w:sz w:val="18"/>
                <w:szCs w:val="18"/>
                <w:vertAlign w:val="superscript"/>
              </w:rPr>
              <w:footnoteReference w:id="31"/>
            </w:r>
          </w:p>
        </w:tc>
      </w:tr>
      <w:tr w:rsidR="003948DE" w:rsidRPr="00CE4D45" w14:paraId="0A30370F" w14:textId="77777777" w:rsidTr="00CE7DC8">
        <w:tc>
          <w:tcPr>
            <w:tcW w:w="717" w:type="dxa"/>
            <w:tcBorders>
              <w:top w:val="single" w:sz="4" w:space="0" w:color="auto"/>
              <w:left w:val="single" w:sz="4" w:space="0" w:color="auto"/>
              <w:bottom w:val="single" w:sz="4" w:space="0" w:color="auto"/>
              <w:right w:val="single" w:sz="4" w:space="0" w:color="auto"/>
            </w:tcBorders>
          </w:tcPr>
          <w:p w14:paraId="1D0886A7" w14:textId="7A27FBFB" w:rsidR="003948DE" w:rsidRPr="00CE4D45" w:rsidRDefault="00411585" w:rsidP="000722F1">
            <w:pPr>
              <w:jc w:val="center"/>
              <w:rPr>
                <w:rFonts w:ascii="Arial" w:hAnsi="Arial" w:cs="Arial"/>
                <w:sz w:val="18"/>
                <w:szCs w:val="18"/>
              </w:rPr>
            </w:pPr>
            <w:r w:rsidRPr="00CE4D45">
              <w:rPr>
                <w:rFonts w:ascii="Arial" w:hAnsi="Arial" w:cs="Arial"/>
                <w:sz w:val="18"/>
                <w:szCs w:val="18"/>
              </w:rPr>
              <w:t>2</w:t>
            </w:r>
          </w:p>
        </w:tc>
        <w:tc>
          <w:tcPr>
            <w:tcW w:w="2760" w:type="dxa"/>
            <w:tcBorders>
              <w:top w:val="single" w:sz="4" w:space="0" w:color="auto"/>
              <w:left w:val="single" w:sz="4" w:space="0" w:color="auto"/>
              <w:bottom w:val="single" w:sz="4" w:space="0" w:color="auto"/>
              <w:right w:val="single" w:sz="4" w:space="0" w:color="auto"/>
            </w:tcBorders>
            <w:hideMark/>
          </w:tcPr>
          <w:p w14:paraId="6B226F09"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Electrónica Steren de Tijuana SA de CV.</w:t>
            </w:r>
          </w:p>
        </w:tc>
        <w:tc>
          <w:tcPr>
            <w:tcW w:w="5449" w:type="dxa"/>
            <w:tcBorders>
              <w:top w:val="single" w:sz="4" w:space="0" w:color="auto"/>
              <w:left w:val="single" w:sz="4" w:space="0" w:color="auto"/>
              <w:bottom w:val="single" w:sz="4" w:space="0" w:color="auto"/>
              <w:right w:val="single" w:sz="4" w:space="0" w:color="auto"/>
            </w:tcBorders>
            <w:hideMark/>
          </w:tcPr>
          <w:p w14:paraId="230A9938" w14:textId="77777777" w:rsidR="003948DE" w:rsidRPr="00CE4D45" w:rsidRDefault="003948DE" w:rsidP="000722F1">
            <w:pPr>
              <w:numPr>
                <w:ilvl w:val="0"/>
                <w:numId w:val="91"/>
              </w:numPr>
              <w:jc w:val="both"/>
              <w:rPr>
                <w:rFonts w:ascii="Arial" w:hAnsi="Arial" w:cs="Arial"/>
                <w:sz w:val="18"/>
                <w:szCs w:val="18"/>
              </w:rPr>
            </w:pPr>
            <w:r w:rsidRPr="00CE4D45">
              <w:rPr>
                <w:rFonts w:ascii="Arial" w:hAnsi="Arial" w:cs="Arial"/>
                <w:sz w:val="18"/>
                <w:szCs w:val="18"/>
              </w:rPr>
              <w:t>El representante legal señalo que esta empresa se fusiono con Electrónica Steren, S.A. de C.V. el día 4 de agosto de 2016.</w:t>
            </w:r>
          </w:p>
          <w:p w14:paraId="1127BEB9" w14:textId="6AFAC4AA" w:rsidR="003948DE" w:rsidRPr="00CE4D45" w:rsidRDefault="003948DE" w:rsidP="000722F1">
            <w:pPr>
              <w:numPr>
                <w:ilvl w:val="0"/>
                <w:numId w:val="91"/>
              </w:numPr>
              <w:jc w:val="both"/>
              <w:rPr>
                <w:rFonts w:ascii="Arial" w:hAnsi="Arial" w:cs="Arial"/>
                <w:sz w:val="18"/>
                <w:szCs w:val="18"/>
              </w:rPr>
            </w:pPr>
            <w:r w:rsidRPr="00CE4D45">
              <w:rPr>
                <w:rFonts w:ascii="Arial" w:hAnsi="Arial" w:cs="Arial"/>
                <w:sz w:val="18"/>
                <w:szCs w:val="18"/>
              </w:rPr>
              <w:t>De la búsqueda en sus archivos localizó que con fecha 4</w:t>
            </w:r>
            <w:r w:rsidR="00ED495F" w:rsidRPr="00CE4D45">
              <w:rPr>
                <w:rFonts w:ascii="Arial" w:hAnsi="Arial" w:cs="Arial"/>
                <w:sz w:val="18"/>
                <w:szCs w:val="18"/>
              </w:rPr>
              <w:t xml:space="preserve"> </w:t>
            </w:r>
            <w:r w:rsidRPr="00CE4D45">
              <w:rPr>
                <w:rFonts w:ascii="Arial" w:hAnsi="Arial" w:cs="Arial"/>
                <w:sz w:val="18"/>
                <w:szCs w:val="18"/>
              </w:rPr>
              <w:t>de julio de 2015 se realizaron tres compras consecutivas por el PRI en Steren por concepto de compra de: Bafles por la cantidad de $8,391.44, pedestal para Bafles por la cantidad de $1,080.01 y micrófonos y cable balanceado de plug cannon a Jack cannon) por la cantidad de $3,282.00.</w:t>
            </w:r>
          </w:p>
          <w:p w14:paraId="3CCC71A2" w14:textId="77777777" w:rsidR="003948DE" w:rsidRPr="00CE4D45" w:rsidRDefault="003948DE" w:rsidP="000722F1">
            <w:pPr>
              <w:numPr>
                <w:ilvl w:val="0"/>
                <w:numId w:val="91"/>
              </w:numPr>
              <w:jc w:val="both"/>
              <w:rPr>
                <w:rFonts w:ascii="Arial" w:hAnsi="Arial" w:cs="Arial"/>
                <w:sz w:val="18"/>
                <w:szCs w:val="18"/>
              </w:rPr>
            </w:pPr>
            <w:r w:rsidRPr="00CE4D45">
              <w:rPr>
                <w:rFonts w:ascii="Arial" w:hAnsi="Arial" w:cs="Arial"/>
                <w:sz w:val="18"/>
                <w:szCs w:val="18"/>
              </w:rPr>
              <w:t>Que no existió ninguna relación ni comercial ni laboral con el partido salvo por las compras ya señaladas.</w:t>
            </w:r>
          </w:p>
        </w:tc>
      </w:tr>
      <w:tr w:rsidR="00601BB1" w:rsidRPr="00CE4D45" w14:paraId="1D9ECEB2" w14:textId="77777777" w:rsidTr="000722F1">
        <w:tc>
          <w:tcPr>
            <w:tcW w:w="717" w:type="dxa"/>
            <w:tcBorders>
              <w:top w:val="single" w:sz="4" w:space="0" w:color="auto"/>
              <w:left w:val="single" w:sz="4" w:space="0" w:color="auto"/>
              <w:bottom w:val="single" w:sz="4" w:space="0" w:color="auto"/>
              <w:right w:val="single" w:sz="4" w:space="0" w:color="auto"/>
            </w:tcBorders>
          </w:tcPr>
          <w:p w14:paraId="12046DB0" w14:textId="77777777" w:rsidR="00601BB1" w:rsidRPr="00CE4D45" w:rsidRDefault="00601BB1" w:rsidP="000722F1">
            <w:pPr>
              <w:jc w:val="center"/>
              <w:rPr>
                <w:rFonts w:ascii="Arial" w:hAnsi="Arial" w:cs="Arial"/>
                <w:sz w:val="18"/>
                <w:szCs w:val="18"/>
              </w:rPr>
            </w:pPr>
            <w:r w:rsidRPr="00CE4D45">
              <w:rPr>
                <w:rFonts w:ascii="Arial" w:hAnsi="Arial" w:cs="Arial"/>
                <w:sz w:val="18"/>
                <w:szCs w:val="18"/>
              </w:rPr>
              <w:t>3</w:t>
            </w:r>
          </w:p>
        </w:tc>
        <w:tc>
          <w:tcPr>
            <w:tcW w:w="2760" w:type="dxa"/>
            <w:tcBorders>
              <w:top w:val="single" w:sz="4" w:space="0" w:color="auto"/>
              <w:left w:val="single" w:sz="4" w:space="0" w:color="auto"/>
              <w:bottom w:val="single" w:sz="4" w:space="0" w:color="auto"/>
              <w:right w:val="single" w:sz="4" w:space="0" w:color="auto"/>
            </w:tcBorders>
          </w:tcPr>
          <w:p w14:paraId="4EF0A944" w14:textId="77777777" w:rsidR="00601BB1" w:rsidRPr="00CE4D45" w:rsidRDefault="00601BB1" w:rsidP="000722F1">
            <w:pPr>
              <w:jc w:val="both"/>
              <w:rPr>
                <w:rFonts w:ascii="Arial" w:hAnsi="Arial" w:cs="Arial"/>
                <w:sz w:val="18"/>
                <w:szCs w:val="18"/>
              </w:rPr>
            </w:pPr>
            <w:r w:rsidRPr="00CE4D45">
              <w:rPr>
                <w:rFonts w:ascii="Arial" w:hAnsi="Arial" w:cs="Arial"/>
                <w:sz w:val="18"/>
                <w:szCs w:val="18"/>
              </w:rPr>
              <w:t>Digicopy del Noroeste SA de CV</w:t>
            </w:r>
          </w:p>
        </w:tc>
        <w:tc>
          <w:tcPr>
            <w:tcW w:w="5449" w:type="dxa"/>
            <w:tcBorders>
              <w:top w:val="single" w:sz="4" w:space="0" w:color="auto"/>
              <w:left w:val="single" w:sz="4" w:space="0" w:color="auto"/>
              <w:bottom w:val="single" w:sz="4" w:space="0" w:color="auto"/>
              <w:right w:val="single" w:sz="4" w:space="0" w:color="auto"/>
            </w:tcBorders>
          </w:tcPr>
          <w:p w14:paraId="019A759E" w14:textId="77777777" w:rsidR="00601BB1" w:rsidRPr="00CE4D45" w:rsidRDefault="00601BB1" w:rsidP="000722F1">
            <w:pPr>
              <w:numPr>
                <w:ilvl w:val="0"/>
                <w:numId w:val="91"/>
              </w:numPr>
              <w:jc w:val="both"/>
              <w:rPr>
                <w:rFonts w:ascii="Arial" w:hAnsi="Arial" w:cs="Arial"/>
                <w:sz w:val="18"/>
                <w:szCs w:val="18"/>
              </w:rPr>
            </w:pPr>
            <w:r w:rsidRPr="00CE4D45">
              <w:rPr>
                <w:rFonts w:ascii="Arial" w:hAnsi="Arial" w:cs="Arial"/>
                <w:sz w:val="18"/>
                <w:szCs w:val="18"/>
              </w:rPr>
              <w:t>El representante legal señaló que el cheque lo recibió por el arrendamiento de fotocopiadoras al partido, remitiendo el comprobante fiscal con número 6585, así como el poder notarial.</w:t>
            </w:r>
          </w:p>
        </w:tc>
      </w:tr>
      <w:tr w:rsidR="00601BB1" w:rsidRPr="00CE4D45" w14:paraId="034249AA" w14:textId="77777777" w:rsidTr="000722F1">
        <w:tc>
          <w:tcPr>
            <w:tcW w:w="717" w:type="dxa"/>
            <w:tcBorders>
              <w:top w:val="single" w:sz="4" w:space="0" w:color="auto"/>
              <w:left w:val="single" w:sz="4" w:space="0" w:color="auto"/>
              <w:bottom w:val="single" w:sz="4" w:space="0" w:color="auto"/>
              <w:right w:val="single" w:sz="4" w:space="0" w:color="auto"/>
            </w:tcBorders>
          </w:tcPr>
          <w:p w14:paraId="706C4127" w14:textId="77777777" w:rsidR="00601BB1" w:rsidRPr="00CE4D45" w:rsidRDefault="00601BB1" w:rsidP="000722F1">
            <w:pPr>
              <w:jc w:val="center"/>
              <w:rPr>
                <w:rFonts w:ascii="Arial" w:hAnsi="Arial" w:cs="Arial"/>
                <w:sz w:val="18"/>
                <w:szCs w:val="18"/>
              </w:rPr>
            </w:pPr>
            <w:r w:rsidRPr="00CE4D45">
              <w:rPr>
                <w:rFonts w:ascii="Arial" w:hAnsi="Arial" w:cs="Arial"/>
                <w:sz w:val="18"/>
                <w:szCs w:val="18"/>
              </w:rPr>
              <w:t>4</w:t>
            </w:r>
          </w:p>
        </w:tc>
        <w:tc>
          <w:tcPr>
            <w:tcW w:w="2760" w:type="dxa"/>
            <w:tcBorders>
              <w:top w:val="single" w:sz="4" w:space="0" w:color="auto"/>
              <w:left w:val="single" w:sz="4" w:space="0" w:color="auto"/>
              <w:bottom w:val="single" w:sz="4" w:space="0" w:color="auto"/>
              <w:right w:val="single" w:sz="4" w:space="0" w:color="auto"/>
            </w:tcBorders>
          </w:tcPr>
          <w:p w14:paraId="040C6D3F" w14:textId="77777777" w:rsidR="00601BB1" w:rsidRPr="00CE4D45" w:rsidRDefault="00601BB1" w:rsidP="000722F1">
            <w:pPr>
              <w:jc w:val="both"/>
              <w:rPr>
                <w:rFonts w:ascii="Arial" w:hAnsi="Arial" w:cs="Arial"/>
                <w:sz w:val="18"/>
                <w:szCs w:val="18"/>
              </w:rPr>
            </w:pPr>
            <w:r w:rsidRPr="00CE4D45">
              <w:rPr>
                <w:rFonts w:ascii="Arial" w:hAnsi="Arial" w:cs="Arial"/>
                <w:sz w:val="18"/>
                <w:szCs w:val="18"/>
              </w:rPr>
              <w:t>CIAS, Periodísticas del Sol del Pacifico S.A. de C.V.</w:t>
            </w:r>
          </w:p>
        </w:tc>
        <w:tc>
          <w:tcPr>
            <w:tcW w:w="5449" w:type="dxa"/>
            <w:tcBorders>
              <w:top w:val="single" w:sz="4" w:space="0" w:color="auto"/>
              <w:left w:val="single" w:sz="4" w:space="0" w:color="auto"/>
              <w:bottom w:val="single" w:sz="4" w:space="0" w:color="auto"/>
              <w:right w:val="single" w:sz="4" w:space="0" w:color="auto"/>
            </w:tcBorders>
          </w:tcPr>
          <w:p w14:paraId="6BC7AD53" w14:textId="77777777" w:rsidR="00601BB1" w:rsidRPr="00CE4D45" w:rsidRDefault="00601BB1" w:rsidP="000722F1">
            <w:pPr>
              <w:numPr>
                <w:ilvl w:val="0"/>
                <w:numId w:val="91"/>
              </w:numPr>
              <w:jc w:val="both"/>
              <w:rPr>
                <w:rFonts w:ascii="Arial" w:hAnsi="Arial" w:cs="Arial"/>
                <w:sz w:val="18"/>
                <w:szCs w:val="18"/>
              </w:rPr>
            </w:pPr>
            <w:r w:rsidRPr="00CE4D45">
              <w:rPr>
                <w:rFonts w:ascii="Arial" w:hAnsi="Arial" w:cs="Arial"/>
                <w:sz w:val="18"/>
                <w:szCs w:val="18"/>
              </w:rPr>
              <w:t xml:space="preserve">El representante legal confirmó haber recibido un cheque por parte del partido incoado, </w:t>
            </w:r>
          </w:p>
          <w:p w14:paraId="66514621" w14:textId="77777777" w:rsidR="00601BB1" w:rsidRPr="00CE4D45" w:rsidRDefault="00601BB1" w:rsidP="000722F1">
            <w:pPr>
              <w:numPr>
                <w:ilvl w:val="0"/>
                <w:numId w:val="91"/>
              </w:numPr>
              <w:jc w:val="both"/>
              <w:rPr>
                <w:rFonts w:ascii="Arial" w:hAnsi="Arial" w:cs="Arial"/>
                <w:sz w:val="18"/>
                <w:szCs w:val="18"/>
              </w:rPr>
            </w:pPr>
            <w:r w:rsidRPr="00CE4D45">
              <w:rPr>
                <w:rFonts w:ascii="Arial" w:hAnsi="Arial" w:cs="Arial"/>
                <w:sz w:val="18"/>
                <w:szCs w:val="18"/>
              </w:rPr>
              <w:t>Dicho lo recibió por la contratación de la publicación de una esquela.</w:t>
            </w:r>
          </w:p>
          <w:p w14:paraId="56FC5F4A" w14:textId="77777777" w:rsidR="00601BB1" w:rsidRPr="00CE4D45" w:rsidRDefault="00601BB1" w:rsidP="000722F1">
            <w:pPr>
              <w:numPr>
                <w:ilvl w:val="0"/>
                <w:numId w:val="91"/>
              </w:numPr>
              <w:jc w:val="both"/>
              <w:rPr>
                <w:rFonts w:ascii="Arial" w:hAnsi="Arial" w:cs="Arial"/>
                <w:sz w:val="18"/>
                <w:szCs w:val="18"/>
              </w:rPr>
            </w:pPr>
            <w:r w:rsidRPr="00CE4D45">
              <w:rPr>
                <w:rFonts w:ascii="Arial" w:hAnsi="Arial" w:cs="Arial"/>
                <w:sz w:val="18"/>
                <w:szCs w:val="18"/>
              </w:rPr>
              <w:t xml:space="preserve"> Señalo que no existió ningún tipo de relación laboral o comercial con el partido, que lo único que existió fue la relación comercial por la publicación de la esquela</w:t>
            </w:r>
          </w:p>
          <w:p w14:paraId="2AE08B07" w14:textId="7FA4E6B9" w:rsidR="00601BB1" w:rsidRPr="00CE4D45" w:rsidRDefault="00601BB1" w:rsidP="000722F1">
            <w:pPr>
              <w:numPr>
                <w:ilvl w:val="0"/>
                <w:numId w:val="91"/>
              </w:numPr>
              <w:jc w:val="both"/>
              <w:rPr>
                <w:rFonts w:ascii="Arial" w:hAnsi="Arial" w:cs="Arial"/>
                <w:sz w:val="18"/>
                <w:szCs w:val="18"/>
              </w:rPr>
            </w:pPr>
            <w:r w:rsidRPr="00CE4D45">
              <w:rPr>
                <w:rFonts w:ascii="Arial" w:hAnsi="Arial" w:cs="Arial"/>
                <w:sz w:val="18"/>
                <w:szCs w:val="18"/>
              </w:rPr>
              <w:t xml:space="preserve">Presento la factura con </w:t>
            </w:r>
            <w:r w:rsidR="009A68FC" w:rsidRPr="00CE4D45">
              <w:rPr>
                <w:rFonts w:ascii="Arial" w:hAnsi="Arial" w:cs="Arial"/>
                <w:sz w:val="18"/>
                <w:szCs w:val="18"/>
              </w:rPr>
              <w:t>número</w:t>
            </w:r>
            <w:r w:rsidRPr="00CE4D45">
              <w:rPr>
                <w:rFonts w:ascii="Arial" w:hAnsi="Arial" w:cs="Arial"/>
                <w:sz w:val="18"/>
                <w:szCs w:val="18"/>
              </w:rPr>
              <w:t xml:space="preserve"> de folio AXAC1159</w:t>
            </w:r>
          </w:p>
        </w:tc>
      </w:tr>
      <w:tr w:rsidR="009A68FC" w:rsidRPr="00CE4D45" w14:paraId="35780DEE" w14:textId="77777777" w:rsidTr="00CE7DC8">
        <w:tc>
          <w:tcPr>
            <w:tcW w:w="717" w:type="dxa"/>
            <w:tcBorders>
              <w:top w:val="single" w:sz="4" w:space="0" w:color="auto"/>
              <w:left w:val="single" w:sz="4" w:space="0" w:color="auto"/>
              <w:bottom w:val="single" w:sz="4" w:space="0" w:color="auto"/>
              <w:right w:val="single" w:sz="4" w:space="0" w:color="auto"/>
            </w:tcBorders>
          </w:tcPr>
          <w:p w14:paraId="0B6ED9F7" w14:textId="0A39CBD4" w:rsidR="009A68FC" w:rsidRPr="00CE4D45" w:rsidRDefault="009A68FC" w:rsidP="000722F1">
            <w:pPr>
              <w:jc w:val="center"/>
              <w:rPr>
                <w:rFonts w:ascii="Arial" w:hAnsi="Arial" w:cs="Arial"/>
                <w:sz w:val="18"/>
                <w:szCs w:val="18"/>
              </w:rPr>
            </w:pPr>
            <w:r w:rsidRPr="00CE4D45">
              <w:rPr>
                <w:rFonts w:ascii="Arial" w:hAnsi="Arial" w:cs="Arial"/>
                <w:sz w:val="18"/>
                <w:szCs w:val="18"/>
              </w:rPr>
              <w:t>5</w:t>
            </w:r>
          </w:p>
        </w:tc>
        <w:tc>
          <w:tcPr>
            <w:tcW w:w="2760" w:type="dxa"/>
            <w:tcBorders>
              <w:top w:val="single" w:sz="4" w:space="0" w:color="auto"/>
              <w:left w:val="single" w:sz="4" w:space="0" w:color="auto"/>
              <w:bottom w:val="single" w:sz="4" w:space="0" w:color="auto"/>
              <w:right w:val="single" w:sz="4" w:space="0" w:color="auto"/>
            </w:tcBorders>
          </w:tcPr>
          <w:p w14:paraId="36AC9580" w14:textId="31C17E36" w:rsidR="009A68FC" w:rsidRPr="00CE4D45" w:rsidRDefault="009A68FC" w:rsidP="000722F1">
            <w:pPr>
              <w:jc w:val="both"/>
              <w:rPr>
                <w:rFonts w:ascii="Arial" w:hAnsi="Arial" w:cs="Arial"/>
                <w:sz w:val="18"/>
                <w:szCs w:val="18"/>
              </w:rPr>
            </w:pPr>
            <w:r w:rsidRPr="00CE4D45">
              <w:rPr>
                <w:rFonts w:ascii="Arial" w:hAnsi="Arial" w:cs="Arial"/>
                <w:sz w:val="18"/>
                <w:szCs w:val="18"/>
              </w:rPr>
              <w:t>Tenedora Elcoli SA de CV.</w:t>
            </w:r>
          </w:p>
        </w:tc>
        <w:tc>
          <w:tcPr>
            <w:tcW w:w="5449" w:type="dxa"/>
            <w:tcBorders>
              <w:top w:val="single" w:sz="4" w:space="0" w:color="auto"/>
              <w:left w:val="single" w:sz="4" w:space="0" w:color="auto"/>
              <w:bottom w:val="single" w:sz="4" w:space="0" w:color="auto"/>
              <w:right w:val="single" w:sz="4" w:space="0" w:color="auto"/>
            </w:tcBorders>
          </w:tcPr>
          <w:p w14:paraId="15F00EE4" w14:textId="6713AE9D" w:rsidR="009A68FC" w:rsidRPr="00CE4D45" w:rsidRDefault="009A68FC" w:rsidP="000722F1">
            <w:pPr>
              <w:numPr>
                <w:ilvl w:val="0"/>
                <w:numId w:val="91"/>
              </w:numPr>
              <w:jc w:val="both"/>
              <w:rPr>
                <w:rFonts w:ascii="Arial" w:hAnsi="Arial" w:cs="Arial"/>
                <w:sz w:val="18"/>
                <w:szCs w:val="18"/>
              </w:rPr>
            </w:pPr>
            <w:r w:rsidRPr="00CE4D45">
              <w:rPr>
                <w:rFonts w:ascii="Arial" w:hAnsi="Arial" w:cs="Arial"/>
                <w:sz w:val="18"/>
                <w:szCs w:val="18"/>
              </w:rPr>
              <w:t>Hasta el momento de la elaboración de la presente resolución no dio contestación</w:t>
            </w:r>
          </w:p>
        </w:tc>
      </w:tr>
      <w:tr w:rsidR="009A68FC" w:rsidRPr="00CE4D45" w14:paraId="26695E06" w14:textId="77777777" w:rsidTr="00CE7DC8">
        <w:tc>
          <w:tcPr>
            <w:tcW w:w="717" w:type="dxa"/>
            <w:tcBorders>
              <w:top w:val="single" w:sz="4" w:space="0" w:color="auto"/>
              <w:left w:val="single" w:sz="4" w:space="0" w:color="auto"/>
              <w:bottom w:val="single" w:sz="4" w:space="0" w:color="auto"/>
              <w:right w:val="single" w:sz="4" w:space="0" w:color="auto"/>
            </w:tcBorders>
          </w:tcPr>
          <w:p w14:paraId="3AA003B2" w14:textId="664D2AFA" w:rsidR="009A68FC" w:rsidRPr="00CE4D45" w:rsidRDefault="009A68FC" w:rsidP="000722F1">
            <w:pPr>
              <w:jc w:val="center"/>
              <w:rPr>
                <w:rFonts w:ascii="Arial" w:hAnsi="Arial" w:cs="Arial"/>
                <w:sz w:val="18"/>
                <w:szCs w:val="18"/>
              </w:rPr>
            </w:pPr>
            <w:r w:rsidRPr="00CE4D45">
              <w:rPr>
                <w:rFonts w:ascii="Arial" w:hAnsi="Arial" w:cs="Arial"/>
                <w:sz w:val="18"/>
                <w:szCs w:val="18"/>
              </w:rPr>
              <w:t>6</w:t>
            </w:r>
          </w:p>
        </w:tc>
        <w:tc>
          <w:tcPr>
            <w:tcW w:w="2760" w:type="dxa"/>
            <w:tcBorders>
              <w:top w:val="single" w:sz="4" w:space="0" w:color="auto"/>
              <w:left w:val="single" w:sz="4" w:space="0" w:color="auto"/>
              <w:bottom w:val="single" w:sz="4" w:space="0" w:color="auto"/>
              <w:right w:val="single" w:sz="4" w:space="0" w:color="auto"/>
            </w:tcBorders>
          </w:tcPr>
          <w:p w14:paraId="27BAA5D2" w14:textId="791EA46F" w:rsidR="009A68FC" w:rsidRPr="00CE4D45" w:rsidRDefault="009A68FC" w:rsidP="000722F1">
            <w:pPr>
              <w:jc w:val="both"/>
              <w:rPr>
                <w:rFonts w:ascii="Arial" w:hAnsi="Arial" w:cs="Arial"/>
                <w:sz w:val="18"/>
                <w:szCs w:val="18"/>
              </w:rPr>
            </w:pPr>
            <w:r w:rsidRPr="00CE4D45">
              <w:rPr>
                <w:rFonts w:ascii="Arial" w:hAnsi="Arial" w:cs="Arial"/>
                <w:sz w:val="18"/>
                <w:szCs w:val="18"/>
              </w:rPr>
              <w:t>XO Media SA de CV.</w:t>
            </w:r>
          </w:p>
        </w:tc>
        <w:tc>
          <w:tcPr>
            <w:tcW w:w="5449" w:type="dxa"/>
            <w:tcBorders>
              <w:top w:val="single" w:sz="4" w:space="0" w:color="auto"/>
              <w:left w:val="single" w:sz="4" w:space="0" w:color="auto"/>
              <w:bottom w:val="single" w:sz="4" w:space="0" w:color="auto"/>
              <w:right w:val="single" w:sz="4" w:space="0" w:color="auto"/>
            </w:tcBorders>
          </w:tcPr>
          <w:p w14:paraId="3E78412E" w14:textId="279729A4" w:rsidR="009A68FC" w:rsidRPr="00CE4D45" w:rsidRDefault="009A68FC" w:rsidP="000722F1">
            <w:pPr>
              <w:numPr>
                <w:ilvl w:val="0"/>
                <w:numId w:val="91"/>
              </w:numPr>
              <w:jc w:val="both"/>
              <w:rPr>
                <w:rFonts w:ascii="Arial" w:hAnsi="Arial" w:cs="Arial"/>
                <w:sz w:val="18"/>
                <w:szCs w:val="18"/>
              </w:rPr>
            </w:pPr>
            <w:r w:rsidRPr="00CE4D45">
              <w:rPr>
                <w:rFonts w:ascii="Arial" w:hAnsi="Arial" w:cs="Arial"/>
                <w:sz w:val="18"/>
                <w:szCs w:val="18"/>
              </w:rPr>
              <w:t>Hasta el momento de la elaboración de la presente resolución no dio contestación</w:t>
            </w:r>
          </w:p>
        </w:tc>
      </w:tr>
      <w:tr w:rsidR="009A68FC" w:rsidRPr="00CE4D45" w14:paraId="6C2B4DD0" w14:textId="77777777" w:rsidTr="00CE7DC8">
        <w:tc>
          <w:tcPr>
            <w:tcW w:w="717" w:type="dxa"/>
            <w:tcBorders>
              <w:top w:val="single" w:sz="4" w:space="0" w:color="auto"/>
              <w:left w:val="single" w:sz="4" w:space="0" w:color="auto"/>
              <w:bottom w:val="single" w:sz="4" w:space="0" w:color="auto"/>
              <w:right w:val="single" w:sz="4" w:space="0" w:color="auto"/>
            </w:tcBorders>
          </w:tcPr>
          <w:p w14:paraId="70EF2079" w14:textId="3976A40B" w:rsidR="009A68FC" w:rsidRPr="00CE4D45" w:rsidRDefault="009A68FC" w:rsidP="000722F1">
            <w:pPr>
              <w:jc w:val="center"/>
              <w:rPr>
                <w:rFonts w:ascii="Arial" w:hAnsi="Arial" w:cs="Arial"/>
                <w:sz w:val="18"/>
                <w:szCs w:val="18"/>
              </w:rPr>
            </w:pPr>
            <w:r w:rsidRPr="00CE4D45">
              <w:rPr>
                <w:rFonts w:ascii="Arial" w:hAnsi="Arial" w:cs="Arial"/>
                <w:sz w:val="18"/>
                <w:szCs w:val="18"/>
              </w:rPr>
              <w:t>7</w:t>
            </w:r>
          </w:p>
        </w:tc>
        <w:tc>
          <w:tcPr>
            <w:tcW w:w="2760" w:type="dxa"/>
            <w:tcBorders>
              <w:top w:val="single" w:sz="4" w:space="0" w:color="auto"/>
              <w:left w:val="single" w:sz="4" w:space="0" w:color="auto"/>
              <w:bottom w:val="single" w:sz="4" w:space="0" w:color="auto"/>
              <w:right w:val="single" w:sz="4" w:space="0" w:color="auto"/>
            </w:tcBorders>
          </w:tcPr>
          <w:p w14:paraId="20BDC65C" w14:textId="0E3D00CE" w:rsidR="009A68FC" w:rsidRPr="00CE4D45" w:rsidRDefault="009A68FC" w:rsidP="000722F1">
            <w:pPr>
              <w:jc w:val="both"/>
              <w:rPr>
                <w:rFonts w:ascii="Arial" w:hAnsi="Arial" w:cs="Arial"/>
                <w:sz w:val="18"/>
                <w:szCs w:val="18"/>
              </w:rPr>
            </w:pPr>
            <w:r w:rsidRPr="00CE4D45">
              <w:rPr>
                <w:rFonts w:ascii="Arial" w:hAnsi="Arial" w:cs="Arial"/>
                <w:sz w:val="18"/>
                <w:szCs w:val="18"/>
              </w:rPr>
              <w:t>Grupo Marcasy SA de CV.,</w:t>
            </w:r>
          </w:p>
        </w:tc>
        <w:tc>
          <w:tcPr>
            <w:tcW w:w="5449" w:type="dxa"/>
            <w:tcBorders>
              <w:top w:val="single" w:sz="4" w:space="0" w:color="auto"/>
              <w:left w:val="single" w:sz="4" w:space="0" w:color="auto"/>
              <w:bottom w:val="single" w:sz="4" w:space="0" w:color="auto"/>
              <w:right w:val="single" w:sz="4" w:space="0" w:color="auto"/>
            </w:tcBorders>
          </w:tcPr>
          <w:p w14:paraId="2B6F6967" w14:textId="5554905D" w:rsidR="009A68FC" w:rsidRPr="00CE4D45" w:rsidRDefault="009A68FC" w:rsidP="000722F1">
            <w:pPr>
              <w:numPr>
                <w:ilvl w:val="0"/>
                <w:numId w:val="91"/>
              </w:numPr>
              <w:jc w:val="both"/>
              <w:rPr>
                <w:rFonts w:ascii="Arial" w:hAnsi="Arial" w:cs="Arial"/>
                <w:sz w:val="18"/>
                <w:szCs w:val="18"/>
              </w:rPr>
            </w:pPr>
            <w:r w:rsidRPr="00CE4D45">
              <w:rPr>
                <w:rFonts w:ascii="Arial" w:hAnsi="Arial" w:cs="Arial"/>
                <w:sz w:val="18"/>
                <w:szCs w:val="18"/>
              </w:rPr>
              <w:t>Hasta el momento de la elaboración de la presente resolución no dio contestación</w:t>
            </w:r>
          </w:p>
        </w:tc>
      </w:tr>
      <w:tr w:rsidR="009A68FC" w:rsidRPr="00CE4D45" w14:paraId="20053F39" w14:textId="77777777" w:rsidTr="00CE7DC8">
        <w:tc>
          <w:tcPr>
            <w:tcW w:w="717" w:type="dxa"/>
            <w:tcBorders>
              <w:top w:val="single" w:sz="4" w:space="0" w:color="auto"/>
              <w:left w:val="single" w:sz="4" w:space="0" w:color="auto"/>
              <w:bottom w:val="single" w:sz="4" w:space="0" w:color="auto"/>
              <w:right w:val="single" w:sz="4" w:space="0" w:color="auto"/>
            </w:tcBorders>
          </w:tcPr>
          <w:p w14:paraId="6AA08BE8" w14:textId="17801111" w:rsidR="009A68FC" w:rsidRPr="00CE4D45" w:rsidRDefault="009A68FC" w:rsidP="000722F1">
            <w:pPr>
              <w:jc w:val="center"/>
              <w:rPr>
                <w:rFonts w:ascii="Arial" w:hAnsi="Arial" w:cs="Arial"/>
                <w:sz w:val="18"/>
                <w:szCs w:val="18"/>
              </w:rPr>
            </w:pPr>
            <w:r w:rsidRPr="00CE4D45">
              <w:rPr>
                <w:rFonts w:ascii="Arial" w:hAnsi="Arial" w:cs="Arial"/>
                <w:sz w:val="18"/>
                <w:szCs w:val="18"/>
              </w:rPr>
              <w:t>8</w:t>
            </w:r>
          </w:p>
        </w:tc>
        <w:tc>
          <w:tcPr>
            <w:tcW w:w="2760" w:type="dxa"/>
            <w:tcBorders>
              <w:top w:val="single" w:sz="4" w:space="0" w:color="auto"/>
              <w:left w:val="single" w:sz="4" w:space="0" w:color="auto"/>
              <w:bottom w:val="single" w:sz="4" w:space="0" w:color="auto"/>
              <w:right w:val="single" w:sz="4" w:space="0" w:color="auto"/>
            </w:tcBorders>
          </w:tcPr>
          <w:p w14:paraId="2C2426B6" w14:textId="2A077C7F" w:rsidR="009A68FC" w:rsidRPr="00CE4D45" w:rsidRDefault="009A68FC" w:rsidP="000722F1">
            <w:pPr>
              <w:jc w:val="both"/>
              <w:rPr>
                <w:rFonts w:ascii="Arial" w:hAnsi="Arial" w:cs="Arial"/>
                <w:sz w:val="18"/>
                <w:szCs w:val="18"/>
              </w:rPr>
            </w:pPr>
            <w:r w:rsidRPr="00CE4D45">
              <w:rPr>
                <w:rFonts w:ascii="Arial" w:hAnsi="Arial" w:cs="Arial"/>
                <w:sz w:val="18"/>
                <w:szCs w:val="18"/>
              </w:rPr>
              <w:t>Guadalupe Palomo Melgoza</w:t>
            </w:r>
          </w:p>
        </w:tc>
        <w:tc>
          <w:tcPr>
            <w:tcW w:w="5449" w:type="dxa"/>
            <w:tcBorders>
              <w:top w:val="single" w:sz="4" w:space="0" w:color="auto"/>
              <w:left w:val="single" w:sz="4" w:space="0" w:color="auto"/>
              <w:bottom w:val="single" w:sz="4" w:space="0" w:color="auto"/>
              <w:right w:val="single" w:sz="4" w:space="0" w:color="auto"/>
            </w:tcBorders>
          </w:tcPr>
          <w:p w14:paraId="01EDEF62" w14:textId="7C3FE787" w:rsidR="009A68FC" w:rsidRPr="00CE4D45" w:rsidRDefault="009A68FC" w:rsidP="000722F1">
            <w:pPr>
              <w:numPr>
                <w:ilvl w:val="0"/>
                <w:numId w:val="91"/>
              </w:numPr>
              <w:jc w:val="both"/>
              <w:rPr>
                <w:rFonts w:ascii="Arial" w:hAnsi="Arial" w:cs="Arial"/>
                <w:sz w:val="18"/>
                <w:szCs w:val="18"/>
              </w:rPr>
            </w:pPr>
            <w:r w:rsidRPr="00CE4D45">
              <w:rPr>
                <w:rFonts w:ascii="Arial" w:hAnsi="Arial" w:cs="Arial"/>
                <w:sz w:val="18"/>
                <w:szCs w:val="18"/>
              </w:rPr>
              <w:t>Hasta el momento de la elaboración de la presente resolución no dio contestación</w:t>
            </w:r>
          </w:p>
        </w:tc>
      </w:tr>
      <w:tr w:rsidR="009A68FC" w:rsidRPr="00CE4D45" w14:paraId="14B1FFF7" w14:textId="77777777" w:rsidTr="00CE7DC8">
        <w:tc>
          <w:tcPr>
            <w:tcW w:w="717" w:type="dxa"/>
            <w:tcBorders>
              <w:top w:val="single" w:sz="4" w:space="0" w:color="auto"/>
              <w:left w:val="single" w:sz="4" w:space="0" w:color="auto"/>
              <w:bottom w:val="single" w:sz="4" w:space="0" w:color="auto"/>
              <w:right w:val="single" w:sz="4" w:space="0" w:color="auto"/>
            </w:tcBorders>
          </w:tcPr>
          <w:p w14:paraId="69250A0B" w14:textId="271B6F33" w:rsidR="009A68FC" w:rsidRPr="00CE4D45" w:rsidRDefault="009A68FC" w:rsidP="000722F1">
            <w:pPr>
              <w:jc w:val="center"/>
              <w:rPr>
                <w:rFonts w:ascii="Arial" w:hAnsi="Arial" w:cs="Arial"/>
                <w:sz w:val="18"/>
                <w:szCs w:val="18"/>
              </w:rPr>
            </w:pPr>
            <w:r w:rsidRPr="00CE4D45">
              <w:rPr>
                <w:rFonts w:ascii="Arial" w:hAnsi="Arial" w:cs="Arial"/>
                <w:sz w:val="18"/>
                <w:szCs w:val="18"/>
              </w:rPr>
              <w:t>9</w:t>
            </w:r>
          </w:p>
        </w:tc>
        <w:tc>
          <w:tcPr>
            <w:tcW w:w="2760" w:type="dxa"/>
            <w:tcBorders>
              <w:top w:val="single" w:sz="4" w:space="0" w:color="auto"/>
              <w:left w:val="single" w:sz="4" w:space="0" w:color="auto"/>
              <w:bottom w:val="single" w:sz="4" w:space="0" w:color="auto"/>
              <w:right w:val="single" w:sz="4" w:space="0" w:color="auto"/>
            </w:tcBorders>
          </w:tcPr>
          <w:p w14:paraId="4CFF2488" w14:textId="3AA22C9D" w:rsidR="009A68FC" w:rsidRPr="00CE4D45" w:rsidRDefault="009A68FC" w:rsidP="000722F1">
            <w:pPr>
              <w:jc w:val="both"/>
              <w:rPr>
                <w:rFonts w:ascii="Arial" w:hAnsi="Arial" w:cs="Arial"/>
                <w:sz w:val="18"/>
                <w:szCs w:val="18"/>
              </w:rPr>
            </w:pPr>
            <w:r w:rsidRPr="00CE4D45">
              <w:rPr>
                <w:rFonts w:ascii="Arial" w:hAnsi="Arial" w:cs="Arial"/>
                <w:sz w:val="18"/>
                <w:szCs w:val="18"/>
              </w:rPr>
              <w:t>Jorge Pacheco Valdivia</w:t>
            </w:r>
          </w:p>
        </w:tc>
        <w:tc>
          <w:tcPr>
            <w:tcW w:w="5449" w:type="dxa"/>
            <w:tcBorders>
              <w:top w:val="single" w:sz="4" w:space="0" w:color="auto"/>
              <w:left w:val="single" w:sz="4" w:space="0" w:color="auto"/>
              <w:bottom w:val="single" w:sz="4" w:space="0" w:color="auto"/>
              <w:right w:val="single" w:sz="4" w:space="0" w:color="auto"/>
            </w:tcBorders>
          </w:tcPr>
          <w:p w14:paraId="73295BC1" w14:textId="7A966590" w:rsidR="009A68FC" w:rsidRPr="00CE4D45" w:rsidRDefault="009A68FC" w:rsidP="000722F1">
            <w:pPr>
              <w:numPr>
                <w:ilvl w:val="0"/>
                <w:numId w:val="91"/>
              </w:numPr>
              <w:jc w:val="both"/>
              <w:rPr>
                <w:rFonts w:ascii="Arial" w:hAnsi="Arial" w:cs="Arial"/>
                <w:sz w:val="18"/>
                <w:szCs w:val="18"/>
              </w:rPr>
            </w:pPr>
            <w:r w:rsidRPr="00CE4D45">
              <w:rPr>
                <w:rFonts w:ascii="Arial" w:hAnsi="Arial" w:cs="Arial"/>
                <w:sz w:val="18"/>
                <w:szCs w:val="18"/>
              </w:rPr>
              <w:t>Hasta el momento de la elaboración de la presente resolución no dio contestación</w:t>
            </w:r>
          </w:p>
        </w:tc>
      </w:tr>
      <w:tr w:rsidR="009A68FC" w:rsidRPr="00CE4D45" w14:paraId="74A523FD" w14:textId="77777777" w:rsidTr="00CE7DC8">
        <w:tc>
          <w:tcPr>
            <w:tcW w:w="717" w:type="dxa"/>
            <w:tcBorders>
              <w:top w:val="single" w:sz="4" w:space="0" w:color="auto"/>
              <w:left w:val="single" w:sz="4" w:space="0" w:color="auto"/>
              <w:bottom w:val="single" w:sz="4" w:space="0" w:color="auto"/>
              <w:right w:val="single" w:sz="4" w:space="0" w:color="auto"/>
            </w:tcBorders>
          </w:tcPr>
          <w:p w14:paraId="34407329" w14:textId="42873747" w:rsidR="009A68FC" w:rsidRPr="00CE4D45" w:rsidRDefault="009A68FC" w:rsidP="000722F1">
            <w:pPr>
              <w:jc w:val="center"/>
              <w:rPr>
                <w:rFonts w:ascii="Arial" w:hAnsi="Arial" w:cs="Arial"/>
                <w:sz w:val="18"/>
                <w:szCs w:val="18"/>
              </w:rPr>
            </w:pPr>
            <w:r w:rsidRPr="00CE4D45">
              <w:rPr>
                <w:rFonts w:ascii="Arial" w:hAnsi="Arial" w:cs="Arial"/>
                <w:sz w:val="18"/>
                <w:szCs w:val="18"/>
              </w:rPr>
              <w:t>10</w:t>
            </w:r>
          </w:p>
        </w:tc>
        <w:tc>
          <w:tcPr>
            <w:tcW w:w="2760" w:type="dxa"/>
            <w:tcBorders>
              <w:top w:val="single" w:sz="4" w:space="0" w:color="auto"/>
              <w:left w:val="single" w:sz="4" w:space="0" w:color="auto"/>
              <w:bottom w:val="single" w:sz="4" w:space="0" w:color="auto"/>
              <w:right w:val="single" w:sz="4" w:space="0" w:color="auto"/>
            </w:tcBorders>
          </w:tcPr>
          <w:p w14:paraId="278EBA6C" w14:textId="76C3400B" w:rsidR="009A68FC" w:rsidRPr="00CE4D45" w:rsidRDefault="009A68FC" w:rsidP="000722F1">
            <w:pPr>
              <w:jc w:val="both"/>
              <w:rPr>
                <w:rFonts w:ascii="Arial" w:hAnsi="Arial" w:cs="Arial"/>
                <w:sz w:val="18"/>
                <w:szCs w:val="18"/>
              </w:rPr>
            </w:pPr>
            <w:r w:rsidRPr="00CE4D45">
              <w:rPr>
                <w:rFonts w:ascii="Arial" w:hAnsi="Arial" w:cs="Arial"/>
                <w:sz w:val="18"/>
                <w:szCs w:val="18"/>
              </w:rPr>
              <w:t>Julio Cesar Romero Silva</w:t>
            </w:r>
          </w:p>
        </w:tc>
        <w:tc>
          <w:tcPr>
            <w:tcW w:w="5449" w:type="dxa"/>
            <w:tcBorders>
              <w:top w:val="single" w:sz="4" w:space="0" w:color="auto"/>
              <w:left w:val="single" w:sz="4" w:space="0" w:color="auto"/>
              <w:bottom w:val="single" w:sz="4" w:space="0" w:color="auto"/>
              <w:right w:val="single" w:sz="4" w:space="0" w:color="auto"/>
            </w:tcBorders>
          </w:tcPr>
          <w:p w14:paraId="29928280" w14:textId="3B7CD437" w:rsidR="009A68FC" w:rsidRPr="00CE4D45" w:rsidRDefault="009A68FC" w:rsidP="000722F1">
            <w:pPr>
              <w:numPr>
                <w:ilvl w:val="0"/>
                <w:numId w:val="91"/>
              </w:numPr>
              <w:jc w:val="both"/>
              <w:rPr>
                <w:rFonts w:ascii="Arial" w:hAnsi="Arial" w:cs="Arial"/>
                <w:sz w:val="18"/>
                <w:szCs w:val="18"/>
              </w:rPr>
            </w:pPr>
            <w:r w:rsidRPr="00CE4D45">
              <w:rPr>
                <w:rFonts w:ascii="Arial" w:hAnsi="Arial" w:cs="Arial"/>
                <w:sz w:val="18"/>
                <w:szCs w:val="18"/>
              </w:rPr>
              <w:t>Hasta el momento de la elaboración de la presente resolución no dio contestación</w:t>
            </w:r>
          </w:p>
        </w:tc>
      </w:tr>
      <w:tr w:rsidR="009A68FC" w:rsidRPr="00CE4D45" w14:paraId="542F88FA" w14:textId="77777777" w:rsidTr="00CE7DC8">
        <w:tc>
          <w:tcPr>
            <w:tcW w:w="717" w:type="dxa"/>
            <w:tcBorders>
              <w:top w:val="single" w:sz="4" w:space="0" w:color="auto"/>
              <w:left w:val="single" w:sz="4" w:space="0" w:color="auto"/>
              <w:bottom w:val="single" w:sz="4" w:space="0" w:color="auto"/>
              <w:right w:val="single" w:sz="4" w:space="0" w:color="auto"/>
            </w:tcBorders>
          </w:tcPr>
          <w:p w14:paraId="1FDE4EB6" w14:textId="082BCE96" w:rsidR="009A68FC" w:rsidRPr="00CE4D45" w:rsidRDefault="009A68FC" w:rsidP="000722F1">
            <w:pPr>
              <w:jc w:val="center"/>
              <w:rPr>
                <w:rFonts w:ascii="Arial" w:hAnsi="Arial" w:cs="Arial"/>
                <w:sz w:val="18"/>
                <w:szCs w:val="18"/>
              </w:rPr>
            </w:pPr>
            <w:r w:rsidRPr="00CE4D45">
              <w:rPr>
                <w:rFonts w:ascii="Arial" w:hAnsi="Arial" w:cs="Arial"/>
                <w:sz w:val="18"/>
                <w:szCs w:val="18"/>
              </w:rPr>
              <w:t>11</w:t>
            </w:r>
          </w:p>
        </w:tc>
        <w:tc>
          <w:tcPr>
            <w:tcW w:w="2760" w:type="dxa"/>
            <w:tcBorders>
              <w:top w:val="single" w:sz="4" w:space="0" w:color="auto"/>
              <w:left w:val="single" w:sz="4" w:space="0" w:color="auto"/>
              <w:bottom w:val="single" w:sz="4" w:space="0" w:color="auto"/>
              <w:right w:val="single" w:sz="4" w:space="0" w:color="auto"/>
            </w:tcBorders>
          </w:tcPr>
          <w:p w14:paraId="2E7E6194" w14:textId="3EE62350" w:rsidR="009A68FC" w:rsidRPr="00CE4D45" w:rsidRDefault="009A68FC" w:rsidP="000722F1">
            <w:pPr>
              <w:jc w:val="both"/>
              <w:rPr>
                <w:rFonts w:ascii="Arial" w:hAnsi="Arial" w:cs="Arial"/>
                <w:sz w:val="18"/>
                <w:szCs w:val="18"/>
              </w:rPr>
            </w:pPr>
            <w:r w:rsidRPr="00CE4D45">
              <w:rPr>
                <w:rFonts w:ascii="Arial" w:hAnsi="Arial" w:cs="Arial"/>
                <w:sz w:val="18"/>
                <w:szCs w:val="18"/>
              </w:rPr>
              <w:t>José Manuel García Grajeda</w:t>
            </w:r>
          </w:p>
        </w:tc>
        <w:tc>
          <w:tcPr>
            <w:tcW w:w="5449" w:type="dxa"/>
            <w:tcBorders>
              <w:top w:val="single" w:sz="4" w:space="0" w:color="auto"/>
              <w:left w:val="single" w:sz="4" w:space="0" w:color="auto"/>
              <w:bottom w:val="single" w:sz="4" w:space="0" w:color="auto"/>
              <w:right w:val="single" w:sz="4" w:space="0" w:color="auto"/>
            </w:tcBorders>
          </w:tcPr>
          <w:p w14:paraId="41722CDA" w14:textId="1DE58C08" w:rsidR="009A68FC" w:rsidRPr="00CE4D45" w:rsidRDefault="009A68FC" w:rsidP="000722F1">
            <w:pPr>
              <w:numPr>
                <w:ilvl w:val="0"/>
                <w:numId w:val="91"/>
              </w:numPr>
              <w:jc w:val="both"/>
              <w:rPr>
                <w:rFonts w:ascii="Arial" w:hAnsi="Arial" w:cs="Arial"/>
                <w:sz w:val="18"/>
                <w:szCs w:val="18"/>
              </w:rPr>
            </w:pPr>
            <w:r w:rsidRPr="00CE4D45">
              <w:rPr>
                <w:rFonts w:ascii="Arial" w:hAnsi="Arial" w:cs="Arial"/>
                <w:sz w:val="18"/>
                <w:szCs w:val="18"/>
              </w:rPr>
              <w:t>Hasta el momento de la elaboración de la presente resolución no dio contestación</w:t>
            </w:r>
          </w:p>
        </w:tc>
      </w:tr>
    </w:tbl>
    <w:p w14:paraId="15160268" w14:textId="77777777" w:rsidR="003948DE" w:rsidRPr="00CE4D45" w:rsidRDefault="003948DE" w:rsidP="000722F1">
      <w:pPr>
        <w:ind w:right="49"/>
        <w:jc w:val="both"/>
        <w:rPr>
          <w:rFonts w:ascii="Arial" w:eastAsia="Calibri" w:hAnsi="Arial" w:cs="Arial"/>
          <w:lang w:eastAsia="en-US"/>
        </w:rPr>
      </w:pPr>
    </w:p>
    <w:p w14:paraId="08670FB3" w14:textId="51470EB4" w:rsidR="003948DE" w:rsidRPr="00CE4D45" w:rsidRDefault="003948DE" w:rsidP="000722F1">
      <w:pPr>
        <w:ind w:right="49"/>
        <w:jc w:val="both"/>
        <w:rPr>
          <w:rFonts w:ascii="Arial" w:eastAsia="Calibri" w:hAnsi="Arial" w:cs="Arial"/>
          <w:lang w:eastAsia="en-US"/>
        </w:rPr>
      </w:pPr>
      <w:r w:rsidRPr="00CE4D45">
        <w:rPr>
          <w:rFonts w:ascii="Arial" w:eastAsia="Calibri" w:hAnsi="Arial" w:cs="Arial"/>
          <w:lang w:eastAsia="en-US"/>
        </w:rPr>
        <w:t xml:space="preserve">Visto lo anterior y derivado de la respuesta del proveedor GAP Asesores de Negocios SA de CV., se procedió a realizar la validación y verificación de los comprobantes fiscales expedidos por los proveedores en la página https://verificacfdi.facturaelectronica.sat.gob.mx/, sitio oficial para realizar la verificación de comprobantes fiscales del Servicio de Administración Tributaria (SAT), los cuales se encuentran vigentes, resultado asentado en las razones y constancias correspondientes. </w:t>
      </w:r>
      <w:r w:rsidRPr="00CE4D45">
        <w:rPr>
          <w:rFonts w:ascii="Arial" w:eastAsia="Calibri" w:hAnsi="Arial" w:cs="Arial"/>
          <w:vertAlign w:val="superscript"/>
          <w:lang w:eastAsia="en-US"/>
        </w:rPr>
        <w:footnoteReference w:id="32"/>
      </w:r>
    </w:p>
    <w:p w14:paraId="2E0BFD76" w14:textId="43F88101" w:rsidR="00096830" w:rsidRPr="00CE4D45" w:rsidRDefault="00096830" w:rsidP="000722F1">
      <w:pPr>
        <w:ind w:right="49"/>
        <w:jc w:val="both"/>
        <w:rPr>
          <w:rFonts w:ascii="Arial" w:eastAsia="Calibri" w:hAnsi="Arial" w:cs="Arial"/>
          <w:lang w:eastAsia="en-US"/>
        </w:rPr>
      </w:pPr>
    </w:p>
    <w:p w14:paraId="44516CD2" w14:textId="28927132" w:rsidR="000135DF" w:rsidRPr="00CE4D45" w:rsidRDefault="000135DF" w:rsidP="000722F1">
      <w:pPr>
        <w:jc w:val="both"/>
        <w:rPr>
          <w:rFonts w:ascii="Arial" w:hAnsi="Arial" w:cs="Arial"/>
        </w:rPr>
      </w:pPr>
      <w:r w:rsidRPr="00CE4D45">
        <w:rPr>
          <w:rFonts w:ascii="Arial" w:hAnsi="Arial" w:cs="Arial"/>
        </w:rPr>
        <w:t xml:space="preserve">Ahora bien, del análisis comparativo entre los egresos con destino cierto y los que </w:t>
      </w:r>
      <w:r w:rsidR="00915A87" w:rsidRPr="00CE4D45">
        <w:rPr>
          <w:rFonts w:ascii="Arial" w:hAnsi="Arial" w:cs="Arial"/>
        </w:rPr>
        <w:t>serán</w:t>
      </w:r>
      <w:r w:rsidRPr="00CE4D45">
        <w:rPr>
          <w:rFonts w:ascii="Arial" w:hAnsi="Arial" w:cs="Arial"/>
        </w:rPr>
        <w:t xml:space="preserve"> motivo de estudio en el </w:t>
      </w:r>
      <w:r w:rsidR="00915A87" w:rsidRPr="00CE4D45">
        <w:rPr>
          <w:rFonts w:ascii="Arial" w:hAnsi="Arial" w:cs="Arial"/>
        </w:rPr>
        <w:t>siguiente</w:t>
      </w:r>
      <w:r w:rsidRPr="00CE4D45">
        <w:rPr>
          <w:rFonts w:ascii="Arial" w:hAnsi="Arial" w:cs="Arial"/>
        </w:rPr>
        <w:t xml:space="preserve"> subapartado se obtuvo lo siguiente: </w:t>
      </w:r>
    </w:p>
    <w:p w14:paraId="02C89985" w14:textId="77777777" w:rsidR="000135DF" w:rsidRPr="00CE4D45" w:rsidRDefault="000135DF" w:rsidP="000722F1">
      <w:pPr>
        <w:jc w:val="both"/>
        <w:rPr>
          <w:rFonts w:ascii="Arial" w:hAnsi="Arial" w:cs="Arial"/>
        </w:rPr>
      </w:pPr>
    </w:p>
    <w:tbl>
      <w:tblPr>
        <w:tblStyle w:val="Tablaconcuadrcula"/>
        <w:tblW w:w="0" w:type="auto"/>
        <w:tblInd w:w="1099" w:type="dxa"/>
        <w:tblLook w:val="04A0" w:firstRow="1" w:lastRow="0" w:firstColumn="1" w:lastColumn="0" w:noHBand="0" w:noVBand="1"/>
      </w:tblPr>
      <w:tblGrid>
        <w:gridCol w:w="2207"/>
        <w:gridCol w:w="2207"/>
        <w:gridCol w:w="2207"/>
      </w:tblGrid>
      <w:tr w:rsidR="000135DF" w:rsidRPr="00CE4D45" w14:paraId="55F3D7A7" w14:textId="77777777" w:rsidTr="007E7D8A">
        <w:tc>
          <w:tcPr>
            <w:tcW w:w="2207" w:type="dxa"/>
            <w:shd w:val="clear" w:color="auto" w:fill="FF3399"/>
          </w:tcPr>
          <w:p w14:paraId="64B64600" w14:textId="77777777" w:rsidR="000135DF" w:rsidRPr="00CE4D45" w:rsidRDefault="000135DF" w:rsidP="000722F1">
            <w:pPr>
              <w:jc w:val="center"/>
              <w:rPr>
                <w:rFonts w:ascii="Arial" w:hAnsi="Arial" w:cs="Arial"/>
                <w:color w:val="FFFFFF" w:themeColor="background1"/>
                <w:sz w:val="20"/>
                <w:szCs w:val="20"/>
              </w:rPr>
            </w:pPr>
            <w:r w:rsidRPr="00CE4D45">
              <w:rPr>
                <w:rFonts w:ascii="Arial" w:hAnsi="Arial" w:cs="Arial"/>
                <w:color w:val="FFFFFF" w:themeColor="background1"/>
                <w:sz w:val="20"/>
                <w:szCs w:val="20"/>
              </w:rPr>
              <w:t>Monto total de egresos no reportados</w:t>
            </w:r>
          </w:p>
          <w:p w14:paraId="3FA8612B" w14:textId="77777777" w:rsidR="000135DF" w:rsidRPr="00CE4D45" w:rsidRDefault="000135DF" w:rsidP="000722F1">
            <w:pPr>
              <w:jc w:val="center"/>
              <w:rPr>
                <w:rFonts w:ascii="Arial" w:hAnsi="Arial" w:cs="Arial"/>
                <w:color w:val="FFFFFF" w:themeColor="background1"/>
                <w:sz w:val="20"/>
                <w:szCs w:val="20"/>
              </w:rPr>
            </w:pPr>
            <w:r w:rsidRPr="00CE4D45">
              <w:rPr>
                <w:rFonts w:ascii="Arial" w:hAnsi="Arial" w:cs="Arial"/>
                <w:color w:val="FFFFFF" w:themeColor="background1"/>
                <w:sz w:val="20"/>
                <w:szCs w:val="20"/>
              </w:rPr>
              <w:t>(A)</w:t>
            </w:r>
          </w:p>
        </w:tc>
        <w:tc>
          <w:tcPr>
            <w:tcW w:w="2207" w:type="dxa"/>
            <w:shd w:val="clear" w:color="auto" w:fill="FF3399"/>
          </w:tcPr>
          <w:p w14:paraId="39A48012" w14:textId="6020760C" w:rsidR="000135DF" w:rsidRPr="00CE4D45" w:rsidRDefault="000135DF" w:rsidP="000722F1">
            <w:pPr>
              <w:jc w:val="center"/>
              <w:rPr>
                <w:rFonts w:ascii="Arial" w:hAnsi="Arial" w:cs="Arial"/>
                <w:color w:val="FFFFFF" w:themeColor="background1"/>
                <w:sz w:val="20"/>
                <w:szCs w:val="20"/>
              </w:rPr>
            </w:pPr>
            <w:r w:rsidRPr="00CE4D45">
              <w:rPr>
                <w:rFonts w:ascii="Arial" w:hAnsi="Arial" w:cs="Arial"/>
                <w:color w:val="FFFFFF" w:themeColor="background1"/>
                <w:sz w:val="20"/>
                <w:szCs w:val="20"/>
              </w:rPr>
              <w:t xml:space="preserve">Monto total de egresos </w:t>
            </w:r>
            <w:r w:rsidR="00EC428B" w:rsidRPr="00CE4D45">
              <w:rPr>
                <w:rFonts w:ascii="Arial" w:hAnsi="Arial" w:cs="Arial"/>
                <w:color w:val="FFFFFF" w:themeColor="background1"/>
                <w:sz w:val="20"/>
                <w:szCs w:val="20"/>
              </w:rPr>
              <w:t>sin</w:t>
            </w:r>
            <w:r w:rsidRPr="00CE4D45">
              <w:rPr>
                <w:rFonts w:ascii="Arial" w:hAnsi="Arial" w:cs="Arial"/>
                <w:color w:val="FFFFFF" w:themeColor="background1"/>
                <w:sz w:val="20"/>
                <w:szCs w:val="20"/>
              </w:rPr>
              <w:t xml:space="preserve"> destino conocido (B)</w:t>
            </w:r>
          </w:p>
        </w:tc>
        <w:tc>
          <w:tcPr>
            <w:tcW w:w="2207" w:type="dxa"/>
            <w:shd w:val="clear" w:color="auto" w:fill="FF3399"/>
          </w:tcPr>
          <w:p w14:paraId="76D1F705" w14:textId="77777777" w:rsidR="000135DF" w:rsidRPr="00CE4D45" w:rsidRDefault="000135DF" w:rsidP="000722F1">
            <w:pPr>
              <w:jc w:val="center"/>
              <w:rPr>
                <w:rFonts w:ascii="Arial" w:hAnsi="Arial" w:cs="Arial"/>
                <w:color w:val="FFFFFF" w:themeColor="background1"/>
                <w:sz w:val="20"/>
                <w:szCs w:val="20"/>
              </w:rPr>
            </w:pPr>
            <w:r w:rsidRPr="00CE4D45">
              <w:rPr>
                <w:rFonts w:ascii="Arial" w:hAnsi="Arial" w:cs="Arial"/>
                <w:color w:val="FFFFFF" w:themeColor="background1"/>
                <w:sz w:val="20"/>
                <w:szCs w:val="20"/>
              </w:rPr>
              <w:t xml:space="preserve">Monto total de egresos sin destino conocido </w:t>
            </w:r>
          </w:p>
          <w:p w14:paraId="6FFE7BC4" w14:textId="77777777" w:rsidR="000135DF" w:rsidRPr="00CE4D45" w:rsidRDefault="000135DF" w:rsidP="000722F1">
            <w:pPr>
              <w:jc w:val="center"/>
              <w:rPr>
                <w:rFonts w:ascii="Arial" w:hAnsi="Arial" w:cs="Arial"/>
                <w:color w:val="FFFFFF" w:themeColor="background1"/>
                <w:sz w:val="20"/>
                <w:szCs w:val="20"/>
              </w:rPr>
            </w:pPr>
            <w:r w:rsidRPr="00CE4D45">
              <w:rPr>
                <w:rFonts w:ascii="Arial" w:hAnsi="Arial" w:cs="Arial"/>
                <w:color w:val="FFFFFF" w:themeColor="background1"/>
                <w:sz w:val="20"/>
                <w:szCs w:val="20"/>
              </w:rPr>
              <w:t>(C)</w:t>
            </w:r>
          </w:p>
          <w:p w14:paraId="10DEFF46" w14:textId="77777777" w:rsidR="000135DF" w:rsidRPr="00CE4D45" w:rsidRDefault="000135DF" w:rsidP="000722F1">
            <w:pPr>
              <w:jc w:val="center"/>
              <w:rPr>
                <w:rFonts w:ascii="Arial" w:hAnsi="Arial" w:cs="Arial"/>
                <w:color w:val="FFFFFF" w:themeColor="background1"/>
                <w:sz w:val="20"/>
                <w:szCs w:val="20"/>
              </w:rPr>
            </w:pPr>
            <w:r w:rsidRPr="00CE4D45">
              <w:rPr>
                <w:rFonts w:ascii="Arial" w:hAnsi="Arial" w:cs="Arial"/>
                <w:color w:val="FFFFFF" w:themeColor="background1"/>
                <w:sz w:val="20"/>
                <w:szCs w:val="20"/>
              </w:rPr>
              <w:t xml:space="preserve">(A-B=C) </w:t>
            </w:r>
          </w:p>
        </w:tc>
      </w:tr>
      <w:tr w:rsidR="000135DF" w:rsidRPr="00CE4D45" w14:paraId="6310B78E" w14:textId="77777777" w:rsidTr="007E7D8A">
        <w:tc>
          <w:tcPr>
            <w:tcW w:w="2207" w:type="dxa"/>
          </w:tcPr>
          <w:p w14:paraId="06A4F67E" w14:textId="77777777" w:rsidR="000135DF" w:rsidRPr="00CE4D45" w:rsidRDefault="000135DF" w:rsidP="000722F1">
            <w:pPr>
              <w:jc w:val="center"/>
              <w:rPr>
                <w:rFonts w:ascii="Arial" w:hAnsi="Arial" w:cs="Arial"/>
                <w:sz w:val="20"/>
                <w:szCs w:val="20"/>
              </w:rPr>
            </w:pPr>
            <w:r w:rsidRPr="00CE4D45">
              <w:rPr>
                <w:rFonts w:ascii="Arial" w:hAnsi="Arial" w:cs="Arial"/>
                <w:sz w:val="20"/>
                <w:szCs w:val="20"/>
              </w:rPr>
              <w:t>$5,233,397.67</w:t>
            </w:r>
          </w:p>
        </w:tc>
        <w:tc>
          <w:tcPr>
            <w:tcW w:w="2207" w:type="dxa"/>
          </w:tcPr>
          <w:p w14:paraId="0190E491" w14:textId="77777777" w:rsidR="000135DF" w:rsidRPr="00CE4D45" w:rsidRDefault="000135DF" w:rsidP="000722F1">
            <w:pPr>
              <w:jc w:val="center"/>
              <w:rPr>
                <w:rFonts w:ascii="Arial" w:hAnsi="Arial" w:cs="Arial"/>
                <w:sz w:val="20"/>
                <w:szCs w:val="20"/>
              </w:rPr>
            </w:pPr>
            <w:r w:rsidRPr="00CE4D45">
              <w:rPr>
                <w:rFonts w:ascii="Arial" w:hAnsi="Arial" w:cs="Arial"/>
                <w:sz w:val="20"/>
                <w:szCs w:val="20"/>
              </w:rPr>
              <w:t>$250,055.02</w:t>
            </w:r>
          </w:p>
        </w:tc>
        <w:tc>
          <w:tcPr>
            <w:tcW w:w="2207" w:type="dxa"/>
          </w:tcPr>
          <w:p w14:paraId="2E9D4945" w14:textId="77777777" w:rsidR="000135DF" w:rsidRPr="00CE4D45" w:rsidRDefault="000135DF" w:rsidP="000722F1">
            <w:pPr>
              <w:jc w:val="center"/>
              <w:rPr>
                <w:rFonts w:ascii="Arial" w:hAnsi="Arial" w:cs="Arial"/>
                <w:sz w:val="20"/>
                <w:szCs w:val="20"/>
              </w:rPr>
            </w:pPr>
            <w:r w:rsidRPr="00CE4D45">
              <w:rPr>
                <w:rFonts w:ascii="Arial" w:hAnsi="Arial" w:cs="Arial"/>
                <w:sz w:val="20"/>
                <w:szCs w:val="20"/>
              </w:rPr>
              <w:t>$4,983,342.65</w:t>
            </w:r>
          </w:p>
        </w:tc>
      </w:tr>
    </w:tbl>
    <w:p w14:paraId="77B70BED" w14:textId="77777777" w:rsidR="000135DF" w:rsidRPr="00CE4D45" w:rsidRDefault="000135DF" w:rsidP="000722F1">
      <w:pPr>
        <w:ind w:right="49"/>
        <w:jc w:val="both"/>
        <w:rPr>
          <w:rFonts w:ascii="Arial" w:eastAsia="Calibri" w:hAnsi="Arial" w:cs="Arial"/>
          <w:lang w:eastAsia="en-US"/>
        </w:rPr>
      </w:pPr>
    </w:p>
    <w:p w14:paraId="40A7E9AD" w14:textId="3157B0F5" w:rsidR="00096830" w:rsidRPr="00CE4D45" w:rsidRDefault="00096830" w:rsidP="000722F1">
      <w:pPr>
        <w:ind w:right="49"/>
        <w:jc w:val="both"/>
        <w:rPr>
          <w:rFonts w:ascii="Arial" w:eastAsia="Calibri" w:hAnsi="Arial" w:cs="Arial"/>
          <w:lang w:eastAsia="en-US"/>
        </w:rPr>
      </w:pPr>
      <w:r w:rsidRPr="00CE4D45">
        <w:rPr>
          <w:rFonts w:ascii="Arial" w:eastAsia="Calibri" w:hAnsi="Arial" w:cs="Arial"/>
          <w:lang w:eastAsia="en-US"/>
        </w:rPr>
        <w:t>De todo el cúmulo de documentación</w:t>
      </w:r>
      <w:r w:rsidR="00ED495F" w:rsidRPr="00CE4D45">
        <w:rPr>
          <w:rFonts w:ascii="Arial" w:eastAsia="Calibri" w:hAnsi="Arial" w:cs="Arial"/>
          <w:lang w:eastAsia="en-US"/>
        </w:rPr>
        <w:t xml:space="preserve"> obtenida en relación a la cuenta en estudio</w:t>
      </w:r>
      <w:r w:rsidRPr="00CE4D45">
        <w:rPr>
          <w:rFonts w:ascii="Arial" w:eastAsia="Calibri" w:hAnsi="Arial" w:cs="Arial"/>
          <w:lang w:eastAsia="en-US"/>
        </w:rPr>
        <w:t xml:space="preserve">, se desprende que: </w:t>
      </w:r>
    </w:p>
    <w:p w14:paraId="43CC9EBD" w14:textId="1BF28491" w:rsidR="00096830" w:rsidRPr="00CE4D45" w:rsidRDefault="00096830" w:rsidP="000722F1">
      <w:pPr>
        <w:ind w:right="49"/>
        <w:jc w:val="both"/>
        <w:rPr>
          <w:rFonts w:ascii="Arial" w:eastAsia="Calibri" w:hAnsi="Arial" w:cs="Arial"/>
          <w:lang w:eastAsia="en-US"/>
        </w:rPr>
      </w:pPr>
    </w:p>
    <w:p w14:paraId="41D4623A" w14:textId="3ECF6F3D" w:rsidR="00096830" w:rsidRPr="00CE4D45" w:rsidRDefault="00096830" w:rsidP="000722F1">
      <w:pPr>
        <w:pStyle w:val="Prrafodelista"/>
        <w:numPr>
          <w:ilvl w:val="0"/>
          <w:numId w:val="141"/>
        </w:numPr>
        <w:spacing w:after="0" w:line="240" w:lineRule="auto"/>
        <w:ind w:right="49"/>
        <w:jc w:val="both"/>
        <w:rPr>
          <w:rFonts w:ascii="Arial" w:hAnsi="Arial" w:cs="Arial"/>
          <w:sz w:val="24"/>
          <w:szCs w:val="24"/>
        </w:rPr>
      </w:pPr>
      <w:r w:rsidRPr="00CE4D45">
        <w:rPr>
          <w:rFonts w:ascii="Arial" w:hAnsi="Arial" w:cs="Arial"/>
          <w:sz w:val="24"/>
          <w:szCs w:val="24"/>
        </w:rPr>
        <w:t xml:space="preserve">Se tiene la certeza que la cuenta bancaria identificada, tuvo erogaciones mismas que no fueron reportadas por </w:t>
      </w:r>
      <w:r w:rsidR="00DA0323" w:rsidRPr="00CE4D45">
        <w:rPr>
          <w:rFonts w:ascii="Arial" w:hAnsi="Arial" w:cs="Arial"/>
          <w:sz w:val="24"/>
          <w:szCs w:val="24"/>
        </w:rPr>
        <w:t>el Comité Directivo Estatal del Partido Revolucionario Institucional en Baja California</w:t>
      </w:r>
      <w:r w:rsidRPr="00CE4D45">
        <w:rPr>
          <w:rFonts w:ascii="Arial" w:hAnsi="Arial" w:cs="Arial"/>
          <w:sz w:val="24"/>
          <w:szCs w:val="24"/>
        </w:rPr>
        <w:t xml:space="preserve">. </w:t>
      </w:r>
    </w:p>
    <w:p w14:paraId="3CC5B8B4" w14:textId="06154580" w:rsidR="003948DE" w:rsidRPr="00CE4D45" w:rsidRDefault="00096830" w:rsidP="000722F1">
      <w:pPr>
        <w:pStyle w:val="Prrafodelista"/>
        <w:numPr>
          <w:ilvl w:val="0"/>
          <w:numId w:val="141"/>
        </w:numPr>
        <w:spacing w:after="0" w:line="240" w:lineRule="auto"/>
        <w:ind w:right="49"/>
        <w:jc w:val="both"/>
        <w:rPr>
          <w:rFonts w:ascii="Arial" w:hAnsi="Arial" w:cs="Arial"/>
          <w:sz w:val="24"/>
          <w:szCs w:val="24"/>
        </w:rPr>
      </w:pPr>
      <w:r w:rsidRPr="00CE4D45">
        <w:rPr>
          <w:rFonts w:ascii="Arial" w:hAnsi="Arial" w:cs="Arial"/>
          <w:sz w:val="24"/>
          <w:szCs w:val="24"/>
        </w:rPr>
        <w:t xml:space="preserve">Que conforme a los estados de cuenta se emitieron diversos cheques y traspasos entre cuentas por un monto total de $5,233,397.67 </w:t>
      </w:r>
    </w:p>
    <w:p w14:paraId="7B39870E" w14:textId="71686DBD" w:rsidR="00096830" w:rsidRPr="00CE4D45" w:rsidRDefault="00096830" w:rsidP="000722F1">
      <w:pPr>
        <w:pStyle w:val="Prrafodelista"/>
        <w:numPr>
          <w:ilvl w:val="0"/>
          <w:numId w:val="141"/>
        </w:numPr>
        <w:spacing w:after="0" w:line="240" w:lineRule="auto"/>
        <w:ind w:right="49"/>
        <w:jc w:val="both"/>
        <w:rPr>
          <w:rFonts w:ascii="Arial" w:hAnsi="Arial" w:cs="Arial"/>
          <w:sz w:val="24"/>
          <w:szCs w:val="24"/>
        </w:rPr>
      </w:pPr>
      <w:r w:rsidRPr="00CE4D45">
        <w:rPr>
          <w:rFonts w:ascii="Arial" w:hAnsi="Arial" w:cs="Arial"/>
          <w:sz w:val="24"/>
          <w:szCs w:val="24"/>
        </w:rPr>
        <w:t>Que se realizaron diversos egresos por concepto de trámites relacionados con la expedición de cheques, así como certificaciones y comisiones por manejo de cuenta por un monto total de $98,2</w:t>
      </w:r>
      <w:r w:rsidR="008D3C7C" w:rsidRPr="00CE4D45">
        <w:rPr>
          <w:rFonts w:ascii="Arial" w:hAnsi="Arial" w:cs="Arial"/>
          <w:sz w:val="24"/>
          <w:szCs w:val="24"/>
        </w:rPr>
        <w:t>86</w:t>
      </w:r>
      <w:r w:rsidRPr="00CE4D45">
        <w:rPr>
          <w:rFonts w:ascii="Arial" w:hAnsi="Arial" w:cs="Arial"/>
          <w:sz w:val="24"/>
          <w:szCs w:val="24"/>
        </w:rPr>
        <w:t>.58</w:t>
      </w:r>
      <w:r w:rsidR="0042712F" w:rsidRPr="00CE4D45">
        <w:rPr>
          <w:rFonts w:ascii="Arial" w:hAnsi="Arial" w:cs="Arial"/>
          <w:sz w:val="24"/>
          <w:szCs w:val="24"/>
        </w:rPr>
        <w:t>.</w:t>
      </w:r>
    </w:p>
    <w:p w14:paraId="4E46DC6D" w14:textId="012E9A3E" w:rsidR="0042712F" w:rsidRPr="00CE4D45" w:rsidRDefault="0042712F" w:rsidP="000722F1">
      <w:pPr>
        <w:pStyle w:val="Prrafodelista"/>
        <w:numPr>
          <w:ilvl w:val="0"/>
          <w:numId w:val="141"/>
        </w:numPr>
        <w:spacing w:after="0" w:line="240" w:lineRule="auto"/>
        <w:ind w:right="49"/>
        <w:jc w:val="both"/>
        <w:rPr>
          <w:rFonts w:ascii="Arial" w:hAnsi="Arial" w:cs="Arial"/>
          <w:sz w:val="24"/>
          <w:szCs w:val="24"/>
        </w:rPr>
      </w:pPr>
      <w:r w:rsidRPr="00CE4D45">
        <w:rPr>
          <w:rFonts w:ascii="Arial" w:hAnsi="Arial" w:cs="Arial"/>
          <w:sz w:val="24"/>
          <w:szCs w:val="24"/>
        </w:rPr>
        <w:t xml:space="preserve">Que de los </w:t>
      </w:r>
      <w:r w:rsidR="00FE67E2" w:rsidRPr="00CE4D45">
        <w:rPr>
          <w:rFonts w:ascii="Arial" w:hAnsi="Arial" w:cs="Arial"/>
          <w:sz w:val="24"/>
          <w:szCs w:val="24"/>
        </w:rPr>
        <w:t xml:space="preserve">once requerimientos que se realizaron a las personas físicas y morales que fueron beneficiadas con la expedición de cheques sólo 4 dieron respuesta confirmando haber recibido el documento y señalando </w:t>
      </w:r>
      <w:r w:rsidR="00182B2C" w:rsidRPr="00CE4D45">
        <w:rPr>
          <w:rFonts w:ascii="Arial" w:hAnsi="Arial" w:cs="Arial"/>
          <w:sz w:val="24"/>
          <w:szCs w:val="24"/>
        </w:rPr>
        <w:t>el tipo de servicio que le prestaron al partido incoado.</w:t>
      </w:r>
    </w:p>
    <w:p w14:paraId="39C2F252" w14:textId="6D6282FE" w:rsidR="008D3C7C" w:rsidRPr="00CE4D45" w:rsidRDefault="008D3C7C" w:rsidP="000722F1">
      <w:pPr>
        <w:pStyle w:val="Prrafodelista"/>
        <w:numPr>
          <w:ilvl w:val="0"/>
          <w:numId w:val="141"/>
        </w:numPr>
        <w:spacing w:after="0" w:line="240" w:lineRule="auto"/>
        <w:ind w:right="49"/>
        <w:jc w:val="both"/>
        <w:rPr>
          <w:rFonts w:ascii="Arial" w:hAnsi="Arial" w:cs="Arial"/>
          <w:sz w:val="24"/>
          <w:szCs w:val="24"/>
        </w:rPr>
      </w:pPr>
      <w:r w:rsidRPr="00CE4D45">
        <w:rPr>
          <w:rFonts w:ascii="Arial" w:hAnsi="Arial" w:cs="Arial"/>
          <w:sz w:val="24"/>
          <w:szCs w:val="24"/>
        </w:rPr>
        <w:t xml:space="preserve">Que el monto total de egresos no reportados </w:t>
      </w:r>
      <w:r w:rsidR="00AE1A46" w:rsidRPr="00CE4D45">
        <w:rPr>
          <w:rFonts w:ascii="Arial" w:hAnsi="Arial" w:cs="Arial"/>
          <w:sz w:val="24"/>
          <w:szCs w:val="24"/>
        </w:rPr>
        <w:t xml:space="preserve">por </w:t>
      </w:r>
      <w:r w:rsidR="00DA0323" w:rsidRPr="00CE4D45">
        <w:rPr>
          <w:rFonts w:ascii="Arial" w:hAnsi="Arial" w:cs="Arial"/>
          <w:sz w:val="24"/>
          <w:szCs w:val="24"/>
        </w:rPr>
        <w:t xml:space="preserve">el Comité Directivo Estatal del Partido Revolucionario Institucional en Baja California </w:t>
      </w:r>
      <w:r w:rsidR="00AE1A46" w:rsidRPr="00CE4D45">
        <w:rPr>
          <w:rFonts w:ascii="Arial" w:hAnsi="Arial" w:cs="Arial"/>
          <w:sz w:val="24"/>
          <w:szCs w:val="24"/>
        </w:rPr>
        <w:t xml:space="preserve">en su informe anual 2015 </w:t>
      </w:r>
      <w:r w:rsidRPr="00CE4D45">
        <w:rPr>
          <w:rFonts w:ascii="Arial" w:hAnsi="Arial" w:cs="Arial"/>
          <w:sz w:val="24"/>
          <w:szCs w:val="24"/>
        </w:rPr>
        <w:t xml:space="preserve">pero de los cuales </w:t>
      </w:r>
      <w:r w:rsidR="00AE1A46" w:rsidRPr="00CE4D45">
        <w:rPr>
          <w:rFonts w:ascii="Arial" w:hAnsi="Arial" w:cs="Arial"/>
          <w:sz w:val="24"/>
          <w:szCs w:val="24"/>
        </w:rPr>
        <w:t xml:space="preserve">se conoce su </w:t>
      </w:r>
      <w:r w:rsidRPr="00CE4D45">
        <w:rPr>
          <w:rFonts w:ascii="Arial" w:hAnsi="Arial" w:cs="Arial"/>
          <w:sz w:val="24"/>
          <w:szCs w:val="24"/>
        </w:rPr>
        <w:t xml:space="preserve">destino </w:t>
      </w:r>
      <w:r w:rsidR="00AE1A46" w:rsidRPr="00CE4D45">
        <w:rPr>
          <w:rFonts w:ascii="Arial" w:hAnsi="Arial" w:cs="Arial"/>
          <w:sz w:val="24"/>
          <w:szCs w:val="24"/>
        </w:rPr>
        <w:t>es de $4,983,342.65</w:t>
      </w:r>
    </w:p>
    <w:p w14:paraId="0FA276F0" w14:textId="110BDF12" w:rsidR="00096830" w:rsidRPr="00CE4D45" w:rsidRDefault="00096830" w:rsidP="000722F1">
      <w:pPr>
        <w:pStyle w:val="Prrafodelista"/>
        <w:numPr>
          <w:ilvl w:val="0"/>
          <w:numId w:val="141"/>
        </w:numPr>
        <w:spacing w:after="0" w:line="240" w:lineRule="auto"/>
        <w:ind w:right="49"/>
        <w:jc w:val="both"/>
        <w:rPr>
          <w:rFonts w:ascii="Arial" w:hAnsi="Arial" w:cs="Arial"/>
          <w:b/>
          <w:bCs/>
          <w:sz w:val="24"/>
          <w:szCs w:val="24"/>
        </w:rPr>
      </w:pPr>
      <w:r w:rsidRPr="00CE4D45">
        <w:rPr>
          <w:rFonts w:ascii="Arial" w:hAnsi="Arial" w:cs="Arial"/>
          <w:sz w:val="24"/>
          <w:szCs w:val="24"/>
        </w:rPr>
        <w:t xml:space="preserve">Que el monto total </w:t>
      </w:r>
      <w:r w:rsidR="00ED495F" w:rsidRPr="00CE4D45">
        <w:rPr>
          <w:rFonts w:ascii="Arial" w:hAnsi="Arial" w:cs="Arial"/>
          <w:sz w:val="24"/>
          <w:szCs w:val="24"/>
        </w:rPr>
        <w:t xml:space="preserve">de egresos </w:t>
      </w:r>
      <w:r w:rsidRPr="00CE4D45">
        <w:rPr>
          <w:rFonts w:ascii="Arial" w:hAnsi="Arial" w:cs="Arial"/>
          <w:sz w:val="24"/>
          <w:szCs w:val="24"/>
        </w:rPr>
        <w:t>no reportado</w:t>
      </w:r>
      <w:r w:rsidR="00ED495F" w:rsidRPr="00CE4D45">
        <w:rPr>
          <w:rFonts w:ascii="Arial" w:hAnsi="Arial" w:cs="Arial"/>
          <w:sz w:val="24"/>
          <w:szCs w:val="24"/>
        </w:rPr>
        <w:t xml:space="preserve"> por </w:t>
      </w:r>
      <w:r w:rsidR="00DA0323" w:rsidRPr="00CE4D45">
        <w:rPr>
          <w:rFonts w:ascii="Arial" w:hAnsi="Arial" w:cs="Arial"/>
          <w:sz w:val="24"/>
          <w:szCs w:val="24"/>
        </w:rPr>
        <w:t xml:space="preserve">el Comité Directivo Estatal del Partido Revolucionario Institucional en Baja California </w:t>
      </w:r>
      <w:r w:rsidR="00ED495F" w:rsidRPr="00CE4D45">
        <w:rPr>
          <w:rFonts w:ascii="Arial" w:hAnsi="Arial" w:cs="Arial"/>
          <w:sz w:val="24"/>
          <w:szCs w:val="24"/>
        </w:rPr>
        <w:t xml:space="preserve">en su informe anual 2015 </w:t>
      </w:r>
      <w:r w:rsidR="00AE1A46" w:rsidRPr="00CE4D45">
        <w:rPr>
          <w:rFonts w:ascii="Arial" w:hAnsi="Arial" w:cs="Arial"/>
          <w:sz w:val="24"/>
          <w:szCs w:val="24"/>
        </w:rPr>
        <w:t>y de los cuales se desconoce su destino es de $250,055.02</w:t>
      </w:r>
      <w:r w:rsidRPr="00CE4D45">
        <w:rPr>
          <w:rFonts w:ascii="Arial" w:hAnsi="Arial" w:cs="Arial"/>
          <w:b/>
          <w:bCs/>
          <w:sz w:val="24"/>
          <w:szCs w:val="24"/>
        </w:rPr>
        <w:t xml:space="preserve"> </w:t>
      </w:r>
    </w:p>
    <w:p w14:paraId="00E67A97" w14:textId="77777777" w:rsidR="00ED495F" w:rsidRPr="00CE4D45" w:rsidRDefault="00ED495F" w:rsidP="000722F1">
      <w:pPr>
        <w:pStyle w:val="Prrafodelista"/>
        <w:spacing w:after="0" w:line="240" w:lineRule="auto"/>
        <w:ind w:left="720" w:right="49"/>
        <w:jc w:val="both"/>
        <w:rPr>
          <w:rFonts w:ascii="Arial" w:hAnsi="Arial" w:cs="Arial"/>
          <w:b/>
          <w:bCs/>
          <w:sz w:val="24"/>
          <w:szCs w:val="24"/>
        </w:rPr>
      </w:pPr>
    </w:p>
    <w:p w14:paraId="673C8F7C" w14:textId="6CED83A8" w:rsidR="003948DE" w:rsidRPr="00CE4D45" w:rsidRDefault="003948DE" w:rsidP="000722F1">
      <w:pPr>
        <w:jc w:val="both"/>
        <w:rPr>
          <w:rFonts w:ascii="Arial" w:hAnsi="Arial" w:cs="Arial"/>
        </w:rPr>
      </w:pPr>
      <w:r w:rsidRPr="00CE4D45">
        <w:rPr>
          <w:rFonts w:ascii="Arial" w:hAnsi="Arial" w:cs="Arial"/>
        </w:rPr>
        <w:t xml:space="preserve">En consecuencia, en atención a los argumentos vertidos en el análisis del presente procedimiento se concluye que </w:t>
      </w:r>
      <w:r w:rsidR="00DA0323" w:rsidRPr="00CE4D45">
        <w:rPr>
          <w:rFonts w:ascii="Arial" w:hAnsi="Arial" w:cs="Arial"/>
        </w:rPr>
        <w:t>el Comité Directivo Estatal del Partido Revolucionario Institucional en Baja California</w:t>
      </w:r>
      <w:r w:rsidRPr="00CE4D45">
        <w:rPr>
          <w:rFonts w:ascii="Arial" w:hAnsi="Arial" w:cs="Arial"/>
        </w:rPr>
        <w:t xml:space="preserve">, incumplió lo dispuesto en los artículos </w:t>
      </w:r>
      <w:r w:rsidR="00DA1352" w:rsidRPr="00CE4D45">
        <w:rPr>
          <w:rFonts w:ascii="Arial" w:hAnsi="Arial" w:cs="Arial"/>
        </w:rPr>
        <w:t>78, numeral 1, inciso b), fracción I de la Ley General de Partidos Políticos y 127 del Reglamento de Fiscalización</w:t>
      </w:r>
      <w:r w:rsidRPr="00CE4D45">
        <w:rPr>
          <w:rFonts w:ascii="Arial" w:hAnsi="Arial" w:cs="Arial"/>
        </w:rPr>
        <w:t xml:space="preserve">, </w:t>
      </w:r>
      <w:r w:rsidR="00082F06" w:rsidRPr="00CE4D45">
        <w:rPr>
          <w:rFonts w:ascii="Arial" w:hAnsi="Arial" w:cs="Arial"/>
        </w:rPr>
        <w:t xml:space="preserve">consistente en reportar gastos en el ejercicio 2015, </w:t>
      </w:r>
      <w:r w:rsidRPr="00CE4D45">
        <w:rPr>
          <w:rFonts w:ascii="Arial" w:hAnsi="Arial" w:cs="Arial"/>
        </w:rPr>
        <w:t xml:space="preserve">por lo que lo procedente es declarar </w:t>
      </w:r>
      <w:r w:rsidRPr="00CE4D45">
        <w:rPr>
          <w:rFonts w:ascii="Arial" w:hAnsi="Arial" w:cs="Arial"/>
          <w:b/>
          <w:bCs/>
        </w:rPr>
        <w:t xml:space="preserve">fundado </w:t>
      </w:r>
      <w:r w:rsidRPr="00CE4D45">
        <w:rPr>
          <w:rFonts w:ascii="Arial" w:hAnsi="Arial" w:cs="Arial"/>
        </w:rPr>
        <w:t xml:space="preserve">por lo que hace a este </w:t>
      </w:r>
      <w:r w:rsidR="0097681C" w:rsidRPr="00CE4D45">
        <w:rPr>
          <w:rFonts w:ascii="Arial" w:hAnsi="Arial" w:cs="Arial"/>
        </w:rPr>
        <w:t>sub</w:t>
      </w:r>
      <w:r w:rsidRPr="00CE4D45">
        <w:rPr>
          <w:rFonts w:ascii="Arial" w:hAnsi="Arial" w:cs="Arial"/>
        </w:rPr>
        <w:t>apartado.</w:t>
      </w:r>
      <w:bookmarkEnd w:id="285"/>
    </w:p>
    <w:p w14:paraId="19596C9A" w14:textId="77777777" w:rsidR="003948DE" w:rsidRPr="00CE4D45" w:rsidRDefault="003948DE" w:rsidP="000722F1">
      <w:pPr>
        <w:jc w:val="both"/>
        <w:rPr>
          <w:rFonts w:ascii="Arial" w:hAnsi="Arial" w:cs="Arial"/>
        </w:rPr>
      </w:pPr>
    </w:p>
    <w:p w14:paraId="4B6BC66D" w14:textId="4AE8FF13" w:rsidR="009D1B68" w:rsidRPr="00CE4D45" w:rsidRDefault="003948DE" w:rsidP="000722F1">
      <w:pPr>
        <w:jc w:val="both"/>
        <w:rPr>
          <w:rFonts w:ascii="Arial" w:hAnsi="Arial" w:cs="Arial"/>
          <w:b/>
          <w:bCs/>
        </w:rPr>
      </w:pPr>
      <w:r w:rsidRPr="00CE4D45">
        <w:rPr>
          <w:rFonts w:ascii="Arial" w:hAnsi="Arial" w:cs="Arial"/>
          <w:b/>
          <w:bCs/>
        </w:rPr>
        <w:t>C.</w:t>
      </w:r>
      <w:r w:rsidR="00CC1075" w:rsidRPr="00CE4D45">
        <w:rPr>
          <w:rFonts w:ascii="Arial" w:hAnsi="Arial" w:cs="Arial"/>
          <w:b/>
          <w:bCs/>
        </w:rPr>
        <w:t>1.</w:t>
      </w:r>
      <w:r w:rsidR="001F523D" w:rsidRPr="00CE4D45">
        <w:rPr>
          <w:rFonts w:ascii="Arial" w:hAnsi="Arial" w:cs="Arial"/>
          <w:b/>
          <w:bCs/>
        </w:rPr>
        <w:t>3</w:t>
      </w:r>
      <w:r w:rsidRPr="00CE4D45">
        <w:rPr>
          <w:rFonts w:ascii="Arial" w:hAnsi="Arial" w:cs="Arial"/>
          <w:b/>
          <w:bCs/>
        </w:rPr>
        <w:t xml:space="preserve">. </w:t>
      </w:r>
      <w:r w:rsidR="009D1B68" w:rsidRPr="00CE4D45">
        <w:rPr>
          <w:rFonts w:ascii="Arial" w:hAnsi="Arial" w:cs="Arial"/>
          <w:b/>
          <w:bCs/>
        </w:rPr>
        <w:t xml:space="preserve">Egresos </w:t>
      </w:r>
      <w:r w:rsidR="006830BF" w:rsidRPr="00CE4D45">
        <w:rPr>
          <w:rFonts w:ascii="Arial" w:hAnsi="Arial" w:cs="Arial"/>
          <w:b/>
          <w:bCs/>
        </w:rPr>
        <w:t>sin destino conocido</w:t>
      </w:r>
      <w:r w:rsidR="009D1B68" w:rsidRPr="00CE4D45">
        <w:rPr>
          <w:rFonts w:ascii="Arial" w:hAnsi="Arial" w:cs="Arial"/>
          <w:b/>
          <w:bCs/>
        </w:rPr>
        <w:t xml:space="preserve"> </w:t>
      </w:r>
    </w:p>
    <w:p w14:paraId="4A985937" w14:textId="1B33AE93" w:rsidR="009D1B68" w:rsidRPr="00CE4D45" w:rsidRDefault="009D1B68" w:rsidP="000722F1">
      <w:pPr>
        <w:jc w:val="both"/>
        <w:rPr>
          <w:rFonts w:ascii="Arial" w:hAnsi="Arial" w:cs="Arial"/>
          <w:b/>
          <w:bCs/>
        </w:rPr>
      </w:pPr>
    </w:p>
    <w:p w14:paraId="7D656AF3" w14:textId="050CF7A0" w:rsidR="006830BF" w:rsidRPr="00CE4D45" w:rsidRDefault="001F523D" w:rsidP="000722F1">
      <w:pPr>
        <w:jc w:val="both"/>
        <w:rPr>
          <w:rFonts w:ascii="Arial" w:hAnsi="Arial" w:cs="Arial"/>
        </w:rPr>
      </w:pPr>
      <w:r w:rsidRPr="00CE4D45">
        <w:rPr>
          <w:rFonts w:ascii="Arial" w:hAnsi="Arial" w:cs="Arial"/>
        </w:rPr>
        <w:t>Ahora bien</w:t>
      </w:r>
      <w:r w:rsidR="0019539E" w:rsidRPr="00CE4D45">
        <w:rPr>
          <w:rFonts w:ascii="Arial" w:hAnsi="Arial" w:cs="Arial"/>
        </w:rPr>
        <w:t>,</w:t>
      </w:r>
      <w:r w:rsidRPr="00CE4D45">
        <w:rPr>
          <w:rFonts w:ascii="Arial" w:hAnsi="Arial" w:cs="Arial"/>
        </w:rPr>
        <w:t xml:space="preserve"> </w:t>
      </w:r>
      <w:r w:rsidR="0019539E" w:rsidRPr="00CE4D45">
        <w:rPr>
          <w:rFonts w:ascii="Arial" w:hAnsi="Arial" w:cs="Arial"/>
        </w:rPr>
        <w:t>c</w:t>
      </w:r>
      <w:r w:rsidR="00E83802" w:rsidRPr="00CE4D45">
        <w:rPr>
          <w:rFonts w:ascii="Arial" w:hAnsi="Arial" w:cs="Arial"/>
        </w:rPr>
        <w:t>omo puede advertirse</w:t>
      </w:r>
      <w:r w:rsidR="0019539E" w:rsidRPr="00CE4D45">
        <w:rPr>
          <w:rFonts w:ascii="Arial" w:hAnsi="Arial" w:cs="Arial"/>
        </w:rPr>
        <w:t xml:space="preserve"> </w:t>
      </w:r>
      <w:r w:rsidR="00E83802" w:rsidRPr="00CE4D45">
        <w:rPr>
          <w:rFonts w:ascii="Arial" w:hAnsi="Arial" w:cs="Arial"/>
        </w:rPr>
        <w:t>del análisis realizado en el subapartado que antecede, esta autoridad no tiene certeza del destino que el instituto político incoado dio a 5</w:t>
      </w:r>
      <w:r w:rsidR="002C777B" w:rsidRPr="00CE4D45">
        <w:rPr>
          <w:rFonts w:ascii="Arial" w:hAnsi="Arial" w:cs="Arial"/>
        </w:rPr>
        <w:t>9</w:t>
      </w:r>
      <w:r w:rsidR="00E83802" w:rsidRPr="00CE4D45">
        <w:rPr>
          <w:rFonts w:ascii="Arial" w:hAnsi="Arial" w:cs="Arial"/>
        </w:rPr>
        <w:t xml:space="preserve"> cheques que de acuerdo a la información proporcionada por la</w:t>
      </w:r>
      <w:r w:rsidR="005B36A1" w:rsidRPr="00CE4D45">
        <w:rPr>
          <w:rFonts w:ascii="Arial" w:hAnsi="Arial" w:cs="Arial"/>
        </w:rPr>
        <w:t xml:space="preserve"> CNBV fueron cobrados en otra institución financiera, esta situación vulnera lo establecido en los artículos 25, numeral 1, incisos a) y n) y 78, numeral 1, inciso b), fracción II de la Ley General de Partidos Políticos, en dichos preceptos s</w:t>
      </w:r>
      <w:r w:rsidR="00E83802" w:rsidRPr="00CE4D45">
        <w:rPr>
          <w:rFonts w:ascii="Arial" w:hAnsi="Arial" w:cs="Arial"/>
        </w:rPr>
        <w:t>e</w:t>
      </w:r>
      <w:r w:rsidR="005B36A1" w:rsidRPr="00CE4D45">
        <w:rPr>
          <w:rFonts w:ascii="Arial" w:hAnsi="Arial" w:cs="Arial"/>
        </w:rPr>
        <w:t xml:space="preserve"> estipula </w:t>
      </w:r>
      <w:r w:rsidR="00E83802" w:rsidRPr="00CE4D45">
        <w:rPr>
          <w:rFonts w:ascii="Arial" w:hAnsi="Arial" w:cs="Arial"/>
        </w:rPr>
        <w:t xml:space="preserve">la obligación a cargo de los institutos políticos, de informar a la autoridad fiscalizadora, a través de la presentación de sus informes </w:t>
      </w:r>
      <w:r w:rsidR="00E14D74" w:rsidRPr="00CE4D45">
        <w:rPr>
          <w:rFonts w:ascii="Arial" w:hAnsi="Arial" w:cs="Arial"/>
        </w:rPr>
        <w:t>anuales</w:t>
      </w:r>
      <w:r w:rsidR="00E83802" w:rsidRPr="00CE4D45">
        <w:rPr>
          <w:rFonts w:ascii="Arial" w:hAnsi="Arial" w:cs="Arial"/>
        </w:rPr>
        <w:t xml:space="preserve">, </w:t>
      </w:r>
      <w:r w:rsidR="00E14D74" w:rsidRPr="00CE4D45">
        <w:rPr>
          <w:rFonts w:ascii="Arial" w:hAnsi="Arial" w:cs="Arial"/>
        </w:rPr>
        <w:t>los ingresos totales y gastos ordinarios que hayan realizado durante el ejercicio objeto del informe</w:t>
      </w:r>
      <w:r w:rsidR="009C409A" w:rsidRPr="00CE4D45">
        <w:rPr>
          <w:rFonts w:ascii="Arial" w:hAnsi="Arial" w:cs="Arial"/>
        </w:rPr>
        <w:t xml:space="preserve">. </w:t>
      </w:r>
    </w:p>
    <w:p w14:paraId="3D4EE9CF" w14:textId="176C7894" w:rsidR="006830BF" w:rsidRPr="00CE4D45" w:rsidRDefault="006830BF" w:rsidP="000722F1">
      <w:pPr>
        <w:jc w:val="both"/>
        <w:rPr>
          <w:rFonts w:ascii="Arial" w:hAnsi="Arial" w:cs="Arial"/>
        </w:rPr>
      </w:pPr>
    </w:p>
    <w:p w14:paraId="375A7918" w14:textId="0C892CBE" w:rsidR="006830BF" w:rsidRPr="00CE4D45" w:rsidRDefault="009C409A" w:rsidP="000722F1">
      <w:pPr>
        <w:jc w:val="both"/>
        <w:rPr>
          <w:rFonts w:ascii="Arial" w:hAnsi="Arial" w:cs="Arial"/>
        </w:rPr>
      </w:pPr>
      <w:r w:rsidRPr="00CE4D45">
        <w:rPr>
          <w:rFonts w:ascii="Arial" w:hAnsi="Arial" w:cs="Arial"/>
        </w:rPr>
        <w:t xml:space="preserve">A fin de materializar su cumplimiento eficaz, además del reporte del monto total de los egresos, los sujetos obligados deben sustentar su reporte con la documentación original que justifique su realización y que además permita corroborar su destino lícito. </w:t>
      </w:r>
    </w:p>
    <w:p w14:paraId="6615B0C5" w14:textId="692B6967" w:rsidR="006830BF" w:rsidRPr="00CE4D45" w:rsidRDefault="006830BF" w:rsidP="000722F1">
      <w:pPr>
        <w:jc w:val="both"/>
        <w:rPr>
          <w:rFonts w:ascii="Arial" w:hAnsi="Arial" w:cs="Arial"/>
        </w:rPr>
      </w:pPr>
    </w:p>
    <w:p w14:paraId="7FF6C91F" w14:textId="44136BD1" w:rsidR="002C777B" w:rsidRPr="00CE4D45" w:rsidRDefault="0019539E" w:rsidP="000722F1">
      <w:pPr>
        <w:jc w:val="both"/>
        <w:rPr>
          <w:rFonts w:ascii="Arial" w:hAnsi="Arial" w:cs="Arial"/>
        </w:rPr>
      </w:pPr>
      <w:r w:rsidRPr="00CE4D45">
        <w:rPr>
          <w:rFonts w:ascii="Arial" w:hAnsi="Arial" w:cs="Arial"/>
        </w:rPr>
        <w:t>E</w:t>
      </w:r>
      <w:r w:rsidR="002C777B" w:rsidRPr="00CE4D45">
        <w:rPr>
          <w:rFonts w:ascii="Arial" w:hAnsi="Arial" w:cs="Arial"/>
        </w:rPr>
        <w:t xml:space="preserve">n </w:t>
      </w:r>
      <w:r w:rsidRPr="00CE4D45">
        <w:rPr>
          <w:rFonts w:ascii="Arial" w:hAnsi="Arial" w:cs="Arial"/>
        </w:rPr>
        <w:t xml:space="preserve">el </w:t>
      </w:r>
      <w:r w:rsidR="002C777B" w:rsidRPr="00CE4D45">
        <w:rPr>
          <w:rFonts w:ascii="Arial" w:hAnsi="Arial" w:cs="Arial"/>
        </w:rPr>
        <w:t>caso de que</w:t>
      </w:r>
      <w:r w:rsidR="00472EFF" w:rsidRPr="00CE4D45">
        <w:rPr>
          <w:rFonts w:ascii="Arial" w:hAnsi="Arial" w:cs="Arial"/>
        </w:rPr>
        <w:t xml:space="preserve"> nos ocupa y como se desprende de la información proporcionada por la CNB</w:t>
      </w:r>
      <w:r w:rsidR="00915A87" w:rsidRPr="00CE4D45">
        <w:rPr>
          <w:rFonts w:ascii="Arial" w:hAnsi="Arial" w:cs="Arial"/>
        </w:rPr>
        <w:t>V</w:t>
      </w:r>
      <w:r w:rsidR="00472EFF" w:rsidRPr="00CE4D45">
        <w:rPr>
          <w:rFonts w:ascii="Arial" w:hAnsi="Arial" w:cs="Arial"/>
        </w:rPr>
        <w:t>, de la relación de 122 cheques que se le solicito información, no fue posible remitir el anverso y reverso de 5</w:t>
      </w:r>
      <w:r w:rsidR="002C777B" w:rsidRPr="00CE4D45">
        <w:rPr>
          <w:rFonts w:ascii="Arial" w:hAnsi="Arial" w:cs="Arial"/>
        </w:rPr>
        <w:t xml:space="preserve">9 cheques, en virtud de que los mismos fueron cobrados en otra institución bancaria. </w:t>
      </w:r>
    </w:p>
    <w:p w14:paraId="31902495" w14:textId="77777777" w:rsidR="002C777B" w:rsidRPr="00CE4D45" w:rsidRDefault="002C777B" w:rsidP="000722F1">
      <w:pPr>
        <w:jc w:val="both"/>
        <w:rPr>
          <w:rFonts w:ascii="Arial" w:hAnsi="Arial" w:cs="Arial"/>
        </w:rPr>
      </w:pPr>
    </w:p>
    <w:p w14:paraId="723E2D40" w14:textId="62E66928" w:rsidR="006830BF" w:rsidRPr="00CE4D45" w:rsidRDefault="002C777B" w:rsidP="000722F1">
      <w:pPr>
        <w:jc w:val="both"/>
        <w:rPr>
          <w:rFonts w:ascii="Arial" w:hAnsi="Arial" w:cs="Arial"/>
        </w:rPr>
      </w:pPr>
      <w:r w:rsidRPr="00CE4D45">
        <w:rPr>
          <w:rFonts w:ascii="Arial" w:hAnsi="Arial" w:cs="Arial"/>
        </w:rPr>
        <w:t xml:space="preserve">Así las cosas, se volvió a solicitar a la citada comisión que informará cual había sido el destino de los cheques, la institución bancaría </w:t>
      </w:r>
      <w:r w:rsidR="00F3489A" w:rsidRPr="00CE4D45">
        <w:rPr>
          <w:rFonts w:ascii="Arial" w:hAnsi="Arial" w:cs="Arial"/>
        </w:rPr>
        <w:t>que los cobro y el titular de la cuenta</w:t>
      </w:r>
      <w:r w:rsidR="00650CB5" w:rsidRPr="00CE4D45">
        <w:rPr>
          <w:rFonts w:ascii="Arial" w:hAnsi="Arial" w:cs="Arial"/>
        </w:rPr>
        <w:t xml:space="preserve"> de los cheques que a continuación se indican. </w:t>
      </w:r>
    </w:p>
    <w:p w14:paraId="3C5CFF78" w14:textId="56C17390" w:rsidR="00650CB5" w:rsidRPr="00CE4D45" w:rsidRDefault="00650CB5" w:rsidP="000722F1">
      <w:pPr>
        <w:jc w:val="both"/>
        <w:rPr>
          <w:rFonts w:ascii="Arial" w:hAnsi="Arial" w:cs="Arial"/>
        </w:rPr>
      </w:pP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2371"/>
        <w:gridCol w:w="2105"/>
        <w:gridCol w:w="2379"/>
        <w:gridCol w:w="1217"/>
      </w:tblGrid>
      <w:tr w:rsidR="00FE7EBD" w:rsidRPr="00CE4D45" w14:paraId="16F791D4" w14:textId="77777777" w:rsidTr="00FE5826">
        <w:trPr>
          <w:tblHeader/>
        </w:trPr>
        <w:tc>
          <w:tcPr>
            <w:tcW w:w="717"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229FE2A0" w14:textId="77777777" w:rsidR="00FE7EBD" w:rsidRPr="00CE4D45" w:rsidRDefault="00FE7EBD" w:rsidP="000722F1">
            <w:pPr>
              <w:jc w:val="center"/>
              <w:rPr>
                <w:rFonts w:ascii="Arial" w:hAnsi="Arial" w:cs="Arial"/>
                <w:b/>
                <w:color w:val="FFFFFF"/>
                <w:sz w:val="18"/>
                <w:szCs w:val="18"/>
              </w:rPr>
            </w:pPr>
            <w:r w:rsidRPr="00CE4D45">
              <w:rPr>
                <w:rFonts w:ascii="Arial" w:hAnsi="Arial" w:cs="Arial"/>
                <w:b/>
                <w:color w:val="FFFFFF"/>
                <w:sz w:val="18"/>
                <w:szCs w:val="18"/>
              </w:rPr>
              <w:t>Núm..</w:t>
            </w:r>
          </w:p>
        </w:tc>
        <w:tc>
          <w:tcPr>
            <w:tcW w:w="2402" w:type="dxa"/>
            <w:tcBorders>
              <w:top w:val="single" w:sz="4" w:space="0" w:color="000000"/>
              <w:left w:val="single" w:sz="4" w:space="0" w:color="000000"/>
              <w:bottom w:val="single" w:sz="4" w:space="0" w:color="000000"/>
              <w:right w:val="single" w:sz="4" w:space="0" w:color="000000"/>
            </w:tcBorders>
            <w:shd w:val="clear" w:color="auto" w:fill="FF2F92"/>
          </w:tcPr>
          <w:p w14:paraId="6AC5D0F7" w14:textId="77777777" w:rsidR="00FE7EBD" w:rsidRPr="00CE4D45" w:rsidRDefault="00FE7EBD" w:rsidP="000722F1">
            <w:pPr>
              <w:jc w:val="center"/>
              <w:rPr>
                <w:rFonts w:ascii="Arial" w:hAnsi="Arial" w:cs="Arial"/>
                <w:b/>
                <w:color w:val="FFFFFF"/>
                <w:sz w:val="18"/>
                <w:szCs w:val="18"/>
              </w:rPr>
            </w:pPr>
            <w:r w:rsidRPr="00CE4D45">
              <w:rPr>
                <w:rFonts w:ascii="Arial" w:hAnsi="Arial" w:cs="Arial"/>
                <w:b/>
                <w:color w:val="FFFFFF"/>
                <w:sz w:val="18"/>
                <w:szCs w:val="18"/>
              </w:rPr>
              <w:t xml:space="preserve">Institución Financiera </w:t>
            </w:r>
          </w:p>
        </w:tc>
        <w:tc>
          <w:tcPr>
            <w:tcW w:w="2126"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41EE8074" w14:textId="77777777" w:rsidR="00FE7EBD" w:rsidRPr="00CE4D45" w:rsidRDefault="00FE7EBD" w:rsidP="000722F1">
            <w:pPr>
              <w:jc w:val="center"/>
              <w:rPr>
                <w:rFonts w:ascii="Arial" w:hAnsi="Arial" w:cs="Arial"/>
                <w:b/>
                <w:color w:val="FFFFFF"/>
                <w:sz w:val="18"/>
                <w:szCs w:val="18"/>
              </w:rPr>
            </w:pPr>
            <w:r w:rsidRPr="00CE4D45">
              <w:rPr>
                <w:rFonts w:ascii="Arial" w:hAnsi="Arial" w:cs="Arial"/>
                <w:b/>
                <w:color w:val="FFFFFF"/>
                <w:sz w:val="18"/>
                <w:szCs w:val="18"/>
              </w:rPr>
              <w:t>Descripción o tipo del movimiento (DESTINO)</w:t>
            </w:r>
          </w:p>
        </w:tc>
        <w:tc>
          <w:tcPr>
            <w:tcW w:w="2410"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75C2AB31" w14:textId="77777777" w:rsidR="00FE7EBD" w:rsidRPr="00CE4D45" w:rsidRDefault="00FE7EBD" w:rsidP="000722F1">
            <w:pPr>
              <w:jc w:val="center"/>
              <w:rPr>
                <w:rFonts w:ascii="Arial" w:hAnsi="Arial" w:cs="Arial"/>
                <w:b/>
                <w:color w:val="FFFFFF"/>
                <w:sz w:val="18"/>
                <w:szCs w:val="18"/>
              </w:rPr>
            </w:pPr>
            <w:r w:rsidRPr="00CE4D45">
              <w:rPr>
                <w:rFonts w:ascii="Arial" w:hAnsi="Arial" w:cs="Arial"/>
                <w:b/>
                <w:color w:val="FFFFFF"/>
                <w:sz w:val="18"/>
                <w:szCs w:val="18"/>
              </w:rPr>
              <w:t>Fecha de Cobro</w:t>
            </w:r>
          </w:p>
        </w:tc>
        <w:tc>
          <w:tcPr>
            <w:tcW w:w="1134"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3A2ACC97" w14:textId="77777777" w:rsidR="00FE7EBD" w:rsidRPr="00CE4D45" w:rsidRDefault="00FE7EBD" w:rsidP="000722F1">
            <w:pPr>
              <w:jc w:val="center"/>
              <w:rPr>
                <w:rFonts w:ascii="Arial" w:hAnsi="Arial" w:cs="Arial"/>
                <w:b/>
                <w:color w:val="FFFFFF"/>
                <w:sz w:val="18"/>
                <w:szCs w:val="18"/>
              </w:rPr>
            </w:pPr>
            <w:r w:rsidRPr="00CE4D45">
              <w:rPr>
                <w:rFonts w:ascii="Arial" w:hAnsi="Arial" w:cs="Arial"/>
                <w:b/>
                <w:color w:val="FFFFFF"/>
                <w:sz w:val="18"/>
                <w:szCs w:val="18"/>
              </w:rPr>
              <w:t>Monto</w:t>
            </w:r>
          </w:p>
        </w:tc>
      </w:tr>
      <w:tr w:rsidR="00FE7EBD" w:rsidRPr="00CE4D45" w14:paraId="4C5263C9"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32A224BE"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1</w:t>
            </w:r>
          </w:p>
        </w:tc>
        <w:tc>
          <w:tcPr>
            <w:tcW w:w="2402" w:type="dxa"/>
          </w:tcPr>
          <w:p w14:paraId="116865BE"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D13DFE5" w14:textId="3058F6BE"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2E814509" w14:textId="69CC1086"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02 de enero de 2015</w:t>
            </w:r>
          </w:p>
        </w:tc>
        <w:tc>
          <w:tcPr>
            <w:tcW w:w="1134" w:type="dxa"/>
          </w:tcPr>
          <w:p w14:paraId="76AC5554" w14:textId="54A2E15C"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$1,844.40</w:t>
            </w:r>
          </w:p>
        </w:tc>
      </w:tr>
      <w:tr w:rsidR="00FE7EBD" w:rsidRPr="00CE4D45" w14:paraId="63BD2A62"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0FCB01FF"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2</w:t>
            </w:r>
          </w:p>
        </w:tc>
        <w:tc>
          <w:tcPr>
            <w:tcW w:w="2402" w:type="dxa"/>
          </w:tcPr>
          <w:p w14:paraId="7A183D4B"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0EF46627" w14:textId="5FFEB5E2"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50FF9C0A" w14:textId="07AC69DB"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08 de enero de 2015</w:t>
            </w:r>
          </w:p>
        </w:tc>
        <w:tc>
          <w:tcPr>
            <w:tcW w:w="1134" w:type="dxa"/>
          </w:tcPr>
          <w:p w14:paraId="46DB3CED" w14:textId="7C65AB74"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$1,095.97</w:t>
            </w:r>
          </w:p>
        </w:tc>
      </w:tr>
      <w:tr w:rsidR="00FE7EBD" w:rsidRPr="00CE4D45" w14:paraId="75F166C8"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6B0FED15"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3</w:t>
            </w:r>
          </w:p>
        </w:tc>
        <w:tc>
          <w:tcPr>
            <w:tcW w:w="2402" w:type="dxa"/>
          </w:tcPr>
          <w:p w14:paraId="5D0725A7"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763C6E94" w14:textId="4994774B"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076B07B9" w14:textId="636F8A7B"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08 de enero de 2015</w:t>
            </w:r>
          </w:p>
        </w:tc>
        <w:tc>
          <w:tcPr>
            <w:tcW w:w="1134" w:type="dxa"/>
          </w:tcPr>
          <w:p w14:paraId="0ADDB18F" w14:textId="49208EF0"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$4,899.00</w:t>
            </w:r>
          </w:p>
        </w:tc>
      </w:tr>
      <w:tr w:rsidR="00FE7EBD" w:rsidRPr="00CE4D45" w14:paraId="4B12F931"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4900EA76"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4</w:t>
            </w:r>
          </w:p>
        </w:tc>
        <w:tc>
          <w:tcPr>
            <w:tcW w:w="2402" w:type="dxa"/>
          </w:tcPr>
          <w:p w14:paraId="432F889C"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198970D" w14:textId="5FB14A11"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25E7810D" w14:textId="01186981"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08 de enero de 2015</w:t>
            </w:r>
          </w:p>
        </w:tc>
        <w:tc>
          <w:tcPr>
            <w:tcW w:w="1134" w:type="dxa"/>
          </w:tcPr>
          <w:p w14:paraId="0A7BD124" w14:textId="209424F3"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$3,681.84</w:t>
            </w:r>
          </w:p>
        </w:tc>
      </w:tr>
      <w:tr w:rsidR="00FE7EBD" w:rsidRPr="00CE4D45" w14:paraId="051BFFBF"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31EE9F99"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5</w:t>
            </w:r>
          </w:p>
        </w:tc>
        <w:tc>
          <w:tcPr>
            <w:tcW w:w="2402" w:type="dxa"/>
          </w:tcPr>
          <w:p w14:paraId="2A6D7F69"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45BD95EB" w14:textId="2F735581"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52D29BF" w14:textId="6E5A42C3"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08 de enero de 2015</w:t>
            </w:r>
          </w:p>
        </w:tc>
        <w:tc>
          <w:tcPr>
            <w:tcW w:w="1134" w:type="dxa"/>
          </w:tcPr>
          <w:p w14:paraId="2B9819A1" w14:textId="17C018EF"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$7,909.48</w:t>
            </w:r>
          </w:p>
        </w:tc>
      </w:tr>
      <w:tr w:rsidR="00FE7EBD" w:rsidRPr="00CE4D45" w14:paraId="135047F3"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1E2F0197"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6</w:t>
            </w:r>
          </w:p>
        </w:tc>
        <w:tc>
          <w:tcPr>
            <w:tcW w:w="2402" w:type="dxa"/>
          </w:tcPr>
          <w:p w14:paraId="0C5CCCB9"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5F267C48" w14:textId="76A3FBD8"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627AB8A6" w14:textId="3F893BDA"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13 de enero de 2015</w:t>
            </w:r>
          </w:p>
        </w:tc>
        <w:tc>
          <w:tcPr>
            <w:tcW w:w="1134" w:type="dxa"/>
          </w:tcPr>
          <w:p w14:paraId="471F3565" w14:textId="0EC9E86C"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$5,000.00</w:t>
            </w:r>
          </w:p>
        </w:tc>
      </w:tr>
      <w:tr w:rsidR="00FE7EBD" w:rsidRPr="00CE4D45" w14:paraId="0007F5C0"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09E4EA1B"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7</w:t>
            </w:r>
          </w:p>
        </w:tc>
        <w:tc>
          <w:tcPr>
            <w:tcW w:w="2402" w:type="dxa"/>
          </w:tcPr>
          <w:p w14:paraId="2DF5C375"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48583B71" w14:textId="0C018056"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7BED3304" w14:textId="72E642FC"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14 de enero de 2015</w:t>
            </w:r>
          </w:p>
        </w:tc>
        <w:tc>
          <w:tcPr>
            <w:tcW w:w="1134" w:type="dxa"/>
          </w:tcPr>
          <w:p w14:paraId="6C93E012" w14:textId="06A4AFE4"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$10,000.00</w:t>
            </w:r>
          </w:p>
        </w:tc>
      </w:tr>
      <w:tr w:rsidR="00FE7EBD" w:rsidRPr="00CE4D45" w14:paraId="667B8534"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4C6B66BE"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8</w:t>
            </w:r>
          </w:p>
        </w:tc>
        <w:tc>
          <w:tcPr>
            <w:tcW w:w="2402" w:type="dxa"/>
          </w:tcPr>
          <w:p w14:paraId="4F51765E"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0336D87B" w14:textId="30A52841"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6A1BA279" w14:textId="76FC787E"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15 de enero de 2015</w:t>
            </w:r>
          </w:p>
        </w:tc>
        <w:tc>
          <w:tcPr>
            <w:tcW w:w="1134" w:type="dxa"/>
          </w:tcPr>
          <w:p w14:paraId="286FDCEF" w14:textId="4EA78298"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$3,681.84</w:t>
            </w:r>
          </w:p>
        </w:tc>
      </w:tr>
      <w:tr w:rsidR="00FE7EBD" w:rsidRPr="00CE4D45" w14:paraId="234D9C45"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2BB20790"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9</w:t>
            </w:r>
          </w:p>
        </w:tc>
        <w:tc>
          <w:tcPr>
            <w:tcW w:w="2402" w:type="dxa"/>
          </w:tcPr>
          <w:p w14:paraId="67D8F9D3"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09F4FDAE" w14:textId="4B060441"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6B4B084" w14:textId="0B49CEC6"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15 de enero de 2015</w:t>
            </w:r>
          </w:p>
        </w:tc>
        <w:tc>
          <w:tcPr>
            <w:tcW w:w="1134" w:type="dxa"/>
          </w:tcPr>
          <w:p w14:paraId="50BDFADC" w14:textId="298E3555"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$3,155.04</w:t>
            </w:r>
          </w:p>
        </w:tc>
      </w:tr>
      <w:tr w:rsidR="00FE7EBD" w:rsidRPr="00CE4D45" w14:paraId="094B8CC3"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7370CE71"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10</w:t>
            </w:r>
          </w:p>
        </w:tc>
        <w:tc>
          <w:tcPr>
            <w:tcW w:w="2402" w:type="dxa"/>
          </w:tcPr>
          <w:p w14:paraId="49ACBAEA"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028B7236" w14:textId="40DE05C2"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3AA934DE" w14:textId="4FA0C895"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15 de enero de 2015</w:t>
            </w:r>
          </w:p>
        </w:tc>
        <w:tc>
          <w:tcPr>
            <w:tcW w:w="1134" w:type="dxa"/>
          </w:tcPr>
          <w:p w14:paraId="1AF6CE0D" w14:textId="663BD9A3"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$932.41</w:t>
            </w:r>
          </w:p>
        </w:tc>
      </w:tr>
      <w:tr w:rsidR="00FE7EBD" w:rsidRPr="00CE4D45" w14:paraId="797D6298"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3263C59F"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11</w:t>
            </w:r>
          </w:p>
        </w:tc>
        <w:tc>
          <w:tcPr>
            <w:tcW w:w="2402" w:type="dxa"/>
          </w:tcPr>
          <w:p w14:paraId="38A121C1"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898BD69" w14:textId="208FBCA5"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36A725E2" w14:textId="2119366E"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04 de mayo de 2015</w:t>
            </w:r>
          </w:p>
        </w:tc>
        <w:tc>
          <w:tcPr>
            <w:tcW w:w="1134" w:type="dxa"/>
          </w:tcPr>
          <w:p w14:paraId="54847B5C" w14:textId="5F49E93C"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$1,807.00</w:t>
            </w:r>
          </w:p>
        </w:tc>
      </w:tr>
      <w:tr w:rsidR="00FE7EBD" w:rsidRPr="00CE4D45" w14:paraId="4573DB37"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5A3C49D1"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12</w:t>
            </w:r>
          </w:p>
        </w:tc>
        <w:tc>
          <w:tcPr>
            <w:tcW w:w="2402" w:type="dxa"/>
          </w:tcPr>
          <w:p w14:paraId="55E8C6A5"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5E197B1C" w14:textId="4544BF43"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294D2D7" w14:textId="31858361"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11 de mayo de 2015</w:t>
            </w:r>
          </w:p>
        </w:tc>
        <w:tc>
          <w:tcPr>
            <w:tcW w:w="1134" w:type="dxa"/>
          </w:tcPr>
          <w:p w14:paraId="4C612276" w14:textId="6A0DFF3F"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$9,638.52</w:t>
            </w:r>
          </w:p>
        </w:tc>
      </w:tr>
      <w:tr w:rsidR="00FE7EBD" w:rsidRPr="00CE4D45" w14:paraId="54C814F1"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08AD985D"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13</w:t>
            </w:r>
          </w:p>
        </w:tc>
        <w:tc>
          <w:tcPr>
            <w:tcW w:w="2402" w:type="dxa"/>
          </w:tcPr>
          <w:p w14:paraId="06BAD0ED"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47EDBCDC" w14:textId="796A4574"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06731692" w14:textId="3605FA04"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13 de mayo de 2015</w:t>
            </w:r>
          </w:p>
        </w:tc>
        <w:tc>
          <w:tcPr>
            <w:tcW w:w="1134" w:type="dxa"/>
          </w:tcPr>
          <w:p w14:paraId="0C452C7B" w14:textId="1E553509"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$24,824.00</w:t>
            </w:r>
          </w:p>
        </w:tc>
      </w:tr>
      <w:tr w:rsidR="00FE7EBD" w:rsidRPr="00CE4D45" w14:paraId="27ED8882"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1AD84C7A" w14:textId="77777777" w:rsidR="00FE7EBD" w:rsidRPr="00CE4D45" w:rsidRDefault="00FE7EBD" w:rsidP="000722F1">
            <w:pPr>
              <w:jc w:val="center"/>
              <w:rPr>
                <w:rFonts w:ascii="Arial" w:hAnsi="Arial" w:cs="Arial"/>
                <w:sz w:val="18"/>
                <w:szCs w:val="18"/>
              </w:rPr>
            </w:pPr>
            <w:r w:rsidRPr="00CE4D45">
              <w:rPr>
                <w:rFonts w:ascii="Arial" w:hAnsi="Arial" w:cs="Arial"/>
                <w:sz w:val="18"/>
                <w:szCs w:val="18"/>
              </w:rPr>
              <w:t>14</w:t>
            </w:r>
          </w:p>
        </w:tc>
        <w:tc>
          <w:tcPr>
            <w:tcW w:w="2402" w:type="dxa"/>
          </w:tcPr>
          <w:p w14:paraId="76FA9F83" w14:textId="77777777" w:rsidR="00FE7EBD" w:rsidRPr="00CE4D45" w:rsidRDefault="00FE7EBD"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07C65177" w14:textId="7CF7645B"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5E2FF2DB" w14:textId="45E05BFB"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13 de mayo de 2015</w:t>
            </w:r>
          </w:p>
        </w:tc>
        <w:tc>
          <w:tcPr>
            <w:tcW w:w="1134" w:type="dxa"/>
          </w:tcPr>
          <w:p w14:paraId="2E7A6125" w14:textId="4B35917C" w:rsidR="00FE7EBD" w:rsidRPr="00CE4D45" w:rsidRDefault="00FE7EBD" w:rsidP="000722F1">
            <w:pPr>
              <w:jc w:val="center"/>
              <w:rPr>
                <w:rFonts w:ascii="Arial" w:hAnsi="Arial" w:cs="Arial"/>
                <w:sz w:val="18"/>
                <w:szCs w:val="18"/>
              </w:rPr>
            </w:pPr>
            <w:r w:rsidRPr="00CE4D45">
              <w:rPr>
                <w:rFonts w:ascii="Arial" w:eastAsia="Calibri" w:hAnsi="Arial" w:cs="Arial"/>
                <w:sz w:val="18"/>
                <w:szCs w:val="18"/>
              </w:rPr>
              <w:t>$7,129.28</w:t>
            </w:r>
          </w:p>
        </w:tc>
      </w:tr>
      <w:tr w:rsidR="008967BC" w:rsidRPr="00CE4D45" w14:paraId="32B8C1A8"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5E9AA251"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15</w:t>
            </w:r>
          </w:p>
        </w:tc>
        <w:tc>
          <w:tcPr>
            <w:tcW w:w="2402" w:type="dxa"/>
          </w:tcPr>
          <w:p w14:paraId="6D51D504"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7765E140" w14:textId="5940FDC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A7F5C8C" w14:textId="4FF73D2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21 de mayo de 2015</w:t>
            </w:r>
          </w:p>
        </w:tc>
        <w:tc>
          <w:tcPr>
            <w:tcW w:w="1134" w:type="dxa"/>
          </w:tcPr>
          <w:p w14:paraId="716B0C03" w14:textId="5AF1EBF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$7,588.40</w:t>
            </w:r>
          </w:p>
        </w:tc>
      </w:tr>
      <w:tr w:rsidR="008967BC" w:rsidRPr="00CE4D45" w14:paraId="518123B5"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74EA1987"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16</w:t>
            </w:r>
          </w:p>
        </w:tc>
        <w:tc>
          <w:tcPr>
            <w:tcW w:w="2402" w:type="dxa"/>
          </w:tcPr>
          <w:p w14:paraId="53E24588"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2A92450E" w14:textId="2D53C18A"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486FEAF9" w14:textId="0DF5502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22 de mayo de 2015</w:t>
            </w:r>
          </w:p>
        </w:tc>
        <w:tc>
          <w:tcPr>
            <w:tcW w:w="1134" w:type="dxa"/>
          </w:tcPr>
          <w:p w14:paraId="05E8DD5E" w14:textId="171176B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$6,960.00</w:t>
            </w:r>
          </w:p>
        </w:tc>
      </w:tr>
      <w:tr w:rsidR="008967BC" w:rsidRPr="00CE4D45" w14:paraId="283C1700"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6243B84F"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17</w:t>
            </w:r>
          </w:p>
        </w:tc>
        <w:tc>
          <w:tcPr>
            <w:tcW w:w="2402" w:type="dxa"/>
          </w:tcPr>
          <w:p w14:paraId="5B029B92"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0E1706F6" w14:textId="01348F3F"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2472B375" w14:textId="1404E078"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25 de mayo de 2015</w:t>
            </w:r>
          </w:p>
        </w:tc>
        <w:tc>
          <w:tcPr>
            <w:tcW w:w="1134" w:type="dxa"/>
          </w:tcPr>
          <w:p w14:paraId="4C2AFD16" w14:textId="1A240ABA"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$2,088.00</w:t>
            </w:r>
          </w:p>
        </w:tc>
      </w:tr>
      <w:tr w:rsidR="008967BC" w:rsidRPr="00CE4D45" w14:paraId="2FEA10B3"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244B24F5"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18</w:t>
            </w:r>
          </w:p>
        </w:tc>
        <w:tc>
          <w:tcPr>
            <w:tcW w:w="2402" w:type="dxa"/>
          </w:tcPr>
          <w:p w14:paraId="71D58931"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27FD13DD" w14:textId="58681BA2"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32EFD0E4" w14:textId="73BC3EB5"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25 de mayo de 2015</w:t>
            </w:r>
          </w:p>
        </w:tc>
        <w:tc>
          <w:tcPr>
            <w:tcW w:w="1134" w:type="dxa"/>
          </w:tcPr>
          <w:p w14:paraId="2C82C5C6" w14:textId="17BEAE5A"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$4,524.00</w:t>
            </w:r>
          </w:p>
        </w:tc>
      </w:tr>
      <w:tr w:rsidR="008967BC" w:rsidRPr="00CE4D45" w14:paraId="34B51FCC"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418F7FB7"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19</w:t>
            </w:r>
          </w:p>
        </w:tc>
        <w:tc>
          <w:tcPr>
            <w:tcW w:w="2402" w:type="dxa"/>
          </w:tcPr>
          <w:p w14:paraId="39235D68"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CC33507" w14:textId="2CF8F51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07D603A5" w14:textId="09336B45"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26 de mayo de 2015</w:t>
            </w:r>
          </w:p>
        </w:tc>
        <w:tc>
          <w:tcPr>
            <w:tcW w:w="1134" w:type="dxa"/>
          </w:tcPr>
          <w:p w14:paraId="6AF784F8" w14:textId="14A6EED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$5,149.58</w:t>
            </w:r>
          </w:p>
        </w:tc>
      </w:tr>
      <w:tr w:rsidR="008967BC" w:rsidRPr="00CE4D45" w14:paraId="3B736042"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239198C6"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20</w:t>
            </w:r>
          </w:p>
        </w:tc>
        <w:tc>
          <w:tcPr>
            <w:tcW w:w="2402" w:type="dxa"/>
          </w:tcPr>
          <w:p w14:paraId="239E983B"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642E109" w14:textId="65DF2D20"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EBFC254" w14:textId="632661FC"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27 de mayo de 2015</w:t>
            </w:r>
          </w:p>
        </w:tc>
        <w:tc>
          <w:tcPr>
            <w:tcW w:w="1134" w:type="dxa"/>
          </w:tcPr>
          <w:p w14:paraId="2DA203AA" w14:textId="5289E83F"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$4,651.02</w:t>
            </w:r>
          </w:p>
        </w:tc>
      </w:tr>
      <w:tr w:rsidR="008967BC" w:rsidRPr="00CE4D45" w14:paraId="1DA33568"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5440931A"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21</w:t>
            </w:r>
          </w:p>
        </w:tc>
        <w:tc>
          <w:tcPr>
            <w:tcW w:w="2402" w:type="dxa"/>
          </w:tcPr>
          <w:p w14:paraId="4C581F17"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BAD9C9B" w14:textId="3DD30030"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7E5DCBAF" w14:textId="0F9FA1B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02 de junio de 2015</w:t>
            </w:r>
          </w:p>
        </w:tc>
        <w:tc>
          <w:tcPr>
            <w:tcW w:w="1134" w:type="dxa"/>
          </w:tcPr>
          <w:p w14:paraId="35050BD2" w14:textId="7A0BA160"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$7,795.20</w:t>
            </w:r>
          </w:p>
        </w:tc>
      </w:tr>
      <w:tr w:rsidR="008967BC" w:rsidRPr="00CE4D45" w14:paraId="11CFB6F9"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1944A083"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22</w:t>
            </w:r>
          </w:p>
        </w:tc>
        <w:tc>
          <w:tcPr>
            <w:tcW w:w="2402" w:type="dxa"/>
          </w:tcPr>
          <w:p w14:paraId="78CE913C"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27A6AE39" w14:textId="62BB09E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40768B43" w14:textId="2B3ACD0C"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16 de junio de 2015</w:t>
            </w:r>
          </w:p>
        </w:tc>
        <w:tc>
          <w:tcPr>
            <w:tcW w:w="1134" w:type="dxa"/>
          </w:tcPr>
          <w:p w14:paraId="2D64DF1A" w14:textId="09D911D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$7,011.90</w:t>
            </w:r>
          </w:p>
        </w:tc>
      </w:tr>
      <w:tr w:rsidR="008967BC" w:rsidRPr="00CE4D45" w14:paraId="7C30A501"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hideMark/>
          </w:tcPr>
          <w:p w14:paraId="68AB2FB8"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23</w:t>
            </w:r>
          </w:p>
        </w:tc>
        <w:tc>
          <w:tcPr>
            <w:tcW w:w="2402" w:type="dxa"/>
          </w:tcPr>
          <w:p w14:paraId="0A5287B4"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B2CC069" w14:textId="3C78B6CB"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1EDE4294" w14:textId="678F1038"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09 de julio de 2015</w:t>
            </w:r>
          </w:p>
        </w:tc>
        <w:tc>
          <w:tcPr>
            <w:tcW w:w="1134" w:type="dxa"/>
          </w:tcPr>
          <w:p w14:paraId="39A7FA0D" w14:textId="766E1260"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$6,148.76</w:t>
            </w:r>
          </w:p>
        </w:tc>
      </w:tr>
      <w:tr w:rsidR="008967BC" w:rsidRPr="00CE4D45" w14:paraId="20C08DFA"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713700DC"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24</w:t>
            </w:r>
          </w:p>
        </w:tc>
        <w:tc>
          <w:tcPr>
            <w:tcW w:w="2402" w:type="dxa"/>
          </w:tcPr>
          <w:p w14:paraId="6628EE88"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4B53C5ED" w14:textId="7E096096"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67DCEBDD" w14:textId="77C3EB80"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14 de julio de 2015</w:t>
            </w:r>
          </w:p>
        </w:tc>
        <w:tc>
          <w:tcPr>
            <w:tcW w:w="1134" w:type="dxa"/>
          </w:tcPr>
          <w:p w14:paraId="4A7C61CB" w14:textId="322E8CC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$5,162.00</w:t>
            </w:r>
          </w:p>
        </w:tc>
      </w:tr>
      <w:tr w:rsidR="008967BC" w:rsidRPr="00CE4D45" w14:paraId="12C9B654"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16137282"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25</w:t>
            </w:r>
          </w:p>
        </w:tc>
        <w:tc>
          <w:tcPr>
            <w:tcW w:w="2402" w:type="dxa"/>
          </w:tcPr>
          <w:p w14:paraId="031CB208"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7EE69759" w14:textId="48CB4856"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6F49253F" w14:textId="3EDC85B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16 de julio de 2015</w:t>
            </w:r>
          </w:p>
        </w:tc>
        <w:tc>
          <w:tcPr>
            <w:tcW w:w="1134" w:type="dxa"/>
          </w:tcPr>
          <w:p w14:paraId="406C38BE" w14:textId="2D019C6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$3,201.60</w:t>
            </w:r>
          </w:p>
        </w:tc>
      </w:tr>
      <w:tr w:rsidR="008967BC" w:rsidRPr="00CE4D45" w14:paraId="5013BDC5"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5F647E2B"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26</w:t>
            </w:r>
          </w:p>
        </w:tc>
        <w:tc>
          <w:tcPr>
            <w:tcW w:w="2402" w:type="dxa"/>
          </w:tcPr>
          <w:p w14:paraId="2D4926AB"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A5D28F0" w14:textId="39A2F02C"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2F86F95" w14:textId="31D9479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16 de julio de 2015</w:t>
            </w:r>
          </w:p>
        </w:tc>
        <w:tc>
          <w:tcPr>
            <w:tcW w:w="1134" w:type="dxa"/>
          </w:tcPr>
          <w:p w14:paraId="4C901F76" w14:textId="779BA26C"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$8,88.64</w:t>
            </w:r>
          </w:p>
        </w:tc>
      </w:tr>
      <w:tr w:rsidR="008967BC" w:rsidRPr="00CE4D45" w14:paraId="55891A8E"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2064087C"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27</w:t>
            </w:r>
          </w:p>
        </w:tc>
        <w:tc>
          <w:tcPr>
            <w:tcW w:w="2402" w:type="dxa"/>
          </w:tcPr>
          <w:p w14:paraId="38A62F53"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5A72586B" w14:textId="3AE49529"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6FB6F5D5" w14:textId="28B30924"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20 de julio de 2015</w:t>
            </w:r>
          </w:p>
        </w:tc>
        <w:tc>
          <w:tcPr>
            <w:tcW w:w="1134" w:type="dxa"/>
          </w:tcPr>
          <w:p w14:paraId="373A6031" w14:textId="77725FF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$1,684.36</w:t>
            </w:r>
          </w:p>
        </w:tc>
      </w:tr>
      <w:tr w:rsidR="008967BC" w:rsidRPr="00CE4D45" w14:paraId="24E99DB6"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07CCA2DD"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28</w:t>
            </w:r>
          </w:p>
        </w:tc>
        <w:tc>
          <w:tcPr>
            <w:tcW w:w="2402" w:type="dxa"/>
          </w:tcPr>
          <w:p w14:paraId="5090B3A1"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5A47FBEE" w14:textId="6E3B232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1698CE80" w14:textId="79D7DE1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29 de julio de 2015</w:t>
            </w:r>
          </w:p>
        </w:tc>
        <w:tc>
          <w:tcPr>
            <w:tcW w:w="1134" w:type="dxa"/>
          </w:tcPr>
          <w:p w14:paraId="756453A3" w14:textId="69711404"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$556.80</w:t>
            </w:r>
          </w:p>
        </w:tc>
      </w:tr>
      <w:tr w:rsidR="008967BC" w:rsidRPr="00CE4D45" w14:paraId="0D282B14"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31540E95"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29</w:t>
            </w:r>
          </w:p>
        </w:tc>
        <w:tc>
          <w:tcPr>
            <w:tcW w:w="2402" w:type="dxa"/>
          </w:tcPr>
          <w:p w14:paraId="00C03E34"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A1EFCB9" w14:textId="6DC17B04"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41D22903" w14:textId="3219C5A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30 de julio de 2015</w:t>
            </w:r>
          </w:p>
        </w:tc>
        <w:tc>
          <w:tcPr>
            <w:tcW w:w="1134" w:type="dxa"/>
          </w:tcPr>
          <w:p w14:paraId="56FB98F7" w14:textId="21C1711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$4,080,01</w:t>
            </w:r>
          </w:p>
        </w:tc>
      </w:tr>
      <w:tr w:rsidR="008967BC" w:rsidRPr="00CE4D45" w14:paraId="1E74DD51"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59094E98"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30</w:t>
            </w:r>
          </w:p>
        </w:tc>
        <w:tc>
          <w:tcPr>
            <w:tcW w:w="2402" w:type="dxa"/>
          </w:tcPr>
          <w:p w14:paraId="5518FD20"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3AB3A1A5" w14:textId="32994A74"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84D1BCC" w14:textId="151C40C5"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30 de julio de 2015</w:t>
            </w:r>
          </w:p>
        </w:tc>
        <w:tc>
          <w:tcPr>
            <w:tcW w:w="1134" w:type="dxa"/>
          </w:tcPr>
          <w:p w14:paraId="0F612FD6" w14:textId="77ED8EF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$3,327.95</w:t>
            </w:r>
          </w:p>
        </w:tc>
      </w:tr>
      <w:tr w:rsidR="008967BC" w:rsidRPr="00CE4D45" w14:paraId="5AAF8AA9"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045B253A"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31</w:t>
            </w:r>
          </w:p>
        </w:tc>
        <w:tc>
          <w:tcPr>
            <w:tcW w:w="2402" w:type="dxa"/>
          </w:tcPr>
          <w:p w14:paraId="37AFC969"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DCE827B" w14:textId="3DCA23A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26709183" w14:textId="6F93A6C6"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30 de julio de 2015</w:t>
            </w:r>
          </w:p>
        </w:tc>
        <w:tc>
          <w:tcPr>
            <w:tcW w:w="1134" w:type="dxa"/>
          </w:tcPr>
          <w:p w14:paraId="3B879017" w14:textId="0E71E78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$1,942.00</w:t>
            </w:r>
          </w:p>
        </w:tc>
      </w:tr>
      <w:tr w:rsidR="008967BC" w:rsidRPr="00CE4D45" w14:paraId="7A375B93"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1B675A1A"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32</w:t>
            </w:r>
          </w:p>
        </w:tc>
        <w:tc>
          <w:tcPr>
            <w:tcW w:w="2402" w:type="dxa"/>
          </w:tcPr>
          <w:p w14:paraId="66F84FB7"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5F170921" w14:textId="4C92E838"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1C6152D" w14:textId="404F172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31 de julio de 2015</w:t>
            </w:r>
          </w:p>
        </w:tc>
        <w:tc>
          <w:tcPr>
            <w:tcW w:w="1134" w:type="dxa"/>
          </w:tcPr>
          <w:p w14:paraId="32E444FD" w14:textId="3537127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$2,190.08</w:t>
            </w:r>
          </w:p>
        </w:tc>
      </w:tr>
      <w:tr w:rsidR="008967BC" w:rsidRPr="00CE4D45" w14:paraId="7037CAE1"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38C1030D"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33</w:t>
            </w:r>
          </w:p>
        </w:tc>
        <w:tc>
          <w:tcPr>
            <w:tcW w:w="2402" w:type="dxa"/>
          </w:tcPr>
          <w:p w14:paraId="5F9ECBE2"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A0085D9" w14:textId="3AE39CF6"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311BD37D" w14:textId="1CCB87D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14 de agosto de 2015</w:t>
            </w:r>
          </w:p>
        </w:tc>
        <w:tc>
          <w:tcPr>
            <w:tcW w:w="1134" w:type="dxa"/>
          </w:tcPr>
          <w:p w14:paraId="2A112EA9" w14:textId="47280B1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$5,350.02</w:t>
            </w:r>
          </w:p>
        </w:tc>
      </w:tr>
      <w:tr w:rsidR="008967BC" w:rsidRPr="00CE4D45" w14:paraId="0525103B"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276F1080"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34</w:t>
            </w:r>
          </w:p>
        </w:tc>
        <w:tc>
          <w:tcPr>
            <w:tcW w:w="2402" w:type="dxa"/>
          </w:tcPr>
          <w:p w14:paraId="6AD8D497"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B6099BF" w14:textId="4909636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63F6F5A6" w14:textId="663D6696"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24 de agosto de 2015</w:t>
            </w:r>
          </w:p>
        </w:tc>
        <w:tc>
          <w:tcPr>
            <w:tcW w:w="1134" w:type="dxa"/>
          </w:tcPr>
          <w:p w14:paraId="2D5DDE47" w14:textId="5C957968"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$3,538.00</w:t>
            </w:r>
          </w:p>
        </w:tc>
      </w:tr>
      <w:tr w:rsidR="008967BC" w:rsidRPr="00CE4D45" w14:paraId="1EAD238E"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79EC5104"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35</w:t>
            </w:r>
          </w:p>
        </w:tc>
        <w:tc>
          <w:tcPr>
            <w:tcW w:w="2402" w:type="dxa"/>
          </w:tcPr>
          <w:p w14:paraId="79ECFF62"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40E5967" w14:textId="0838598B"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05886F35" w14:textId="6D5F80B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31 de agosto de 2015</w:t>
            </w:r>
          </w:p>
        </w:tc>
        <w:tc>
          <w:tcPr>
            <w:tcW w:w="1134" w:type="dxa"/>
          </w:tcPr>
          <w:p w14:paraId="6371C55B" w14:textId="03D9E8F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$2,290.07</w:t>
            </w:r>
          </w:p>
        </w:tc>
      </w:tr>
      <w:tr w:rsidR="008967BC" w:rsidRPr="00CE4D45" w14:paraId="586030C9"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7339BCD9"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36</w:t>
            </w:r>
          </w:p>
        </w:tc>
        <w:tc>
          <w:tcPr>
            <w:tcW w:w="2402" w:type="dxa"/>
          </w:tcPr>
          <w:p w14:paraId="090ECEDD"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822BBD8" w14:textId="74CFD028"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078D12DB" w14:textId="59CA0DC9"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31 de agosto de 2015</w:t>
            </w:r>
          </w:p>
        </w:tc>
        <w:tc>
          <w:tcPr>
            <w:tcW w:w="1134" w:type="dxa"/>
          </w:tcPr>
          <w:p w14:paraId="3F87D0C0" w14:textId="377FC69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$2,362.00</w:t>
            </w:r>
          </w:p>
        </w:tc>
      </w:tr>
      <w:tr w:rsidR="008967BC" w:rsidRPr="00CE4D45" w14:paraId="7A9F5414"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7D3C8374"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37</w:t>
            </w:r>
          </w:p>
        </w:tc>
        <w:tc>
          <w:tcPr>
            <w:tcW w:w="2402" w:type="dxa"/>
          </w:tcPr>
          <w:p w14:paraId="158C03B0"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377624DF" w14:textId="6371843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4A713FC0" w14:textId="3BF352C5"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02 de septiembre de 2015</w:t>
            </w:r>
          </w:p>
        </w:tc>
        <w:tc>
          <w:tcPr>
            <w:tcW w:w="1134" w:type="dxa"/>
          </w:tcPr>
          <w:p w14:paraId="35EDB0AB" w14:textId="00BB325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$4,802.40</w:t>
            </w:r>
          </w:p>
        </w:tc>
      </w:tr>
      <w:tr w:rsidR="008967BC" w:rsidRPr="00CE4D45" w14:paraId="6EA210DA"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4D6979CD"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38</w:t>
            </w:r>
          </w:p>
        </w:tc>
        <w:tc>
          <w:tcPr>
            <w:tcW w:w="2402" w:type="dxa"/>
          </w:tcPr>
          <w:p w14:paraId="62729519"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0CEC1F0" w14:textId="14EB262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76F2F691" w14:textId="28865D1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09 de septiembre de 2015</w:t>
            </w:r>
          </w:p>
        </w:tc>
        <w:tc>
          <w:tcPr>
            <w:tcW w:w="1134" w:type="dxa"/>
          </w:tcPr>
          <w:p w14:paraId="69E0C2E7" w14:textId="45AD1085"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$2,054.00</w:t>
            </w:r>
          </w:p>
        </w:tc>
      </w:tr>
      <w:tr w:rsidR="008967BC" w:rsidRPr="00CE4D45" w14:paraId="50A37650"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5A6D5B7A"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39</w:t>
            </w:r>
          </w:p>
        </w:tc>
        <w:tc>
          <w:tcPr>
            <w:tcW w:w="2402" w:type="dxa"/>
          </w:tcPr>
          <w:p w14:paraId="305B40E5"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37D56869" w14:textId="1C2361AA"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1113481C" w14:textId="1B5F9E44"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15 de septiembre de 2015</w:t>
            </w:r>
          </w:p>
        </w:tc>
        <w:tc>
          <w:tcPr>
            <w:tcW w:w="1134" w:type="dxa"/>
          </w:tcPr>
          <w:p w14:paraId="4D1F9BA9" w14:textId="3E474DB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$4,971.02</w:t>
            </w:r>
          </w:p>
        </w:tc>
      </w:tr>
      <w:tr w:rsidR="008967BC" w:rsidRPr="00CE4D45" w14:paraId="7ADC6545"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29FEC5B0"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40</w:t>
            </w:r>
          </w:p>
        </w:tc>
        <w:tc>
          <w:tcPr>
            <w:tcW w:w="2402" w:type="dxa"/>
          </w:tcPr>
          <w:p w14:paraId="2DF2B69F"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5354C8C1" w14:textId="146672C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76A66987" w14:textId="507CB24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18 de septiembre de 2015</w:t>
            </w:r>
          </w:p>
        </w:tc>
        <w:tc>
          <w:tcPr>
            <w:tcW w:w="1134" w:type="dxa"/>
          </w:tcPr>
          <w:p w14:paraId="407F9DFA" w14:textId="5AD131DA"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$8,932.00</w:t>
            </w:r>
          </w:p>
        </w:tc>
      </w:tr>
      <w:tr w:rsidR="008967BC" w:rsidRPr="00CE4D45" w14:paraId="17FFCCD5"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74260605"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41</w:t>
            </w:r>
          </w:p>
        </w:tc>
        <w:tc>
          <w:tcPr>
            <w:tcW w:w="2402" w:type="dxa"/>
          </w:tcPr>
          <w:p w14:paraId="71C1D4B1"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34097347" w14:textId="394E02BA"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699830B3" w14:textId="26725808"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21 de septiembre de 2015</w:t>
            </w:r>
          </w:p>
        </w:tc>
        <w:tc>
          <w:tcPr>
            <w:tcW w:w="1134" w:type="dxa"/>
          </w:tcPr>
          <w:p w14:paraId="72C20326" w14:textId="0BA7EA99"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$928.00</w:t>
            </w:r>
          </w:p>
        </w:tc>
      </w:tr>
      <w:tr w:rsidR="008967BC" w:rsidRPr="00CE4D45" w14:paraId="6FCEF60C"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4B61BCF4"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42</w:t>
            </w:r>
          </w:p>
        </w:tc>
        <w:tc>
          <w:tcPr>
            <w:tcW w:w="2402" w:type="dxa"/>
          </w:tcPr>
          <w:p w14:paraId="7F9AB19B"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C9C86C2" w14:textId="00CB6986"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4BEABFA1" w14:textId="43DFB232"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21 de septiembre de 2015</w:t>
            </w:r>
          </w:p>
        </w:tc>
        <w:tc>
          <w:tcPr>
            <w:tcW w:w="1134" w:type="dxa"/>
          </w:tcPr>
          <w:p w14:paraId="616160E4" w14:textId="77C3EDFF"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$730.80</w:t>
            </w:r>
          </w:p>
        </w:tc>
      </w:tr>
      <w:tr w:rsidR="008967BC" w:rsidRPr="00CE4D45" w14:paraId="349EA7A6"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71C227C9"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43</w:t>
            </w:r>
          </w:p>
        </w:tc>
        <w:tc>
          <w:tcPr>
            <w:tcW w:w="2402" w:type="dxa"/>
          </w:tcPr>
          <w:p w14:paraId="407D4CEB"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21FCB9CD" w14:textId="169BE5E4"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7770AC8F" w14:textId="328E349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21 de septiembre de 2015</w:t>
            </w:r>
          </w:p>
        </w:tc>
        <w:tc>
          <w:tcPr>
            <w:tcW w:w="1134" w:type="dxa"/>
          </w:tcPr>
          <w:p w14:paraId="5D056FCB" w14:textId="14836BE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$7,616.25</w:t>
            </w:r>
          </w:p>
        </w:tc>
      </w:tr>
      <w:tr w:rsidR="008967BC" w:rsidRPr="00CE4D45" w14:paraId="5C57C141"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45924A2B"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44</w:t>
            </w:r>
          </w:p>
        </w:tc>
        <w:tc>
          <w:tcPr>
            <w:tcW w:w="2402" w:type="dxa"/>
          </w:tcPr>
          <w:p w14:paraId="18343CAC"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27085F4A" w14:textId="75CF15BF"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073C5455" w14:textId="10D0475B"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30 de septiembre de 2015</w:t>
            </w:r>
          </w:p>
        </w:tc>
        <w:tc>
          <w:tcPr>
            <w:tcW w:w="1134" w:type="dxa"/>
          </w:tcPr>
          <w:p w14:paraId="1C82ADF1" w14:textId="214E22E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$2,053.00</w:t>
            </w:r>
          </w:p>
        </w:tc>
      </w:tr>
      <w:tr w:rsidR="008967BC" w:rsidRPr="00CE4D45" w14:paraId="0214AF25"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2D9DB820"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45</w:t>
            </w:r>
          </w:p>
        </w:tc>
        <w:tc>
          <w:tcPr>
            <w:tcW w:w="2402" w:type="dxa"/>
          </w:tcPr>
          <w:p w14:paraId="16AD717A"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6E72499" w14:textId="24823564"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3C73BBCD" w14:textId="4D9D141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01 de octubre de 2015</w:t>
            </w:r>
          </w:p>
        </w:tc>
        <w:tc>
          <w:tcPr>
            <w:tcW w:w="1134" w:type="dxa"/>
          </w:tcPr>
          <w:p w14:paraId="5F4C02CF" w14:textId="1E197879"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$4,176.00</w:t>
            </w:r>
          </w:p>
        </w:tc>
      </w:tr>
      <w:tr w:rsidR="008967BC" w:rsidRPr="00CE4D45" w14:paraId="786E3330"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6E8FE027"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46</w:t>
            </w:r>
          </w:p>
        </w:tc>
        <w:tc>
          <w:tcPr>
            <w:tcW w:w="2402" w:type="dxa"/>
          </w:tcPr>
          <w:p w14:paraId="20971D7A"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0528BB0" w14:textId="3246F5E6"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59C5CBE2" w14:textId="522F8EE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15 de octubre de 2015</w:t>
            </w:r>
          </w:p>
        </w:tc>
        <w:tc>
          <w:tcPr>
            <w:tcW w:w="1134" w:type="dxa"/>
          </w:tcPr>
          <w:p w14:paraId="631A063D" w14:textId="058AF33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$5,814.52</w:t>
            </w:r>
          </w:p>
        </w:tc>
      </w:tr>
      <w:tr w:rsidR="008967BC" w:rsidRPr="00CE4D45" w14:paraId="713B27D5"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36AEC142"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47</w:t>
            </w:r>
          </w:p>
        </w:tc>
        <w:tc>
          <w:tcPr>
            <w:tcW w:w="2402" w:type="dxa"/>
          </w:tcPr>
          <w:p w14:paraId="6938CE86"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4357EACF" w14:textId="675457B6"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ED7D1E8" w14:textId="3EA0512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05 de noviembre de 2015</w:t>
            </w:r>
          </w:p>
        </w:tc>
        <w:tc>
          <w:tcPr>
            <w:tcW w:w="1134" w:type="dxa"/>
          </w:tcPr>
          <w:p w14:paraId="035F11D1" w14:textId="27562168"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$2,252.00</w:t>
            </w:r>
          </w:p>
        </w:tc>
      </w:tr>
      <w:tr w:rsidR="008967BC" w:rsidRPr="00CE4D45" w14:paraId="0B9D1D9C"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05741D54"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48</w:t>
            </w:r>
          </w:p>
        </w:tc>
        <w:tc>
          <w:tcPr>
            <w:tcW w:w="2402" w:type="dxa"/>
          </w:tcPr>
          <w:p w14:paraId="5295D83C"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599562E4" w14:textId="3DF0865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52FFB0A6" w14:textId="1F4A155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11 de noviembre de 2015</w:t>
            </w:r>
          </w:p>
        </w:tc>
        <w:tc>
          <w:tcPr>
            <w:tcW w:w="1134" w:type="dxa"/>
          </w:tcPr>
          <w:p w14:paraId="5344A5E5" w14:textId="782269B9"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$5,230.16</w:t>
            </w:r>
          </w:p>
        </w:tc>
      </w:tr>
      <w:tr w:rsidR="008967BC" w:rsidRPr="00CE4D45" w14:paraId="3DC32173"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25858DDD"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49</w:t>
            </w:r>
          </w:p>
        </w:tc>
        <w:tc>
          <w:tcPr>
            <w:tcW w:w="2402" w:type="dxa"/>
          </w:tcPr>
          <w:p w14:paraId="0FA026DD"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0DFF9C05" w14:textId="4F5DAFAF"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221113FB" w14:textId="5B3EDAD9"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03 de diciembre de 2015</w:t>
            </w:r>
          </w:p>
        </w:tc>
        <w:tc>
          <w:tcPr>
            <w:tcW w:w="1134" w:type="dxa"/>
          </w:tcPr>
          <w:p w14:paraId="7DCD0844" w14:textId="155EAA00"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$2,270.38</w:t>
            </w:r>
          </w:p>
        </w:tc>
      </w:tr>
      <w:tr w:rsidR="008967BC" w:rsidRPr="00CE4D45" w14:paraId="1834C027"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01E6FF4A"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50</w:t>
            </w:r>
          </w:p>
        </w:tc>
        <w:tc>
          <w:tcPr>
            <w:tcW w:w="2402" w:type="dxa"/>
          </w:tcPr>
          <w:p w14:paraId="15DC6A70"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43EC1924" w14:textId="5829B9B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538D4B60" w14:textId="6BAC7C7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10 de diciembre de 2015</w:t>
            </w:r>
          </w:p>
        </w:tc>
        <w:tc>
          <w:tcPr>
            <w:tcW w:w="1134" w:type="dxa"/>
          </w:tcPr>
          <w:p w14:paraId="5EB9C7D9" w14:textId="532EEEF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$3,915.10</w:t>
            </w:r>
          </w:p>
        </w:tc>
      </w:tr>
      <w:tr w:rsidR="008967BC" w:rsidRPr="00CE4D45" w14:paraId="6EFCD172"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3ABC565C"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51</w:t>
            </w:r>
          </w:p>
        </w:tc>
        <w:tc>
          <w:tcPr>
            <w:tcW w:w="2402" w:type="dxa"/>
          </w:tcPr>
          <w:p w14:paraId="6649D81E"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39F4E8CA" w14:textId="53C7A0D0"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03936AD3" w14:textId="4A925392"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10 de diciembre de 2015</w:t>
            </w:r>
          </w:p>
        </w:tc>
        <w:tc>
          <w:tcPr>
            <w:tcW w:w="1134" w:type="dxa"/>
          </w:tcPr>
          <w:p w14:paraId="45808861" w14:textId="6A9CD9B5"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$817.80</w:t>
            </w:r>
          </w:p>
        </w:tc>
      </w:tr>
      <w:tr w:rsidR="008967BC" w:rsidRPr="00CE4D45" w14:paraId="709386C8"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73FBE4F1"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52</w:t>
            </w:r>
          </w:p>
        </w:tc>
        <w:tc>
          <w:tcPr>
            <w:tcW w:w="2402" w:type="dxa"/>
          </w:tcPr>
          <w:p w14:paraId="218AEC5C"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699A542B" w14:textId="2C712FE5"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609BF226" w14:textId="1E58F482"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10 de diciembre de 2015</w:t>
            </w:r>
          </w:p>
        </w:tc>
        <w:tc>
          <w:tcPr>
            <w:tcW w:w="1134" w:type="dxa"/>
          </w:tcPr>
          <w:p w14:paraId="40B811E6" w14:textId="55A8ED7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$4,292.00</w:t>
            </w:r>
          </w:p>
        </w:tc>
      </w:tr>
      <w:tr w:rsidR="008967BC" w:rsidRPr="00CE4D45" w14:paraId="6132E3E4"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66A6ABE0"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53</w:t>
            </w:r>
          </w:p>
        </w:tc>
        <w:tc>
          <w:tcPr>
            <w:tcW w:w="2402" w:type="dxa"/>
          </w:tcPr>
          <w:p w14:paraId="231CAF15"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1E757207" w14:textId="0D471FF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1AA42F44" w14:textId="4CAA46E5"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10 de diciembre de 2015</w:t>
            </w:r>
          </w:p>
        </w:tc>
        <w:tc>
          <w:tcPr>
            <w:tcW w:w="1134" w:type="dxa"/>
          </w:tcPr>
          <w:p w14:paraId="0DBB3026" w14:textId="3B6E8B2B"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$464.00</w:t>
            </w:r>
          </w:p>
        </w:tc>
      </w:tr>
      <w:tr w:rsidR="008967BC" w:rsidRPr="00CE4D45" w14:paraId="5BDD9C51"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785D839B"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54</w:t>
            </w:r>
          </w:p>
        </w:tc>
        <w:tc>
          <w:tcPr>
            <w:tcW w:w="2402" w:type="dxa"/>
          </w:tcPr>
          <w:p w14:paraId="368ED316"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2044BD8C" w14:textId="7CA2DE6F"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08287370" w14:textId="1ADDD182"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10 de diciembre de 2015</w:t>
            </w:r>
          </w:p>
        </w:tc>
        <w:tc>
          <w:tcPr>
            <w:tcW w:w="1134" w:type="dxa"/>
          </w:tcPr>
          <w:p w14:paraId="664ABA65" w14:textId="4ABB1662"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$1,070.72</w:t>
            </w:r>
          </w:p>
        </w:tc>
      </w:tr>
      <w:tr w:rsidR="008967BC" w:rsidRPr="00CE4D45" w14:paraId="2FA38A4E"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5FC2B148"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55</w:t>
            </w:r>
          </w:p>
        </w:tc>
        <w:tc>
          <w:tcPr>
            <w:tcW w:w="2402" w:type="dxa"/>
          </w:tcPr>
          <w:p w14:paraId="4B17F989"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71CCE990" w14:textId="0F3C4B01"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5D292F9F" w14:textId="06568340"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10 de diciembre de 2015</w:t>
            </w:r>
          </w:p>
        </w:tc>
        <w:tc>
          <w:tcPr>
            <w:tcW w:w="1134" w:type="dxa"/>
          </w:tcPr>
          <w:p w14:paraId="0BD96FD2" w14:textId="3FF5D2F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$2,286.39</w:t>
            </w:r>
          </w:p>
        </w:tc>
      </w:tr>
      <w:tr w:rsidR="008967BC" w:rsidRPr="00CE4D45" w14:paraId="23E615A5"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2FFDA2F6"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56</w:t>
            </w:r>
          </w:p>
        </w:tc>
        <w:tc>
          <w:tcPr>
            <w:tcW w:w="2402" w:type="dxa"/>
          </w:tcPr>
          <w:p w14:paraId="30617BEE"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26DC14A8" w14:textId="1716107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Certificación de cheque</w:t>
            </w:r>
          </w:p>
        </w:tc>
        <w:tc>
          <w:tcPr>
            <w:tcW w:w="2410" w:type="dxa"/>
          </w:tcPr>
          <w:p w14:paraId="64113789" w14:textId="54AB27B8"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21 de diciembre de 2015</w:t>
            </w:r>
          </w:p>
        </w:tc>
        <w:tc>
          <w:tcPr>
            <w:tcW w:w="1134" w:type="dxa"/>
          </w:tcPr>
          <w:p w14:paraId="4019412C" w14:textId="451F9D74"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$1,850.76</w:t>
            </w:r>
          </w:p>
        </w:tc>
      </w:tr>
      <w:tr w:rsidR="008967BC" w:rsidRPr="00CE4D45" w14:paraId="2D74F9B8"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4CD91A8E"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57</w:t>
            </w:r>
          </w:p>
        </w:tc>
        <w:tc>
          <w:tcPr>
            <w:tcW w:w="2402" w:type="dxa"/>
          </w:tcPr>
          <w:p w14:paraId="3FDC9B98"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0D49E02D" w14:textId="4481D043"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6629DC89" w14:textId="68E83C49"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30 de diciembre de 2015</w:t>
            </w:r>
          </w:p>
        </w:tc>
        <w:tc>
          <w:tcPr>
            <w:tcW w:w="1134" w:type="dxa"/>
          </w:tcPr>
          <w:p w14:paraId="315538E8" w14:textId="305DB1DC"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$4,802.40</w:t>
            </w:r>
          </w:p>
        </w:tc>
      </w:tr>
      <w:tr w:rsidR="008967BC" w:rsidRPr="00CE4D45" w14:paraId="4C8D32A1"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7B9CCEB9"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58</w:t>
            </w:r>
          </w:p>
        </w:tc>
        <w:tc>
          <w:tcPr>
            <w:tcW w:w="2402" w:type="dxa"/>
          </w:tcPr>
          <w:p w14:paraId="49B388F7"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079A4C04" w14:textId="431F74EE"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4562F897" w14:textId="157D09A2"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30 de diciembre de 2015</w:t>
            </w:r>
          </w:p>
        </w:tc>
        <w:tc>
          <w:tcPr>
            <w:tcW w:w="1134" w:type="dxa"/>
          </w:tcPr>
          <w:p w14:paraId="4D8398E4" w14:textId="78E754FA"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$4,802.40</w:t>
            </w:r>
          </w:p>
        </w:tc>
      </w:tr>
      <w:tr w:rsidR="008967BC" w:rsidRPr="00CE4D45" w14:paraId="34F1405F" w14:textId="77777777" w:rsidTr="00FE5826">
        <w:tc>
          <w:tcPr>
            <w:tcW w:w="717" w:type="dxa"/>
            <w:tcBorders>
              <w:top w:val="single" w:sz="4" w:space="0" w:color="000000"/>
              <w:left w:val="single" w:sz="4" w:space="0" w:color="000000"/>
              <w:bottom w:val="single" w:sz="4" w:space="0" w:color="000000"/>
              <w:right w:val="single" w:sz="4" w:space="0" w:color="000000"/>
            </w:tcBorders>
            <w:vAlign w:val="center"/>
          </w:tcPr>
          <w:p w14:paraId="5FDC1A96" w14:textId="77777777" w:rsidR="008967BC" w:rsidRPr="00CE4D45" w:rsidRDefault="008967BC" w:rsidP="000722F1">
            <w:pPr>
              <w:jc w:val="center"/>
              <w:rPr>
                <w:rFonts w:ascii="Arial" w:hAnsi="Arial" w:cs="Arial"/>
                <w:sz w:val="18"/>
                <w:szCs w:val="18"/>
              </w:rPr>
            </w:pPr>
            <w:r w:rsidRPr="00CE4D45">
              <w:rPr>
                <w:rFonts w:ascii="Arial" w:hAnsi="Arial" w:cs="Arial"/>
                <w:sz w:val="18"/>
                <w:szCs w:val="18"/>
              </w:rPr>
              <w:t>59</w:t>
            </w:r>
          </w:p>
        </w:tc>
        <w:tc>
          <w:tcPr>
            <w:tcW w:w="2402" w:type="dxa"/>
          </w:tcPr>
          <w:p w14:paraId="19F4CD01" w14:textId="77777777" w:rsidR="008967BC" w:rsidRPr="00CE4D45" w:rsidRDefault="008967BC" w:rsidP="000722F1">
            <w:pPr>
              <w:jc w:val="center"/>
              <w:rPr>
                <w:rFonts w:ascii="Arial" w:eastAsia="Calibri" w:hAnsi="Arial" w:cs="Arial"/>
                <w:sz w:val="18"/>
                <w:szCs w:val="18"/>
                <w:lang w:eastAsia="en-US"/>
              </w:rPr>
            </w:pPr>
            <w:r w:rsidRPr="00CE4D45">
              <w:rPr>
                <w:rFonts w:ascii="Arial" w:eastAsiaTheme="minorHAnsi" w:hAnsi="Arial" w:cs="Arial"/>
                <w:sz w:val="18"/>
                <w:szCs w:val="18"/>
                <w:lang w:eastAsia="en-US"/>
              </w:rPr>
              <w:t>BBVA Bancomer, S. A.</w:t>
            </w:r>
          </w:p>
        </w:tc>
        <w:tc>
          <w:tcPr>
            <w:tcW w:w="2126" w:type="dxa"/>
          </w:tcPr>
          <w:p w14:paraId="5F69510A" w14:textId="28D59917"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Cheque pagado</w:t>
            </w:r>
          </w:p>
        </w:tc>
        <w:tc>
          <w:tcPr>
            <w:tcW w:w="2410" w:type="dxa"/>
          </w:tcPr>
          <w:p w14:paraId="6656D6E1" w14:textId="5DB405D0"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30 de diciembre de 2015</w:t>
            </w:r>
          </w:p>
        </w:tc>
        <w:tc>
          <w:tcPr>
            <w:tcW w:w="1134" w:type="dxa"/>
          </w:tcPr>
          <w:p w14:paraId="08014CF0" w14:textId="5E4FD44D" w:rsidR="008967BC" w:rsidRPr="00CE4D45" w:rsidRDefault="008967BC" w:rsidP="000722F1">
            <w:pPr>
              <w:jc w:val="center"/>
              <w:rPr>
                <w:rFonts w:ascii="Arial" w:hAnsi="Arial" w:cs="Arial"/>
                <w:sz w:val="18"/>
                <w:szCs w:val="18"/>
              </w:rPr>
            </w:pPr>
            <w:r w:rsidRPr="00CE4D45">
              <w:rPr>
                <w:rFonts w:ascii="Arial" w:eastAsia="Calibri" w:hAnsi="Arial" w:cs="Arial"/>
                <w:sz w:val="18"/>
                <w:szCs w:val="18"/>
              </w:rPr>
              <w:t>$4,802.40</w:t>
            </w:r>
          </w:p>
        </w:tc>
      </w:tr>
      <w:tr w:rsidR="008967BC" w:rsidRPr="00CE4D45" w14:paraId="67AAB1E3" w14:textId="77777777" w:rsidTr="00FE5826">
        <w:tc>
          <w:tcPr>
            <w:tcW w:w="7655" w:type="dxa"/>
            <w:gridSpan w:val="4"/>
            <w:tcBorders>
              <w:top w:val="single" w:sz="4" w:space="0" w:color="000000"/>
              <w:left w:val="single" w:sz="4" w:space="0" w:color="000000"/>
              <w:bottom w:val="single" w:sz="4" w:space="0" w:color="000000"/>
            </w:tcBorders>
            <w:vAlign w:val="center"/>
          </w:tcPr>
          <w:p w14:paraId="6531D406" w14:textId="007A3102" w:rsidR="008967BC" w:rsidRPr="00CE4D45" w:rsidRDefault="008967BC" w:rsidP="000722F1">
            <w:pPr>
              <w:jc w:val="center"/>
              <w:rPr>
                <w:rFonts w:ascii="Arial" w:eastAsia="Calibri" w:hAnsi="Arial" w:cs="Arial"/>
                <w:b/>
                <w:bCs/>
                <w:sz w:val="18"/>
                <w:szCs w:val="18"/>
              </w:rPr>
            </w:pPr>
            <w:r w:rsidRPr="00CE4D45">
              <w:rPr>
                <w:rFonts w:ascii="Arial" w:eastAsia="Calibri" w:hAnsi="Arial" w:cs="Arial"/>
                <w:b/>
                <w:bCs/>
                <w:sz w:val="18"/>
                <w:szCs w:val="18"/>
              </w:rPr>
              <w:t xml:space="preserve">TOTAL </w:t>
            </w:r>
          </w:p>
        </w:tc>
        <w:tc>
          <w:tcPr>
            <w:tcW w:w="1134" w:type="dxa"/>
          </w:tcPr>
          <w:p w14:paraId="439FE1EA" w14:textId="5277A905" w:rsidR="008967BC" w:rsidRPr="00CE4D45" w:rsidRDefault="008967BC" w:rsidP="000722F1">
            <w:pPr>
              <w:jc w:val="center"/>
              <w:rPr>
                <w:rFonts w:ascii="Arial" w:eastAsia="Calibri" w:hAnsi="Arial" w:cs="Arial"/>
                <w:b/>
                <w:bCs/>
                <w:sz w:val="18"/>
                <w:szCs w:val="18"/>
              </w:rPr>
            </w:pPr>
            <w:r w:rsidRPr="00CE4D45">
              <w:rPr>
                <w:rFonts w:ascii="Arial" w:eastAsia="Calibri" w:hAnsi="Arial" w:cs="Arial"/>
                <w:b/>
                <w:bCs/>
                <w:sz w:val="18"/>
                <w:szCs w:val="18"/>
              </w:rPr>
              <w:t>$250,055.02</w:t>
            </w:r>
          </w:p>
        </w:tc>
      </w:tr>
    </w:tbl>
    <w:p w14:paraId="4F27F096" w14:textId="4A459B55" w:rsidR="00650CB5" w:rsidRPr="00CE4D45" w:rsidRDefault="00650CB5" w:rsidP="000722F1">
      <w:pPr>
        <w:jc w:val="both"/>
        <w:rPr>
          <w:rFonts w:ascii="Arial" w:hAnsi="Arial" w:cs="Arial"/>
        </w:rPr>
      </w:pPr>
    </w:p>
    <w:p w14:paraId="1B7E6783" w14:textId="73788BE6" w:rsidR="00650CB5" w:rsidRPr="00CE4D45" w:rsidRDefault="00915A87" w:rsidP="000722F1">
      <w:pPr>
        <w:jc w:val="both"/>
        <w:rPr>
          <w:rFonts w:ascii="Arial" w:hAnsi="Arial" w:cs="Arial"/>
        </w:rPr>
      </w:pPr>
      <w:r w:rsidRPr="00CE4D45">
        <w:rPr>
          <w:rFonts w:ascii="Arial" w:hAnsi="Arial" w:cs="Arial"/>
        </w:rPr>
        <w:t xml:space="preserve">Hasta el momento de la elaboración de la presente resolución la Comisión Nacional Bancaria y de Valores </w:t>
      </w:r>
      <w:r w:rsidR="005C4641" w:rsidRPr="00CE4D45">
        <w:rPr>
          <w:rFonts w:ascii="Arial" w:hAnsi="Arial" w:cs="Arial"/>
        </w:rPr>
        <w:t xml:space="preserve">no había remitido a esta autoridad la información solicitada. </w:t>
      </w:r>
    </w:p>
    <w:p w14:paraId="064E1FFA" w14:textId="7E2D73F6" w:rsidR="00650CB5" w:rsidRPr="00CE4D45" w:rsidRDefault="00650CB5" w:rsidP="000722F1">
      <w:pPr>
        <w:jc w:val="both"/>
        <w:rPr>
          <w:rFonts w:ascii="Arial" w:hAnsi="Arial" w:cs="Arial"/>
        </w:rPr>
      </w:pPr>
    </w:p>
    <w:p w14:paraId="4E2F873D" w14:textId="594C80D2" w:rsidR="00650CB5" w:rsidRPr="00CE4D45" w:rsidRDefault="005C4641" w:rsidP="000722F1">
      <w:pPr>
        <w:jc w:val="both"/>
        <w:rPr>
          <w:rFonts w:ascii="Arial" w:hAnsi="Arial" w:cs="Arial"/>
        </w:rPr>
      </w:pPr>
      <w:r w:rsidRPr="00CE4D45">
        <w:rPr>
          <w:rFonts w:ascii="Arial" w:hAnsi="Arial" w:cs="Arial"/>
        </w:rPr>
        <w:t>En ese sentido y considerando que de</w:t>
      </w:r>
      <w:r w:rsidR="003C4F67" w:rsidRPr="00CE4D45">
        <w:rPr>
          <w:rFonts w:ascii="Arial" w:hAnsi="Arial" w:cs="Arial"/>
        </w:rPr>
        <w:t xml:space="preserve"> </w:t>
      </w:r>
      <w:r w:rsidRPr="00CE4D45">
        <w:rPr>
          <w:rFonts w:ascii="Arial" w:hAnsi="Arial" w:cs="Arial"/>
        </w:rPr>
        <w:t xml:space="preserve">la investigación realizada por la autoridad no se obtuvo la información que permitiera corroborar el destino de los 59 cheques </w:t>
      </w:r>
      <w:r w:rsidR="000056E4" w:rsidRPr="00CE4D45">
        <w:rPr>
          <w:rFonts w:ascii="Arial" w:hAnsi="Arial" w:cs="Arial"/>
        </w:rPr>
        <w:t>ya señalados, se actualiza la hipótesis del no cumplimiento de los principios de certeza y transparencia en la rendición de cuentas a los que se encuentran compelido bajo su calidad de entidad</w:t>
      </w:r>
      <w:r w:rsidR="003C4F67" w:rsidRPr="00CE4D45">
        <w:rPr>
          <w:rFonts w:ascii="Arial" w:hAnsi="Arial" w:cs="Arial"/>
        </w:rPr>
        <w:t xml:space="preserve"> </w:t>
      </w:r>
      <w:r w:rsidR="000056E4" w:rsidRPr="00CE4D45">
        <w:rPr>
          <w:rFonts w:ascii="Arial" w:hAnsi="Arial" w:cs="Arial"/>
        </w:rPr>
        <w:t>de interés público</w:t>
      </w:r>
      <w:r w:rsidR="003C4F67" w:rsidRPr="00CE4D45">
        <w:rPr>
          <w:rFonts w:ascii="Arial" w:hAnsi="Arial" w:cs="Arial"/>
        </w:rPr>
        <w:t xml:space="preserve"> el Partido Revolucionario Institucional.</w:t>
      </w:r>
    </w:p>
    <w:p w14:paraId="6B3DF9B3" w14:textId="43A14562" w:rsidR="00650CB5" w:rsidRPr="00CE4D45" w:rsidRDefault="00650CB5" w:rsidP="000722F1">
      <w:pPr>
        <w:jc w:val="both"/>
        <w:rPr>
          <w:rFonts w:ascii="Arial" w:hAnsi="Arial" w:cs="Arial"/>
        </w:rPr>
      </w:pPr>
    </w:p>
    <w:p w14:paraId="42E7B3D5" w14:textId="3B264B7E" w:rsidR="003C4F67" w:rsidRPr="00CE4D45" w:rsidRDefault="003C4F67" w:rsidP="000722F1">
      <w:pPr>
        <w:ind w:right="49"/>
        <w:jc w:val="both"/>
        <w:rPr>
          <w:rFonts w:ascii="Arial" w:eastAsia="Calibri" w:hAnsi="Arial" w:cs="Arial"/>
          <w:lang w:eastAsia="en-US"/>
        </w:rPr>
      </w:pPr>
      <w:r w:rsidRPr="00CE4D45">
        <w:rPr>
          <w:rFonts w:ascii="Arial" w:eastAsia="Calibri" w:hAnsi="Arial" w:cs="Arial"/>
          <w:lang w:eastAsia="en-US"/>
        </w:rPr>
        <w:t xml:space="preserve">De la documentación obtenida en relación a la cuenta en estudio, se desprende que: </w:t>
      </w:r>
    </w:p>
    <w:p w14:paraId="4DEACBFE" w14:textId="77777777" w:rsidR="003C4F67" w:rsidRPr="00CE4D45" w:rsidRDefault="003C4F67" w:rsidP="000722F1">
      <w:pPr>
        <w:ind w:right="49"/>
        <w:jc w:val="both"/>
        <w:rPr>
          <w:rFonts w:ascii="Arial" w:eastAsia="Calibri" w:hAnsi="Arial" w:cs="Arial"/>
          <w:lang w:eastAsia="en-US"/>
        </w:rPr>
      </w:pPr>
    </w:p>
    <w:p w14:paraId="43A0B267" w14:textId="42175519" w:rsidR="003C4F67" w:rsidRPr="00CE4D45" w:rsidRDefault="003C4F67" w:rsidP="000722F1">
      <w:pPr>
        <w:pStyle w:val="Prrafodelista"/>
        <w:numPr>
          <w:ilvl w:val="0"/>
          <w:numId w:val="141"/>
        </w:numPr>
        <w:spacing w:after="0" w:line="240" w:lineRule="auto"/>
        <w:ind w:right="49"/>
        <w:jc w:val="both"/>
        <w:rPr>
          <w:rFonts w:ascii="Arial" w:hAnsi="Arial" w:cs="Arial"/>
          <w:sz w:val="24"/>
          <w:szCs w:val="24"/>
        </w:rPr>
      </w:pPr>
      <w:r w:rsidRPr="00CE4D45">
        <w:rPr>
          <w:rFonts w:ascii="Arial" w:hAnsi="Arial" w:cs="Arial"/>
          <w:sz w:val="24"/>
          <w:szCs w:val="24"/>
        </w:rPr>
        <w:t xml:space="preserve">Se tiene la certeza que la cuenta bancaria identificada, tuvo erogaciones mismas que no fueron reportadas por </w:t>
      </w:r>
      <w:r w:rsidR="00DA0323" w:rsidRPr="00CE4D45">
        <w:rPr>
          <w:rFonts w:ascii="Arial" w:hAnsi="Arial" w:cs="Arial"/>
          <w:sz w:val="24"/>
          <w:szCs w:val="24"/>
        </w:rPr>
        <w:t>el Comité Directivo Estatal del Partido Revolucionario Institucional en Baja California</w:t>
      </w:r>
      <w:r w:rsidRPr="00CE4D45">
        <w:rPr>
          <w:rFonts w:ascii="Arial" w:hAnsi="Arial" w:cs="Arial"/>
          <w:sz w:val="24"/>
          <w:szCs w:val="24"/>
        </w:rPr>
        <w:t xml:space="preserve">. </w:t>
      </w:r>
    </w:p>
    <w:p w14:paraId="43AFA26C" w14:textId="77777777" w:rsidR="00E23177" w:rsidRPr="00CE4D45" w:rsidRDefault="00E23177" w:rsidP="000722F1">
      <w:pPr>
        <w:pStyle w:val="Prrafodelista"/>
        <w:spacing w:after="0" w:line="240" w:lineRule="auto"/>
        <w:ind w:left="720" w:right="49"/>
        <w:jc w:val="both"/>
        <w:rPr>
          <w:rFonts w:ascii="Arial" w:hAnsi="Arial" w:cs="Arial"/>
          <w:sz w:val="24"/>
          <w:szCs w:val="24"/>
        </w:rPr>
      </w:pPr>
    </w:p>
    <w:p w14:paraId="06E8FF2D" w14:textId="43F6D48A" w:rsidR="003C4F67" w:rsidRPr="00CE4D45" w:rsidRDefault="003C4F67" w:rsidP="000722F1">
      <w:pPr>
        <w:pStyle w:val="Prrafodelista"/>
        <w:numPr>
          <w:ilvl w:val="0"/>
          <w:numId w:val="141"/>
        </w:numPr>
        <w:spacing w:after="0" w:line="240" w:lineRule="auto"/>
        <w:ind w:right="49"/>
        <w:jc w:val="both"/>
        <w:rPr>
          <w:rFonts w:ascii="Arial" w:hAnsi="Arial" w:cs="Arial"/>
          <w:sz w:val="24"/>
          <w:szCs w:val="24"/>
        </w:rPr>
      </w:pPr>
      <w:r w:rsidRPr="00CE4D45">
        <w:rPr>
          <w:rFonts w:ascii="Arial" w:hAnsi="Arial" w:cs="Arial"/>
          <w:sz w:val="24"/>
          <w:szCs w:val="24"/>
        </w:rPr>
        <w:t xml:space="preserve">Que conforme a los estados de cuenta se emitieron cheques y traspasos entre cuentas por un monto total de $5,233,397.67 </w:t>
      </w:r>
    </w:p>
    <w:p w14:paraId="6F447AA9" w14:textId="77777777" w:rsidR="00E23177" w:rsidRPr="00CE4D45" w:rsidRDefault="00E23177" w:rsidP="000722F1">
      <w:pPr>
        <w:ind w:right="49"/>
        <w:jc w:val="both"/>
        <w:rPr>
          <w:rFonts w:ascii="Arial" w:hAnsi="Arial" w:cs="Arial"/>
        </w:rPr>
      </w:pPr>
    </w:p>
    <w:p w14:paraId="1A915C22" w14:textId="77777777" w:rsidR="003C4F67" w:rsidRPr="00CE4D45" w:rsidRDefault="003C4F67" w:rsidP="000722F1">
      <w:pPr>
        <w:pStyle w:val="Prrafodelista"/>
        <w:numPr>
          <w:ilvl w:val="0"/>
          <w:numId w:val="141"/>
        </w:numPr>
        <w:spacing w:after="0" w:line="240" w:lineRule="auto"/>
        <w:ind w:right="49"/>
        <w:jc w:val="both"/>
        <w:rPr>
          <w:rFonts w:ascii="Arial" w:hAnsi="Arial" w:cs="Arial"/>
          <w:b/>
          <w:bCs/>
          <w:sz w:val="24"/>
          <w:szCs w:val="24"/>
        </w:rPr>
      </w:pPr>
      <w:r w:rsidRPr="00CE4D45">
        <w:rPr>
          <w:rFonts w:ascii="Arial" w:hAnsi="Arial" w:cs="Arial"/>
          <w:sz w:val="24"/>
          <w:szCs w:val="24"/>
        </w:rPr>
        <w:t>Que el monto total de egresos no reportado por el partido en su informe anual 2015 y de los cuales se desconoce su destino es de $250,055.02</w:t>
      </w:r>
      <w:r w:rsidRPr="00CE4D45">
        <w:rPr>
          <w:rFonts w:ascii="Arial" w:hAnsi="Arial" w:cs="Arial"/>
          <w:b/>
          <w:bCs/>
          <w:sz w:val="24"/>
          <w:szCs w:val="24"/>
        </w:rPr>
        <w:t xml:space="preserve"> </w:t>
      </w:r>
    </w:p>
    <w:p w14:paraId="55883940" w14:textId="77777777" w:rsidR="003C4F67" w:rsidRPr="00CE4D45" w:rsidRDefault="003C4F67" w:rsidP="000722F1">
      <w:pPr>
        <w:pStyle w:val="Prrafodelista"/>
        <w:spacing w:after="0" w:line="240" w:lineRule="auto"/>
        <w:ind w:left="720" w:right="49"/>
        <w:jc w:val="both"/>
        <w:rPr>
          <w:rFonts w:ascii="Arial" w:hAnsi="Arial" w:cs="Arial"/>
          <w:b/>
          <w:bCs/>
          <w:sz w:val="24"/>
          <w:szCs w:val="24"/>
        </w:rPr>
      </w:pPr>
    </w:p>
    <w:p w14:paraId="66092F3A" w14:textId="5A15BD27" w:rsidR="003C4F67" w:rsidRPr="00CE4D45" w:rsidRDefault="003C4F67" w:rsidP="000722F1">
      <w:pPr>
        <w:jc w:val="both"/>
        <w:rPr>
          <w:rFonts w:ascii="Arial" w:hAnsi="Arial" w:cs="Arial"/>
        </w:rPr>
      </w:pPr>
      <w:r w:rsidRPr="00CE4D45">
        <w:rPr>
          <w:rFonts w:ascii="Arial" w:hAnsi="Arial" w:cs="Arial"/>
        </w:rPr>
        <w:t xml:space="preserve">En consecuencia, en atención a los argumentos vertidos en el análisis del presente procedimiento se concluye que </w:t>
      </w:r>
      <w:r w:rsidR="00DA0323" w:rsidRPr="00CE4D45">
        <w:rPr>
          <w:rFonts w:ascii="Arial" w:hAnsi="Arial" w:cs="Arial"/>
        </w:rPr>
        <w:t>el Comité Directivo Estatal del Partido Revolucionario Institucional en Baja California</w:t>
      </w:r>
      <w:r w:rsidRPr="00CE4D45">
        <w:rPr>
          <w:rFonts w:ascii="Arial" w:hAnsi="Arial" w:cs="Arial"/>
        </w:rPr>
        <w:t xml:space="preserve">, incumplió lo dispuesto en los artículos 78, numeral 1, inciso b), fracción I de la Ley General de Partidos Políticos y 127 del Reglamento de Fiscalización, consistente en reportar gastos en el ejercicio 2015, por lo que lo procedente es declarar </w:t>
      </w:r>
      <w:r w:rsidRPr="00CE4D45">
        <w:rPr>
          <w:rFonts w:ascii="Arial" w:hAnsi="Arial" w:cs="Arial"/>
          <w:b/>
          <w:bCs/>
        </w:rPr>
        <w:t xml:space="preserve">fundado </w:t>
      </w:r>
      <w:r w:rsidRPr="00CE4D45">
        <w:rPr>
          <w:rFonts w:ascii="Arial" w:hAnsi="Arial" w:cs="Arial"/>
        </w:rPr>
        <w:t>por lo que hace a este subapartado.</w:t>
      </w:r>
    </w:p>
    <w:p w14:paraId="5868639F" w14:textId="37C29F48" w:rsidR="00CC1075" w:rsidRPr="00CE4D45" w:rsidRDefault="00CC1075" w:rsidP="000722F1">
      <w:pPr>
        <w:jc w:val="both"/>
        <w:rPr>
          <w:rFonts w:ascii="Arial" w:hAnsi="Arial" w:cs="Arial"/>
        </w:rPr>
      </w:pPr>
    </w:p>
    <w:p w14:paraId="406562CD" w14:textId="514D3298" w:rsidR="00CC1075" w:rsidRPr="00CE4D45" w:rsidRDefault="00CC1075" w:rsidP="000722F1">
      <w:pPr>
        <w:jc w:val="both"/>
        <w:rPr>
          <w:rFonts w:ascii="Arial" w:hAnsi="Arial" w:cs="Arial"/>
          <w:b/>
          <w:bCs/>
        </w:rPr>
      </w:pPr>
      <w:r w:rsidRPr="00CE4D45">
        <w:rPr>
          <w:rFonts w:ascii="Arial" w:hAnsi="Arial" w:cs="Arial"/>
          <w:b/>
          <w:bCs/>
        </w:rPr>
        <w:t>C.2. Cuenta 22</w:t>
      </w:r>
    </w:p>
    <w:p w14:paraId="066467FD" w14:textId="77777777" w:rsidR="009D1B68" w:rsidRPr="00CE4D45" w:rsidRDefault="009D1B68" w:rsidP="000722F1">
      <w:pPr>
        <w:jc w:val="both"/>
        <w:rPr>
          <w:rFonts w:ascii="Arial" w:hAnsi="Arial" w:cs="Arial"/>
        </w:rPr>
      </w:pPr>
    </w:p>
    <w:p w14:paraId="4AF92578" w14:textId="08ED0DC1" w:rsidR="003948DE" w:rsidRPr="00CE4D45" w:rsidRDefault="009D1B68" w:rsidP="000722F1">
      <w:pPr>
        <w:jc w:val="both"/>
        <w:rPr>
          <w:rFonts w:ascii="Arial" w:hAnsi="Arial" w:cs="Arial"/>
          <w:b/>
          <w:bCs/>
        </w:rPr>
      </w:pPr>
      <w:r w:rsidRPr="00CE4D45">
        <w:rPr>
          <w:rFonts w:ascii="Arial" w:hAnsi="Arial" w:cs="Arial"/>
          <w:b/>
          <w:bCs/>
        </w:rPr>
        <w:t>C.</w:t>
      </w:r>
      <w:r w:rsidR="00CC1075" w:rsidRPr="00CE4D45">
        <w:rPr>
          <w:rFonts w:ascii="Arial" w:hAnsi="Arial" w:cs="Arial"/>
          <w:b/>
          <w:bCs/>
        </w:rPr>
        <w:t>2</w:t>
      </w:r>
      <w:r w:rsidRPr="00CE4D45">
        <w:rPr>
          <w:rFonts w:ascii="Arial" w:hAnsi="Arial" w:cs="Arial"/>
          <w:b/>
          <w:bCs/>
        </w:rPr>
        <w:t>.</w:t>
      </w:r>
      <w:r w:rsidR="00CC1075" w:rsidRPr="00CE4D45">
        <w:rPr>
          <w:rFonts w:ascii="Arial" w:hAnsi="Arial" w:cs="Arial"/>
          <w:b/>
          <w:bCs/>
        </w:rPr>
        <w:t>1</w:t>
      </w:r>
      <w:r w:rsidRPr="00CE4D45">
        <w:rPr>
          <w:rFonts w:ascii="Arial" w:hAnsi="Arial" w:cs="Arial"/>
          <w:b/>
          <w:bCs/>
        </w:rPr>
        <w:t xml:space="preserve"> </w:t>
      </w:r>
      <w:r w:rsidR="004C6EF3" w:rsidRPr="00CE4D45">
        <w:rPr>
          <w:rFonts w:ascii="Arial" w:hAnsi="Arial" w:cs="Arial"/>
          <w:b/>
          <w:bCs/>
        </w:rPr>
        <w:t>Aportaciones de persona no identificada</w:t>
      </w:r>
      <w:r w:rsidR="003948DE" w:rsidRPr="00CE4D45">
        <w:rPr>
          <w:rFonts w:ascii="Arial" w:hAnsi="Arial" w:cs="Arial"/>
        </w:rPr>
        <w:t xml:space="preserve"> </w:t>
      </w:r>
    </w:p>
    <w:p w14:paraId="718F3F21" w14:textId="77777777" w:rsidR="00ED495F" w:rsidRPr="00CE4D45" w:rsidRDefault="00ED495F" w:rsidP="000722F1">
      <w:pPr>
        <w:jc w:val="both"/>
        <w:rPr>
          <w:rFonts w:ascii="Arial" w:eastAsia="Calibri" w:hAnsi="Arial" w:cs="Arial"/>
          <w:lang w:eastAsia="en-US"/>
        </w:rPr>
      </w:pPr>
    </w:p>
    <w:p w14:paraId="687432FA" w14:textId="6B32AC94" w:rsidR="009773B6" w:rsidRPr="00CE4D45" w:rsidRDefault="009773B6" w:rsidP="000722F1">
      <w:pPr>
        <w:jc w:val="both"/>
        <w:rPr>
          <w:rFonts w:ascii="Arial" w:eastAsia="Calibri" w:hAnsi="Arial" w:cs="Arial"/>
          <w:lang w:eastAsia="en-US"/>
        </w:rPr>
      </w:pPr>
      <w:r w:rsidRPr="00CE4D45">
        <w:rPr>
          <w:rFonts w:ascii="Arial" w:eastAsia="Calibri" w:hAnsi="Arial" w:cs="Arial"/>
          <w:lang w:eastAsia="en-US"/>
        </w:rPr>
        <w:t xml:space="preserve">Ahora bien, una vez que ha quedado acreditado que el partido incoado obtuvo ingresos en efectivo atendiendo a las consideraciones vertidas </w:t>
      </w:r>
      <w:r w:rsidR="0019539E" w:rsidRPr="00CE4D45">
        <w:rPr>
          <w:rFonts w:ascii="Arial" w:eastAsia="Calibri" w:hAnsi="Arial" w:cs="Arial"/>
          <w:lang w:eastAsia="en-US"/>
        </w:rPr>
        <w:t>previamente</w:t>
      </w:r>
      <w:r w:rsidRPr="00CE4D45">
        <w:rPr>
          <w:rFonts w:ascii="Arial" w:eastAsia="Calibri" w:hAnsi="Arial" w:cs="Arial"/>
          <w:lang w:eastAsia="en-US"/>
        </w:rPr>
        <w:t>, mismas que se tienen por aquí reproducidas en obvio de repeticiones innecesarias, es conveniente mencionar que el Reglamento de Fiscalización en el artículo 121, numeral 1, inciso l) establece que los sujetos obligados deben rechazar aportaciones o donativos en dinero de Personas no identificadas, mismo que de acuerdo con el artículo 55, numeral 1 de la Ley General de Partidos Políticos menciona que los partidos políticos no podrán recibir aportaciones de personas no identificadas.</w:t>
      </w:r>
    </w:p>
    <w:p w14:paraId="10B71CF2" w14:textId="77777777" w:rsidR="009773B6" w:rsidRPr="00CE4D45" w:rsidRDefault="009773B6" w:rsidP="000722F1">
      <w:pPr>
        <w:jc w:val="both"/>
        <w:rPr>
          <w:rFonts w:ascii="Arial" w:eastAsia="Calibri" w:hAnsi="Arial" w:cs="Arial"/>
          <w:lang w:eastAsia="en-US"/>
        </w:rPr>
      </w:pPr>
    </w:p>
    <w:p w14:paraId="1567A7C8" w14:textId="196191FA" w:rsidR="003948DE" w:rsidRPr="00CE4D45" w:rsidRDefault="009773B6" w:rsidP="000722F1">
      <w:pPr>
        <w:jc w:val="both"/>
        <w:rPr>
          <w:rFonts w:ascii="Arial" w:hAnsi="Arial" w:cs="Arial"/>
        </w:rPr>
      </w:pPr>
      <w:r w:rsidRPr="00CE4D45">
        <w:rPr>
          <w:rFonts w:ascii="Arial" w:eastAsia="Calibri" w:hAnsi="Arial" w:cs="Arial"/>
          <w:lang w:eastAsia="en-US"/>
        </w:rPr>
        <w:t>Ahora bien, como ya se indicó</w:t>
      </w:r>
      <w:r w:rsidR="003948DE" w:rsidRPr="00CE4D45">
        <w:rPr>
          <w:rFonts w:ascii="Arial" w:eastAsia="Calibri" w:hAnsi="Arial" w:cs="Arial"/>
          <w:lang w:eastAsia="en-US"/>
        </w:rPr>
        <w:t xml:space="preserve"> existe un marco jurídico que regula el origen y la forma en la cual los sujetos obligados pueden obtener</w:t>
      </w:r>
      <w:r w:rsidR="00B66952" w:rsidRPr="00CE4D45">
        <w:rPr>
          <w:rFonts w:ascii="Arial" w:eastAsia="Calibri" w:hAnsi="Arial" w:cs="Arial"/>
          <w:lang w:eastAsia="en-US"/>
        </w:rPr>
        <w:t xml:space="preserve"> y utilizar sus</w:t>
      </w:r>
      <w:r w:rsidR="003948DE" w:rsidRPr="00CE4D45">
        <w:rPr>
          <w:rFonts w:ascii="Arial" w:eastAsia="Calibri" w:hAnsi="Arial" w:cs="Arial"/>
          <w:lang w:eastAsia="en-US"/>
        </w:rPr>
        <w:t xml:space="preserve"> recursos, </w:t>
      </w:r>
      <w:r w:rsidR="00B66952" w:rsidRPr="00CE4D45">
        <w:rPr>
          <w:rFonts w:ascii="Arial" w:eastAsia="Calibri" w:hAnsi="Arial" w:cs="Arial"/>
          <w:lang w:eastAsia="en-US"/>
        </w:rPr>
        <w:t>b</w:t>
      </w:r>
      <w:r w:rsidR="003948DE" w:rsidRPr="00CE4D45">
        <w:rPr>
          <w:rFonts w:ascii="Arial" w:hAnsi="Arial" w:cs="Arial"/>
        </w:rPr>
        <w:t xml:space="preserve">ajo ese orden de ideas </w:t>
      </w:r>
      <w:r w:rsidR="00B66952" w:rsidRPr="00CE4D45">
        <w:rPr>
          <w:rFonts w:ascii="Arial" w:hAnsi="Arial" w:cs="Arial"/>
        </w:rPr>
        <w:t xml:space="preserve">y </w:t>
      </w:r>
      <w:r w:rsidR="003948DE" w:rsidRPr="00CE4D45">
        <w:rPr>
          <w:rFonts w:ascii="Arial" w:hAnsi="Arial" w:cs="Arial"/>
        </w:rPr>
        <w:t xml:space="preserve">con la finalidad de allegarse de mayores elementos que permitieran esclarecer los hechos que se investigan, se solicitó información a la Dirección de Auditoria, a efecto que proporcionara la información y documentación obtenida en el marco de la revisión del informe anual correspondiente al ejercicio 2015 del Partido Revolucionario institucional, adicional a lo anterior se solicitó informara si el sujeto incoado había reportado la cuenta dentro de su contabilidad. </w:t>
      </w:r>
    </w:p>
    <w:p w14:paraId="449C5D93" w14:textId="77777777" w:rsidR="003948DE" w:rsidRPr="00CE4D45" w:rsidRDefault="003948DE" w:rsidP="000722F1">
      <w:pPr>
        <w:jc w:val="both"/>
        <w:rPr>
          <w:rFonts w:ascii="Arial" w:hAnsi="Arial" w:cs="Arial"/>
        </w:rPr>
      </w:pPr>
    </w:p>
    <w:p w14:paraId="2A4D1A7B" w14:textId="70810913" w:rsidR="00B66952" w:rsidRPr="00CE4D45" w:rsidRDefault="003948DE" w:rsidP="000722F1">
      <w:pPr>
        <w:jc w:val="both"/>
        <w:rPr>
          <w:rFonts w:ascii="Arial" w:hAnsi="Arial" w:cs="Arial"/>
        </w:rPr>
      </w:pPr>
      <w:r w:rsidRPr="00CE4D45">
        <w:rPr>
          <w:rFonts w:ascii="Arial" w:hAnsi="Arial" w:cs="Arial"/>
        </w:rPr>
        <w:t xml:space="preserve">En respuesta a la información solicitada la Dirección de Auditoria señaló que la cuenta numero </w:t>
      </w:r>
      <w:r w:rsidRPr="00CE4D45">
        <w:rPr>
          <w:rFonts w:ascii="Arial" w:hAnsi="Arial" w:cs="Arial"/>
          <w:b/>
          <w:bCs/>
        </w:rPr>
        <w:t>22</w:t>
      </w:r>
      <w:r w:rsidRPr="00CE4D45">
        <w:rPr>
          <w:rFonts w:ascii="Arial" w:hAnsi="Arial" w:cs="Arial"/>
        </w:rPr>
        <w:t xml:space="preserve"> no fue reportada por el partido incoado durante el ejercicio 2015 año sujeto a revisión</w:t>
      </w:r>
      <w:r w:rsidR="00B66952" w:rsidRPr="00CE4D45">
        <w:rPr>
          <w:rFonts w:ascii="Arial" w:hAnsi="Arial" w:cs="Arial"/>
        </w:rPr>
        <w:t>, pese a que la cuenta presentó los movimientos que se detallan a continuación:</w:t>
      </w:r>
    </w:p>
    <w:p w14:paraId="6AFDB619" w14:textId="77777777" w:rsidR="00B66952" w:rsidRPr="00CE4D45" w:rsidRDefault="00B66952" w:rsidP="000722F1">
      <w:pPr>
        <w:jc w:val="both"/>
        <w:rPr>
          <w:rFonts w:ascii="Arial" w:hAnsi="Arial" w:cs="Arial"/>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025"/>
        <w:gridCol w:w="1027"/>
        <w:gridCol w:w="1017"/>
        <w:gridCol w:w="1217"/>
        <w:gridCol w:w="1240"/>
        <w:gridCol w:w="1365"/>
        <w:gridCol w:w="1178"/>
        <w:gridCol w:w="1124"/>
      </w:tblGrid>
      <w:tr w:rsidR="00E23177" w:rsidRPr="00CE4D45" w14:paraId="2FD9603C" w14:textId="77777777" w:rsidTr="007E7D8A">
        <w:trPr>
          <w:tblHeader/>
          <w:jc w:val="center"/>
        </w:trPr>
        <w:tc>
          <w:tcPr>
            <w:tcW w:w="75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23FDFFC" w14:textId="77777777" w:rsidR="00B66952" w:rsidRPr="00CE4D45" w:rsidRDefault="00B66952" w:rsidP="000722F1">
            <w:pPr>
              <w:jc w:val="center"/>
              <w:rPr>
                <w:rFonts w:ascii="Arial" w:hAnsi="Arial" w:cs="Arial"/>
                <w:b/>
                <w:bCs/>
                <w:color w:val="FFFFFF"/>
                <w:sz w:val="16"/>
                <w:szCs w:val="16"/>
              </w:rPr>
            </w:pPr>
            <w:r w:rsidRPr="00CE4D45">
              <w:rPr>
                <w:rFonts w:ascii="Arial" w:hAnsi="Arial" w:cs="Arial"/>
                <w:b/>
                <w:bCs/>
                <w:color w:val="FFFFFF"/>
                <w:sz w:val="16"/>
                <w:szCs w:val="16"/>
              </w:rPr>
              <w:t>Cuenta</w:t>
            </w:r>
          </w:p>
        </w:tc>
        <w:tc>
          <w:tcPr>
            <w:tcW w:w="1025"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780869D" w14:textId="77777777" w:rsidR="00B66952" w:rsidRPr="00CE4D45" w:rsidRDefault="00B66952" w:rsidP="000722F1">
            <w:pPr>
              <w:jc w:val="center"/>
              <w:rPr>
                <w:rFonts w:ascii="Arial" w:hAnsi="Arial" w:cs="Arial"/>
                <w:b/>
                <w:bCs/>
                <w:color w:val="FFFFFF"/>
                <w:sz w:val="16"/>
                <w:szCs w:val="16"/>
              </w:rPr>
            </w:pPr>
            <w:r w:rsidRPr="00CE4D45">
              <w:rPr>
                <w:rFonts w:ascii="Arial" w:hAnsi="Arial" w:cs="Arial"/>
                <w:b/>
                <w:bCs/>
                <w:color w:val="FFFFFF"/>
                <w:sz w:val="16"/>
                <w:szCs w:val="16"/>
              </w:rPr>
              <w:t>Institución Bancaria</w:t>
            </w:r>
          </w:p>
        </w:tc>
        <w:tc>
          <w:tcPr>
            <w:tcW w:w="102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8B8F41F" w14:textId="77777777" w:rsidR="00B66952" w:rsidRPr="00CE4D45" w:rsidRDefault="00B66952" w:rsidP="000722F1">
            <w:pPr>
              <w:jc w:val="center"/>
              <w:rPr>
                <w:rFonts w:ascii="Arial" w:hAnsi="Arial" w:cs="Arial"/>
                <w:b/>
                <w:bCs/>
                <w:color w:val="FFFFFF"/>
                <w:sz w:val="16"/>
                <w:szCs w:val="16"/>
              </w:rPr>
            </w:pPr>
            <w:r w:rsidRPr="00CE4D45">
              <w:rPr>
                <w:rFonts w:ascii="Arial" w:hAnsi="Arial" w:cs="Arial"/>
                <w:b/>
                <w:bCs/>
                <w:color w:val="FFFFFF"/>
                <w:sz w:val="16"/>
                <w:szCs w:val="16"/>
              </w:rPr>
              <w:t>Fecha de apertura</w:t>
            </w:r>
          </w:p>
        </w:tc>
        <w:tc>
          <w:tcPr>
            <w:tcW w:w="10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A7A4738" w14:textId="77777777" w:rsidR="00B66952" w:rsidRPr="00CE4D45" w:rsidRDefault="00B66952" w:rsidP="000722F1">
            <w:pPr>
              <w:jc w:val="center"/>
              <w:rPr>
                <w:rFonts w:ascii="Arial" w:hAnsi="Arial" w:cs="Arial"/>
                <w:b/>
                <w:bCs/>
                <w:color w:val="FFFFFF"/>
                <w:sz w:val="16"/>
                <w:szCs w:val="16"/>
              </w:rPr>
            </w:pPr>
            <w:r w:rsidRPr="00CE4D45">
              <w:rPr>
                <w:rFonts w:ascii="Arial" w:hAnsi="Arial" w:cs="Arial"/>
                <w:b/>
                <w:bCs/>
                <w:color w:val="FFFFFF"/>
                <w:sz w:val="16"/>
                <w:szCs w:val="16"/>
              </w:rPr>
              <w:t>Entidad Federativa</w:t>
            </w:r>
          </w:p>
        </w:tc>
        <w:tc>
          <w:tcPr>
            <w:tcW w:w="1217" w:type="dxa"/>
            <w:tcBorders>
              <w:top w:val="single" w:sz="4" w:space="0" w:color="auto"/>
              <w:left w:val="single" w:sz="4" w:space="0" w:color="auto"/>
              <w:bottom w:val="single" w:sz="4" w:space="0" w:color="auto"/>
              <w:right w:val="single" w:sz="4" w:space="0" w:color="auto"/>
            </w:tcBorders>
            <w:shd w:val="clear" w:color="auto" w:fill="FF2F92"/>
            <w:hideMark/>
          </w:tcPr>
          <w:p w14:paraId="600AEFC8" w14:textId="77777777" w:rsidR="00B66952" w:rsidRPr="00CE4D45" w:rsidRDefault="00B66952" w:rsidP="000722F1">
            <w:pPr>
              <w:jc w:val="center"/>
              <w:rPr>
                <w:rFonts w:ascii="Arial" w:hAnsi="Arial" w:cs="Arial"/>
                <w:b/>
                <w:bCs/>
                <w:color w:val="FFFFFF"/>
                <w:sz w:val="16"/>
                <w:szCs w:val="16"/>
              </w:rPr>
            </w:pPr>
            <w:r w:rsidRPr="00CE4D45">
              <w:rPr>
                <w:rFonts w:ascii="Arial" w:hAnsi="Arial" w:cs="Arial"/>
                <w:b/>
                <w:bCs/>
                <w:color w:val="FFFFFF"/>
                <w:sz w:val="16"/>
                <w:szCs w:val="16"/>
              </w:rPr>
              <w:t>Saldo inicial 2015</w:t>
            </w:r>
          </w:p>
        </w:tc>
        <w:tc>
          <w:tcPr>
            <w:tcW w:w="1240" w:type="dxa"/>
            <w:tcBorders>
              <w:top w:val="single" w:sz="4" w:space="0" w:color="auto"/>
              <w:left w:val="single" w:sz="4" w:space="0" w:color="auto"/>
              <w:bottom w:val="single" w:sz="4" w:space="0" w:color="auto"/>
              <w:right w:val="single" w:sz="4" w:space="0" w:color="auto"/>
            </w:tcBorders>
            <w:shd w:val="clear" w:color="auto" w:fill="FF2F92"/>
            <w:hideMark/>
          </w:tcPr>
          <w:p w14:paraId="1E9DAD97" w14:textId="77777777" w:rsidR="00B66952" w:rsidRPr="00CE4D45" w:rsidRDefault="00B66952" w:rsidP="000722F1">
            <w:pPr>
              <w:jc w:val="center"/>
              <w:rPr>
                <w:rFonts w:ascii="Arial" w:hAnsi="Arial" w:cs="Arial"/>
                <w:b/>
                <w:bCs/>
                <w:color w:val="FFFFFF"/>
                <w:sz w:val="16"/>
                <w:szCs w:val="16"/>
              </w:rPr>
            </w:pPr>
            <w:r w:rsidRPr="00CE4D45">
              <w:rPr>
                <w:rFonts w:ascii="Arial" w:hAnsi="Arial" w:cs="Arial"/>
                <w:b/>
                <w:bCs/>
                <w:color w:val="FFFFFF"/>
                <w:sz w:val="16"/>
                <w:szCs w:val="16"/>
              </w:rPr>
              <w:t>Total de ingresos 2015t</w:t>
            </w:r>
          </w:p>
        </w:tc>
        <w:tc>
          <w:tcPr>
            <w:tcW w:w="1365" w:type="dxa"/>
            <w:tcBorders>
              <w:top w:val="single" w:sz="4" w:space="0" w:color="auto"/>
              <w:left w:val="single" w:sz="4" w:space="0" w:color="auto"/>
              <w:bottom w:val="single" w:sz="4" w:space="0" w:color="auto"/>
              <w:right w:val="single" w:sz="4" w:space="0" w:color="auto"/>
            </w:tcBorders>
            <w:shd w:val="clear" w:color="auto" w:fill="FF2F92"/>
            <w:hideMark/>
          </w:tcPr>
          <w:p w14:paraId="22193CD8" w14:textId="065377CC" w:rsidR="002E044C" w:rsidRPr="00CE4D45" w:rsidRDefault="00B66952" w:rsidP="000722F1">
            <w:pPr>
              <w:jc w:val="center"/>
              <w:rPr>
                <w:rFonts w:ascii="Arial" w:hAnsi="Arial" w:cs="Arial"/>
                <w:b/>
                <w:bCs/>
                <w:color w:val="FFFFFF"/>
                <w:sz w:val="16"/>
                <w:szCs w:val="16"/>
              </w:rPr>
            </w:pPr>
            <w:r w:rsidRPr="00CE4D45">
              <w:rPr>
                <w:rFonts w:ascii="Arial" w:hAnsi="Arial" w:cs="Arial"/>
                <w:b/>
                <w:bCs/>
                <w:color w:val="FFFFFF"/>
                <w:sz w:val="16"/>
                <w:szCs w:val="16"/>
              </w:rPr>
              <w:t>Total de egresos 2015t</w:t>
            </w:r>
          </w:p>
        </w:tc>
        <w:tc>
          <w:tcPr>
            <w:tcW w:w="1178" w:type="dxa"/>
            <w:tcBorders>
              <w:top w:val="single" w:sz="4" w:space="0" w:color="auto"/>
              <w:left w:val="single" w:sz="4" w:space="0" w:color="auto"/>
              <w:bottom w:val="single" w:sz="4" w:space="0" w:color="auto"/>
              <w:right w:val="single" w:sz="4" w:space="0" w:color="auto"/>
            </w:tcBorders>
            <w:shd w:val="clear" w:color="auto" w:fill="FF2F92"/>
            <w:hideMark/>
          </w:tcPr>
          <w:p w14:paraId="3D3FECC8" w14:textId="77777777" w:rsidR="00B66952" w:rsidRPr="00CE4D45" w:rsidRDefault="00B66952" w:rsidP="000722F1">
            <w:pPr>
              <w:jc w:val="center"/>
              <w:rPr>
                <w:rFonts w:ascii="Arial" w:hAnsi="Arial" w:cs="Arial"/>
                <w:b/>
                <w:bCs/>
                <w:color w:val="FFFFFF"/>
                <w:sz w:val="16"/>
                <w:szCs w:val="16"/>
              </w:rPr>
            </w:pPr>
            <w:r w:rsidRPr="00CE4D45">
              <w:rPr>
                <w:rFonts w:ascii="Arial" w:hAnsi="Arial" w:cs="Arial"/>
                <w:b/>
                <w:bCs/>
                <w:color w:val="FFFFFF"/>
                <w:sz w:val="16"/>
                <w:szCs w:val="16"/>
              </w:rPr>
              <w:t>Saldo final 2015</w:t>
            </w:r>
          </w:p>
        </w:tc>
        <w:tc>
          <w:tcPr>
            <w:tcW w:w="1124" w:type="dxa"/>
            <w:tcBorders>
              <w:top w:val="single" w:sz="4" w:space="0" w:color="auto"/>
              <w:left w:val="single" w:sz="4" w:space="0" w:color="auto"/>
              <w:bottom w:val="single" w:sz="4" w:space="0" w:color="auto"/>
              <w:right w:val="single" w:sz="4" w:space="0" w:color="auto"/>
            </w:tcBorders>
            <w:shd w:val="clear" w:color="auto" w:fill="FF2F92"/>
            <w:hideMark/>
          </w:tcPr>
          <w:p w14:paraId="586B84FA" w14:textId="77777777" w:rsidR="00B66952" w:rsidRPr="00CE4D45" w:rsidRDefault="00B66952" w:rsidP="000722F1">
            <w:pPr>
              <w:jc w:val="center"/>
              <w:rPr>
                <w:rFonts w:ascii="Arial" w:hAnsi="Arial" w:cs="Arial"/>
                <w:b/>
                <w:bCs/>
                <w:color w:val="FFFFFF"/>
                <w:sz w:val="16"/>
                <w:szCs w:val="16"/>
              </w:rPr>
            </w:pPr>
            <w:r w:rsidRPr="00CE4D45">
              <w:rPr>
                <w:rFonts w:ascii="Arial" w:hAnsi="Arial" w:cs="Arial"/>
                <w:b/>
                <w:bCs/>
                <w:color w:val="FFFFFF"/>
                <w:sz w:val="16"/>
                <w:szCs w:val="16"/>
              </w:rPr>
              <w:t>Estatus</w:t>
            </w:r>
          </w:p>
        </w:tc>
      </w:tr>
      <w:tr w:rsidR="00D4209A" w:rsidRPr="00CE4D45" w14:paraId="07B29F89" w14:textId="77777777" w:rsidTr="007E7D8A">
        <w:trPr>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14DA97A" w14:textId="57BFE52A" w:rsidR="00B66952" w:rsidRPr="00CE4D45" w:rsidRDefault="008B5B63" w:rsidP="000722F1">
            <w:pPr>
              <w:rPr>
                <w:rFonts w:ascii="Arial" w:hAnsi="Arial" w:cs="Arial"/>
                <w:b/>
                <w:bCs/>
                <w:sz w:val="16"/>
                <w:szCs w:val="16"/>
              </w:rPr>
            </w:pPr>
            <w:r w:rsidRPr="00CE4D45">
              <w:rPr>
                <w:rFonts w:ascii="Arial" w:hAnsi="Arial" w:cs="Arial"/>
                <w:b/>
                <w:bCs/>
                <w:sz w:val="16"/>
                <w:szCs w:val="16"/>
              </w:rPr>
              <w:t>22</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B6B7254" w14:textId="0E55E1D4" w:rsidR="00B66952" w:rsidRPr="00CE4D45" w:rsidRDefault="008B5B63" w:rsidP="000722F1">
            <w:pPr>
              <w:jc w:val="center"/>
              <w:rPr>
                <w:rFonts w:ascii="Arial" w:hAnsi="Arial" w:cs="Arial"/>
                <w:sz w:val="16"/>
                <w:szCs w:val="16"/>
              </w:rPr>
            </w:pPr>
            <w:r w:rsidRPr="00CE4D45">
              <w:rPr>
                <w:rFonts w:ascii="Arial" w:hAnsi="Arial" w:cs="Arial"/>
                <w:sz w:val="16"/>
                <w:szCs w:val="16"/>
              </w:rPr>
              <w:t>Scotiabank Inverlat, S.A</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0DE585" w14:textId="45970D7E" w:rsidR="00B66952" w:rsidRPr="00CE4D45" w:rsidRDefault="008B5B63" w:rsidP="000722F1">
            <w:pPr>
              <w:jc w:val="center"/>
              <w:rPr>
                <w:rFonts w:ascii="Arial" w:hAnsi="Arial" w:cs="Arial"/>
                <w:sz w:val="16"/>
                <w:szCs w:val="16"/>
              </w:rPr>
            </w:pPr>
            <w:r w:rsidRPr="00CE4D45">
              <w:rPr>
                <w:rFonts w:ascii="Arial" w:hAnsi="Arial" w:cs="Arial"/>
                <w:sz w:val="16"/>
                <w:szCs w:val="16"/>
              </w:rPr>
              <w:t>2</w:t>
            </w:r>
            <w:r w:rsidR="00B66952" w:rsidRPr="00CE4D45">
              <w:rPr>
                <w:rFonts w:ascii="Arial" w:hAnsi="Arial" w:cs="Arial"/>
                <w:sz w:val="16"/>
                <w:szCs w:val="16"/>
              </w:rPr>
              <w:t>0/12/20</w:t>
            </w:r>
            <w:r w:rsidRPr="00CE4D45">
              <w:rPr>
                <w:rFonts w:ascii="Arial" w:hAnsi="Arial" w:cs="Arial"/>
                <w:sz w:val="16"/>
                <w:szCs w:val="16"/>
              </w:rPr>
              <w:t>13</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42AF376" w14:textId="4A4B7BA5" w:rsidR="00B66952" w:rsidRPr="00CE4D45" w:rsidRDefault="008B5B63" w:rsidP="000722F1">
            <w:pPr>
              <w:jc w:val="center"/>
              <w:rPr>
                <w:rFonts w:ascii="Arial" w:hAnsi="Arial" w:cs="Arial"/>
                <w:sz w:val="16"/>
                <w:szCs w:val="16"/>
              </w:rPr>
            </w:pPr>
            <w:r w:rsidRPr="00CE4D45">
              <w:rPr>
                <w:rFonts w:ascii="Arial" w:hAnsi="Arial" w:cs="Arial"/>
                <w:sz w:val="16"/>
                <w:szCs w:val="16"/>
              </w:rPr>
              <w:t>Nayarit</w:t>
            </w:r>
          </w:p>
        </w:tc>
        <w:tc>
          <w:tcPr>
            <w:tcW w:w="1217" w:type="dxa"/>
            <w:tcBorders>
              <w:top w:val="single" w:sz="4" w:space="0" w:color="auto"/>
              <w:left w:val="single" w:sz="4" w:space="0" w:color="auto"/>
              <w:bottom w:val="single" w:sz="4" w:space="0" w:color="auto"/>
              <w:right w:val="single" w:sz="4" w:space="0" w:color="auto"/>
            </w:tcBorders>
            <w:vAlign w:val="center"/>
            <w:hideMark/>
          </w:tcPr>
          <w:p w14:paraId="5ECACF08" w14:textId="3E0F7830" w:rsidR="00B66952" w:rsidRPr="00CE4D45" w:rsidRDefault="00B66952" w:rsidP="000722F1">
            <w:pPr>
              <w:jc w:val="center"/>
              <w:rPr>
                <w:rFonts w:ascii="Arial" w:hAnsi="Arial" w:cs="Arial"/>
                <w:sz w:val="16"/>
                <w:szCs w:val="16"/>
              </w:rPr>
            </w:pPr>
            <w:r w:rsidRPr="00CE4D45">
              <w:rPr>
                <w:rFonts w:ascii="Arial" w:hAnsi="Arial" w:cs="Arial"/>
                <w:sz w:val="16"/>
                <w:szCs w:val="16"/>
              </w:rPr>
              <w:t>$1</w:t>
            </w:r>
            <w:r w:rsidR="005B256A" w:rsidRPr="00CE4D45">
              <w:rPr>
                <w:rFonts w:ascii="Arial" w:hAnsi="Arial" w:cs="Arial"/>
                <w:sz w:val="16"/>
                <w:szCs w:val="16"/>
              </w:rPr>
              <w:t>00,581.69</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5754597" w14:textId="75D5F18E" w:rsidR="00B66952" w:rsidRPr="00CE4D45" w:rsidRDefault="005B256A" w:rsidP="000722F1">
            <w:pPr>
              <w:jc w:val="center"/>
              <w:rPr>
                <w:rFonts w:ascii="Arial" w:hAnsi="Arial" w:cs="Arial"/>
                <w:sz w:val="16"/>
                <w:szCs w:val="16"/>
              </w:rPr>
            </w:pPr>
            <w:r w:rsidRPr="00CE4D45">
              <w:rPr>
                <w:rFonts w:ascii="Arial" w:hAnsi="Arial" w:cs="Arial"/>
                <w:sz w:val="16"/>
                <w:szCs w:val="16"/>
              </w:rPr>
              <w:t>$88,548.95</w:t>
            </w:r>
          </w:p>
        </w:tc>
        <w:tc>
          <w:tcPr>
            <w:tcW w:w="1365" w:type="dxa"/>
            <w:tcBorders>
              <w:top w:val="single" w:sz="4" w:space="0" w:color="auto"/>
              <w:left w:val="single" w:sz="4" w:space="0" w:color="auto"/>
              <w:bottom w:val="single" w:sz="4" w:space="0" w:color="auto"/>
              <w:right w:val="single" w:sz="4" w:space="0" w:color="auto"/>
            </w:tcBorders>
            <w:vAlign w:val="center"/>
            <w:hideMark/>
          </w:tcPr>
          <w:p w14:paraId="1EFB89F9" w14:textId="367E6996" w:rsidR="00B66952" w:rsidRPr="00CE4D45" w:rsidRDefault="002E044C" w:rsidP="000722F1">
            <w:pPr>
              <w:jc w:val="center"/>
              <w:rPr>
                <w:rFonts w:ascii="Arial" w:hAnsi="Arial" w:cs="Arial"/>
                <w:sz w:val="16"/>
                <w:szCs w:val="16"/>
              </w:rPr>
            </w:pPr>
            <w:r w:rsidRPr="00CE4D45">
              <w:rPr>
                <w:rFonts w:ascii="Arial" w:hAnsi="Arial" w:cs="Arial"/>
                <w:sz w:val="16"/>
                <w:szCs w:val="16"/>
              </w:rPr>
              <w:t>$</w:t>
            </w:r>
            <w:r w:rsidR="00D4209A" w:rsidRPr="00CE4D45">
              <w:rPr>
                <w:rFonts w:ascii="Arial" w:hAnsi="Arial" w:cs="Arial"/>
                <w:sz w:val="16"/>
                <w:szCs w:val="16"/>
              </w:rPr>
              <w:t>202,351.74</w:t>
            </w:r>
            <w:r w:rsidR="009159AE" w:rsidRPr="00CE4D45">
              <w:rPr>
                <w:rStyle w:val="Refdenotaalpie"/>
                <w:rFonts w:ascii="Arial" w:hAnsi="Arial" w:cs="Arial"/>
                <w:sz w:val="16"/>
                <w:szCs w:val="16"/>
              </w:rPr>
              <w:footnoteReference w:id="33"/>
            </w:r>
          </w:p>
        </w:tc>
        <w:tc>
          <w:tcPr>
            <w:tcW w:w="1178" w:type="dxa"/>
            <w:tcBorders>
              <w:top w:val="single" w:sz="4" w:space="0" w:color="auto"/>
              <w:left w:val="single" w:sz="4" w:space="0" w:color="auto"/>
              <w:bottom w:val="single" w:sz="4" w:space="0" w:color="auto"/>
              <w:right w:val="single" w:sz="4" w:space="0" w:color="auto"/>
            </w:tcBorders>
            <w:vAlign w:val="center"/>
            <w:hideMark/>
          </w:tcPr>
          <w:p w14:paraId="32E8E050" w14:textId="1E02597B" w:rsidR="00B66952" w:rsidRPr="00CE4D45" w:rsidRDefault="00012402" w:rsidP="000722F1">
            <w:pPr>
              <w:jc w:val="center"/>
              <w:rPr>
                <w:rFonts w:ascii="Arial" w:hAnsi="Arial" w:cs="Arial"/>
                <w:sz w:val="16"/>
                <w:szCs w:val="16"/>
              </w:rPr>
            </w:pPr>
            <w:r w:rsidRPr="00CE4D45">
              <w:rPr>
                <w:rFonts w:ascii="Arial" w:hAnsi="Arial" w:cs="Arial"/>
                <w:sz w:val="16"/>
                <w:szCs w:val="16"/>
              </w:rPr>
              <w:t>$2,594.20</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AF22226" w14:textId="77777777" w:rsidR="00B66952" w:rsidRPr="00CE4D45" w:rsidRDefault="00B66952" w:rsidP="000722F1">
            <w:pPr>
              <w:jc w:val="center"/>
              <w:rPr>
                <w:rFonts w:ascii="Arial" w:hAnsi="Arial" w:cs="Arial"/>
                <w:sz w:val="16"/>
                <w:szCs w:val="16"/>
              </w:rPr>
            </w:pPr>
            <w:r w:rsidRPr="00CE4D45">
              <w:rPr>
                <w:rFonts w:ascii="Arial" w:hAnsi="Arial" w:cs="Arial"/>
                <w:sz w:val="16"/>
                <w:szCs w:val="16"/>
              </w:rPr>
              <w:t>Cancelada</w:t>
            </w:r>
          </w:p>
          <w:p w14:paraId="2614D16A" w14:textId="0D5F353B" w:rsidR="00B66952" w:rsidRPr="00CE4D45" w:rsidRDefault="00B66952" w:rsidP="000722F1">
            <w:pPr>
              <w:jc w:val="center"/>
              <w:rPr>
                <w:rFonts w:ascii="Arial" w:hAnsi="Arial" w:cs="Arial"/>
                <w:sz w:val="16"/>
                <w:szCs w:val="16"/>
              </w:rPr>
            </w:pPr>
            <w:r w:rsidRPr="00CE4D45">
              <w:rPr>
                <w:rFonts w:ascii="Arial" w:hAnsi="Arial" w:cs="Arial"/>
                <w:sz w:val="16"/>
                <w:szCs w:val="16"/>
              </w:rPr>
              <w:t>(1</w:t>
            </w:r>
            <w:r w:rsidR="008B5B63" w:rsidRPr="00CE4D45">
              <w:rPr>
                <w:rFonts w:ascii="Arial" w:hAnsi="Arial" w:cs="Arial"/>
                <w:sz w:val="16"/>
                <w:szCs w:val="16"/>
              </w:rPr>
              <w:t>8</w:t>
            </w:r>
            <w:r w:rsidRPr="00CE4D45">
              <w:rPr>
                <w:rFonts w:ascii="Arial" w:hAnsi="Arial" w:cs="Arial"/>
                <w:sz w:val="16"/>
                <w:szCs w:val="16"/>
              </w:rPr>
              <w:t>/</w:t>
            </w:r>
            <w:r w:rsidR="008B5B63" w:rsidRPr="00CE4D45">
              <w:rPr>
                <w:rFonts w:ascii="Arial" w:hAnsi="Arial" w:cs="Arial"/>
                <w:sz w:val="16"/>
                <w:szCs w:val="16"/>
              </w:rPr>
              <w:t>0</w:t>
            </w:r>
            <w:r w:rsidRPr="00CE4D45">
              <w:rPr>
                <w:rFonts w:ascii="Arial" w:hAnsi="Arial" w:cs="Arial"/>
                <w:sz w:val="16"/>
                <w:szCs w:val="16"/>
              </w:rPr>
              <w:t>1/2016)</w:t>
            </w:r>
          </w:p>
        </w:tc>
      </w:tr>
    </w:tbl>
    <w:p w14:paraId="58EEA32A" w14:textId="77777777" w:rsidR="003948DE" w:rsidRPr="00CE4D45" w:rsidRDefault="003948DE" w:rsidP="000722F1">
      <w:pPr>
        <w:jc w:val="both"/>
        <w:rPr>
          <w:rFonts w:ascii="Arial" w:hAnsi="Arial" w:cs="Arial"/>
        </w:rPr>
      </w:pPr>
    </w:p>
    <w:p w14:paraId="55F670B3" w14:textId="15A3C7C2" w:rsidR="003948DE" w:rsidRPr="00CE4D45" w:rsidRDefault="003948DE" w:rsidP="000722F1">
      <w:pPr>
        <w:jc w:val="both"/>
        <w:rPr>
          <w:rFonts w:ascii="Arial" w:hAnsi="Arial" w:cs="Arial"/>
        </w:rPr>
      </w:pPr>
      <w:r w:rsidRPr="00CE4D45">
        <w:rPr>
          <w:rFonts w:ascii="Arial" w:hAnsi="Arial" w:cs="Arial"/>
        </w:rPr>
        <w:t>En ese tenor y a efecto de tener certeza del origen y destino de los recursos se procedió a solicitar a la Comisión Nacional Bancaria y de Valores que remitiera los estados de cuenta</w:t>
      </w:r>
      <w:r w:rsidRPr="00CE4D45">
        <w:rPr>
          <w:rFonts w:ascii="Arial" w:hAnsi="Arial" w:cs="Arial"/>
          <w:b/>
          <w:bCs/>
        </w:rPr>
        <w:t xml:space="preserve"> </w:t>
      </w:r>
      <w:r w:rsidRPr="00CE4D45">
        <w:rPr>
          <w:rFonts w:ascii="Arial" w:hAnsi="Arial" w:cs="Arial"/>
        </w:rPr>
        <w:t xml:space="preserve">correspondientes al año 2015. </w:t>
      </w:r>
    </w:p>
    <w:p w14:paraId="6A4E7930" w14:textId="77777777" w:rsidR="003948DE" w:rsidRPr="00CE4D45" w:rsidRDefault="003948DE" w:rsidP="000722F1">
      <w:pPr>
        <w:jc w:val="both"/>
        <w:rPr>
          <w:rFonts w:ascii="Arial" w:hAnsi="Arial" w:cs="Arial"/>
        </w:rPr>
      </w:pPr>
    </w:p>
    <w:p w14:paraId="5F8C116F" w14:textId="08050A81" w:rsidR="003948DE" w:rsidRPr="00CE4D45" w:rsidRDefault="003948DE" w:rsidP="000722F1">
      <w:pPr>
        <w:ind w:right="49"/>
        <w:jc w:val="both"/>
        <w:rPr>
          <w:rFonts w:ascii="Arial" w:eastAsia="Calibri" w:hAnsi="Arial" w:cs="Arial"/>
          <w:lang w:eastAsia="en-US"/>
        </w:rPr>
      </w:pPr>
      <w:r w:rsidRPr="00CE4D45">
        <w:rPr>
          <w:rFonts w:ascii="Arial" w:eastAsia="Calibri" w:hAnsi="Arial" w:cs="Arial"/>
          <w:lang w:eastAsia="en-US"/>
        </w:rPr>
        <w:t>De lo anterior y con la finalidad de tener certeza del flujo de efectivo de los recursos administrados en la cuenta bancaria en comento, se procedió a analizar la totalidad de los movimientos obteniendo lo siguiente</w:t>
      </w:r>
      <w:r w:rsidR="00B66952" w:rsidRPr="00CE4D45">
        <w:rPr>
          <w:rStyle w:val="Refdenotaalpie"/>
          <w:rFonts w:ascii="Arial" w:eastAsia="Calibri" w:hAnsi="Arial" w:cs="Arial"/>
          <w:lang w:eastAsia="en-US"/>
        </w:rPr>
        <w:footnoteReference w:id="34"/>
      </w:r>
      <w:r w:rsidRPr="00CE4D45">
        <w:rPr>
          <w:rFonts w:ascii="Arial" w:eastAsia="Calibri" w:hAnsi="Arial" w:cs="Arial"/>
          <w:lang w:eastAsia="en-US"/>
        </w:rPr>
        <w:t>:</w:t>
      </w:r>
    </w:p>
    <w:p w14:paraId="1B85B7DA" w14:textId="77777777" w:rsidR="003948DE" w:rsidRPr="00CE4D45" w:rsidRDefault="003948DE" w:rsidP="000722F1">
      <w:pPr>
        <w:jc w:val="both"/>
        <w:rPr>
          <w:rFonts w:ascii="Arial" w:hAnsi="Arial" w:cs="Arial"/>
        </w:rPr>
      </w:pPr>
    </w:p>
    <w:p w14:paraId="73EAE894"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Periodo: 19-DIC-14/16-ENE-15</w:t>
      </w:r>
      <w:r w:rsidRPr="00CE4D45">
        <w:rPr>
          <w:rFonts w:ascii="Arial" w:hAnsi="Arial" w:cs="Arial"/>
          <w:b/>
          <w:bCs/>
          <w:sz w:val="16"/>
          <w:szCs w:val="16"/>
          <w:vertAlign w:val="superscript"/>
        </w:rPr>
        <w:footnoteReference w:id="35"/>
      </w:r>
    </w:p>
    <w:p w14:paraId="15E9736C" w14:textId="77777777" w:rsidR="003948DE" w:rsidRPr="00CE4D45" w:rsidRDefault="003948DE" w:rsidP="000722F1">
      <w:pPr>
        <w:jc w:val="both"/>
        <w:rPr>
          <w:rFonts w:ascii="Arial" w:hAnsi="Arial" w:cs="Arial"/>
          <w:sz w:val="16"/>
          <w:szCs w:val="16"/>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24"/>
        <w:gridCol w:w="1138"/>
        <w:gridCol w:w="1105"/>
        <w:gridCol w:w="857"/>
        <w:gridCol w:w="3058"/>
        <w:gridCol w:w="1416"/>
      </w:tblGrid>
      <w:tr w:rsidR="003948DE" w:rsidRPr="00CE4D45" w14:paraId="0F541BD4" w14:textId="77777777" w:rsidTr="00CE7DC8">
        <w:trPr>
          <w:tblHeader/>
        </w:trPr>
        <w:tc>
          <w:tcPr>
            <w:tcW w:w="817" w:type="dxa"/>
            <w:tcBorders>
              <w:top w:val="nil"/>
              <w:left w:val="nil"/>
              <w:bottom w:val="single" w:sz="4" w:space="0" w:color="auto"/>
              <w:right w:val="single" w:sz="4" w:space="0" w:color="auto"/>
            </w:tcBorders>
          </w:tcPr>
          <w:p w14:paraId="37FDC13D" w14:textId="77777777" w:rsidR="003948DE" w:rsidRPr="00CE4D45" w:rsidRDefault="003948DE" w:rsidP="000722F1">
            <w:pPr>
              <w:jc w:val="both"/>
              <w:rPr>
                <w:rFonts w:ascii="Arial" w:hAnsi="Arial" w:cs="Arial"/>
                <w:b/>
                <w:bCs/>
                <w:sz w:val="16"/>
                <w:szCs w:val="16"/>
              </w:rPr>
            </w:pPr>
          </w:p>
        </w:tc>
        <w:tc>
          <w:tcPr>
            <w:tcW w:w="3169"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1CEB142F"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5336"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01720C72"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181D63A2" w14:textId="77777777" w:rsidTr="00CE7DC8">
        <w:trPr>
          <w:tblHeader/>
        </w:trPr>
        <w:tc>
          <w:tcPr>
            <w:tcW w:w="8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8BC4027"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92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8F5D69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13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A3767A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10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A90DB7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23F737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3061"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73D67E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4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9C81AA7"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p w14:paraId="4CB35DAC" w14:textId="77777777" w:rsidR="003948DE" w:rsidRPr="00CE4D45" w:rsidRDefault="003948DE" w:rsidP="000722F1">
            <w:pPr>
              <w:rPr>
                <w:rFonts w:ascii="Calibri" w:eastAsia="Calibri" w:hAnsi="Calibri"/>
                <w:sz w:val="16"/>
                <w:szCs w:val="16"/>
              </w:rPr>
            </w:pPr>
          </w:p>
        </w:tc>
      </w:tr>
      <w:tr w:rsidR="003948DE" w:rsidRPr="00CE4D45" w14:paraId="3A188452" w14:textId="77777777" w:rsidTr="00CE7DC8">
        <w:tc>
          <w:tcPr>
            <w:tcW w:w="817" w:type="dxa"/>
            <w:tcBorders>
              <w:top w:val="single" w:sz="4" w:space="0" w:color="auto"/>
              <w:left w:val="single" w:sz="4" w:space="0" w:color="auto"/>
              <w:bottom w:val="single" w:sz="4" w:space="0" w:color="auto"/>
              <w:right w:val="single" w:sz="4" w:space="0" w:color="auto"/>
            </w:tcBorders>
            <w:vAlign w:val="center"/>
            <w:hideMark/>
          </w:tcPr>
          <w:p w14:paraId="3A83F0A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924" w:type="dxa"/>
            <w:tcBorders>
              <w:top w:val="single" w:sz="4" w:space="0" w:color="auto"/>
              <w:left w:val="single" w:sz="4" w:space="0" w:color="auto"/>
              <w:bottom w:val="single" w:sz="4" w:space="0" w:color="auto"/>
              <w:right w:val="single" w:sz="4" w:space="0" w:color="auto"/>
            </w:tcBorders>
            <w:hideMark/>
          </w:tcPr>
          <w:p w14:paraId="72B4165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Ene</w:t>
            </w:r>
          </w:p>
        </w:tc>
        <w:tc>
          <w:tcPr>
            <w:tcW w:w="1139" w:type="dxa"/>
            <w:tcBorders>
              <w:top w:val="single" w:sz="4" w:space="0" w:color="auto"/>
              <w:left w:val="single" w:sz="4" w:space="0" w:color="auto"/>
              <w:bottom w:val="single" w:sz="4" w:space="0" w:color="auto"/>
              <w:right w:val="single" w:sz="4" w:space="0" w:color="auto"/>
            </w:tcBorders>
            <w:hideMark/>
          </w:tcPr>
          <w:p w14:paraId="01CA52D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106" w:type="dxa"/>
            <w:tcBorders>
              <w:top w:val="single" w:sz="4" w:space="0" w:color="auto"/>
              <w:left w:val="single" w:sz="4" w:space="0" w:color="auto"/>
              <w:bottom w:val="single" w:sz="4" w:space="0" w:color="auto"/>
              <w:right w:val="single" w:sz="4" w:space="0" w:color="auto"/>
            </w:tcBorders>
            <w:hideMark/>
          </w:tcPr>
          <w:p w14:paraId="49D7C06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8" w:type="dxa"/>
            <w:tcBorders>
              <w:top w:val="single" w:sz="4" w:space="0" w:color="auto"/>
              <w:left w:val="single" w:sz="4" w:space="0" w:color="auto"/>
              <w:bottom w:val="single" w:sz="4" w:space="0" w:color="auto"/>
              <w:right w:val="single" w:sz="4" w:space="0" w:color="auto"/>
            </w:tcBorders>
            <w:hideMark/>
          </w:tcPr>
          <w:p w14:paraId="74FD8DF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06 Ene</w:t>
            </w:r>
          </w:p>
        </w:tc>
        <w:tc>
          <w:tcPr>
            <w:tcW w:w="3061" w:type="dxa"/>
            <w:tcBorders>
              <w:top w:val="single" w:sz="4" w:space="0" w:color="auto"/>
              <w:left w:val="single" w:sz="4" w:space="0" w:color="auto"/>
              <w:bottom w:val="single" w:sz="4" w:space="0" w:color="auto"/>
              <w:right w:val="single" w:sz="4" w:space="0" w:color="auto"/>
            </w:tcBorders>
            <w:hideMark/>
          </w:tcPr>
          <w:p w14:paraId="3E3BCC9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417" w:type="dxa"/>
            <w:tcBorders>
              <w:top w:val="single" w:sz="4" w:space="0" w:color="auto"/>
              <w:left w:val="single" w:sz="4" w:space="0" w:color="auto"/>
              <w:bottom w:val="single" w:sz="4" w:space="0" w:color="auto"/>
              <w:right w:val="single" w:sz="4" w:space="0" w:color="auto"/>
            </w:tcBorders>
            <w:hideMark/>
          </w:tcPr>
          <w:p w14:paraId="1725905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$100,000.00</w:t>
            </w:r>
          </w:p>
          <w:p w14:paraId="171FCD6D" w14:textId="77777777" w:rsidR="003948DE" w:rsidRPr="00CE4D45" w:rsidRDefault="003948DE" w:rsidP="000722F1">
            <w:pPr>
              <w:rPr>
                <w:rFonts w:ascii="Calibri" w:eastAsia="Calibri" w:hAnsi="Calibri"/>
                <w:sz w:val="16"/>
                <w:szCs w:val="16"/>
              </w:rPr>
            </w:pPr>
          </w:p>
        </w:tc>
      </w:tr>
      <w:tr w:rsidR="003948DE" w:rsidRPr="00CE4D45" w14:paraId="368DD003" w14:textId="77777777" w:rsidTr="00CE7DC8">
        <w:tc>
          <w:tcPr>
            <w:tcW w:w="817" w:type="dxa"/>
            <w:tcBorders>
              <w:top w:val="single" w:sz="4" w:space="0" w:color="auto"/>
              <w:left w:val="single" w:sz="4" w:space="0" w:color="auto"/>
              <w:bottom w:val="single" w:sz="4" w:space="0" w:color="auto"/>
              <w:right w:val="single" w:sz="4" w:space="0" w:color="auto"/>
            </w:tcBorders>
            <w:vAlign w:val="center"/>
            <w:hideMark/>
          </w:tcPr>
          <w:p w14:paraId="599920B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924" w:type="dxa"/>
            <w:tcBorders>
              <w:top w:val="single" w:sz="4" w:space="0" w:color="auto"/>
              <w:left w:val="single" w:sz="4" w:space="0" w:color="auto"/>
              <w:bottom w:val="single" w:sz="4" w:space="0" w:color="auto"/>
              <w:right w:val="single" w:sz="4" w:space="0" w:color="auto"/>
            </w:tcBorders>
            <w:hideMark/>
          </w:tcPr>
          <w:p w14:paraId="62881D8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 Ene</w:t>
            </w:r>
          </w:p>
        </w:tc>
        <w:tc>
          <w:tcPr>
            <w:tcW w:w="1139" w:type="dxa"/>
            <w:tcBorders>
              <w:top w:val="single" w:sz="4" w:space="0" w:color="auto"/>
              <w:left w:val="single" w:sz="4" w:space="0" w:color="auto"/>
              <w:bottom w:val="single" w:sz="4" w:space="0" w:color="auto"/>
              <w:right w:val="single" w:sz="4" w:space="0" w:color="auto"/>
            </w:tcBorders>
            <w:hideMark/>
          </w:tcPr>
          <w:p w14:paraId="1AE1040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106" w:type="dxa"/>
            <w:tcBorders>
              <w:top w:val="single" w:sz="4" w:space="0" w:color="auto"/>
              <w:left w:val="single" w:sz="4" w:space="0" w:color="auto"/>
              <w:bottom w:val="single" w:sz="4" w:space="0" w:color="auto"/>
              <w:right w:val="single" w:sz="4" w:space="0" w:color="auto"/>
            </w:tcBorders>
            <w:hideMark/>
          </w:tcPr>
          <w:p w14:paraId="4565624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w:t>
            </w:r>
          </w:p>
        </w:tc>
        <w:tc>
          <w:tcPr>
            <w:tcW w:w="858" w:type="dxa"/>
            <w:tcBorders>
              <w:top w:val="single" w:sz="4" w:space="0" w:color="auto"/>
              <w:left w:val="single" w:sz="4" w:space="0" w:color="auto"/>
              <w:bottom w:val="single" w:sz="4" w:space="0" w:color="auto"/>
              <w:right w:val="single" w:sz="4" w:space="0" w:color="auto"/>
            </w:tcBorders>
            <w:hideMark/>
          </w:tcPr>
          <w:p w14:paraId="5D782BC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06 Ene</w:t>
            </w:r>
          </w:p>
        </w:tc>
        <w:tc>
          <w:tcPr>
            <w:tcW w:w="3061" w:type="dxa"/>
            <w:tcBorders>
              <w:top w:val="single" w:sz="4" w:space="0" w:color="auto"/>
              <w:left w:val="single" w:sz="4" w:space="0" w:color="auto"/>
              <w:bottom w:val="single" w:sz="4" w:space="0" w:color="auto"/>
              <w:right w:val="single" w:sz="4" w:space="0" w:color="auto"/>
            </w:tcBorders>
            <w:hideMark/>
          </w:tcPr>
          <w:p w14:paraId="6634B0B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Cobro de comisiones servicios</w:t>
            </w:r>
          </w:p>
          <w:p w14:paraId="0E6CF9A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scotia en línea cto: 0000000000000000224920389</w:t>
            </w:r>
          </w:p>
          <w:p w14:paraId="05B2885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$2.00</w:t>
            </w:r>
          </w:p>
          <w:p w14:paraId="2D24163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16%: $0.32 060115</w:t>
            </w:r>
          </w:p>
        </w:tc>
        <w:tc>
          <w:tcPr>
            <w:tcW w:w="1417" w:type="dxa"/>
            <w:tcBorders>
              <w:top w:val="single" w:sz="4" w:space="0" w:color="auto"/>
              <w:left w:val="single" w:sz="4" w:space="0" w:color="auto"/>
              <w:bottom w:val="single" w:sz="4" w:space="0" w:color="auto"/>
              <w:right w:val="single" w:sz="4" w:space="0" w:color="auto"/>
            </w:tcBorders>
            <w:hideMark/>
          </w:tcPr>
          <w:p w14:paraId="5C751BD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$2.32</w:t>
            </w:r>
          </w:p>
          <w:p w14:paraId="13B8E09E" w14:textId="77777777" w:rsidR="003948DE" w:rsidRPr="00CE4D45" w:rsidRDefault="003948DE" w:rsidP="000722F1">
            <w:pPr>
              <w:rPr>
                <w:rFonts w:ascii="Calibri" w:eastAsia="Calibri" w:hAnsi="Calibri"/>
                <w:sz w:val="16"/>
                <w:szCs w:val="16"/>
              </w:rPr>
            </w:pPr>
          </w:p>
        </w:tc>
      </w:tr>
      <w:tr w:rsidR="003948DE" w:rsidRPr="00CE4D45" w14:paraId="3153CD9B" w14:textId="77777777" w:rsidTr="00CE7DC8">
        <w:tc>
          <w:tcPr>
            <w:tcW w:w="817" w:type="dxa"/>
            <w:tcBorders>
              <w:top w:val="single" w:sz="4" w:space="0" w:color="auto"/>
              <w:left w:val="nil"/>
              <w:bottom w:val="nil"/>
              <w:right w:val="nil"/>
            </w:tcBorders>
          </w:tcPr>
          <w:p w14:paraId="7971C8EB" w14:textId="77777777" w:rsidR="003948DE" w:rsidRPr="00CE4D45" w:rsidRDefault="003948DE" w:rsidP="000722F1">
            <w:pPr>
              <w:jc w:val="both"/>
              <w:rPr>
                <w:rFonts w:ascii="Arial" w:hAnsi="Arial" w:cs="Arial"/>
                <w:sz w:val="16"/>
                <w:szCs w:val="16"/>
              </w:rPr>
            </w:pPr>
          </w:p>
        </w:tc>
        <w:tc>
          <w:tcPr>
            <w:tcW w:w="924" w:type="dxa"/>
            <w:tcBorders>
              <w:top w:val="single" w:sz="4" w:space="0" w:color="auto"/>
              <w:left w:val="nil"/>
              <w:bottom w:val="nil"/>
              <w:right w:val="single" w:sz="4" w:space="0" w:color="auto"/>
            </w:tcBorders>
          </w:tcPr>
          <w:p w14:paraId="1D35EAAA" w14:textId="77777777" w:rsidR="003948DE" w:rsidRPr="00CE4D45" w:rsidRDefault="003948DE" w:rsidP="000722F1">
            <w:pPr>
              <w:jc w:val="both"/>
              <w:rPr>
                <w:rFonts w:ascii="Arial" w:hAnsi="Arial" w:cs="Arial"/>
                <w:sz w:val="16"/>
                <w:szCs w:val="16"/>
              </w:rPr>
            </w:pPr>
          </w:p>
        </w:tc>
        <w:tc>
          <w:tcPr>
            <w:tcW w:w="1139" w:type="dxa"/>
            <w:tcBorders>
              <w:top w:val="single" w:sz="4" w:space="0" w:color="auto"/>
              <w:left w:val="single" w:sz="4" w:space="0" w:color="auto"/>
              <w:bottom w:val="single" w:sz="4" w:space="0" w:color="auto"/>
              <w:right w:val="single" w:sz="4" w:space="0" w:color="auto"/>
            </w:tcBorders>
            <w:hideMark/>
          </w:tcPr>
          <w:p w14:paraId="38784902"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ingresos en el mes</w:t>
            </w:r>
          </w:p>
        </w:tc>
        <w:tc>
          <w:tcPr>
            <w:tcW w:w="1106" w:type="dxa"/>
            <w:tcBorders>
              <w:top w:val="single" w:sz="4" w:space="0" w:color="auto"/>
              <w:left w:val="single" w:sz="4" w:space="0" w:color="auto"/>
              <w:bottom w:val="single" w:sz="4" w:space="0" w:color="auto"/>
              <w:right w:val="single" w:sz="4" w:space="0" w:color="auto"/>
            </w:tcBorders>
            <w:hideMark/>
          </w:tcPr>
          <w:p w14:paraId="7995B5FA"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$3,000.00</w:t>
            </w:r>
          </w:p>
        </w:tc>
        <w:tc>
          <w:tcPr>
            <w:tcW w:w="858" w:type="dxa"/>
            <w:tcBorders>
              <w:top w:val="single" w:sz="4" w:space="0" w:color="auto"/>
              <w:left w:val="single" w:sz="4" w:space="0" w:color="auto"/>
              <w:bottom w:val="single" w:sz="4" w:space="0" w:color="auto"/>
              <w:right w:val="single" w:sz="4" w:space="0" w:color="auto"/>
            </w:tcBorders>
            <w:hideMark/>
          </w:tcPr>
          <w:p w14:paraId="7F73395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 Ene</w:t>
            </w:r>
          </w:p>
        </w:tc>
        <w:tc>
          <w:tcPr>
            <w:tcW w:w="3061" w:type="dxa"/>
            <w:tcBorders>
              <w:top w:val="single" w:sz="4" w:space="0" w:color="auto"/>
              <w:left w:val="single" w:sz="4" w:space="0" w:color="auto"/>
              <w:bottom w:val="single" w:sz="4" w:space="0" w:color="auto"/>
              <w:right w:val="single" w:sz="4" w:space="0" w:color="auto"/>
            </w:tcBorders>
            <w:hideMark/>
          </w:tcPr>
          <w:p w14:paraId="026CCD9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Cobro de comisiones servicios</w:t>
            </w:r>
          </w:p>
          <w:p w14:paraId="2318499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scotia en línea cto: 0000000000000000224920389</w:t>
            </w:r>
          </w:p>
          <w:p w14:paraId="75CAF12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$7.00</w:t>
            </w:r>
          </w:p>
          <w:p w14:paraId="05916B5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16%: $1.12 120115</w:t>
            </w:r>
          </w:p>
        </w:tc>
        <w:tc>
          <w:tcPr>
            <w:tcW w:w="1417" w:type="dxa"/>
            <w:tcBorders>
              <w:top w:val="single" w:sz="4" w:space="0" w:color="auto"/>
              <w:left w:val="single" w:sz="4" w:space="0" w:color="auto"/>
              <w:bottom w:val="single" w:sz="4" w:space="0" w:color="auto"/>
              <w:right w:val="single" w:sz="4" w:space="0" w:color="auto"/>
            </w:tcBorders>
            <w:hideMark/>
          </w:tcPr>
          <w:p w14:paraId="36CF8EE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$8.12</w:t>
            </w:r>
          </w:p>
          <w:p w14:paraId="53A9BA10" w14:textId="77777777" w:rsidR="003948DE" w:rsidRPr="00CE4D45" w:rsidRDefault="003948DE" w:rsidP="000722F1">
            <w:pPr>
              <w:rPr>
                <w:rFonts w:ascii="Calibri" w:eastAsia="Calibri" w:hAnsi="Calibri"/>
                <w:sz w:val="16"/>
                <w:szCs w:val="16"/>
              </w:rPr>
            </w:pPr>
          </w:p>
        </w:tc>
      </w:tr>
      <w:tr w:rsidR="003948DE" w:rsidRPr="00CE4D45" w14:paraId="61AB79B3" w14:textId="77777777" w:rsidTr="00CE7DC8">
        <w:tc>
          <w:tcPr>
            <w:tcW w:w="817" w:type="dxa"/>
            <w:tcBorders>
              <w:top w:val="nil"/>
              <w:left w:val="nil"/>
              <w:bottom w:val="nil"/>
              <w:right w:val="nil"/>
            </w:tcBorders>
          </w:tcPr>
          <w:p w14:paraId="77038C52" w14:textId="77777777" w:rsidR="003948DE" w:rsidRPr="00CE4D45" w:rsidRDefault="003948DE" w:rsidP="000722F1">
            <w:pPr>
              <w:jc w:val="both"/>
              <w:rPr>
                <w:rFonts w:ascii="Arial" w:hAnsi="Arial" w:cs="Arial"/>
                <w:sz w:val="16"/>
                <w:szCs w:val="16"/>
              </w:rPr>
            </w:pPr>
          </w:p>
        </w:tc>
        <w:tc>
          <w:tcPr>
            <w:tcW w:w="924" w:type="dxa"/>
            <w:tcBorders>
              <w:top w:val="nil"/>
              <w:left w:val="nil"/>
              <w:bottom w:val="nil"/>
              <w:right w:val="nil"/>
            </w:tcBorders>
          </w:tcPr>
          <w:p w14:paraId="5E2B1DE6" w14:textId="77777777" w:rsidR="003948DE" w:rsidRPr="00CE4D45" w:rsidRDefault="003948DE" w:rsidP="000722F1">
            <w:pPr>
              <w:jc w:val="both"/>
              <w:rPr>
                <w:rFonts w:ascii="Arial" w:hAnsi="Arial" w:cs="Arial"/>
                <w:sz w:val="16"/>
                <w:szCs w:val="16"/>
              </w:rPr>
            </w:pPr>
          </w:p>
        </w:tc>
        <w:tc>
          <w:tcPr>
            <w:tcW w:w="1139" w:type="dxa"/>
            <w:tcBorders>
              <w:top w:val="single" w:sz="4" w:space="0" w:color="auto"/>
              <w:left w:val="nil"/>
              <w:bottom w:val="nil"/>
              <w:right w:val="nil"/>
            </w:tcBorders>
          </w:tcPr>
          <w:p w14:paraId="3726E0FD" w14:textId="77777777" w:rsidR="003948DE" w:rsidRPr="00CE4D45" w:rsidRDefault="003948DE" w:rsidP="000722F1">
            <w:pPr>
              <w:jc w:val="both"/>
              <w:rPr>
                <w:rFonts w:ascii="Arial" w:hAnsi="Arial" w:cs="Arial"/>
                <w:b/>
                <w:bCs/>
                <w:sz w:val="16"/>
                <w:szCs w:val="16"/>
              </w:rPr>
            </w:pPr>
          </w:p>
        </w:tc>
        <w:tc>
          <w:tcPr>
            <w:tcW w:w="1106" w:type="dxa"/>
            <w:tcBorders>
              <w:top w:val="single" w:sz="4" w:space="0" w:color="auto"/>
              <w:left w:val="nil"/>
              <w:bottom w:val="nil"/>
              <w:right w:val="nil"/>
            </w:tcBorders>
          </w:tcPr>
          <w:p w14:paraId="69921AFB" w14:textId="77777777" w:rsidR="003948DE" w:rsidRPr="00CE4D45" w:rsidRDefault="003948DE" w:rsidP="000722F1">
            <w:pPr>
              <w:jc w:val="both"/>
              <w:rPr>
                <w:rFonts w:ascii="Arial" w:hAnsi="Arial" w:cs="Arial"/>
                <w:b/>
                <w:bCs/>
                <w:sz w:val="16"/>
                <w:szCs w:val="16"/>
              </w:rPr>
            </w:pPr>
          </w:p>
        </w:tc>
        <w:tc>
          <w:tcPr>
            <w:tcW w:w="858" w:type="dxa"/>
            <w:tcBorders>
              <w:top w:val="single" w:sz="4" w:space="0" w:color="auto"/>
              <w:left w:val="nil"/>
              <w:bottom w:val="nil"/>
              <w:right w:val="single" w:sz="4" w:space="0" w:color="auto"/>
            </w:tcBorders>
          </w:tcPr>
          <w:p w14:paraId="2521FD8E" w14:textId="77777777" w:rsidR="003948DE" w:rsidRPr="00CE4D45" w:rsidRDefault="003948DE" w:rsidP="000722F1">
            <w:pPr>
              <w:jc w:val="both"/>
              <w:rPr>
                <w:rFonts w:ascii="Arial" w:hAnsi="Arial" w:cs="Arial"/>
                <w:sz w:val="16"/>
                <w:szCs w:val="16"/>
              </w:rPr>
            </w:pPr>
          </w:p>
        </w:tc>
        <w:tc>
          <w:tcPr>
            <w:tcW w:w="3061" w:type="dxa"/>
            <w:tcBorders>
              <w:top w:val="single" w:sz="4" w:space="0" w:color="auto"/>
              <w:left w:val="single" w:sz="4" w:space="0" w:color="auto"/>
              <w:bottom w:val="single" w:sz="4" w:space="0" w:color="auto"/>
              <w:right w:val="single" w:sz="4" w:space="0" w:color="auto"/>
            </w:tcBorders>
            <w:hideMark/>
          </w:tcPr>
          <w:p w14:paraId="2408F96B"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egresos del mes</w:t>
            </w:r>
          </w:p>
        </w:tc>
        <w:tc>
          <w:tcPr>
            <w:tcW w:w="1417" w:type="dxa"/>
            <w:tcBorders>
              <w:top w:val="single" w:sz="4" w:space="0" w:color="auto"/>
              <w:left w:val="single" w:sz="4" w:space="0" w:color="auto"/>
              <w:bottom w:val="single" w:sz="4" w:space="0" w:color="auto"/>
              <w:right w:val="single" w:sz="4" w:space="0" w:color="auto"/>
            </w:tcBorders>
            <w:hideMark/>
          </w:tcPr>
          <w:p w14:paraId="075546A1"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$100,010.44</w:t>
            </w:r>
          </w:p>
          <w:p w14:paraId="6D835046" w14:textId="77777777" w:rsidR="003948DE" w:rsidRPr="00CE4D45" w:rsidRDefault="003948DE" w:rsidP="000722F1">
            <w:pPr>
              <w:rPr>
                <w:rFonts w:ascii="Calibri" w:eastAsia="Calibri" w:hAnsi="Calibri"/>
                <w:sz w:val="16"/>
                <w:szCs w:val="16"/>
              </w:rPr>
            </w:pPr>
          </w:p>
        </w:tc>
      </w:tr>
    </w:tbl>
    <w:p w14:paraId="0A68B401" w14:textId="77777777" w:rsidR="003948DE" w:rsidRPr="00CE4D45" w:rsidRDefault="003948DE" w:rsidP="000722F1">
      <w:pPr>
        <w:jc w:val="both"/>
        <w:rPr>
          <w:rFonts w:ascii="Arial" w:hAnsi="Arial" w:cs="Arial"/>
          <w:sz w:val="16"/>
          <w:szCs w:val="16"/>
        </w:rPr>
      </w:pPr>
    </w:p>
    <w:p w14:paraId="6DCE3405"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17-ENE-15/18-FEB-15</w:t>
      </w:r>
    </w:p>
    <w:p w14:paraId="1AAEA3B9" w14:textId="77777777" w:rsidR="003948DE" w:rsidRPr="00CE4D45" w:rsidRDefault="003948DE" w:rsidP="000722F1">
      <w:pPr>
        <w:jc w:val="both"/>
        <w:rPr>
          <w:rFonts w:ascii="Arial" w:hAnsi="Arial" w:cs="Arial"/>
          <w:sz w:val="16"/>
          <w:szCs w:val="16"/>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221"/>
        <w:gridCol w:w="1106"/>
        <w:gridCol w:w="951"/>
        <w:gridCol w:w="3115"/>
        <w:gridCol w:w="1275"/>
      </w:tblGrid>
      <w:tr w:rsidR="003948DE" w:rsidRPr="00CE4D45" w14:paraId="10CF2C96" w14:textId="77777777" w:rsidTr="00CE7DC8">
        <w:trPr>
          <w:tblHeader/>
        </w:trPr>
        <w:tc>
          <w:tcPr>
            <w:tcW w:w="784" w:type="dxa"/>
            <w:tcBorders>
              <w:top w:val="nil"/>
              <w:left w:val="nil"/>
              <w:bottom w:val="single" w:sz="4" w:space="0" w:color="auto"/>
              <w:right w:val="nil"/>
            </w:tcBorders>
          </w:tcPr>
          <w:p w14:paraId="38CBA615" w14:textId="77777777" w:rsidR="003948DE" w:rsidRPr="00CE4D45" w:rsidRDefault="003948DE" w:rsidP="000722F1">
            <w:pPr>
              <w:jc w:val="both"/>
              <w:rPr>
                <w:rFonts w:ascii="Arial" w:hAnsi="Arial" w:cs="Arial"/>
                <w:b/>
                <w:bCs/>
                <w:sz w:val="16"/>
                <w:szCs w:val="16"/>
              </w:rPr>
            </w:pPr>
          </w:p>
        </w:tc>
        <w:tc>
          <w:tcPr>
            <w:tcW w:w="3192" w:type="dxa"/>
            <w:gridSpan w:val="3"/>
            <w:tcBorders>
              <w:top w:val="single" w:sz="4" w:space="0" w:color="auto"/>
              <w:left w:val="nil"/>
              <w:bottom w:val="single" w:sz="4" w:space="0" w:color="auto"/>
              <w:right w:val="single" w:sz="4" w:space="0" w:color="auto"/>
            </w:tcBorders>
            <w:shd w:val="clear" w:color="auto" w:fill="FF2F92"/>
            <w:hideMark/>
          </w:tcPr>
          <w:p w14:paraId="77AF3E1B"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5346"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18EE80C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1DF7DB81" w14:textId="77777777" w:rsidTr="00CE7DC8">
        <w:trPr>
          <w:tblHeader/>
        </w:trPr>
        <w:tc>
          <w:tcPr>
            <w:tcW w:w="78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6EE253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863"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917C8E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22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083898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10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140F08B"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95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358C3C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311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F5CC8B3"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58C2F1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1D765F51"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48AC9C6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w:t>
            </w:r>
          </w:p>
        </w:tc>
        <w:tc>
          <w:tcPr>
            <w:tcW w:w="863" w:type="dxa"/>
            <w:tcBorders>
              <w:top w:val="single" w:sz="4" w:space="0" w:color="auto"/>
              <w:left w:val="single" w:sz="4" w:space="0" w:color="auto"/>
              <w:bottom w:val="single" w:sz="4" w:space="0" w:color="auto"/>
              <w:right w:val="single" w:sz="4" w:space="0" w:color="auto"/>
            </w:tcBorders>
            <w:hideMark/>
          </w:tcPr>
          <w:p w14:paraId="20FA2D7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28 Ene</w:t>
            </w:r>
          </w:p>
        </w:tc>
        <w:tc>
          <w:tcPr>
            <w:tcW w:w="1222" w:type="dxa"/>
            <w:tcBorders>
              <w:top w:val="single" w:sz="4" w:space="0" w:color="auto"/>
              <w:left w:val="single" w:sz="4" w:space="0" w:color="auto"/>
              <w:bottom w:val="single" w:sz="4" w:space="0" w:color="auto"/>
              <w:right w:val="single" w:sz="4" w:space="0" w:color="auto"/>
            </w:tcBorders>
            <w:hideMark/>
          </w:tcPr>
          <w:p w14:paraId="38AFBBC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107" w:type="dxa"/>
            <w:tcBorders>
              <w:top w:val="single" w:sz="4" w:space="0" w:color="auto"/>
              <w:left w:val="single" w:sz="4" w:space="0" w:color="auto"/>
              <w:bottom w:val="single" w:sz="4" w:space="0" w:color="auto"/>
              <w:right w:val="single" w:sz="4" w:space="0" w:color="auto"/>
            </w:tcBorders>
            <w:hideMark/>
          </w:tcPr>
          <w:p w14:paraId="48C2761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$2,550.00</w:t>
            </w:r>
          </w:p>
        </w:tc>
        <w:tc>
          <w:tcPr>
            <w:tcW w:w="952" w:type="dxa"/>
            <w:tcBorders>
              <w:top w:val="single" w:sz="4" w:space="0" w:color="auto"/>
              <w:left w:val="single" w:sz="4" w:space="0" w:color="auto"/>
              <w:bottom w:val="single" w:sz="4" w:space="0" w:color="auto"/>
              <w:right w:val="single" w:sz="4" w:space="0" w:color="auto"/>
            </w:tcBorders>
            <w:hideMark/>
          </w:tcPr>
          <w:p w14:paraId="673912D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 Ene</w:t>
            </w:r>
          </w:p>
        </w:tc>
        <w:tc>
          <w:tcPr>
            <w:tcW w:w="3118" w:type="dxa"/>
            <w:tcBorders>
              <w:top w:val="single" w:sz="4" w:space="0" w:color="auto"/>
              <w:left w:val="single" w:sz="4" w:space="0" w:color="auto"/>
              <w:bottom w:val="single" w:sz="4" w:space="0" w:color="auto"/>
              <w:right w:val="single" w:sz="4" w:space="0" w:color="auto"/>
            </w:tcBorders>
            <w:hideMark/>
          </w:tcPr>
          <w:p w14:paraId="1393BA3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76" w:type="dxa"/>
            <w:tcBorders>
              <w:top w:val="single" w:sz="4" w:space="0" w:color="auto"/>
              <w:left w:val="single" w:sz="4" w:space="0" w:color="auto"/>
              <w:bottom w:val="single" w:sz="4" w:space="0" w:color="auto"/>
              <w:right w:val="single" w:sz="4" w:space="0" w:color="auto"/>
            </w:tcBorders>
            <w:hideMark/>
          </w:tcPr>
          <w:p w14:paraId="255A8A3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$4,279.83</w:t>
            </w:r>
          </w:p>
        </w:tc>
      </w:tr>
      <w:tr w:rsidR="003948DE" w:rsidRPr="00CE4D45" w14:paraId="2AF76797"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6133646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w:t>
            </w:r>
          </w:p>
        </w:tc>
        <w:tc>
          <w:tcPr>
            <w:tcW w:w="863" w:type="dxa"/>
            <w:tcBorders>
              <w:top w:val="single" w:sz="4" w:space="0" w:color="auto"/>
              <w:left w:val="single" w:sz="4" w:space="0" w:color="auto"/>
              <w:bottom w:val="single" w:sz="4" w:space="0" w:color="auto"/>
              <w:right w:val="single" w:sz="4" w:space="0" w:color="auto"/>
            </w:tcBorders>
            <w:hideMark/>
          </w:tcPr>
          <w:p w14:paraId="0B9F327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05 Feb</w:t>
            </w:r>
          </w:p>
        </w:tc>
        <w:tc>
          <w:tcPr>
            <w:tcW w:w="1222" w:type="dxa"/>
            <w:tcBorders>
              <w:top w:val="single" w:sz="4" w:space="0" w:color="auto"/>
              <w:left w:val="single" w:sz="4" w:space="0" w:color="auto"/>
              <w:bottom w:val="single" w:sz="4" w:space="0" w:color="auto"/>
              <w:right w:val="single" w:sz="4" w:space="0" w:color="auto"/>
            </w:tcBorders>
            <w:hideMark/>
          </w:tcPr>
          <w:p w14:paraId="756096E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107" w:type="dxa"/>
            <w:tcBorders>
              <w:top w:val="single" w:sz="4" w:space="0" w:color="auto"/>
              <w:left w:val="single" w:sz="4" w:space="0" w:color="auto"/>
              <w:bottom w:val="single" w:sz="4" w:space="0" w:color="auto"/>
              <w:right w:val="single" w:sz="4" w:space="0" w:color="auto"/>
            </w:tcBorders>
            <w:hideMark/>
          </w:tcPr>
          <w:p w14:paraId="158B518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$2,400.00</w:t>
            </w:r>
          </w:p>
        </w:tc>
        <w:tc>
          <w:tcPr>
            <w:tcW w:w="952" w:type="dxa"/>
            <w:tcBorders>
              <w:top w:val="single" w:sz="4" w:space="0" w:color="auto"/>
              <w:left w:val="single" w:sz="4" w:space="0" w:color="auto"/>
              <w:bottom w:val="single" w:sz="4" w:space="0" w:color="auto"/>
              <w:right w:val="single" w:sz="4" w:space="0" w:color="auto"/>
            </w:tcBorders>
            <w:hideMark/>
          </w:tcPr>
          <w:p w14:paraId="1CC26CF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 Ene</w:t>
            </w:r>
          </w:p>
        </w:tc>
        <w:tc>
          <w:tcPr>
            <w:tcW w:w="3118" w:type="dxa"/>
            <w:tcBorders>
              <w:top w:val="single" w:sz="4" w:space="0" w:color="auto"/>
              <w:left w:val="single" w:sz="4" w:space="0" w:color="auto"/>
              <w:bottom w:val="single" w:sz="4" w:space="0" w:color="auto"/>
              <w:right w:val="single" w:sz="4" w:space="0" w:color="auto"/>
            </w:tcBorders>
            <w:hideMark/>
          </w:tcPr>
          <w:p w14:paraId="69DA6AC2" w14:textId="77777777" w:rsidR="003948DE" w:rsidRPr="00CE4D45" w:rsidRDefault="003948DE" w:rsidP="000722F1">
            <w:pPr>
              <w:jc w:val="both"/>
              <w:rPr>
                <w:sz w:val="16"/>
                <w:szCs w:val="16"/>
              </w:rPr>
            </w:pPr>
            <w:r w:rsidRPr="00CE4D45">
              <w:rPr>
                <w:rFonts w:ascii="Arial" w:hAnsi="Arial" w:cs="Arial"/>
                <w:sz w:val="16"/>
                <w:szCs w:val="16"/>
              </w:rPr>
              <w:t>Cheque pagado</w:t>
            </w:r>
          </w:p>
        </w:tc>
        <w:tc>
          <w:tcPr>
            <w:tcW w:w="1276" w:type="dxa"/>
            <w:tcBorders>
              <w:top w:val="single" w:sz="4" w:space="0" w:color="auto"/>
              <w:left w:val="single" w:sz="4" w:space="0" w:color="auto"/>
              <w:bottom w:val="single" w:sz="4" w:space="0" w:color="auto"/>
              <w:right w:val="single" w:sz="4" w:space="0" w:color="auto"/>
            </w:tcBorders>
            <w:hideMark/>
          </w:tcPr>
          <w:p w14:paraId="7B3E956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$3,859.08</w:t>
            </w:r>
          </w:p>
        </w:tc>
      </w:tr>
      <w:tr w:rsidR="003948DE" w:rsidRPr="00CE4D45" w14:paraId="6E06100B"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704DE26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w:t>
            </w:r>
          </w:p>
        </w:tc>
        <w:tc>
          <w:tcPr>
            <w:tcW w:w="863" w:type="dxa"/>
            <w:tcBorders>
              <w:top w:val="single" w:sz="4" w:space="0" w:color="auto"/>
              <w:left w:val="single" w:sz="4" w:space="0" w:color="auto"/>
              <w:bottom w:val="single" w:sz="4" w:space="0" w:color="auto"/>
              <w:right w:val="single" w:sz="4" w:space="0" w:color="auto"/>
            </w:tcBorders>
            <w:hideMark/>
          </w:tcPr>
          <w:p w14:paraId="76F3350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Feb</w:t>
            </w:r>
          </w:p>
        </w:tc>
        <w:tc>
          <w:tcPr>
            <w:tcW w:w="1222" w:type="dxa"/>
            <w:tcBorders>
              <w:top w:val="single" w:sz="4" w:space="0" w:color="auto"/>
              <w:left w:val="single" w:sz="4" w:space="0" w:color="auto"/>
              <w:bottom w:val="single" w:sz="4" w:space="0" w:color="auto"/>
              <w:right w:val="single" w:sz="4" w:space="0" w:color="auto"/>
            </w:tcBorders>
            <w:hideMark/>
          </w:tcPr>
          <w:p w14:paraId="6B461C9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107" w:type="dxa"/>
            <w:tcBorders>
              <w:top w:val="single" w:sz="4" w:space="0" w:color="auto"/>
              <w:left w:val="single" w:sz="4" w:space="0" w:color="auto"/>
              <w:bottom w:val="single" w:sz="4" w:space="0" w:color="auto"/>
              <w:right w:val="single" w:sz="4" w:space="0" w:color="auto"/>
            </w:tcBorders>
            <w:hideMark/>
          </w:tcPr>
          <w:p w14:paraId="7BC3BEF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w:t>
            </w:r>
          </w:p>
        </w:tc>
        <w:tc>
          <w:tcPr>
            <w:tcW w:w="952" w:type="dxa"/>
            <w:tcBorders>
              <w:top w:val="single" w:sz="4" w:space="0" w:color="auto"/>
              <w:left w:val="single" w:sz="4" w:space="0" w:color="auto"/>
              <w:bottom w:val="single" w:sz="4" w:space="0" w:color="auto"/>
              <w:right w:val="single" w:sz="4" w:space="0" w:color="auto"/>
            </w:tcBorders>
            <w:hideMark/>
          </w:tcPr>
          <w:p w14:paraId="1F82228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Feb</w:t>
            </w:r>
          </w:p>
        </w:tc>
        <w:tc>
          <w:tcPr>
            <w:tcW w:w="3118" w:type="dxa"/>
            <w:tcBorders>
              <w:top w:val="single" w:sz="4" w:space="0" w:color="auto"/>
              <w:left w:val="single" w:sz="4" w:space="0" w:color="auto"/>
              <w:bottom w:val="single" w:sz="4" w:space="0" w:color="auto"/>
              <w:right w:val="single" w:sz="4" w:space="0" w:color="auto"/>
            </w:tcBorders>
            <w:hideMark/>
          </w:tcPr>
          <w:p w14:paraId="5E72BD27" w14:textId="77777777" w:rsidR="003948DE" w:rsidRPr="00CE4D45" w:rsidRDefault="003948DE" w:rsidP="000722F1">
            <w:pPr>
              <w:autoSpaceDE w:val="0"/>
              <w:autoSpaceDN w:val="0"/>
              <w:adjustRightInd w:val="0"/>
              <w:rPr>
                <w:rFonts w:ascii="Arial" w:hAnsi="Arial" w:cs="Arial"/>
                <w:sz w:val="16"/>
                <w:szCs w:val="16"/>
              </w:rPr>
            </w:pPr>
            <w:r w:rsidRPr="00CE4D45">
              <w:rPr>
                <w:rFonts w:ascii="Arial" w:hAnsi="Arial" w:cs="Arial"/>
                <w:sz w:val="16"/>
                <w:szCs w:val="16"/>
              </w:rPr>
              <w:t>Cobro de comisiones servicios</w:t>
            </w:r>
          </w:p>
          <w:p w14:paraId="72CF5888" w14:textId="77777777" w:rsidR="003948DE" w:rsidRPr="00CE4D45" w:rsidRDefault="003948DE" w:rsidP="000722F1">
            <w:pPr>
              <w:autoSpaceDE w:val="0"/>
              <w:autoSpaceDN w:val="0"/>
              <w:adjustRightInd w:val="0"/>
              <w:rPr>
                <w:rFonts w:ascii="Arial" w:hAnsi="Arial" w:cs="Arial"/>
                <w:sz w:val="16"/>
                <w:szCs w:val="16"/>
              </w:rPr>
            </w:pPr>
            <w:r w:rsidRPr="00CE4D45">
              <w:rPr>
                <w:rFonts w:ascii="Arial" w:hAnsi="Arial" w:cs="Arial"/>
                <w:sz w:val="16"/>
                <w:szCs w:val="16"/>
              </w:rPr>
              <w:t>scotia en línea cto: 0000000000000000224920389</w:t>
            </w:r>
          </w:p>
          <w:p w14:paraId="178451AB" w14:textId="77777777" w:rsidR="003948DE" w:rsidRPr="00CE4D45" w:rsidRDefault="003948DE" w:rsidP="000722F1">
            <w:pPr>
              <w:autoSpaceDE w:val="0"/>
              <w:autoSpaceDN w:val="0"/>
              <w:adjustRightInd w:val="0"/>
              <w:rPr>
                <w:rFonts w:ascii="Arial" w:hAnsi="Arial" w:cs="Arial"/>
                <w:sz w:val="16"/>
                <w:szCs w:val="16"/>
              </w:rPr>
            </w:pPr>
            <w:r w:rsidRPr="00CE4D45">
              <w:rPr>
                <w:rFonts w:ascii="Arial" w:hAnsi="Arial" w:cs="Arial"/>
                <w:sz w:val="16"/>
                <w:szCs w:val="16"/>
              </w:rPr>
              <w:t>comisión: $2.00</w:t>
            </w:r>
          </w:p>
          <w:p w14:paraId="4A3DD52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16%: $0.32 100215</w:t>
            </w:r>
          </w:p>
        </w:tc>
        <w:tc>
          <w:tcPr>
            <w:tcW w:w="1276" w:type="dxa"/>
            <w:tcBorders>
              <w:top w:val="single" w:sz="4" w:space="0" w:color="auto"/>
              <w:left w:val="single" w:sz="4" w:space="0" w:color="auto"/>
              <w:bottom w:val="single" w:sz="4" w:space="0" w:color="auto"/>
              <w:right w:val="single" w:sz="4" w:space="0" w:color="auto"/>
            </w:tcBorders>
            <w:hideMark/>
          </w:tcPr>
          <w:p w14:paraId="41261BD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$2.32</w:t>
            </w:r>
          </w:p>
        </w:tc>
      </w:tr>
      <w:tr w:rsidR="003948DE" w:rsidRPr="00CE4D45" w14:paraId="5B258B7D"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79A25E2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w:t>
            </w:r>
          </w:p>
        </w:tc>
        <w:tc>
          <w:tcPr>
            <w:tcW w:w="863" w:type="dxa"/>
            <w:tcBorders>
              <w:top w:val="single" w:sz="4" w:space="0" w:color="auto"/>
              <w:left w:val="single" w:sz="4" w:space="0" w:color="auto"/>
              <w:bottom w:val="single" w:sz="4" w:space="0" w:color="auto"/>
              <w:right w:val="single" w:sz="4" w:space="0" w:color="auto"/>
            </w:tcBorders>
            <w:hideMark/>
          </w:tcPr>
          <w:p w14:paraId="65029DD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Feb</w:t>
            </w:r>
          </w:p>
        </w:tc>
        <w:tc>
          <w:tcPr>
            <w:tcW w:w="1222" w:type="dxa"/>
            <w:tcBorders>
              <w:top w:val="single" w:sz="4" w:space="0" w:color="auto"/>
              <w:left w:val="single" w:sz="4" w:space="0" w:color="auto"/>
              <w:bottom w:val="single" w:sz="4" w:space="0" w:color="auto"/>
              <w:right w:val="single" w:sz="4" w:space="0" w:color="auto"/>
            </w:tcBorders>
            <w:hideMark/>
          </w:tcPr>
          <w:p w14:paraId="306EFAD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107" w:type="dxa"/>
            <w:tcBorders>
              <w:top w:val="single" w:sz="4" w:space="0" w:color="auto"/>
              <w:left w:val="single" w:sz="4" w:space="0" w:color="auto"/>
              <w:bottom w:val="single" w:sz="4" w:space="0" w:color="auto"/>
              <w:right w:val="single" w:sz="4" w:space="0" w:color="auto"/>
            </w:tcBorders>
            <w:hideMark/>
          </w:tcPr>
          <w:p w14:paraId="2C99852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952" w:type="dxa"/>
            <w:tcBorders>
              <w:top w:val="single" w:sz="4" w:space="0" w:color="auto"/>
              <w:left w:val="single" w:sz="4" w:space="0" w:color="auto"/>
              <w:bottom w:val="nil"/>
              <w:right w:val="single" w:sz="4" w:space="0" w:color="auto"/>
            </w:tcBorders>
          </w:tcPr>
          <w:p w14:paraId="18965030" w14:textId="77777777" w:rsidR="003948DE" w:rsidRPr="00CE4D45" w:rsidRDefault="003948DE" w:rsidP="000722F1">
            <w:pPr>
              <w:jc w:val="both"/>
              <w:rPr>
                <w:sz w:val="16"/>
                <w:szCs w:val="16"/>
              </w:rPr>
            </w:pPr>
          </w:p>
        </w:tc>
        <w:tc>
          <w:tcPr>
            <w:tcW w:w="3118" w:type="dxa"/>
            <w:tcBorders>
              <w:top w:val="single" w:sz="4" w:space="0" w:color="auto"/>
              <w:left w:val="single" w:sz="4" w:space="0" w:color="auto"/>
              <w:bottom w:val="single" w:sz="4" w:space="0" w:color="auto"/>
              <w:right w:val="single" w:sz="4" w:space="0" w:color="auto"/>
            </w:tcBorders>
            <w:hideMark/>
          </w:tcPr>
          <w:p w14:paraId="598EF031"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76" w:type="dxa"/>
            <w:tcBorders>
              <w:top w:val="single" w:sz="4" w:space="0" w:color="auto"/>
              <w:left w:val="single" w:sz="4" w:space="0" w:color="auto"/>
              <w:bottom w:val="single" w:sz="4" w:space="0" w:color="auto"/>
              <w:right w:val="single" w:sz="4" w:space="0" w:color="auto"/>
            </w:tcBorders>
            <w:hideMark/>
          </w:tcPr>
          <w:p w14:paraId="5BA16ED3"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$8,141.23</w:t>
            </w:r>
          </w:p>
        </w:tc>
      </w:tr>
      <w:tr w:rsidR="003948DE" w:rsidRPr="00CE4D45" w14:paraId="44535F51"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4A65176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w:t>
            </w:r>
          </w:p>
        </w:tc>
        <w:tc>
          <w:tcPr>
            <w:tcW w:w="863" w:type="dxa"/>
            <w:tcBorders>
              <w:top w:val="single" w:sz="4" w:space="0" w:color="auto"/>
              <w:left w:val="single" w:sz="4" w:space="0" w:color="auto"/>
              <w:bottom w:val="single" w:sz="4" w:space="0" w:color="auto"/>
              <w:right w:val="single" w:sz="4" w:space="0" w:color="auto"/>
            </w:tcBorders>
            <w:hideMark/>
          </w:tcPr>
          <w:p w14:paraId="233F677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Feb</w:t>
            </w:r>
          </w:p>
        </w:tc>
        <w:tc>
          <w:tcPr>
            <w:tcW w:w="1222" w:type="dxa"/>
            <w:tcBorders>
              <w:top w:val="single" w:sz="4" w:space="0" w:color="auto"/>
              <w:left w:val="single" w:sz="4" w:space="0" w:color="auto"/>
              <w:bottom w:val="single" w:sz="4" w:space="0" w:color="auto"/>
              <w:right w:val="single" w:sz="4" w:space="0" w:color="auto"/>
            </w:tcBorders>
            <w:hideMark/>
          </w:tcPr>
          <w:p w14:paraId="5272128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107" w:type="dxa"/>
            <w:tcBorders>
              <w:top w:val="single" w:sz="4" w:space="0" w:color="auto"/>
              <w:left w:val="single" w:sz="4" w:space="0" w:color="auto"/>
              <w:bottom w:val="single" w:sz="4" w:space="0" w:color="auto"/>
              <w:right w:val="single" w:sz="4" w:space="0" w:color="auto"/>
            </w:tcBorders>
            <w:hideMark/>
          </w:tcPr>
          <w:p w14:paraId="7D3DC95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$1,361.00</w:t>
            </w:r>
          </w:p>
        </w:tc>
        <w:tc>
          <w:tcPr>
            <w:tcW w:w="952" w:type="dxa"/>
            <w:tcBorders>
              <w:top w:val="nil"/>
              <w:left w:val="single" w:sz="4" w:space="0" w:color="auto"/>
              <w:bottom w:val="nil"/>
              <w:right w:val="nil"/>
            </w:tcBorders>
          </w:tcPr>
          <w:p w14:paraId="4662EC72" w14:textId="77777777" w:rsidR="003948DE" w:rsidRPr="00CE4D45" w:rsidRDefault="003948DE" w:rsidP="000722F1">
            <w:pPr>
              <w:jc w:val="both"/>
              <w:rPr>
                <w:sz w:val="16"/>
                <w:szCs w:val="16"/>
              </w:rPr>
            </w:pPr>
          </w:p>
        </w:tc>
        <w:tc>
          <w:tcPr>
            <w:tcW w:w="3118" w:type="dxa"/>
            <w:tcBorders>
              <w:top w:val="single" w:sz="4" w:space="0" w:color="auto"/>
              <w:left w:val="nil"/>
              <w:bottom w:val="nil"/>
              <w:right w:val="nil"/>
            </w:tcBorders>
          </w:tcPr>
          <w:p w14:paraId="5C15AE66"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nil"/>
            </w:tcBorders>
          </w:tcPr>
          <w:p w14:paraId="46D068DA" w14:textId="77777777" w:rsidR="003948DE" w:rsidRPr="00CE4D45" w:rsidRDefault="003948DE" w:rsidP="000722F1">
            <w:pPr>
              <w:jc w:val="both"/>
              <w:rPr>
                <w:rFonts w:ascii="Arial" w:hAnsi="Arial" w:cs="Arial"/>
                <w:sz w:val="16"/>
                <w:szCs w:val="16"/>
              </w:rPr>
            </w:pPr>
          </w:p>
        </w:tc>
      </w:tr>
      <w:tr w:rsidR="003948DE" w:rsidRPr="00CE4D45" w14:paraId="471CB5A0" w14:textId="77777777" w:rsidTr="00CE7DC8">
        <w:tc>
          <w:tcPr>
            <w:tcW w:w="784" w:type="dxa"/>
            <w:tcBorders>
              <w:top w:val="single" w:sz="4" w:space="0" w:color="auto"/>
              <w:left w:val="nil"/>
              <w:bottom w:val="nil"/>
              <w:right w:val="nil"/>
            </w:tcBorders>
          </w:tcPr>
          <w:p w14:paraId="4D7C8463" w14:textId="77777777" w:rsidR="003948DE" w:rsidRPr="00CE4D45" w:rsidRDefault="003948DE" w:rsidP="000722F1">
            <w:pPr>
              <w:jc w:val="both"/>
              <w:rPr>
                <w:rFonts w:ascii="Arial" w:hAnsi="Arial" w:cs="Arial"/>
                <w:sz w:val="16"/>
                <w:szCs w:val="16"/>
              </w:rPr>
            </w:pPr>
          </w:p>
        </w:tc>
        <w:tc>
          <w:tcPr>
            <w:tcW w:w="863" w:type="dxa"/>
            <w:tcBorders>
              <w:top w:val="single" w:sz="4" w:space="0" w:color="auto"/>
              <w:left w:val="nil"/>
              <w:bottom w:val="nil"/>
              <w:right w:val="single" w:sz="4" w:space="0" w:color="auto"/>
            </w:tcBorders>
          </w:tcPr>
          <w:p w14:paraId="3CEF9B43" w14:textId="77777777" w:rsidR="003948DE" w:rsidRPr="00CE4D45" w:rsidRDefault="003948DE" w:rsidP="000722F1">
            <w:pPr>
              <w:jc w:val="both"/>
              <w:rPr>
                <w:sz w:val="16"/>
                <w:szCs w:val="16"/>
              </w:rPr>
            </w:pPr>
          </w:p>
        </w:tc>
        <w:tc>
          <w:tcPr>
            <w:tcW w:w="1222" w:type="dxa"/>
            <w:tcBorders>
              <w:top w:val="single" w:sz="4" w:space="0" w:color="auto"/>
              <w:left w:val="single" w:sz="4" w:space="0" w:color="auto"/>
              <w:bottom w:val="single" w:sz="4" w:space="0" w:color="auto"/>
              <w:right w:val="single" w:sz="4" w:space="0" w:color="auto"/>
            </w:tcBorders>
            <w:hideMark/>
          </w:tcPr>
          <w:p w14:paraId="4F243640" w14:textId="77777777" w:rsidR="003948DE" w:rsidRPr="00CE4D45" w:rsidRDefault="003948DE" w:rsidP="000722F1">
            <w:pPr>
              <w:jc w:val="both"/>
              <w:rPr>
                <w:sz w:val="16"/>
                <w:szCs w:val="16"/>
              </w:rPr>
            </w:pPr>
            <w:r w:rsidRPr="00CE4D45">
              <w:rPr>
                <w:rFonts w:ascii="Arial" w:hAnsi="Arial" w:cs="Arial"/>
                <w:b/>
                <w:bCs/>
                <w:sz w:val="16"/>
                <w:szCs w:val="16"/>
              </w:rPr>
              <w:t>Total de ingresos en el mes</w:t>
            </w:r>
          </w:p>
        </w:tc>
        <w:tc>
          <w:tcPr>
            <w:tcW w:w="1107" w:type="dxa"/>
            <w:tcBorders>
              <w:top w:val="single" w:sz="4" w:space="0" w:color="auto"/>
              <w:left w:val="single" w:sz="4" w:space="0" w:color="auto"/>
              <w:bottom w:val="single" w:sz="4" w:space="0" w:color="auto"/>
              <w:right w:val="single" w:sz="4" w:space="0" w:color="auto"/>
            </w:tcBorders>
            <w:hideMark/>
          </w:tcPr>
          <w:p w14:paraId="3B421815"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$9,311.00</w:t>
            </w:r>
          </w:p>
        </w:tc>
        <w:tc>
          <w:tcPr>
            <w:tcW w:w="952" w:type="dxa"/>
            <w:tcBorders>
              <w:top w:val="nil"/>
              <w:left w:val="single" w:sz="4" w:space="0" w:color="auto"/>
              <w:bottom w:val="nil"/>
              <w:right w:val="nil"/>
            </w:tcBorders>
          </w:tcPr>
          <w:p w14:paraId="71A2A781" w14:textId="77777777" w:rsidR="003948DE" w:rsidRPr="00CE4D45" w:rsidRDefault="003948DE" w:rsidP="000722F1">
            <w:pPr>
              <w:jc w:val="both"/>
              <w:rPr>
                <w:sz w:val="16"/>
                <w:szCs w:val="16"/>
              </w:rPr>
            </w:pPr>
          </w:p>
        </w:tc>
        <w:tc>
          <w:tcPr>
            <w:tcW w:w="3118" w:type="dxa"/>
            <w:tcBorders>
              <w:top w:val="nil"/>
              <w:left w:val="nil"/>
              <w:bottom w:val="nil"/>
              <w:right w:val="nil"/>
            </w:tcBorders>
          </w:tcPr>
          <w:p w14:paraId="080103D1"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29FC1775" w14:textId="77777777" w:rsidR="003948DE" w:rsidRPr="00CE4D45" w:rsidRDefault="003948DE" w:rsidP="000722F1">
            <w:pPr>
              <w:jc w:val="both"/>
              <w:rPr>
                <w:rFonts w:ascii="Arial" w:hAnsi="Arial" w:cs="Arial"/>
                <w:sz w:val="16"/>
                <w:szCs w:val="16"/>
              </w:rPr>
            </w:pPr>
          </w:p>
        </w:tc>
      </w:tr>
    </w:tbl>
    <w:p w14:paraId="337097F6" w14:textId="77777777" w:rsidR="003948DE" w:rsidRPr="00CE4D45" w:rsidRDefault="003948DE" w:rsidP="000722F1">
      <w:pPr>
        <w:jc w:val="both"/>
        <w:rPr>
          <w:rFonts w:ascii="Arial" w:hAnsi="Arial" w:cs="Arial"/>
          <w:sz w:val="16"/>
          <w:szCs w:val="16"/>
        </w:rPr>
      </w:pPr>
    </w:p>
    <w:p w14:paraId="0182943C"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19-FEB-15/18-MAR-15</w:t>
      </w:r>
    </w:p>
    <w:p w14:paraId="097D6970" w14:textId="77777777" w:rsidR="003948DE" w:rsidRPr="00CE4D45" w:rsidRDefault="003948DE" w:rsidP="000722F1">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3DA3C8BA" w14:textId="77777777" w:rsidTr="00CE7DC8">
        <w:trPr>
          <w:tblHeader/>
        </w:trPr>
        <w:tc>
          <w:tcPr>
            <w:tcW w:w="784" w:type="dxa"/>
            <w:tcBorders>
              <w:top w:val="nil"/>
              <w:left w:val="nil"/>
              <w:bottom w:val="single" w:sz="4" w:space="0" w:color="auto"/>
              <w:right w:val="nil"/>
            </w:tcBorders>
          </w:tcPr>
          <w:p w14:paraId="2B42A48A" w14:textId="77777777" w:rsidR="003948DE" w:rsidRPr="00CE4D45" w:rsidRDefault="003948DE" w:rsidP="000722F1">
            <w:pPr>
              <w:jc w:val="both"/>
              <w:rPr>
                <w:rFonts w:ascii="Arial" w:hAnsi="Arial" w:cs="Arial"/>
                <w:b/>
                <w:bCs/>
                <w:sz w:val="16"/>
                <w:szCs w:val="16"/>
              </w:rPr>
            </w:pPr>
          </w:p>
        </w:tc>
        <w:tc>
          <w:tcPr>
            <w:tcW w:w="3577" w:type="dxa"/>
            <w:gridSpan w:val="3"/>
            <w:tcBorders>
              <w:top w:val="single" w:sz="4" w:space="0" w:color="auto"/>
              <w:left w:val="nil"/>
              <w:bottom w:val="single" w:sz="4" w:space="0" w:color="auto"/>
              <w:right w:val="single" w:sz="4" w:space="0" w:color="auto"/>
            </w:tcBorders>
            <w:shd w:val="clear" w:color="auto" w:fill="FF2F92"/>
            <w:hideMark/>
          </w:tcPr>
          <w:p w14:paraId="36AEFF9D"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7290F213"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4B0127E4" w14:textId="77777777" w:rsidTr="00CE7DC8">
        <w:trPr>
          <w:tblHeader/>
        </w:trPr>
        <w:tc>
          <w:tcPr>
            <w:tcW w:w="78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F584AE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863"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93F719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43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1F6761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71E2DD2"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nil"/>
              <w:right w:val="single" w:sz="4" w:space="0" w:color="auto"/>
            </w:tcBorders>
            <w:shd w:val="clear" w:color="auto" w:fill="FF2F92"/>
            <w:vAlign w:val="center"/>
            <w:hideMark/>
          </w:tcPr>
          <w:p w14:paraId="6BD0B1B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03ED74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5D5AD5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p w14:paraId="3166ACD5" w14:textId="77777777" w:rsidR="003948DE" w:rsidRPr="00CE4D45" w:rsidRDefault="003948DE" w:rsidP="000722F1">
            <w:pPr>
              <w:rPr>
                <w:rFonts w:ascii="Calibri" w:eastAsia="Calibri" w:hAnsi="Calibri"/>
                <w:sz w:val="16"/>
                <w:szCs w:val="16"/>
              </w:rPr>
            </w:pPr>
          </w:p>
        </w:tc>
      </w:tr>
      <w:tr w:rsidR="003948DE" w:rsidRPr="00CE4D45" w14:paraId="63A87454"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06643EB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tcBorders>
              <w:top w:val="single" w:sz="4" w:space="0" w:color="auto"/>
              <w:left w:val="single" w:sz="4" w:space="0" w:color="auto"/>
              <w:bottom w:val="single" w:sz="4" w:space="0" w:color="auto"/>
              <w:right w:val="single" w:sz="4" w:space="0" w:color="auto"/>
            </w:tcBorders>
            <w:hideMark/>
          </w:tcPr>
          <w:p w14:paraId="4EC74AC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Feb</w:t>
            </w:r>
          </w:p>
        </w:tc>
        <w:tc>
          <w:tcPr>
            <w:tcW w:w="1438" w:type="dxa"/>
            <w:tcBorders>
              <w:top w:val="single" w:sz="4" w:space="0" w:color="auto"/>
              <w:left w:val="single" w:sz="4" w:space="0" w:color="auto"/>
              <w:bottom w:val="single" w:sz="4" w:space="0" w:color="auto"/>
              <w:right w:val="single" w:sz="4" w:space="0" w:color="auto"/>
            </w:tcBorders>
            <w:hideMark/>
          </w:tcPr>
          <w:p w14:paraId="4E8D5D2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203BBAB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$475.87</w:t>
            </w:r>
          </w:p>
        </w:tc>
        <w:tc>
          <w:tcPr>
            <w:tcW w:w="850" w:type="dxa"/>
            <w:tcBorders>
              <w:top w:val="nil"/>
              <w:left w:val="single" w:sz="4" w:space="0" w:color="auto"/>
              <w:bottom w:val="nil"/>
              <w:right w:val="single" w:sz="4" w:space="0" w:color="auto"/>
            </w:tcBorders>
          </w:tcPr>
          <w:p w14:paraId="2E761F79"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04A23283"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5D787EFD"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$0.00</w:t>
            </w:r>
          </w:p>
          <w:p w14:paraId="72ACA0F9" w14:textId="77777777" w:rsidR="003948DE" w:rsidRPr="00CE4D45" w:rsidRDefault="003948DE" w:rsidP="000722F1">
            <w:pPr>
              <w:rPr>
                <w:rFonts w:ascii="Calibri" w:eastAsia="Calibri" w:hAnsi="Calibri"/>
                <w:sz w:val="16"/>
                <w:szCs w:val="16"/>
              </w:rPr>
            </w:pPr>
          </w:p>
        </w:tc>
      </w:tr>
      <w:tr w:rsidR="003948DE" w:rsidRPr="00CE4D45" w14:paraId="2E56D27E"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5083AEB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tcBorders>
              <w:top w:val="single" w:sz="4" w:space="0" w:color="auto"/>
              <w:left w:val="single" w:sz="4" w:space="0" w:color="auto"/>
              <w:bottom w:val="single" w:sz="4" w:space="0" w:color="auto"/>
              <w:right w:val="single" w:sz="4" w:space="0" w:color="auto"/>
            </w:tcBorders>
            <w:hideMark/>
          </w:tcPr>
          <w:p w14:paraId="66D30B3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Feb</w:t>
            </w:r>
          </w:p>
        </w:tc>
        <w:tc>
          <w:tcPr>
            <w:tcW w:w="1438" w:type="dxa"/>
            <w:tcBorders>
              <w:top w:val="single" w:sz="4" w:space="0" w:color="auto"/>
              <w:left w:val="single" w:sz="4" w:space="0" w:color="auto"/>
              <w:bottom w:val="single" w:sz="4" w:space="0" w:color="auto"/>
              <w:right w:val="single" w:sz="4" w:space="0" w:color="auto"/>
            </w:tcBorders>
            <w:hideMark/>
          </w:tcPr>
          <w:p w14:paraId="4961D0D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489580C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$475.87</w:t>
            </w:r>
          </w:p>
        </w:tc>
        <w:tc>
          <w:tcPr>
            <w:tcW w:w="850" w:type="dxa"/>
            <w:tcBorders>
              <w:top w:val="nil"/>
              <w:left w:val="single" w:sz="4" w:space="0" w:color="auto"/>
              <w:bottom w:val="nil"/>
              <w:right w:val="nil"/>
            </w:tcBorders>
          </w:tcPr>
          <w:p w14:paraId="2A792BE1"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nil"/>
              <w:bottom w:val="nil"/>
              <w:right w:val="nil"/>
            </w:tcBorders>
          </w:tcPr>
          <w:p w14:paraId="05952052" w14:textId="77777777" w:rsidR="003948DE" w:rsidRPr="00CE4D45" w:rsidRDefault="003948DE" w:rsidP="000722F1">
            <w:pPr>
              <w:jc w:val="both"/>
              <w:rPr>
                <w:sz w:val="16"/>
                <w:szCs w:val="16"/>
              </w:rPr>
            </w:pPr>
          </w:p>
        </w:tc>
        <w:tc>
          <w:tcPr>
            <w:tcW w:w="1234" w:type="dxa"/>
            <w:tcBorders>
              <w:top w:val="single" w:sz="4" w:space="0" w:color="auto"/>
              <w:left w:val="nil"/>
              <w:bottom w:val="nil"/>
              <w:right w:val="nil"/>
            </w:tcBorders>
          </w:tcPr>
          <w:p w14:paraId="4505AB80" w14:textId="77777777" w:rsidR="003948DE" w:rsidRPr="00CE4D45" w:rsidRDefault="003948DE" w:rsidP="000722F1">
            <w:pPr>
              <w:jc w:val="both"/>
              <w:rPr>
                <w:rFonts w:ascii="Arial" w:hAnsi="Arial" w:cs="Arial"/>
                <w:sz w:val="16"/>
                <w:szCs w:val="16"/>
              </w:rPr>
            </w:pPr>
          </w:p>
          <w:p w14:paraId="059132CF" w14:textId="77777777" w:rsidR="003948DE" w:rsidRPr="00CE4D45" w:rsidRDefault="003948DE" w:rsidP="000722F1">
            <w:pPr>
              <w:rPr>
                <w:rFonts w:ascii="Calibri" w:eastAsia="Calibri" w:hAnsi="Calibri"/>
                <w:sz w:val="16"/>
                <w:szCs w:val="16"/>
              </w:rPr>
            </w:pPr>
          </w:p>
        </w:tc>
      </w:tr>
      <w:tr w:rsidR="003948DE" w:rsidRPr="00CE4D45" w14:paraId="56229E59"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53D5F47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top w:val="single" w:sz="4" w:space="0" w:color="auto"/>
              <w:left w:val="single" w:sz="4" w:space="0" w:color="auto"/>
              <w:bottom w:val="single" w:sz="4" w:space="0" w:color="auto"/>
              <w:right w:val="single" w:sz="4" w:space="0" w:color="auto"/>
            </w:tcBorders>
            <w:hideMark/>
          </w:tcPr>
          <w:p w14:paraId="520FE75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Feb</w:t>
            </w:r>
          </w:p>
        </w:tc>
        <w:tc>
          <w:tcPr>
            <w:tcW w:w="1438" w:type="dxa"/>
            <w:tcBorders>
              <w:top w:val="single" w:sz="4" w:space="0" w:color="auto"/>
              <w:left w:val="single" w:sz="4" w:space="0" w:color="auto"/>
              <w:bottom w:val="single" w:sz="4" w:space="0" w:color="auto"/>
              <w:right w:val="single" w:sz="4" w:space="0" w:color="auto"/>
            </w:tcBorders>
            <w:hideMark/>
          </w:tcPr>
          <w:p w14:paraId="472A252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36E1413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$475.87</w:t>
            </w:r>
          </w:p>
        </w:tc>
        <w:tc>
          <w:tcPr>
            <w:tcW w:w="850" w:type="dxa"/>
            <w:tcBorders>
              <w:top w:val="nil"/>
              <w:left w:val="single" w:sz="4" w:space="0" w:color="auto"/>
              <w:bottom w:val="nil"/>
              <w:right w:val="nil"/>
            </w:tcBorders>
          </w:tcPr>
          <w:p w14:paraId="7A90675F"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10DA99C8"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2D4A4149" w14:textId="77777777" w:rsidR="003948DE" w:rsidRPr="00CE4D45" w:rsidRDefault="003948DE" w:rsidP="000722F1">
            <w:pPr>
              <w:jc w:val="both"/>
              <w:rPr>
                <w:rFonts w:ascii="Arial" w:hAnsi="Arial" w:cs="Arial"/>
                <w:sz w:val="16"/>
                <w:szCs w:val="16"/>
              </w:rPr>
            </w:pPr>
          </w:p>
          <w:p w14:paraId="14B746C5" w14:textId="77777777" w:rsidR="003948DE" w:rsidRPr="00CE4D45" w:rsidRDefault="003948DE" w:rsidP="000722F1">
            <w:pPr>
              <w:rPr>
                <w:rFonts w:ascii="Calibri" w:eastAsia="Calibri" w:hAnsi="Calibri"/>
                <w:sz w:val="16"/>
                <w:szCs w:val="16"/>
              </w:rPr>
            </w:pPr>
          </w:p>
        </w:tc>
      </w:tr>
      <w:tr w:rsidR="003948DE" w:rsidRPr="00CE4D45" w14:paraId="7958C5E5"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0921B1A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top w:val="single" w:sz="4" w:space="0" w:color="auto"/>
              <w:left w:val="single" w:sz="4" w:space="0" w:color="auto"/>
              <w:bottom w:val="single" w:sz="4" w:space="0" w:color="auto"/>
              <w:right w:val="single" w:sz="4" w:space="0" w:color="auto"/>
            </w:tcBorders>
            <w:hideMark/>
          </w:tcPr>
          <w:p w14:paraId="6CA9D83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Feb</w:t>
            </w:r>
          </w:p>
        </w:tc>
        <w:tc>
          <w:tcPr>
            <w:tcW w:w="1438" w:type="dxa"/>
            <w:tcBorders>
              <w:top w:val="single" w:sz="4" w:space="0" w:color="auto"/>
              <w:left w:val="single" w:sz="4" w:space="0" w:color="auto"/>
              <w:bottom w:val="single" w:sz="4" w:space="0" w:color="auto"/>
              <w:right w:val="single" w:sz="4" w:space="0" w:color="auto"/>
            </w:tcBorders>
            <w:hideMark/>
          </w:tcPr>
          <w:p w14:paraId="4AD7BF4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51D284E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$475.87</w:t>
            </w:r>
          </w:p>
        </w:tc>
        <w:tc>
          <w:tcPr>
            <w:tcW w:w="850" w:type="dxa"/>
            <w:tcBorders>
              <w:top w:val="nil"/>
              <w:left w:val="single" w:sz="4" w:space="0" w:color="auto"/>
              <w:bottom w:val="nil"/>
              <w:right w:val="nil"/>
            </w:tcBorders>
          </w:tcPr>
          <w:p w14:paraId="14405D0B"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043E3668"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61B9EB3A" w14:textId="77777777" w:rsidR="003948DE" w:rsidRPr="00CE4D45" w:rsidRDefault="003948DE" w:rsidP="000722F1">
            <w:pPr>
              <w:jc w:val="both"/>
              <w:rPr>
                <w:rFonts w:ascii="Arial" w:hAnsi="Arial" w:cs="Arial"/>
                <w:sz w:val="16"/>
                <w:szCs w:val="16"/>
              </w:rPr>
            </w:pPr>
          </w:p>
          <w:p w14:paraId="3481F9CC" w14:textId="77777777" w:rsidR="003948DE" w:rsidRPr="00CE4D45" w:rsidRDefault="003948DE" w:rsidP="000722F1">
            <w:pPr>
              <w:rPr>
                <w:rFonts w:ascii="Calibri" w:eastAsia="Calibri" w:hAnsi="Calibri"/>
                <w:sz w:val="16"/>
                <w:szCs w:val="16"/>
              </w:rPr>
            </w:pPr>
          </w:p>
        </w:tc>
      </w:tr>
      <w:tr w:rsidR="003948DE" w:rsidRPr="00CE4D45" w14:paraId="58283285"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5DACEAA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63" w:type="dxa"/>
            <w:tcBorders>
              <w:top w:val="single" w:sz="4" w:space="0" w:color="auto"/>
              <w:left w:val="single" w:sz="4" w:space="0" w:color="auto"/>
              <w:bottom w:val="single" w:sz="4" w:space="0" w:color="auto"/>
              <w:right w:val="single" w:sz="4" w:space="0" w:color="auto"/>
            </w:tcBorders>
            <w:hideMark/>
          </w:tcPr>
          <w:p w14:paraId="4DB2403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 Feb</w:t>
            </w:r>
          </w:p>
        </w:tc>
        <w:tc>
          <w:tcPr>
            <w:tcW w:w="1438" w:type="dxa"/>
            <w:tcBorders>
              <w:top w:val="single" w:sz="4" w:space="0" w:color="auto"/>
              <w:left w:val="single" w:sz="4" w:space="0" w:color="auto"/>
              <w:bottom w:val="single" w:sz="4" w:space="0" w:color="auto"/>
              <w:right w:val="single" w:sz="4" w:space="0" w:color="auto"/>
            </w:tcBorders>
            <w:hideMark/>
          </w:tcPr>
          <w:p w14:paraId="4A563F0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69BC6FC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$475.87</w:t>
            </w:r>
          </w:p>
        </w:tc>
        <w:tc>
          <w:tcPr>
            <w:tcW w:w="850" w:type="dxa"/>
            <w:tcBorders>
              <w:top w:val="nil"/>
              <w:left w:val="single" w:sz="4" w:space="0" w:color="auto"/>
              <w:bottom w:val="nil"/>
              <w:right w:val="nil"/>
            </w:tcBorders>
          </w:tcPr>
          <w:p w14:paraId="7D18A0F2"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34E34F96"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0F710815" w14:textId="77777777" w:rsidR="003948DE" w:rsidRPr="00CE4D45" w:rsidRDefault="003948DE" w:rsidP="000722F1">
            <w:pPr>
              <w:jc w:val="both"/>
              <w:rPr>
                <w:rFonts w:ascii="Arial" w:hAnsi="Arial" w:cs="Arial"/>
                <w:sz w:val="16"/>
                <w:szCs w:val="16"/>
              </w:rPr>
            </w:pPr>
          </w:p>
          <w:p w14:paraId="7E4FD841" w14:textId="77777777" w:rsidR="003948DE" w:rsidRPr="00CE4D45" w:rsidRDefault="003948DE" w:rsidP="000722F1">
            <w:pPr>
              <w:rPr>
                <w:rFonts w:ascii="Calibri" w:eastAsia="Calibri" w:hAnsi="Calibri"/>
                <w:sz w:val="16"/>
                <w:szCs w:val="16"/>
              </w:rPr>
            </w:pPr>
          </w:p>
        </w:tc>
      </w:tr>
      <w:tr w:rsidR="003948DE" w:rsidRPr="00CE4D45" w14:paraId="3E05749B"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1926EA5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63" w:type="dxa"/>
            <w:tcBorders>
              <w:top w:val="single" w:sz="4" w:space="0" w:color="auto"/>
              <w:left w:val="single" w:sz="4" w:space="0" w:color="auto"/>
              <w:bottom w:val="single" w:sz="4" w:space="0" w:color="auto"/>
              <w:right w:val="single" w:sz="4" w:space="0" w:color="auto"/>
            </w:tcBorders>
            <w:hideMark/>
          </w:tcPr>
          <w:p w14:paraId="04F9C7A8" w14:textId="77777777" w:rsidR="003948DE" w:rsidRPr="00CE4D45" w:rsidRDefault="003948DE" w:rsidP="000722F1">
            <w:pPr>
              <w:jc w:val="both"/>
              <w:rPr>
                <w:sz w:val="16"/>
                <w:szCs w:val="16"/>
              </w:rPr>
            </w:pPr>
            <w:r w:rsidRPr="00CE4D45">
              <w:rPr>
                <w:rFonts w:ascii="Arial" w:hAnsi="Arial" w:cs="Arial"/>
                <w:sz w:val="16"/>
                <w:szCs w:val="16"/>
              </w:rPr>
              <w:t>27 Feb</w:t>
            </w:r>
          </w:p>
        </w:tc>
        <w:tc>
          <w:tcPr>
            <w:tcW w:w="1438" w:type="dxa"/>
            <w:tcBorders>
              <w:top w:val="single" w:sz="4" w:space="0" w:color="auto"/>
              <w:left w:val="single" w:sz="4" w:space="0" w:color="auto"/>
              <w:bottom w:val="single" w:sz="4" w:space="0" w:color="auto"/>
              <w:right w:val="single" w:sz="4" w:space="0" w:color="auto"/>
            </w:tcBorders>
            <w:hideMark/>
          </w:tcPr>
          <w:p w14:paraId="7D6D31A6"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6116A14B" w14:textId="77777777" w:rsidR="003948DE" w:rsidRPr="00CE4D45" w:rsidRDefault="003948DE" w:rsidP="000722F1">
            <w:pPr>
              <w:jc w:val="both"/>
              <w:rPr>
                <w:sz w:val="16"/>
                <w:szCs w:val="16"/>
              </w:rPr>
            </w:pPr>
            <w:r w:rsidRPr="00CE4D45">
              <w:rPr>
                <w:rFonts w:ascii="Arial" w:hAnsi="Arial" w:cs="Arial"/>
                <w:sz w:val="16"/>
                <w:szCs w:val="16"/>
              </w:rPr>
              <w:t>$2,550.00</w:t>
            </w:r>
          </w:p>
        </w:tc>
        <w:tc>
          <w:tcPr>
            <w:tcW w:w="850" w:type="dxa"/>
            <w:tcBorders>
              <w:top w:val="nil"/>
              <w:left w:val="single" w:sz="4" w:space="0" w:color="auto"/>
              <w:bottom w:val="nil"/>
              <w:right w:val="nil"/>
            </w:tcBorders>
          </w:tcPr>
          <w:p w14:paraId="3C369AFB"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15E455C5"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73BB1E16" w14:textId="77777777" w:rsidR="003948DE" w:rsidRPr="00CE4D45" w:rsidRDefault="003948DE" w:rsidP="000722F1">
            <w:pPr>
              <w:jc w:val="both"/>
              <w:rPr>
                <w:rFonts w:ascii="Arial" w:hAnsi="Arial" w:cs="Arial"/>
                <w:sz w:val="16"/>
                <w:szCs w:val="16"/>
              </w:rPr>
            </w:pPr>
          </w:p>
          <w:p w14:paraId="6C7E22AF" w14:textId="77777777" w:rsidR="003948DE" w:rsidRPr="00CE4D45" w:rsidRDefault="003948DE" w:rsidP="000722F1">
            <w:pPr>
              <w:rPr>
                <w:rFonts w:ascii="Calibri" w:eastAsia="Calibri" w:hAnsi="Calibri"/>
                <w:sz w:val="16"/>
                <w:szCs w:val="16"/>
              </w:rPr>
            </w:pPr>
          </w:p>
        </w:tc>
      </w:tr>
      <w:tr w:rsidR="003948DE" w:rsidRPr="00CE4D45" w14:paraId="0DBCC555"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725740D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63" w:type="dxa"/>
            <w:tcBorders>
              <w:top w:val="single" w:sz="4" w:space="0" w:color="auto"/>
              <w:left w:val="single" w:sz="4" w:space="0" w:color="auto"/>
              <w:bottom w:val="single" w:sz="4" w:space="0" w:color="auto"/>
              <w:right w:val="single" w:sz="4" w:space="0" w:color="auto"/>
            </w:tcBorders>
            <w:hideMark/>
          </w:tcPr>
          <w:p w14:paraId="185F4C7A" w14:textId="77777777" w:rsidR="003948DE" w:rsidRPr="00CE4D45" w:rsidRDefault="003948DE" w:rsidP="000722F1">
            <w:pPr>
              <w:jc w:val="both"/>
              <w:rPr>
                <w:sz w:val="16"/>
                <w:szCs w:val="16"/>
              </w:rPr>
            </w:pPr>
            <w:r w:rsidRPr="00CE4D45">
              <w:rPr>
                <w:rFonts w:ascii="Arial" w:hAnsi="Arial" w:cs="Arial"/>
                <w:sz w:val="16"/>
                <w:szCs w:val="16"/>
              </w:rPr>
              <w:t>27 Feb</w:t>
            </w:r>
          </w:p>
        </w:tc>
        <w:tc>
          <w:tcPr>
            <w:tcW w:w="1438" w:type="dxa"/>
            <w:tcBorders>
              <w:top w:val="single" w:sz="4" w:space="0" w:color="auto"/>
              <w:left w:val="single" w:sz="4" w:space="0" w:color="auto"/>
              <w:bottom w:val="single" w:sz="4" w:space="0" w:color="auto"/>
              <w:right w:val="single" w:sz="4" w:space="0" w:color="auto"/>
            </w:tcBorders>
            <w:hideMark/>
          </w:tcPr>
          <w:p w14:paraId="1B05AC2E"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43AB1B9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$3,330.60</w:t>
            </w:r>
          </w:p>
        </w:tc>
        <w:tc>
          <w:tcPr>
            <w:tcW w:w="850" w:type="dxa"/>
            <w:tcBorders>
              <w:top w:val="nil"/>
              <w:left w:val="single" w:sz="4" w:space="0" w:color="auto"/>
              <w:bottom w:val="nil"/>
              <w:right w:val="nil"/>
            </w:tcBorders>
          </w:tcPr>
          <w:p w14:paraId="164EDA4F"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6A19C9BC"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7A5D249C" w14:textId="77777777" w:rsidR="003948DE" w:rsidRPr="00CE4D45" w:rsidRDefault="003948DE" w:rsidP="000722F1">
            <w:pPr>
              <w:jc w:val="both"/>
              <w:rPr>
                <w:rFonts w:ascii="Arial" w:hAnsi="Arial" w:cs="Arial"/>
                <w:sz w:val="16"/>
                <w:szCs w:val="16"/>
              </w:rPr>
            </w:pPr>
          </w:p>
          <w:p w14:paraId="6252636A" w14:textId="77777777" w:rsidR="003948DE" w:rsidRPr="00CE4D45" w:rsidRDefault="003948DE" w:rsidP="000722F1">
            <w:pPr>
              <w:rPr>
                <w:rFonts w:ascii="Calibri" w:eastAsia="Calibri" w:hAnsi="Calibri"/>
                <w:sz w:val="16"/>
                <w:szCs w:val="16"/>
              </w:rPr>
            </w:pPr>
          </w:p>
        </w:tc>
      </w:tr>
      <w:tr w:rsidR="003948DE" w:rsidRPr="00CE4D45" w14:paraId="1461713D"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1DEB0FF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63" w:type="dxa"/>
            <w:tcBorders>
              <w:top w:val="single" w:sz="4" w:space="0" w:color="auto"/>
              <w:left w:val="single" w:sz="4" w:space="0" w:color="auto"/>
              <w:bottom w:val="single" w:sz="4" w:space="0" w:color="auto"/>
              <w:right w:val="single" w:sz="4" w:space="0" w:color="auto"/>
            </w:tcBorders>
            <w:hideMark/>
          </w:tcPr>
          <w:p w14:paraId="5DD0588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Mar</w:t>
            </w:r>
          </w:p>
        </w:tc>
        <w:tc>
          <w:tcPr>
            <w:tcW w:w="1438" w:type="dxa"/>
            <w:tcBorders>
              <w:top w:val="single" w:sz="4" w:space="0" w:color="auto"/>
              <w:left w:val="single" w:sz="4" w:space="0" w:color="auto"/>
              <w:bottom w:val="single" w:sz="4" w:space="0" w:color="auto"/>
              <w:right w:val="single" w:sz="4" w:space="0" w:color="auto"/>
            </w:tcBorders>
            <w:hideMark/>
          </w:tcPr>
          <w:p w14:paraId="1CE07501"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69F571E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$476.00</w:t>
            </w:r>
          </w:p>
        </w:tc>
        <w:tc>
          <w:tcPr>
            <w:tcW w:w="850" w:type="dxa"/>
            <w:tcBorders>
              <w:top w:val="nil"/>
              <w:left w:val="single" w:sz="4" w:space="0" w:color="auto"/>
              <w:bottom w:val="nil"/>
              <w:right w:val="nil"/>
            </w:tcBorders>
          </w:tcPr>
          <w:p w14:paraId="082013F3"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51AA0102" w14:textId="77777777" w:rsidR="003948DE" w:rsidRPr="00CE4D45" w:rsidRDefault="003948DE" w:rsidP="000722F1">
            <w:pPr>
              <w:jc w:val="both"/>
              <w:rPr>
                <w:sz w:val="16"/>
                <w:szCs w:val="16"/>
              </w:rPr>
            </w:pPr>
          </w:p>
        </w:tc>
        <w:tc>
          <w:tcPr>
            <w:tcW w:w="1234" w:type="dxa"/>
            <w:tcBorders>
              <w:top w:val="nil"/>
              <w:left w:val="nil"/>
              <w:bottom w:val="nil"/>
              <w:right w:val="nil"/>
            </w:tcBorders>
          </w:tcPr>
          <w:p w14:paraId="01F57841" w14:textId="77777777" w:rsidR="003948DE" w:rsidRPr="00CE4D45" w:rsidRDefault="003948DE" w:rsidP="000722F1">
            <w:pPr>
              <w:jc w:val="both"/>
              <w:rPr>
                <w:rFonts w:ascii="Arial" w:hAnsi="Arial" w:cs="Arial"/>
                <w:sz w:val="16"/>
                <w:szCs w:val="16"/>
              </w:rPr>
            </w:pPr>
          </w:p>
          <w:p w14:paraId="411316E0" w14:textId="77777777" w:rsidR="003948DE" w:rsidRPr="00CE4D45" w:rsidRDefault="003948DE" w:rsidP="000722F1">
            <w:pPr>
              <w:rPr>
                <w:rFonts w:ascii="Calibri" w:eastAsia="Calibri" w:hAnsi="Calibri"/>
                <w:sz w:val="16"/>
                <w:szCs w:val="16"/>
              </w:rPr>
            </w:pPr>
          </w:p>
        </w:tc>
      </w:tr>
      <w:tr w:rsidR="003948DE" w:rsidRPr="00CE4D45" w14:paraId="1D858165"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7941DDD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63" w:type="dxa"/>
            <w:tcBorders>
              <w:top w:val="single" w:sz="4" w:space="0" w:color="auto"/>
              <w:left w:val="single" w:sz="4" w:space="0" w:color="auto"/>
              <w:bottom w:val="single" w:sz="4" w:space="0" w:color="auto"/>
              <w:right w:val="single" w:sz="4" w:space="0" w:color="auto"/>
            </w:tcBorders>
            <w:hideMark/>
          </w:tcPr>
          <w:p w14:paraId="6EE77EA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Mar</w:t>
            </w:r>
          </w:p>
        </w:tc>
        <w:tc>
          <w:tcPr>
            <w:tcW w:w="1438" w:type="dxa"/>
            <w:tcBorders>
              <w:top w:val="single" w:sz="4" w:space="0" w:color="auto"/>
              <w:left w:val="single" w:sz="4" w:space="0" w:color="auto"/>
              <w:bottom w:val="single" w:sz="4" w:space="0" w:color="auto"/>
              <w:right w:val="single" w:sz="4" w:space="0" w:color="auto"/>
            </w:tcBorders>
            <w:hideMark/>
          </w:tcPr>
          <w:p w14:paraId="41F2C3E1"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1951684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$476.00</w:t>
            </w:r>
          </w:p>
        </w:tc>
        <w:tc>
          <w:tcPr>
            <w:tcW w:w="850" w:type="dxa"/>
            <w:tcBorders>
              <w:top w:val="nil"/>
              <w:left w:val="single" w:sz="4" w:space="0" w:color="auto"/>
              <w:bottom w:val="nil"/>
              <w:right w:val="nil"/>
            </w:tcBorders>
          </w:tcPr>
          <w:p w14:paraId="631A47F4"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02474585" w14:textId="77777777" w:rsidR="003948DE" w:rsidRPr="00CE4D45" w:rsidRDefault="003948DE" w:rsidP="000722F1">
            <w:pPr>
              <w:jc w:val="both"/>
              <w:rPr>
                <w:sz w:val="16"/>
                <w:szCs w:val="16"/>
              </w:rPr>
            </w:pPr>
          </w:p>
        </w:tc>
        <w:tc>
          <w:tcPr>
            <w:tcW w:w="1234" w:type="dxa"/>
            <w:tcBorders>
              <w:top w:val="nil"/>
              <w:left w:val="nil"/>
              <w:bottom w:val="nil"/>
              <w:right w:val="nil"/>
            </w:tcBorders>
          </w:tcPr>
          <w:p w14:paraId="0342A5AF" w14:textId="77777777" w:rsidR="003948DE" w:rsidRPr="00CE4D45" w:rsidRDefault="003948DE" w:rsidP="000722F1">
            <w:pPr>
              <w:jc w:val="both"/>
              <w:rPr>
                <w:rFonts w:ascii="Arial" w:hAnsi="Arial" w:cs="Arial"/>
                <w:sz w:val="16"/>
                <w:szCs w:val="16"/>
              </w:rPr>
            </w:pPr>
          </w:p>
          <w:p w14:paraId="2EDADE0E" w14:textId="77777777" w:rsidR="003948DE" w:rsidRPr="00CE4D45" w:rsidRDefault="003948DE" w:rsidP="000722F1">
            <w:pPr>
              <w:rPr>
                <w:rFonts w:ascii="Calibri" w:eastAsia="Calibri" w:hAnsi="Calibri"/>
                <w:sz w:val="16"/>
                <w:szCs w:val="16"/>
              </w:rPr>
            </w:pPr>
          </w:p>
        </w:tc>
      </w:tr>
      <w:tr w:rsidR="003948DE" w:rsidRPr="00CE4D45" w14:paraId="09ADC342"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25C1C86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63" w:type="dxa"/>
            <w:tcBorders>
              <w:top w:val="single" w:sz="4" w:space="0" w:color="auto"/>
              <w:left w:val="single" w:sz="4" w:space="0" w:color="auto"/>
              <w:bottom w:val="single" w:sz="4" w:space="0" w:color="auto"/>
              <w:right w:val="single" w:sz="4" w:space="0" w:color="auto"/>
            </w:tcBorders>
            <w:hideMark/>
          </w:tcPr>
          <w:p w14:paraId="1630C5B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02 Mar</w:t>
            </w:r>
          </w:p>
        </w:tc>
        <w:tc>
          <w:tcPr>
            <w:tcW w:w="1438" w:type="dxa"/>
            <w:tcBorders>
              <w:top w:val="single" w:sz="4" w:space="0" w:color="auto"/>
              <w:left w:val="single" w:sz="4" w:space="0" w:color="auto"/>
              <w:bottom w:val="single" w:sz="4" w:space="0" w:color="auto"/>
              <w:right w:val="single" w:sz="4" w:space="0" w:color="auto"/>
            </w:tcBorders>
            <w:hideMark/>
          </w:tcPr>
          <w:p w14:paraId="681D07B1"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3CBCFCD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$476.00</w:t>
            </w:r>
          </w:p>
        </w:tc>
        <w:tc>
          <w:tcPr>
            <w:tcW w:w="850" w:type="dxa"/>
            <w:tcBorders>
              <w:top w:val="nil"/>
              <w:left w:val="single" w:sz="4" w:space="0" w:color="auto"/>
              <w:bottom w:val="nil"/>
              <w:right w:val="nil"/>
            </w:tcBorders>
          </w:tcPr>
          <w:p w14:paraId="393BF73B"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4C885E56" w14:textId="77777777" w:rsidR="003948DE" w:rsidRPr="00CE4D45" w:rsidRDefault="003948DE" w:rsidP="000722F1">
            <w:pPr>
              <w:jc w:val="both"/>
              <w:rPr>
                <w:sz w:val="16"/>
                <w:szCs w:val="16"/>
              </w:rPr>
            </w:pPr>
          </w:p>
        </w:tc>
        <w:tc>
          <w:tcPr>
            <w:tcW w:w="1234" w:type="dxa"/>
            <w:tcBorders>
              <w:top w:val="nil"/>
              <w:left w:val="nil"/>
              <w:bottom w:val="nil"/>
              <w:right w:val="nil"/>
            </w:tcBorders>
          </w:tcPr>
          <w:p w14:paraId="2697E328" w14:textId="77777777" w:rsidR="003948DE" w:rsidRPr="00CE4D45" w:rsidRDefault="003948DE" w:rsidP="000722F1">
            <w:pPr>
              <w:jc w:val="both"/>
              <w:rPr>
                <w:rFonts w:ascii="Arial" w:hAnsi="Arial" w:cs="Arial"/>
                <w:sz w:val="16"/>
                <w:szCs w:val="16"/>
              </w:rPr>
            </w:pPr>
          </w:p>
          <w:p w14:paraId="2BF24E2C" w14:textId="77777777" w:rsidR="003948DE" w:rsidRPr="00CE4D45" w:rsidRDefault="003948DE" w:rsidP="000722F1">
            <w:pPr>
              <w:rPr>
                <w:rFonts w:ascii="Calibri" w:eastAsia="Calibri" w:hAnsi="Calibri"/>
                <w:sz w:val="16"/>
                <w:szCs w:val="16"/>
              </w:rPr>
            </w:pPr>
          </w:p>
        </w:tc>
      </w:tr>
      <w:tr w:rsidR="003948DE" w:rsidRPr="00CE4D45" w14:paraId="7A925592"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6A28633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63" w:type="dxa"/>
            <w:tcBorders>
              <w:top w:val="single" w:sz="4" w:space="0" w:color="auto"/>
              <w:left w:val="single" w:sz="4" w:space="0" w:color="auto"/>
              <w:bottom w:val="single" w:sz="4" w:space="0" w:color="auto"/>
              <w:right w:val="single" w:sz="4" w:space="0" w:color="auto"/>
            </w:tcBorders>
            <w:hideMark/>
          </w:tcPr>
          <w:p w14:paraId="2A72FD3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Mar</w:t>
            </w:r>
          </w:p>
        </w:tc>
        <w:tc>
          <w:tcPr>
            <w:tcW w:w="1438" w:type="dxa"/>
            <w:tcBorders>
              <w:top w:val="single" w:sz="4" w:space="0" w:color="auto"/>
              <w:left w:val="single" w:sz="4" w:space="0" w:color="auto"/>
              <w:bottom w:val="single" w:sz="4" w:space="0" w:color="auto"/>
              <w:right w:val="single" w:sz="4" w:space="0" w:color="auto"/>
            </w:tcBorders>
            <w:hideMark/>
          </w:tcPr>
          <w:p w14:paraId="1868DE5B"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0A27057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$2,400.00</w:t>
            </w:r>
          </w:p>
        </w:tc>
        <w:tc>
          <w:tcPr>
            <w:tcW w:w="850" w:type="dxa"/>
            <w:tcBorders>
              <w:top w:val="nil"/>
              <w:left w:val="single" w:sz="4" w:space="0" w:color="auto"/>
              <w:bottom w:val="nil"/>
              <w:right w:val="nil"/>
            </w:tcBorders>
          </w:tcPr>
          <w:p w14:paraId="1608F60E"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70D4326D" w14:textId="77777777" w:rsidR="003948DE" w:rsidRPr="00CE4D45" w:rsidRDefault="003948DE" w:rsidP="000722F1">
            <w:pPr>
              <w:jc w:val="both"/>
              <w:rPr>
                <w:sz w:val="16"/>
                <w:szCs w:val="16"/>
              </w:rPr>
            </w:pPr>
          </w:p>
        </w:tc>
        <w:tc>
          <w:tcPr>
            <w:tcW w:w="1234" w:type="dxa"/>
            <w:tcBorders>
              <w:top w:val="nil"/>
              <w:left w:val="nil"/>
              <w:bottom w:val="nil"/>
              <w:right w:val="nil"/>
            </w:tcBorders>
          </w:tcPr>
          <w:p w14:paraId="179F7A68" w14:textId="77777777" w:rsidR="003948DE" w:rsidRPr="00CE4D45" w:rsidRDefault="003948DE" w:rsidP="000722F1">
            <w:pPr>
              <w:jc w:val="both"/>
              <w:rPr>
                <w:rFonts w:ascii="Arial" w:hAnsi="Arial" w:cs="Arial"/>
                <w:sz w:val="16"/>
                <w:szCs w:val="16"/>
              </w:rPr>
            </w:pPr>
          </w:p>
          <w:p w14:paraId="5C27B688" w14:textId="77777777" w:rsidR="003948DE" w:rsidRPr="00CE4D45" w:rsidRDefault="003948DE" w:rsidP="000722F1">
            <w:pPr>
              <w:rPr>
                <w:rFonts w:ascii="Calibri" w:eastAsia="Calibri" w:hAnsi="Calibri"/>
                <w:sz w:val="16"/>
                <w:szCs w:val="16"/>
              </w:rPr>
            </w:pPr>
          </w:p>
        </w:tc>
      </w:tr>
      <w:tr w:rsidR="003948DE" w:rsidRPr="00CE4D45" w14:paraId="307101A3"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5AE9BDE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63" w:type="dxa"/>
            <w:tcBorders>
              <w:top w:val="single" w:sz="4" w:space="0" w:color="auto"/>
              <w:left w:val="single" w:sz="4" w:space="0" w:color="auto"/>
              <w:bottom w:val="single" w:sz="4" w:space="0" w:color="auto"/>
              <w:right w:val="single" w:sz="4" w:space="0" w:color="auto"/>
            </w:tcBorders>
            <w:hideMark/>
          </w:tcPr>
          <w:p w14:paraId="5426DDC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Mar</w:t>
            </w:r>
          </w:p>
        </w:tc>
        <w:tc>
          <w:tcPr>
            <w:tcW w:w="1438" w:type="dxa"/>
            <w:tcBorders>
              <w:top w:val="single" w:sz="4" w:space="0" w:color="auto"/>
              <w:left w:val="single" w:sz="4" w:space="0" w:color="auto"/>
              <w:bottom w:val="single" w:sz="4" w:space="0" w:color="auto"/>
              <w:right w:val="single" w:sz="4" w:space="0" w:color="auto"/>
            </w:tcBorders>
            <w:hideMark/>
          </w:tcPr>
          <w:p w14:paraId="7216B7C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6C94B4F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w:t>
            </w:r>
          </w:p>
        </w:tc>
        <w:tc>
          <w:tcPr>
            <w:tcW w:w="850" w:type="dxa"/>
            <w:tcBorders>
              <w:top w:val="nil"/>
              <w:left w:val="single" w:sz="4" w:space="0" w:color="auto"/>
              <w:bottom w:val="nil"/>
              <w:right w:val="nil"/>
            </w:tcBorders>
          </w:tcPr>
          <w:p w14:paraId="1FEE5A31"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1606DF26"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20AB6403" w14:textId="77777777" w:rsidR="003948DE" w:rsidRPr="00CE4D45" w:rsidRDefault="003948DE" w:rsidP="000722F1">
            <w:pPr>
              <w:jc w:val="both"/>
              <w:rPr>
                <w:rFonts w:ascii="Arial" w:hAnsi="Arial" w:cs="Arial"/>
                <w:sz w:val="16"/>
                <w:szCs w:val="16"/>
              </w:rPr>
            </w:pPr>
          </w:p>
          <w:p w14:paraId="6A288B33" w14:textId="77777777" w:rsidR="003948DE" w:rsidRPr="00CE4D45" w:rsidRDefault="003948DE" w:rsidP="000722F1">
            <w:pPr>
              <w:rPr>
                <w:rFonts w:ascii="Calibri" w:eastAsia="Calibri" w:hAnsi="Calibri"/>
                <w:sz w:val="16"/>
                <w:szCs w:val="16"/>
              </w:rPr>
            </w:pPr>
          </w:p>
        </w:tc>
      </w:tr>
      <w:tr w:rsidR="003948DE" w:rsidRPr="00CE4D45" w14:paraId="355DE2FC"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7A58A97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63" w:type="dxa"/>
            <w:tcBorders>
              <w:top w:val="single" w:sz="4" w:space="0" w:color="auto"/>
              <w:left w:val="single" w:sz="4" w:space="0" w:color="auto"/>
              <w:bottom w:val="single" w:sz="4" w:space="0" w:color="auto"/>
              <w:right w:val="single" w:sz="4" w:space="0" w:color="auto"/>
            </w:tcBorders>
            <w:hideMark/>
          </w:tcPr>
          <w:p w14:paraId="3669757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Mar</w:t>
            </w:r>
          </w:p>
        </w:tc>
        <w:tc>
          <w:tcPr>
            <w:tcW w:w="1438" w:type="dxa"/>
            <w:tcBorders>
              <w:top w:val="single" w:sz="4" w:space="0" w:color="auto"/>
              <w:left w:val="single" w:sz="4" w:space="0" w:color="auto"/>
              <w:bottom w:val="single" w:sz="4" w:space="0" w:color="auto"/>
              <w:right w:val="single" w:sz="4" w:space="0" w:color="auto"/>
            </w:tcBorders>
            <w:hideMark/>
          </w:tcPr>
          <w:p w14:paraId="06CB7A2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4719AE3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nil"/>
              <w:left w:val="single" w:sz="4" w:space="0" w:color="auto"/>
              <w:bottom w:val="nil"/>
              <w:right w:val="nil"/>
            </w:tcBorders>
          </w:tcPr>
          <w:p w14:paraId="3F3D467A"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2CC58FA3"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32242779" w14:textId="77777777" w:rsidR="003948DE" w:rsidRPr="00CE4D45" w:rsidRDefault="003948DE" w:rsidP="000722F1">
            <w:pPr>
              <w:jc w:val="both"/>
              <w:rPr>
                <w:rFonts w:ascii="Arial" w:hAnsi="Arial" w:cs="Arial"/>
                <w:sz w:val="16"/>
                <w:szCs w:val="16"/>
              </w:rPr>
            </w:pPr>
          </w:p>
          <w:p w14:paraId="300B1CD5" w14:textId="77777777" w:rsidR="003948DE" w:rsidRPr="00CE4D45" w:rsidRDefault="003948DE" w:rsidP="000722F1">
            <w:pPr>
              <w:rPr>
                <w:rFonts w:ascii="Calibri" w:eastAsia="Calibri" w:hAnsi="Calibri"/>
                <w:sz w:val="16"/>
                <w:szCs w:val="16"/>
              </w:rPr>
            </w:pPr>
          </w:p>
        </w:tc>
      </w:tr>
      <w:tr w:rsidR="003948DE" w:rsidRPr="00CE4D45" w14:paraId="21915AD9" w14:textId="77777777" w:rsidTr="00CE7DC8">
        <w:tc>
          <w:tcPr>
            <w:tcW w:w="784" w:type="dxa"/>
            <w:tcBorders>
              <w:top w:val="single" w:sz="4" w:space="0" w:color="auto"/>
              <w:left w:val="nil"/>
              <w:bottom w:val="nil"/>
              <w:right w:val="nil"/>
            </w:tcBorders>
          </w:tcPr>
          <w:p w14:paraId="6DD99B96" w14:textId="77777777" w:rsidR="003948DE" w:rsidRPr="00CE4D45" w:rsidRDefault="003948DE" w:rsidP="000722F1">
            <w:pPr>
              <w:jc w:val="both"/>
              <w:rPr>
                <w:rFonts w:ascii="Arial" w:hAnsi="Arial" w:cs="Arial"/>
                <w:sz w:val="16"/>
                <w:szCs w:val="16"/>
              </w:rPr>
            </w:pPr>
          </w:p>
        </w:tc>
        <w:tc>
          <w:tcPr>
            <w:tcW w:w="863" w:type="dxa"/>
            <w:tcBorders>
              <w:top w:val="single" w:sz="4" w:space="0" w:color="auto"/>
              <w:left w:val="nil"/>
              <w:bottom w:val="nil"/>
              <w:right w:val="single" w:sz="4" w:space="0" w:color="auto"/>
            </w:tcBorders>
          </w:tcPr>
          <w:p w14:paraId="5032B29E"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bottom w:val="single" w:sz="4" w:space="0" w:color="auto"/>
              <w:right w:val="single" w:sz="4" w:space="0" w:color="auto"/>
            </w:tcBorders>
            <w:hideMark/>
          </w:tcPr>
          <w:p w14:paraId="43FB2B3E"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hideMark/>
          </w:tcPr>
          <w:p w14:paraId="15B6CD2E"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$15,087.95</w:t>
            </w:r>
          </w:p>
        </w:tc>
        <w:tc>
          <w:tcPr>
            <w:tcW w:w="850" w:type="dxa"/>
            <w:tcBorders>
              <w:top w:val="nil"/>
              <w:left w:val="single" w:sz="4" w:space="0" w:color="auto"/>
              <w:bottom w:val="nil"/>
              <w:right w:val="nil"/>
            </w:tcBorders>
          </w:tcPr>
          <w:p w14:paraId="20EA2784"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51FAC992"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1D13BEFB" w14:textId="77777777" w:rsidR="003948DE" w:rsidRPr="00CE4D45" w:rsidRDefault="003948DE" w:rsidP="000722F1">
            <w:pPr>
              <w:jc w:val="both"/>
              <w:rPr>
                <w:rFonts w:ascii="Arial" w:hAnsi="Arial" w:cs="Arial"/>
                <w:sz w:val="16"/>
                <w:szCs w:val="16"/>
              </w:rPr>
            </w:pPr>
          </w:p>
          <w:p w14:paraId="19926DF7" w14:textId="77777777" w:rsidR="003948DE" w:rsidRPr="00CE4D45" w:rsidRDefault="003948DE" w:rsidP="000722F1">
            <w:pPr>
              <w:rPr>
                <w:rFonts w:ascii="Calibri" w:eastAsia="Calibri" w:hAnsi="Calibri"/>
                <w:sz w:val="16"/>
                <w:szCs w:val="16"/>
              </w:rPr>
            </w:pPr>
          </w:p>
        </w:tc>
      </w:tr>
    </w:tbl>
    <w:p w14:paraId="6057008F" w14:textId="77777777" w:rsidR="003948DE" w:rsidRPr="00CE4D45" w:rsidRDefault="003948DE" w:rsidP="000722F1">
      <w:pPr>
        <w:jc w:val="both"/>
        <w:rPr>
          <w:rFonts w:ascii="Arial" w:hAnsi="Arial" w:cs="Arial"/>
          <w:sz w:val="16"/>
          <w:szCs w:val="16"/>
        </w:rPr>
      </w:pPr>
    </w:p>
    <w:p w14:paraId="04BD63F7"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19-MAR-15/17-ABR-15</w:t>
      </w:r>
    </w:p>
    <w:p w14:paraId="70B0B16D" w14:textId="77777777" w:rsidR="003948DE" w:rsidRPr="00CE4D45" w:rsidRDefault="003948DE" w:rsidP="000722F1">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63"/>
        <w:gridCol w:w="1438"/>
        <w:gridCol w:w="1276"/>
        <w:gridCol w:w="850"/>
        <w:gridCol w:w="2609"/>
        <w:gridCol w:w="1234"/>
      </w:tblGrid>
      <w:tr w:rsidR="003948DE" w:rsidRPr="00CE4D45" w14:paraId="1B1471BA" w14:textId="77777777" w:rsidTr="00CE7DC8">
        <w:trPr>
          <w:tblHeader/>
        </w:trPr>
        <w:tc>
          <w:tcPr>
            <w:tcW w:w="784" w:type="dxa"/>
            <w:tcBorders>
              <w:top w:val="nil"/>
              <w:left w:val="nil"/>
              <w:bottom w:val="single" w:sz="4" w:space="0" w:color="auto"/>
              <w:right w:val="nil"/>
            </w:tcBorders>
          </w:tcPr>
          <w:p w14:paraId="4593935D" w14:textId="77777777" w:rsidR="003948DE" w:rsidRPr="00CE4D45" w:rsidRDefault="003948DE" w:rsidP="000722F1">
            <w:pPr>
              <w:jc w:val="both"/>
              <w:rPr>
                <w:rFonts w:ascii="Arial" w:hAnsi="Arial" w:cs="Arial"/>
                <w:b/>
                <w:bCs/>
                <w:sz w:val="16"/>
                <w:szCs w:val="16"/>
              </w:rPr>
            </w:pPr>
          </w:p>
        </w:tc>
        <w:tc>
          <w:tcPr>
            <w:tcW w:w="3577" w:type="dxa"/>
            <w:gridSpan w:val="3"/>
            <w:tcBorders>
              <w:top w:val="single" w:sz="4" w:space="0" w:color="auto"/>
              <w:left w:val="nil"/>
              <w:bottom w:val="single" w:sz="4" w:space="0" w:color="auto"/>
              <w:right w:val="single" w:sz="4" w:space="0" w:color="auto"/>
            </w:tcBorders>
            <w:shd w:val="clear" w:color="auto" w:fill="FF2F92"/>
            <w:hideMark/>
          </w:tcPr>
          <w:p w14:paraId="49893EDC"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313D633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4CD8D86D" w14:textId="77777777" w:rsidTr="00CE7DC8">
        <w:trPr>
          <w:tblHeader/>
        </w:trPr>
        <w:tc>
          <w:tcPr>
            <w:tcW w:w="78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A5BB53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863"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B45396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43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9B9216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E44451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C1B4BD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E3836E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D9F8C5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08B288FB"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35F3A51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63" w:type="dxa"/>
            <w:tcBorders>
              <w:top w:val="single" w:sz="4" w:space="0" w:color="auto"/>
              <w:left w:val="single" w:sz="4" w:space="0" w:color="auto"/>
              <w:bottom w:val="single" w:sz="4" w:space="0" w:color="auto"/>
              <w:right w:val="single" w:sz="4" w:space="0" w:color="auto"/>
            </w:tcBorders>
            <w:hideMark/>
          </w:tcPr>
          <w:p w14:paraId="5F12295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Mar</w:t>
            </w:r>
          </w:p>
        </w:tc>
        <w:tc>
          <w:tcPr>
            <w:tcW w:w="1438" w:type="dxa"/>
            <w:tcBorders>
              <w:top w:val="single" w:sz="4" w:space="0" w:color="auto"/>
              <w:left w:val="single" w:sz="4" w:space="0" w:color="auto"/>
              <w:bottom w:val="single" w:sz="4" w:space="0" w:color="auto"/>
              <w:right w:val="single" w:sz="4" w:space="0" w:color="auto"/>
            </w:tcBorders>
            <w:hideMark/>
          </w:tcPr>
          <w:p w14:paraId="56C9E13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19D14A8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$2,550.00</w:t>
            </w:r>
          </w:p>
        </w:tc>
        <w:tc>
          <w:tcPr>
            <w:tcW w:w="850" w:type="dxa"/>
            <w:tcBorders>
              <w:top w:val="single" w:sz="4" w:space="0" w:color="auto"/>
              <w:left w:val="single" w:sz="4" w:space="0" w:color="auto"/>
              <w:bottom w:val="single" w:sz="4" w:space="0" w:color="auto"/>
              <w:right w:val="single" w:sz="4" w:space="0" w:color="auto"/>
            </w:tcBorders>
            <w:hideMark/>
          </w:tcPr>
          <w:p w14:paraId="0D23FCB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06 Abr</w:t>
            </w:r>
          </w:p>
        </w:tc>
        <w:tc>
          <w:tcPr>
            <w:tcW w:w="2609" w:type="dxa"/>
            <w:tcBorders>
              <w:top w:val="single" w:sz="4" w:space="0" w:color="auto"/>
              <w:left w:val="single" w:sz="4" w:space="0" w:color="auto"/>
              <w:bottom w:val="single" w:sz="4" w:space="0" w:color="auto"/>
              <w:right w:val="single" w:sz="4" w:space="0" w:color="auto"/>
            </w:tcBorders>
            <w:hideMark/>
          </w:tcPr>
          <w:p w14:paraId="38A21D9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3E561D6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$3,050.00</w:t>
            </w:r>
          </w:p>
        </w:tc>
      </w:tr>
      <w:tr w:rsidR="003948DE" w:rsidRPr="00CE4D45" w14:paraId="22507CD2"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443DBE2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63" w:type="dxa"/>
            <w:tcBorders>
              <w:top w:val="single" w:sz="4" w:space="0" w:color="auto"/>
              <w:left w:val="single" w:sz="4" w:space="0" w:color="auto"/>
              <w:bottom w:val="nil"/>
              <w:right w:val="single" w:sz="4" w:space="0" w:color="auto"/>
            </w:tcBorders>
          </w:tcPr>
          <w:p w14:paraId="0FB3D3A1"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single" w:sz="4" w:space="0" w:color="auto"/>
              <w:bottom w:val="single" w:sz="4" w:space="0" w:color="auto"/>
              <w:right w:val="single" w:sz="4" w:space="0" w:color="auto"/>
            </w:tcBorders>
            <w:hideMark/>
          </w:tcPr>
          <w:p w14:paraId="00CA8096"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hideMark/>
          </w:tcPr>
          <w:p w14:paraId="73B3BDB3"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$2,550.00</w:t>
            </w:r>
          </w:p>
        </w:tc>
        <w:tc>
          <w:tcPr>
            <w:tcW w:w="850" w:type="dxa"/>
            <w:tcBorders>
              <w:top w:val="single" w:sz="4" w:space="0" w:color="auto"/>
              <w:left w:val="single" w:sz="4" w:space="0" w:color="auto"/>
              <w:bottom w:val="single" w:sz="4" w:space="0" w:color="auto"/>
              <w:right w:val="single" w:sz="4" w:space="0" w:color="auto"/>
            </w:tcBorders>
            <w:hideMark/>
          </w:tcPr>
          <w:p w14:paraId="5181799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06 Abr</w:t>
            </w:r>
          </w:p>
        </w:tc>
        <w:tc>
          <w:tcPr>
            <w:tcW w:w="2609" w:type="dxa"/>
            <w:tcBorders>
              <w:top w:val="single" w:sz="4" w:space="0" w:color="auto"/>
              <w:left w:val="single" w:sz="4" w:space="0" w:color="auto"/>
              <w:bottom w:val="single" w:sz="4" w:space="0" w:color="auto"/>
              <w:right w:val="single" w:sz="4" w:space="0" w:color="auto"/>
            </w:tcBorders>
            <w:hideMark/>
          </w:tcPr>
          <w:p w14:paraId="6F23252B" w14:textId="77777777" w:rsidR="003948DE" w:rsidRPr="00CE4D45" w:rsidRDefault="003948DE" w:rsidP="000722F1">
            <w:pPr>
              <w:jc w:val="both"/>
              <w:rPr>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3255D81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$20,513.62</w:t>
            </w:r>
          </w:p>
        </w:tc>
      </w:tr>
      <w:tr w:rsidR="003948DE" w:rsidRPr="00CE4D45" w14:paraId="114525B9"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04D1452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63" w:type="dxa"/>
            <w:tcBorders>
              <w:top w:val="nil"/>
              <w:left w:val="single" w:sz="4" w:space="0" w:color="auto"/>
              <w:bottom w:val="nil"/>
              <w:right w:val="nil"/>
            </w:tcBorders>
          </w:tcPr>
          <w:p w14:paraId="6B57B4B9" w14:textId="77777777" w:rsidR="003948DE" w:rsidRPr="00CE4D45" w:rsidRDefault="003948DE" w:rsidP="000722F1">
            <w:pPr>
              <w:jc w:val="both"/>
              <w:rPr>
                <w:rFonts w:ascii="Arial" w:hAnsi="Arial" w:cs="Arial"/>
                <w:sz w:val="16"/>
                <w:szCs w:val="16"/>
              </w:rPr>
            </w:pPr>
          </w:p>
        </w:tc>
        <w:tc>
          <w:tcPr>
            <w:tcW w:w="1438" w:type="dxa"/>
            <w:tcBorders>
              <w:top w:val="single" w:sz="4" w:space="0" w:color="auto"/>
              <w:left w:val="nil"/>
              <w:bottom w:val="nil"/>
              <w:right w:val="nil"/>
            </w:tcBorders>
          </w:tcPr>
          <w:p w14:paraId="1EBD1432"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single" w:sz="4" w:space="0" w:color="auto"/>
            </w:tcBorders>
          </w:tcPr>
          <w:p w14:paraId="56BC86B9"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98948C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06 Abr</w:t>
            </w:r>
          </w:p>
        </w:tc>
        <w:tc>
          <w:tcPr>
            <w:tcW w:w="2609" w:type="dxa"/>
            <w:tcBorders>
              <w:top w:val="single" w:sz="4" w:space="0" w:color="auto"/>
              <w:left w:val="single" w:sz="4" w:space="0" w:color="auto"/>
              <w:bottom w:val="single" w:sz="4" w:space="0" w:color="auto"/>
              <w:right w:val="single" w:sz="4" w:space="0" w:color="auto"/>
            </w:tcBorders>
            <w:hideMark/>
          </w:tcPr>
          <w:p w14:paraId="42B94DB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59E7160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$5,039.77</w:t>
            </w:r>
          </w:p>
        </w:tc>
      </w:tr>
      <w:tr w:rsidR="003948DE" w:rsidRPr="00CE4D45" w14:paraId="1306D921"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24C4E48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63" w:type="dxa"/>
            <w:tcBorders>
              <w:top w:val="nil"/>
              <w:left w:val="single" w:sz="4" w:space="0" w:color="auto"/>
              <w:bottom w:val="nil"/>
              <w:right w:val="nil"/>
            </w:tcBorders>
          </w:tcPr>
          <w:p w14:paraId="307EE87B"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tcPr>
          <w:p w14:paraId="0FA97254"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tcPr>
          <w:p w14:paraId="7293CA78"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ACB4226" w14:textId="77777777" w:rsidR="003948DE" w:rsidRPr="00CE4D45" w:rsidRDefault="003948DE" w:rsidP="000722F1">
            <w:pPr>
              <w:jc w:val="both"/>
              <w:rPr>
                <w:sz w:val="16"/>
                <w:szCs w:val="16"/>
              </w:rPr>
            </w:pPr>
            <w:r w:rsidRPr="00CE4D45">
              <w:rPr>
                <w:rFonts w:ascii="Arial" w:hAnsi="Arial" w:cs="Arial"/>
                <w:sz w:val="16"/>
                <w:szCs w:val="16"/>
              </w:rPr>
              <w:t>06 Abr</w:t>
            </w:r>
          </w:p>
        </w:tc>
        <w:tc>
          <w:tcPr>
            <w:tcW w:w="2609" w:type="dxa"/>
            <w:tcBorders>
              <w:top w:val="single" w:sz="4" w:space="0" w:color="auto"/>
              <w:left w:val="single" w:sz="4" w:space="0" w:color="auto"/>
              <w:bottom w:val="single" w:sz="4" w:space="0" w:color="auto"/>
              <w:right w:val="single" w:sz="4" w:space="0" w:color="auto"/>
            </w:tcBorders>
            <w:hideMark/>
          </w:tcPr>
          <w:p w14:paraId="52B57CA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Cobro de comisiones servicios scotia en línea cto: 0000000000000000224920389 </w:t>
            </w:r>
          </w:p>
          <w:p w14:paraId="177BEC2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$2.00</w:t>
            </w:r>
          </w:p>
          <w:p w14:paraId="081EA98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16%: $0.32 060415</w:t>
            </w:r>
          </w:p>
        </w:tc>
        <w:tc>
          <w:tcPr>
            <w:tcW w:w="1234" w:type="dxa"/>
            <w:tcBorders>
              <w:top w:val="single" w:sz="4" w:space="0" w:color="auto"/>
              <w:left w:val="single" w:sz="4" w:space="0" w:color="auto"/>
              <w:bottom w:val="single" w:sz="4" w:space="0" w:color="auto"/>
              <w:right w:val="single" w:sz="4" w:space="0" w:color="auto"/>
            </w:tcBorders>
            <w:hideMark/>
          </w:tcPr>
          <w:p w14:paraId="1B5B277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$2.32</w:t>
            </w:r>
          </w:p>
        </w:tc>
      </w:tr>
      <w:tr w:rsidR="003948DE" w:rsidRPr="00CE4D45" w14:paraId="4639B18E" w14:textId="77777777" w:rsidTr="00CE7DC8">
        <w:tc>
          <w:tcPr>
            <w:tcW w:w="784" w:type="dxa"/>
            <w:tcBorders>
              <w:top w:val="single" w:sz="4" w:space="0" w:color="auto"/>
              <w:left w:val="nil"/>
              <w:bottom w:val="nil"/>
              <w:right w:val="nil"/>
            </w:tcBorders>
          </w:tcPr>
          <w:p w14:paraId="08C47DFD" w14:textId="77777777" w:rsidR="003948DE" w:rsidRPr="00CE4D45" w:rsidRDefault="003948DE" w:rsidP="000722F1">
            <w:pPr>
              <w:jc w:val="both"/>
              <w:rPr>
                <w:rFonts w:ascii="Arial" w:hAnsi="Arial" w:cs="Arial"/>
                <w:sz w:val="16"/>
                <w:szCs w:val="16"/>
              </w:rPr>
            </w:pPr>
          </w:p>
        </w:tc>
        <w:tc>
          <w:tcPr>
            <w:tcW w:w="863" w:type="dxa"/>
            <w:tcBorders>
              <w:top w:val="nil"/>
              <w:left w:val="nil"/>
              <w:bottom w:val="nil"/>
              <w:right w:val="nil"/>
            </w:tcBorders>
          </w:tcPr>
          <w:p w14:paraId="752212D2" w14:textId="77777777" w:rsidR="003948DE" w:rsidRPr="00CE4D45" w:rsidRDefault="003948DE" w:rsidP="000722F1">
            <w:pPr>
              <w:jc w:val="both"/>
              <w:rPr>
                <w:rFonts w:ascii="Arial" w:hAnsi="Arial" w:cs="Arial"/>
                <w:sz w:val="16"/>
                <w:szCs w:val="16"/>
              </w:rPr>
            </w:pPr>
          </w:p>
        </w:tc>
        <w:tc>
          <w:tcPr>
            <w:tcW w:w="1438" w:type="dxa"/>
            <w:tcBorders>
              <w:top w:val="nil"/>
              <w:left w:val="nil"/>
              <w:bottom w:val="nil"/>
              <w:right w:val="nil"/>
            </w:tcBorders>
          </w:tcPr>
          <w:p w14:paraId="3739002B"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20C85175"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nil"/>
              <w:bottom w:val="nil"/>
              <w:right w:val="single" w:sz="4" w:space="0" w:color="auto"/>
            </w:tcBorders>
          </w:tcPr>
          <w:p w14:paraId="3FE9B531" w14:textId="77777777" w:rsidR="003948DE" w:rsidRPr="00CE4D45" w:rsidRDefault="003948DE" w:rsidP="000722F1">
            <w:pPr>
              <w:jc w:val="both"/>
              <w:rPr>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03D901C8"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3725F521"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$28,603.39</w:t>
            </w:r>
          </w:p>
        </w:tc>
      </w:tr>
    </w:tbl>
    <w:p w14:paraId="2E5D61C3" w14:textId="77777777" w:rsidR="003948DE" w:rsidRPr="00CE4D45" w:rsidRDefault="003948DE" w:rsidP="000722F1">
      <w:pPr>
        <w:jc w:val="both"/>
        <w:rPr>
          <w:rFonts w:ascii="Arial" w:hAnsi="Arial" w:cs="Arial"/>
          <w:sz w:val="16"/>
          <w:szCs w:val="16"/>
        </w:rPr>
      </w:pPr>
    </w:p>
    <w:p w14:paraId="4F7C5320"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Periodo: 18-ABR-15/18-MAY-15</w:t>
      </w:r>
    </w:p>
    <w:p w14:paraId="6F8DD1EE" w14:textId="77777777" w:rsidR="003948DE" w:rsidRPr="00CE4D45" w:rsidRDefault="003948DE" w:rsidP="000722F1">
      <w:pPr>
        <w:jc w:val="both"/>
        <w:rPr>
          <w:rFonts w:ascii="Arial" w:hAnsi="Arial" w:cs="Arial"/>
          <w:sz w:val="16"/>
          <w:szCs w:val="16"/>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884"/>
        <w:gridCol w:w="1984"/>
        <w:gridCol w:w="1134"/>
        <w:gridCol w:w="992"/>
        <w:gridCol w:w="2042"/>
        <w:gridCol w:w="1234"/>
      </w:tblGrid>
      <w:tr w:rsidR="003948DE" w:rsidRPr="00CE4D45" w14:paraId="04DFF0D5" w14:textId="77777777" w:rsidTr="00CE7DC8">
        <w:trPr>
          <w:tblHeader/>
        </w:trPr>
        <w:tc>
          <w:tcPr>
            <w:tcW w:w="784" w:type="dxa"/>
            <w:tcBorders>
              <w:top w:val="nil"/>
              <w:left w:val="nil"/>
              <w:bottom w:val="single" w:sz="4" w:space="0" w:color="auto"/>
              <w:right w:val="nil"/>
            </w:tcBorders>
          </w:tcPr>
          <w:p w14:paraId="2EBB9977" w14:textId="77777777" w:rsidR="003948DE" w:rsidRPr="00CE4D45" w:rsidRDefault="003948DE" w:rsidP="000722F1">
            <w:pPr>
              <w:jc w:val="both"/>
              <w:rPr>
                <w:rFonts w:ascii="Arial" w:hAnsi="Arial" w:cs="Arial"/>
                <w:b/>
                <w:bCs/>
                <w:sz w:val="16"/>
                <w:szCs w:val="16"/>
              </w:rPr>
            </w:pPr>
          </w:p>
        </w:tc>
        <w:tc>
          <w:tcPr>
            <w:tcW w:w="4002" w:type="dxa"/>
            <w:gridSpan w:val="3"/>
            <w:tcBorders>
              <w:top w:val="single" w:sz="4" w:space="0" w:color="auto"/>
              <w:left w:val="nil"/>
              <w:bottom w:val="single" w:sz="4" w:space="0" w:color="auto"/>
              <w:right w:val="single" w:sz="4" w:space="0" w:color="auto"/>
            </w:tcBorders>
            <w:shd w:val="clear" w:color="auto" w:fill="FF2F92"/>
            <w:hideMark/>
          </w:tcPr>
          <w:p w14:paraId="6DFB2366"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268"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5689F09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30458123" w14:textId="77777777" w:rsidTr="00CE7DC8">
        <w:trPr>
          <w:tblHeader/>
        </w:trPr>
        <w:tc>
          <w:tcPr>
            <w:tcW w:w="78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E26C74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88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0B8264B"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98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3A1DED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1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3EFB96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EA8543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04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AB3E433"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2465C0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740EA8CE"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7577FA9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84" w:type="dxa"/>
            <w:tcBorders>
              <w:top w:val="single" w:sz="4" w:space="0" w:color="auto"/>
              <w:left w:val="single" w:sz="4" w:space="0" w:color="auto"/>
              <w:bottom w:val="single" w:sz="4" w:space="0" w:color="auto"/>
              <w:right w:val="single" w:sz="4" w:space="0" w:color="auto"/>
            </w:tcBorders>
            <w:hideMark/>
          </w:tcPr>
          <w:p w14:paraId="16D4B19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Abr</w:t>
            </w:r>
          </w:p>
        </w:tc>
        <w:tc>
          <w:tcPr>
            <w:tcW w:w="1984" w:type="dxa"/>
            <w:tcBorders>
              <w:top w:val="single" w:sz="4" w:space="0" w:color="auto"/>
              <w:left w:val="single" w:sz="4" w:space="0" w:color="auto"/>
              <w:bottom w:val="single" w:sz="4" w:space="0" w:color="auto"/>
              <w:right w:val="single" w:sz="4" w:space="0" w:color="auto"/>
            </w:tcBorders>
            <w:hideMark/>
          </w:tcPr>
          <w:p w14:paraId="78ADE61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134" w:type="dxa"/>
            <w:tcBorders>
              <w:top w:val="single" w:sz="4" w:space="0" w:color="auto"/>
              <w:left w:val="single" w:sz="4" w:space="0" w:color="auto"/>
              <w:bottom w:val="single" w:sz="4" w:space="0" w:color="auto"/>
              <w:right w:val="single" w:sz="4" w:space="0" w:color="auto"/>
            </w:tcBorders>
            <w:hideMark/>
          </w:tcPr>
          <w:p w14:paraId="4261D4D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$2,400.00</w:t>
            </w:r>
          </w:p>
        </w:tc>
        <w:tc>
          <w:tcPr>
            <w:tcW w:w="992" w:type="dxa"/>
            <w:tcBorders>
              <w:top w:val="single" w:sz="4" w:space="0" w:color="auto"/>
              <w:left w:val="single" w:sz="4" w:space="0" w:color="auto"/>
              <w:bottom w:val="single" w:sz="4" w:space="0" w:color="auto"/>
              <w:right w:val="single" w:sz="4" w:space="0" w:color="auto"/>
            </w:tcBorders>
            <w:hideMark/>
          </w:tcPr>
          <w:p w14:paraId="3E2EB13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 May</w:t>
            </w:r>
          </w:p>
        </w:tc>
        <w:tc>
          <w:tcPr>
            <w:tcW w:w="2042" w:type="dxa"/>
            <w:tcBorders>
              <w:top w:val="single" w:sz="4" w:space="0" w:color="auto"/>
              <w:left w:val="single" w:sz="4" w:space="0" w:color="auto"/>
              <w:bottom w:val="single" w:sz="4" w:space="0" w:color="auto"/>
              <w:right w:val="single" w:sz="4" w:space="0" w:color="auto"/>
            </w:tcBorders>
            <w:hideMark/>
          </w:tcPr>
          <w:p w14:paraId="2052646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13E284D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$7,960.01</w:t>
            </w:r>
          </w:p>
        </w:tc>
      </w:tr>
      <w:tr w:rsidR="003948DE" w:rsidRPr="00CE4D45" w14:paraId="5567821B"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716EE75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84" w:type="dxa"/>
            <w:tcBorders>
              <w:top w:val="single" w:sz="4" w:space="0" w:color="auto"/>
              <w:left w:val="single" w:sz="4" w:space="0" w:color="auto"/>
              <w:bottom w:val="single" w:sz="4" w:space="0" w:color="auto"/>
              <w:right w:val="single" w:sz="4" w:space="0" w:color="auto"/>
            </w:tcBorders>
            <w:hideMark/>
          </w:tcPr>
          <w:p w14:paraId="46ADBBD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29 Abr</w:t>
            </w:r>
          </w:p>
        </w:tc>
        <w:tc>
          <w:tcPr>
            <w:tcW w:w="1984" w:type="dxa"/>
            <w:tcBorders>
              <w:top w:val="single" w:sz="4" w:space="0" w:color="auto"/>
              <w:left w:val="single" w:sz="4" w:space="0" w:color="auto"/>
              <w:bottom w:val="single" w:sz="4" w:space="0" w:color="auto"/>
              <w:right w:val="single" w:sz="4" w:space="0" w:color="auto"/>
            </w:tcBorders>
            <w:hideMark/>
          </w:tcPr>
          <w:p w14:paraId="120CDD3D" w14:textId="77777777" w:rsidR="003948DE" w:rsidRPr="00CE4D45" w:rsidRDefault="003948DE" w:rsidP="000722F1">
            <w:pPr>
              <w:jc w:val="both"/>
              <w:rPr>
                <w:rFonts w:ascii="Arial" w:hAnsi="Arial" w:cs="Arial"/>
                <w:b/>
                <w:bCs/>
                <w:sz w:val="16"/>
                <w:szCs w:val="16"/>
              </w:rPr>
            </w:pPr>
            <w:r w:rsidRPr="00CE4D45">
              <w:rPr>
                <w:rFonts w:ascii="Arial" w:hAnsi="Arial" w:cs="Arial"/>
                <w:sz w:val="16"/>
                <w:szCs w:val="16"/>
              </w:rPr>
              <w:t>Deposito en efectivo</w:t>
            </w:r>
          </w:p>
        </w:tc>
        <w:tc>
          <w:tcPr>
            <w:tcW w:w="1134" w:type="dxa"/>
            <w:tcBorders>
              <w:top w:val="single" w:sz="4" w:space="0" w:color="auto"/>
              <w:left w:val="single" w:sz="4" w:space="0" w:color="auto"/>
              <w:bottom w:val="single" w:sz="4" w:space="0" w:color="auto"/>
              <w:right w:val="single" w:sz="4" w:space="0" w:color="auto"/>
            </w:tcBorders>
            <w:hideMark/>
          </w:tcPr>
          <w:p w14:paraId="1290195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$2,550.00</w:t>
            </w:r>
          </w:p>
        </w:tc>
        <w:tc>
          <w:tcPr>
            <w:tcW w:w="992" w:type="dxa"/>
            <w:tcBorders>
              <w:top w:val="single" w:sz="4" w:space="0" w:color="auto"/>
              <w:left w:val="single" w:sz="4" w:space="0" w:color="auto"/>
              <w:bottom w:val="single" w:sz="4" w:space="0" w:color="auto"/>
              <w:right w:val="single" w:sz="4" w:space="0" w:color="auto"/>
            </w:tcBorders>
          </w:tcPr>
          <w:p w14:paraId="3D2A0B6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 May</w:t>
            </w:r>
          </w:p>
        </w:tc>
        <w:tc>
          <w:tcPr>
            <w:tcW w:w="2042" w:type="dxa"/>
            <w:tcBorders>
              <w:top w:val="single" w:sz="4" w:space="0" w:color="auto"/>
              <w:left w:val="single" w:sz="4" w:space="0" w:color="auto"/>
              <w:bottom w:val="single" w:sz="4" w:space="0" w:color="auto"/>
              <w:right w:val="single" w:sz="4" w:space="0" w:color="auto"/>
            </w:tcBorders>
            <w:hideMark/>
          </w:tcPr>
          <w:p w14:paraId="1105647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Cobro de comisiones servicios</w:t>
            </w:r>
          </w:p>
          <w:p w14:paraId="16EBD31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scotia en línea cto: 0000000000000000224920389</w:t>
            </w:r>
          </w:p>
          <w:p w14:paraId="700EEDF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$2.00</w:t>
            </w:r>
          </w:p>
          <w:p w14:paraId="07CC85FC" w14:textId="77777777" w:rsidR="003948DE" w:rsidRPr="00CE4D45" w:rsidRDefault="003948DE" w:rsidP="000722F1">
            <w:pPr>
              <w:jc w:val="both"/>
              <w:rPr>
                <w:sz w:val="16"/>
                <w:szCs w:val="16"/>
              </w:rPr>
            </w:pPr>
            <w:r w:rsidRPr="00CE4D45">
              <w:rPr>
                <w:rFonts w:ascii="Arial" w:hAnsi="Arial" w:cs="Arial"/>
                <w:sz w:val="16"/>
                <w:szCs w:val="16"/>
              </w:rPr>
              <w:t>IVA 16%: $0.32 120515</w:t>
            </w:r>
          </w:p>
        </w:tc>
        <w:tc>
          <w:tcPr>
            <w:tcW w:w="1234" w:type="dxa"/>
            <w:tcBorders>
              <w:top w:val="single" w:sz="4" w:space="0" w:color="auto"/>
              <w:left w:val="single" w:sz="4" w:space="0" w:color="auto"/>
              <w:bottom w:val="single" w:sz="4" w:space="0" w:color="auto"/>
              <w:right w:val="single" w:sz="4" w:space="0" w:color="auto"/>
            </w:tcBorders>
            <w:hideMark/>
          </w:tcPr>
          <w:p w14:paraId="4C3CD94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$2.32</w:t>
            </w:r>
          </w:p>
        </w:tc>
      </w:tr>
      <w:tr w:rsidR="003948DE" w:rsidRPr="00CE4D45" w14:paraId="4038A222" w14:textId="77777777" w:rsidTr="00CE7DC8">
        <w:tc>
          <w:tcPr>
            <w:tcW w:w="784" w:type="dxa"/>
            <w:tcBorders>
              <w:top w:val="single" w:sz="4" w:space="0" w:color="auto"/>
              <w:left w:val="single" w:sz="4" w:space="0" w:color="auto"/>
              <w:bottom w:val="single" w:sz="4" w:space="0" w:color="auto"/>
              <w:right w:val="single" w:sz="4" w:space="0" w:color="auto"/>
            </w:tcBorders>
            <w:hideMark/>
          </w:tcPr>
          <w:p w14:paraId="7EF72A6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84" w:type="dxa"/>
            <w:tcBorders>
              <w:top w:val="single" w:sz="4" w:space="0" w:color="auto"/>
              <w:left w:val="single" w:sz="4" w:space="0" w:color="auto"/>
              <w:bottom w:val="nil"/>
              <w:right w:val="single" w:sz="4" w:space="0" w:color="auto"/>
            </w:tcBorders>
          </w:tcPr>
          <w:p w14:paraId="6B23E25A" w14:textId="77777777" w:rsidR="003948DE" w:rsidRPr="00CE4D45" w:rsidRDefault="003948DE" w:rsidP="000722F1">
            <w:pPr>
              <w:jc w:val="both"/>
              <w:rPr>
                <w:rFonts w:ascii="Arial" w:hAnsi="Arial" w:cs="Arial"/>
                <w:sz w:val="16"/>
                <w:szCs w:val="16"/>
              </w:rPr>
            </w:pPr>
          </w:p>
        </w:tc>
        <w:tc>
          <w:tcPr>
            <w:tcW w:w="1984" w:type="dxa"/>
            <w:tcBorders>
              <w:top w:val="single" w:sz="4" w:space="0" w:color="auto"/>
              <w:left w:val="single" w:sz="4" w:space="0" w:color="auto"/>
              <w:bottom w:val="single" w:sz="4" w:space="0" w:color="auto"/>
              <w:right w:val="single" w:sz="4" w:space="0" w:color="auto"/>
            </w:tcBorders>
          </w:tcPr>
          <w:p w14:paraId="5AAF849D"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134" w:type="dxa"/>
            <w:tcBorders>
              <w:top w:val="single" w:sz="4" w:space="0" w:color="auto"/>
              <w:left w:val="single" w:sz="4" w:space="0" w:color="auto"/>
              <w:bottom w:val="single" w:sz="4" w:space="0" w:color="auto"/>
              <w:right w:val="single" w:sz="4" w:space="0" w:color="auto"/>
            </w:tcBorders>
          </w:tcPr>
          <w:p w14:paraId="1A7F66DC"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$4,950.00</w:t>
            </w:r>
          </w:p>
        </w:tc>
        <w:tc>
          <w:tcPr>
            <w:tcW w:w="992" w:type="dxa"/>
            <w:tcBorders>
              <w:top w:val="nil"/>
              <w:left w:val="single" w:sz="4" w:space="0" w:color="auto"/>
              <w:bottom w:val="nil"/>
              <w:right w:val="nil"/>
            </w:tcBorders>
          </w:tcPr>
          <w:p w14:paraId="2499C803" w14:textId="77777777" w:rsidR="003948DE" w:rsidRPr="00CE4D45" w:rsidRDefault="003948DE" w:rsidP="000722F1">
            <w:pPr>
              <w:jc w:val="both"/>
              <w:rPr>
                <w:rFonts w:ascii="Arial" w:hAnsi="Arial" w:cs="Arial"/>
                <w:sz w:val="16"/>
                <w:szCs w:val="16"/>
              </w:rPr>
            </w:pPr>
          </w:p>
        </w:tc>
        <w:tc>
          <w:tcPr>
            <w:tcW w:w="2042" w:type="dxa"/>
            <w:tcBorders>
              <w:top w:val="single" w:sz="4" w:space="0" w:color="auto"/>
              <w:left w:val="single" w:sz="4" w:space="0" w:color="auto"/>
              <w:bottom w:val="single" w:sz="4" w:space="0" w:color="auto"/>
              <w:right w:val="single" w:sz="4" w:space="0" w:color="auto"/>
            </w:tcBorders>
          </w:tcPr>
          <w:p w14:paraId="3A9AD682"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tcPr>
          <w:p w14:paraId="612414A3"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$7,962.33</w:t>
            </w:r>
          </w:p>
        </w:tc>
      </w:tr>
    </w:tbl>
    <w:p w14:paraId="57B0C1ED" w14:textId="77777777" w:rsidR="003948DE" w:rsidRPr="00CE4D45" w:rsidRDefault="003948DE" w:rsidP="000722F1">
      <w:pPr>
        <w:jc w:val="both"/>
        <w:rPr>
          <w:rFonts w:ascii="Arial" w:hAnsi="Arial" w:cs="Arial"/>
          <w:sz w:val="16"/>
          <w:szCs w:val="16"/>
        </w:rPr>
      </w:pPr>
    </w:p>
    <w:p w14:paraId="330C7731" w14:textId="77777777" w:rsidR="003948DE" w:rsidRPr="00CE4D45" w:rsidRDefault="003948DE" w:rsidP="000722F1">
      <w:pPr>
        <w:jc w:val="both"/>
        <w:rPr>
          <w:rFonts w:ascii="Arial" w:hAnsi="Arial" w:cs="Arial"/>
          <w:sz w:val="16"/>
          <w:szCs w:val="16"/>
        </w:rPr>
      </w:pPr>
    </w:p>
    <w:p w14:paraId="00456154"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19-MAY-15/18-JUN-15</w:t>
      </w:r>
    </w:p>
    <w:p w14:paraId="00B394C8" w14:textId="77777777" w:rsidR="003948DE" w:rsidRPr="00CE4D45" w:rsidRDefault="003948DE" w:rsidP="000722F1">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1276"/>
        <w:gridCol w:w="850"/>
        <w:gridCol w:w="2609"/>
        <w:gridCol w:w="1234"/>
      </w:tblGrid>
      <w:tr w:rsidR="003948DE" w:rsidRPr="00CE4D45" w14:paraId="026BC746" w14:textId="77777777" w:rsidTr="00CE7DC8">
        <w:trPr>
          <w:tblHeader/>
        </w:trPr>
        <w:tc>
          <w:tcPr>
            <w:tcW w:w="817" w:type="dxa"/>
            <w:tcBorders>
              <w:top w:val="nil"/>
              <w:left w:val="nil"/>
              <w:bottom w:val="single" w:sz="4" w:space="0" w:color="auto"/>
              <w:right w:val="nil"/>
            </w:tcBorders>
          </w:tcPr>
          <w:p w14:paraId="045F7828" w14:textId="77777777" w:rsidR="003948DE" w:rsidRPr="00CE4D45" w:rsidRDefault="003948DE" w:rsidP="000722F1">
            <w:pPr>
              <w:jc w:val="both"/>
              <w:rPr>
                <w:rFonts w:ascii="Arial" w:hAnsi="Arial" w:cs="Arial"/>
                <w:b/>
                <w:bCs/>
                <w:sz w:val="16"/>
                <w:szCs w:val="16"/>
              </w:rPr>
            </w:pPr>
          </w:p>
        </w:tc>
        <w:tc>
          <w:tcPr>
            <w:tcW w:w="3544" w:type="dxa"/>
            <w:gridSpan w:val="3"/>
            <w:tcBorders>
              <w:top w:val="single" w:sz="4" w:space="0" w:color="auto"/>
              <w:left w:val="nil"/>
              <w:bottom w:val="single" w:sz="4" w:space="0" w:color="auto"/>
              <w:right w:val="single" w:sz="4" w:space="0" w:color="auto"/>
            </w:tcBorders>
            <w:shd w:val="clear" w:color="auto" w:fill="FF2F92"/>
            <w:hideMark/>
          </w:tcPr>
          <w:p w14:paraId="5D913A8F"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27805C9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5153E36D" w14:textId="77777777" w:rsidTr="00CE7DC8">
        <w:trPr>
          <w:tblHeader/>
        </w:trPr>
        <w:tc>
          <w:tcPr>
            <w:tcW w:w="8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BC87C6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55A640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7BD1A45"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CA590D8"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6B2AF1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FF50D75"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712093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p w14:paraId="49F82FF0" w14:textId="77777777" w:rsidR="003948DE" w:rsidRPr="00CE4D45" w:rsidRDefault="003948DE" w:rsidP="000722F1">
            <w:pPr>
              <w:rPr>
                <w:rFonts w:ascii="Calibri" w:eastAsia="Calibri" w:hAnsi="Calibri"/>
                <w:sz w:val="16"/>
                <w:szCs w:val="16"/>
              </w:rPr>
            </w:pPr>
          </w:p>
        </w:tc>
      </w:tr>
      <w:tr w:rsidR="003948DE" w:rsidRPr="00CE4D45" w14:paraId="7527704A"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1A48B34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7211723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 May</w:t>
            </w:r>
          </w:p>
        </w:tc>
        <w:tc>
          <w:tcPr>
            <w:tcW w:w="1276" w:type="dxa"/>
            <w:tcBorders>
              <w:top w:val="single" w:sz="4" w:space="0" w:color="auto"/>
              <w:left w:val="single" w:sz="4" w:space="0" w:color="auto"/>
              <w:bottom w:val="single" w:sz="4" w:space="0" w:color="auto"/>
              <w:right w:val="single" w:sz="4" w:space="0" w:color="auto"/>
            </w:tcBorders>
            <w:hideMark/>
          </w:tcPr>
          <w:p w14:paraId="2258A61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3DE98E7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$2,550.00</w:t>
            </w:r>
          </w:p>
        </w:tc>
        <w:tc>
          <w:tcPr>
            <w:tcW w:w="850" w:type="dxa"/>
            <w:tcBorders>
              <w:top w:val="single" w:sz="4" w:space="0" w:color="auto"/>
              <w:left w:val="single" w:sz="4" w:space="0" w:color="auto"/>
              <w:bottom w:val="single" w:sz="4" w:space="0" w:color="auto"/>
              <w:right w:val="single" w:sz="4" w:space="0" w:color="auto"/>
            </w:tcBorders>
          </w:tcPr>
          <w:p w14:paraId="440B1C3C"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7946FBB1"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3332A399"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$0.00</w:t>
            </w:r>
          </w:p>
          <w:p w14:paraId="38BAE672" w14:textId="77777777" w:rsidR="003948DE" w:rsidRPr="00CE4D45" w:rsidRDefault="003948DE" w:rsidP="000722F1">
            <w:pPr>
              <w:rPr>
                <w:rFonts w:ascii="Calibri" w:eastAsia="Calibri" w:hAnsi="Calibri"/>
                <w:sz w:val="16"/>
                <w:szCs w:val="16"/>
              </w:rPr>
            </w:pPr>
          </w:p>
        </w:tc>
      </w:tr>
      <w:tr w:rsidR="003948DE" w:rsidRPr="00CE4D45" w14:paraId="3674F43D"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050BAEA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2C3852E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Jun</w:t>
            </w:r>
          </w:p>
        </w:tc>
        <w:tc>
          <w:tcPr>
            <w:tcW w:w="1276" w:type="dxa"/>
            <w:tcBorders>
              <w:top w:val="single" w:sz="4" w:space="0" w:color="auto"/>
              <w:left w:val="single" w:sz="4" w:space="0" w:color="auto"/>
              <w:bottom w:val="single" w:sz="4" w:space="0" w:color="auto"/>
              <w:right w:val="single" w:sz="4" w:space="0" w:color="auto"/>
            </w:tcBorders>
            <w:hideMark/>
          </w:tcPr>
          <w:p w14:paraId="07D122A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7D2B96D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w:t>
            </w:r>
          </w:p>
        </w:tc>
        <w:tc>
          <w:tcPr>
            <w:tcW w:w="850" w:type="dxa"/>
            <w:tcBorders>
              <w:top w:val="single" w:sz="4" w:space="0" w:color="auto"/>
              <w:left w:val="single" w:sz="4" w:space="0" w:color="auto"/>
              <w:bottom w:val="nil"/>
              <w:right w:val="nil"/>
            </w:tcBorders>
          </w:tcPr>
          <w:p w14:paraId="0C45BF93"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nil"/>
              <w:bottom w:val="nil"/>
              <w:right w:val="nil"/>
            </w:tcBorders>
          </w:tcPr>
          <w:p w14:paraId="6AD31064" w14:textId="77777777" w:rsidR="003948DE" w:rsidRPr="00CE4D45" w:rsidRDefault="003948DE" w:rsidP="000722F1">
            <w:pPr>
              <w:jc w:val="both"/>
              <w:rPr>
                <w:sz w:val="16"/>
                <w:szCs w:val="16"/>
              </w:rPr>
            </w:pPr>
          </w:p>
        </w:tc>
        <w:tc>
          <w:tcPr>
            <w:tcW w:w="1234" w:type="dxa"/>
            <w:tcBorders>
              <w:top w:val="single" w:sz="4" w:space="0" w:color="auto"/>
              <w:left w:val="nil"/>
              <w:bottom w:val="nil"/>
              <w:right w:val="nil"/>
            </w:tcBorders>
          </w:tcPr>
          <w:p w14:paraId="3E28A9B0" w14:textId="77777777" w:rsidR="003948DE" w:rsidRPr="00CE4D45" w:rsidRDefault="003948DE" w:rsidP="000722F1">
            <w:pPr>
              <w:jc w:val="both"/>
              <w:rPr>
                <w:rFonts w:ascii="Arial" w:hAnsi="Arial" w:cs="Arial"/>
                <w:sz w:val="16"/>
                <w:szCs w:val="16"/>
              </w:rPr>
            </w:pPr>
          </w:p>
          <w:p w14:paraId="3902AB5D" w14:textId="77777777" w:rsidR="003948DE" w:rsidRPr="00CE4D45" w:rsidRDefault="003948DE" w:rsidP="000722F1">
            <w:pPr>
              <w:rPr>
                <w:rFonts w:ascii="Calibri" w:eastAsia="Calibri" w:hAnsi="Calibri"/>
                <w:sz w:val="16"/>
                <w:szCs w:val="16"/>
              </w:rPr>
            </w:pPr>
          </w:p>
        </w:tc>
      </w:tr>
      <w:tr w:rsidR="003948DE" w:rsidRPr="00CE4D45" w14:paraId="0989673B"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3FCA9FC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5B5F6F8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Jun</w:t>
            </w:r>
          </w:p>
        </w:tc>
        <w:tc>
          <w:tcPr>
            <w:tcW w:w="1276" w:type="dxa"/>
            <w:tcBorders>
              <w:top w:val="single" w:sz="4" w:space="0" w:color="auto"/>
              <w:left w:val="single" w:sz="4" w:space="0" w:color="auto"/>
              <w:bottom w:val="single" w:sz="4" w:space="0" w:color="auto"/>
              <w:right w:val="single" w:sz="4" w:space="0" w:color="auto"/>
            </w:tcBorders>
            <w:hideMark/>
          </w:tcPr>
          <w:p w14:paraId="7747562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06C0FF8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nil"/>
              <w:left w:val="single" w:sz="4" w:space="0" w:color="auto"/>
              <w:bottom w:val="nil"/>
              <w:right w:val="nil"/>
            </w:tcBorders>
          </w:tcPr>
          <w:p w14:paraId="351753C7"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5AF5D78D"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245B2965" w14:textId="77777777" w:rsidR="003948DE" w:rsidRPr="00CE4D45" w:rsidRDefault="003948DE" w:rsidP="000722F1">
            <w:pPr>
              <w:jc w:val="both"/>
              <w:rPr>
                <w:rFonts w:ascii="Arial" w:hAnsi="Arial" w:cs="Arial"/>
                <w:sz w:val="16"/>
                <w:szCs w:val="16"/>
              </w:rPr>
            </w:pPr>
          </w:p>
          <w:p w14:paraId="584FD41E" w14:textId="77777777" w:rsidR="003948DE" w:rsidRPr="00CE4D45" w:rsidRDefault="003948DE" w:rsidP="000722F1">
            <w:pPr>
              <w:rPr>
                <w:rFonts w:ascii="Calibri" w:eastAsia="Calibri" w:hAnsi="Calibri"/>
                <w:sz w:val="16"/>
                <w:szCs w:val="16"/>
              </w:rPr>
            </w:pPr>
          </w:p>
        </w:tc>
      </w:tr>
      <w:tr w:rsidR="003948DE" w:rsidRPr="00CE4D45" w14:paraId="6DBBD226"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749FE3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992" w:type="dxa"/>
            <w:tcBorders>
              <w:top w:val="single" w:sz="4" w:space="0" w:color="auto"/>
              <w:left w:val="single" w:sz="4" w:space="0" w:color="auto"/>
              <w:bottom w:val="single" w:sz="4" w:space="0" w:color="auto"/>
              <w:right w:val="single" w:sz="4" w:space="0" w:color="auto"/>
            </w:tcBorders>
            <w:hideMark/>
          </w:tcPr>
          <w:p w14:paraId="6CAACEF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Jun</w:t>
            </w:r>
          </w:p>
        </w:tc>
        <w:tc>
          <w:tcPr>
            <w:tcW w:w="1276" w:type="dxa"/>
            <w:tcBorders>
              <w:top w:val="single" w:sz="4" w:space="0" w:color="auto"/>
              <w:left w:val="single" w:sz="4" w:space="0" w:color="auto"/>
              <w:bottom w:val="single" w:sz="4" w:space="0" w:color="auto"/>
              <w:right w:val="single" w:sz="4" w:space="0" w:color="auto"/>
            </w:tcBorders>
            <w:hideMark/>
          </w:tcPr>
          <w:p w14:paraId="6FD28FC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7BE1B79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nil"/>
              <w:left w:val="single" w:sz="4" w:space="0" w:color="auto"/>
              <w:bottom w:val="nil"/>
              <w:right w:val="nil"/>
            </w:tcBorders>
          </w:tcPr>
          <w:p w14:paraId="1D4D7CB8"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40B6565E"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2E1C1E7B" w14:textId="77777777" w:rsidR="003948DE" w:rsidRPr="00CE4D45" w:rsidRDefault="003948DE" w:rsidP="000722F1">
            <w:pPr>
              <w:jc w:val="both"/>
              <w:rPr>
                <w:rFonts w:ascii="Arial" w:hAnsi="Arial" w:cs="Arial"/>
                <w:sz w:val="16"/>
                <w:szCs w:val="16"/>
              </w:rPr>
            </w:pPr>
          </w:p>
          <w:p w14:paraId="07CA0F5B" w14:textId="77777777" w:rsidR="003948DE" w:rsidRPr="00CE4D45" w:rsidRDefault="003948DE" w:rsidP="000722F1">
            <w:pPr>
              <w:rPr>
                <w:rFonts w:ascii="Calibri" w:eastAsia="Calibri" w:hAnsi="Calibri"/>
                <w:sz w:val="16"/>
                <w:szCs w:val="16"/>
              </w:rPr>
            </w:pPr>
          </w:p>
        </w:tc>
      </w:tr>
      <w:tr w:rsidR="003948DE" w:rsidRPr="00CE4D45" w14:paraId="00813C93"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5979EF9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35E87FF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Jun</w:t>
            </w:r>
          </w:p>
        </w:tc>
        <w:tc>
          <w:tcPr>
            <w:tcW w:w="1276" w:type="dxa"/>
            <w:tcBorders>
              <w:top w:val="single" w:sz="4" w:space="0" w:color="auto"/>
              <w:left w:val="single" w:sz="4" w:space="0" w:color="auto"/>
              <w:bottom w:val="single" w:sz="4" w:space="0" w:color="auto"/>
              <w:right w:val="single" w:sz="4" w:space="0" w:color="auto"/>
            </w:tcBorders>
            <w:hideMark/>
          </w:tcPr>
          <w:p w14:paraId="33811A7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7AE11FD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w:t>
            </w:r>
          </w:p>
        </w:tc>
        <w:tc>
          <w:tcPr>
            <w:tcW w:w="850" w:type="dxa"/>
            <w:tcBorders>
              <w:top w:val="nil"/>
              <w:left w:val="single" w:sz="4" w:space="0" w:color="auto"/>
              <w:bottom w:val="nil"/>
              <w:right w:val="nil"/>
            </w:tcBorders>
          </w:tcPr>
          <w:p w14:paraId="29908348"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28092FE8"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037FAD74" w14:textId="77777777" w:rsidR="003948DE" w:rsidRPr="00CE4D45" w:rsidRDefault="003948DE" w:rsidP="000722F1">
            <w:pPr>
              <w:jc w:val="both"/>
              <w:rPr>
                <w:rFonts w:ascii="Arial" w:hAnsi="Arial" w:cs="Arial"/>
                <w:sz w:val="16"/>
                <w:szCs w:val="16"/>
              </w:rPr>
            </w:pPr>
          </w:p>
          <w:p w14:paraId="542DEA45" w14:textId="77777777" w:rsidR="003948DE" w:rsidRPr="00CE4D45" w:rsidRDefault="003948DE" w:rsidP="000722F1">
            <w:pPr>
              <w:rPr>
                <w:rFonts w:ascii="Calibri" w:eastAsia="Calibri" w:hAnsi="Calibri"/>
                <w:sz w:val="16"/>
                <w:szCs w:val="16"/>
              </w:rPr>
            </w:pPr>
          </w:p>
        </w:tc>
      </w:tr>
      <w:tr w:rsidR="003948DE" w:rsidRPr="00CE4D45" w14:paraId="48EFE146"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8FD8F4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14:paraId="326E28E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16 Jun</w:t>
            </w:r>
          </w:p>
        </w:tc>
        <w:tc>
          <w:tcPr>
            <w:tcW w:w="1276" w:type="dxa"/>
            <w:tcBorders>
              <w:top w:val="single" w:sz="4" w:space="0" w:color="auto"/>
              <w:left w:val="single" w:sz="4" w:space="0" w:color="auto"/>
              <w:bottom w:val="single" w:sz="4" w:space="0" w:color="auto"/>
              <w:right w:val="single" w:sz="4" w:space="0" w:color="auto"/>
            </w:tcBorders>
            <w:hideMark/>
          </w:tcPr>
          <w:p w14:paraId="4724EFD4"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6F1168C9" w14:textId="77777777" w:rsidR="003948DE" w:rsidRPr="00CE4D45" w:rsidRDefault="003948DE" w:rsidP="000722F1">
            <w:pPr>
              <w:jc w:val="both"/>
              <w:rPr>
                <w:sz w:val="16"/>
                <w:szCs w:val="16"/>
              </w:rPr>
            </w:pPr>
            <w:r w:rsidRPr="00CE4D45">
              <w:rPr>
                <w:rFonts w:ascii="Arial" w:hAnsi="Arial" w:cs="Arial"/>
                <w:sz w:val="16"/>
                <w:szCs w:val="16"/>
              </w:rPr>
              <w:t>$1,200.00</w:t>
            </w:r>
          </w:p>
        </w:tc>
        <w:tc>
          <w:tcPr>
            <w:tcW w:w="850" w:type="dxa"/>
            <w:tcBorders>
              <w:top w:val="nil"/>
              <w:left w:val="single" w:sz="4" w:space="0" w:color="auto"/>
              <w:bottom w:val="nil"/>
              <w:right w:val="nil"/>
            </w:tcBorders>
          </w:tcPr>
          <w:p w14:paraId="09EDDFE2"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05B29422"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2EE98437" w14:textId="77777777" w:rsidR="003948DE" w:rsidRPr="00CE4D45" w:rsidRDefault="003948DE" w:rsidP="000722F1">
            <w:pPr>
              <w:jc w:val="both"/>
              <w:rPr>
                <w:rFonts w:ascii="Arial" w:hAnsi="Arial" w:cs="Arial"/>
                <w:sz w:val="16"/>
                <w:szCs w:val="16"/>
              </w:rPr>
            </w:pPr>
          </w:p>
          <w:p w14:paraId="4F81FDBB" w14:textId="77777777" w:rsidR="003948DE" w:rsidRPr="00CE4D45" w:rsidRDefault="003948DE" w:rsidP="000722F1">
            <w:pPr>
              <w:rPr>
                <w:rFonts w:ascii="Calibri" w:eastAsia="Calibri" w:hAnsi="Calibri"/>
                <w:sz w:val="16"/>
                <w:szCs w:val="16"/>
              </w:rPr>
            </w:pPr>
          </w:p>
        </w:tc>
      </w:tr>
      <w:tr w:rsidR="003948DE" w:rsidRPr="00CE4D45" w14:paraId="432FFCAF"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35A21B5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992" w:type="dxa"/>
            <w:tcBorders>
              <w:top w:val="single" w:sz="4" w:space="0" w:color="auto"/>
              <w:left w:val="single" w:sz="4" w:space="0" w:color="auto"/>
              <w:bottom w:val="single" w:sz="4" w:space="0" w:color="auto"/>
              <w:right w:val="single" w:sz="4" w:space="0" w:color="auto"/>
            </w:tcBorders>
            <w:hideMark/>
          </w:tcPr>
          <w:p w14:paraId="26FEA09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Jun</w:t>
            </w:r>
          </w:p>
        </w:tc>
        <w:tc>
          <w:tcPr>
            <w:tcW w:w="1276" w:type="dxa"/>
            <w:tcBorders>
              <w:top w:val="single" w:sz="4" w:space="0" w:color="auto"/>
              <w:left w:val="single" w:sz="4" w:space="0" w:color="auto"/>
              <w:bottom w:val="single" w:sz="4" w:space="0" w:color="auto"/>
              <w:right w:val="single" w:sz="4" w:space="0" w:color="auto"/>
            </w:tcBorders>
            <w:hideMark/>
          </w:tcPr>
          <w:p w14:paraId="116349C6"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2911FC0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$2,600.00</w:t>
            </w:r>
          </w:p>
        </w:tc>
        <w:tc>
          <w:tcPr>
            <w:tcW w:w="850" w:type="dxa"/>
            <w:tcBorders>
              <w:top w:val="nil"/>
              <w:left w:val="single" w:sz="4" w:space="0" w:color="auto"/>
              <w:bottom w:val="nil"/>
              <w:right w:val="nil"/>
            </w:tcBorders>
          </w:tcPr>
          <w:p w14:paraId="31FDB2B7"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6CBDF616"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4E96A181" w14:textId="77777777" w:rsidR="003948DE" w:rsidRPr="00CE4D45" w:rsidRDefault="003948DE" w:rsidP="000722F1">
            <w:pPr>
              <w:jc w:val="both"/>
              <w:rPr>
                <w:rFonts w:ascii="Arial" w:hAnsi="Arial" w:cs="Arial"/>
                <w:sz w:val="16"/>
                <w:szCs w:val="16"/>
              </w:rPr>
            </w:pPr>
          </w:p>
          <w:p w14:paraId="03BEA0EB" w14:textId="77777777" w:rsidR="003948DE" w:rsidRPr="00CE4D45" w:rsidRDefault="003948DE" w:rsidP="000722F1">
            <w:pPr>
              <w:rPr>
                <w:rFonts w:ascii="Calibri" w:eastAsia="Calibri" w:hAnsi="Calibri"/>
                <w:sz w:val="16"/>
                <w:szCs w:val="16"/>
              </w:rPr>
            </w:pPr>
          </w:p>
        </w:tc>
      </w:tr>
      <w:tr w:rsidR="003948DE" w:rsidRPr="00CE4D45" w14:paraId="3D37C5C3"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22FDB0F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14:paraId="797A18E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Jun</w:t>
            </w:r>
          </w:p>
        </w:tc>
        <w:tc>
          <w:tcPr>
            <w:tcW w:w="1276" w:type="dxa"/>
            <w:tcBorders>
              <w:top w:val="single" w:sz="4" w:space="0" w:color="auto"/>
              <w:left w:val="single" w:sz="4" w:space="0" w:color="auto"/>
              <w:bottom w:val="single" w:sz="4" w:space="0" w:color="auto"/>
              <w:right w:val="single" w:sz="4" w:space="0" w:color="auto"/>
            </w:tcBorders>
            <w:hideMark/>
          </w:tcPr>
          <w:p w14:paraId="5C1AC384"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09CB783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nil"/>
              <w:left w:val="single" w:sz="4" w:space="0" w:color="auto"/>
              <w:bottom w:val="nil"/>
              <w:right w:val="nil"/>
            </w:tcBorders>
          </w:tcPr>
          <w:p w14:paraId="5DCED673"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6305F422" w14:textId="77777777" w:rsidR="003948DE" w:rsidRPr="00CE4D45" w:rsidRDefault="003948DE" w:rsidP="000722F1">
            <w:pPr>
              <w:jc w:val="both"/>
              <w:rPr>
                <w:sz w:val="16"/>
                <w:szCs w:val="16"/>
              </w:rPr>
            </w:pPr>
          </w:p>
        </w:tc>
        <w:tc>
          <w:tcPr>
            <w:tcW w:w="1234" w:type="dxa"/>
            <w:tcBorders>
              <w:top w:val="nil"/>
              <w:left w:val="nil"/>
              <w:bottom w:val="nil"/>
              <w:right w:val="nil"/>
            </w:tcBorders>
          </w:tcPr>
          <w:p w14:paraId="7673ADF1" w14:textId="77777777" w:rsidR="003948DE" w:rsidRPr="00CE4D45" w:rsidRDefault="003948DE" w:rsidP="000722F1">
            <w:pPr>
              <w:jc w:val="both"/>
              <w:rPr>
                <w:rFonts w:ascii="Arial" w:hAnsi="Arial" w:cs="Arial"/>
                <w:sz w:val="16"/>
                <w:szCs w:val="16"/>
              </w:rPr>
            </w:pPr>
          </w:p>
          <w:p w14:paraId="4EE4DE7A" w14:textId="77777777" w:rsidR="003948DE" w:rsidRPr="00CE4D45" w:rsidRDefault="003948DE" w:rsidP="000722F1">
            <w:pPr>
              <w:rPr>
                <w:rFonts w:ascii="Calibri" w:eastAsia="Calibri" w:hAnsi="Calibri"/>
                <w:sz w:val="16"/>
                <w:szCs w:val="16"/>
              </w:rPr>
            </w:pPr>
          </w:p>
        </w:tc>
      </w:tr>
      <w:tr w:rsidR="003948DE" w:rsidRPr="00CE4D45" w14:paraId="0F3CD97C"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1FAAA2B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992" w:type="dxa"/>
            <w:tcBorders>
              <w:top w:val="single" w:sz="4" w:space="0" w:color="auto"/>
              <w:left w:val="single" w:sz="4" w:space="0" w:color="auto"/>
              <w:bottom w:val="single" w:sz="4" w:space="0" w:color="auto"/>
              <w:right w:val="single" w:sz="4" w:space="0" w:color="auto"/>
            </w:tcBorders>
            <w:hideMark/>
          </w:tcPr>
          <w:p w14:paraId="7030BD9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Jun</w:t>
            </w:r>
          </w:p>
        </w:tc>
        <w:tc>
          <w:tcPr>
            <w:tcW w:w="1276" w:type="dxa"/>
            <w:tcBorders>
              <w:top w:val="single" w:sz="4" w:space="0" w:color="auto"/>
              <w:left w:val="single" w:sz="4" w:space="0" w:color="auto"/>
              <w:bottom w:val="single" w:sz="4" w:space="0" w:color="auto"/>
              <w:right w:val="single" w:sz="4" w:space="0" w:color="auto"/>
            </w:tcBorders>
            <w:hideMark/>
          </w:tcPr>
          <w:p w14:paraId="18E525EA"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29EC4B5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$700.00</w:t>
            </w:r>
          </w:p>
        </w:tc>
        <w:tc>
          <w:tcPr>
            <w:tcW w:w="850" w:type="dxa"/>
            <w:tcBorders>
              <w:top w:val="nil"/>
              <w:left w:val="single" w:sz="4" w:space="0" w:color="auto"/>
              <w:bottom w:val="nil"/>
              <w:right w:val="nil"/>
            </w:tcBorders>
          </w:tcPr>
          <w:p w14:paraId="691401F4"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3F9BDF4F" w14:textId="77777777" w:rsidR="003948DE" w:rsidRPr="00CE4D45" w:rsidRDefault="003948DE" w:rsidP="000722F1">
            <w:pPr>
              <w:jc w:val="both"/>
              <w:rPr>
                <w:sz w:val="16"/>
                <w:szCs w:val="16"/>
              </w:rPr>
            </w:pPr>
          </w:p>
        </w:tc>
        <w:tc>
          <w:tcPr>
            <w:tcW w:w="1234" w:type="dxa"/>
            <w:tcBorders>
              <w:top w:val="nil"/>
              <w:left w:val="nil"/>
              <w:bottom w:val="nil"/>
              <w:right w:val="nil"/>
            </w:tcBorders>
          </w:tcPr>
          <w:p w14:paraId="59D2A23B" w14:textId="77777777" w:rsidR="003948DE" w:rsidRPr="00CE4D45" w:rsidRDefault="003948DE" w:rsidP="000722F1">
            <w:pPr>
              <w:jc w:val="both"/>
              <w:rPr>
                <w:rFonts w:ascii="Arial" w:hAnsi="Arial" w:cs="Arial"/>
                <w:sz w:val="16"/>
                <w:szCs w:val="16"/>
              </w:rPr>
            </w:pPr>
          </w:p>
          <w:p w14:paraId="00A684AF" w14:textId="77777777" w:rsidR="003948DE" w:rsidRPr="00CE4D45" w:rsidRDefault="003948DE" w:rsidP="000722F1">
            <w:pPr>
              <w:rPr>
                <w:rFonts w:ascii="Calibri" w:eastAsia="Calibri" w:hAnsi="Calibri"/>
                <w:sz w:val="16"/>
                <w:szCs w:val="16"/>
              </w:rPr>
            </w:pPr>
          </w:p>
        </w:tc>
      </w:tr>
      <w:tr w:rsidR="003948DE" w:rsidRPr="00CE4D45" w14:paraId="5E5D2495"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2C702E7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992" w:type="dxa"/>
            <w:tcBorders>
              <w:top w:val="single" w:sz="4" w:space="0" w:color="auto"/>
              <w:left w:val="single" w:sz="4" w:space="0" w:color="auto"/>
              <w:bottom w:val="single" w:sz="4" w:space="0" w:color="auto"/>
              <w:right w:val="single" w:sz="4" w:space="0" w:color="auto"/>
            </w:tcBorders>
            <w:hideMark/>
          </w:tcPr>
          <w:p w14:paraId="66B31DA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Jun</w:t>
            </w:r>
          </w:p>
        </w:tc>
        <w:tc>
          <w:tcPr>
            <w:tcW w:w="1276" w:type="dxa"/>
            <w:tcBorders>
              <w:top w:val="single" w:sz="4" w:space="0" w:color="auto"/>
              <w:left w:val="single" w:sz="4" w:space="0" w:color="auto"/>
              <w:bottom w:val="single" w:sz="4" w:space="0" w:color="auto"/>
              <w:right w:val="single" w:sz="4" w:space="0" w:color="auto"/>
            </w:tcBorders>
            <w:hideMark/>
          </w:tcPr>
          <w:p w14:paraId="00846087"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7177CB4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nil"/>
              <w:left w:val="single" w:sz="4" w:space="0" w:color="auto"/>
              <w:bottom w:val="nil"/>
              <w:right w:val="nil"/>
            </w:tcBorders>
          </w:tcPr>
          <w:p w14:paraId="1BBEFB8E"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08C5269E" w14:textId="77777777" w:rsidR="003948DE" w:rsidRPr="00CE4D45" w:rsidRDefault="003948DE" w:rsidP="000722F1">
            <w:pPr>
              <w:jc w:val="both"/>
              <w:rPr>
                <w:sz w:val="16"/>
                <w:szCs w:val="16"/>
              </w:rPr>
            </w:pPr>
          </w:p>
        </w:tc>
        <w:tc>
          <w:tcPr>
            <w:tcW w:w="1234" w:type="dxa"/>
            <w:tcBorders>
              <w:top w:val="nil"/>
              <w:left w:val="nil"/>
              <w:bottom w:val="nil"/>
              <w:right w:val="nil"/>
            </w:tcBorders>
          </w:tcPr>
          <w:p w14:paraId="0E673F70" w14:textId="77777777" w:rsidR="003948DE" w:rsidRPr="00CE4D45" w:rsidRDefault="003948DE" w:rsidP="000722F1">
            <w:pPr>
              <w:jc w:val="both"/>
              <w:rPr>
                <w:rFonts w:ascii="Arial" w:hAnsi="Arial" w:cs="Arial"/>
                <w:sz w:val="16"/>
                <w:szCs w:val="16"/>
              </w:rPr>
            </w:pPr>
          </w:p>
          <w:p w14:paraId="29F95C78" w14:textId="77777777" w:rsidR="003948DE" w:rsidRPr="00CE4D45" w:rsidRDefault="003948DE" w:rsidP="000722F1">
            <w:pPr>
              <w:rPr>
                <w:rFonts w:ascii="Calibri" w:eastAsia="Calibri" w:hAnsi="Calibri"/>
                <w:sz w:val="16"/>
                <w:szCs w:val="16"/>
              </w:rPr>
            </w:pPr>
          </w:p>
        </w:tc>
      </w:tr>
      <w:tr w:rsidR="003948DE" w:rsidRPr="00CE4D45" w14:paraId="03A73997"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365162C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992" w:type="dxa"/>
            <w:tcBorders>
              <w:top w:val="single" w:sz="4" w:space="0" w:color="auto"/>
              <w:left w:val="single" w:sz="4" w:space="0" w:color="auto"/>
              <w:bottom w:val="single" w:sz="4" w:space="0" w:color="auto"/>
              <w:right w:val="single" w:sz="4" w:space="0" w:color="auto"/>
            </w:tcBorders>
            <w:hideMark/>
          </w:tcPr>
          <w:p w14:paraId="6B47A01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Jun</w:t>
            </w:r>
          </w:p>
        </w:tc>
        <w:tc>
          <w:tcPr>
            <w:tcW w:w="1276" w:type="dxa"/>
            <w:tcBorders>
              <w:top w:val="single" w:sz="4" w:space="0" w:color="auto"/>
              <w:left w:val="single" w:sz="4" w:space="0" w:color="auto"/>
              <w:bottom w:val="single" w:sz="4" w:space="0" w:color="auto"/>
              <w:right w:val="single" w:sz="4" w:space="0" w:color="auto"/>
            </w:tcBorders>
            <w:hideMark/>
          </w:tcPr>
          <w:p w14:paraId="35D69CB4"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05467E5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w:t>
            </w:r>
          </w:p>
        </w:tc>
        <w:tc>
          <w:tcPr>
            <w:tcW w:w="850" w:type="dxa"/>
            <w:tcBorders>
              <w:top w:val="nil"/>
              <w:left w:val="single" w:sz="4" w:space="0" w:color="auto"/>
              <w:bottom w:val="nil"/>
              <w:right w:val="nil"/>
            </w:tcBorders>
          </w:tcPr>
          <w:p w14:paraId="7C694DA7"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6ED50A82" w14:textId="77777777" w:rsidR="003948DE" w:rsidRPr="00CE4D45" w:rsidRDefault="003948DE" w:rsidP="000722F1">
            <w:pPr>
              <w:jc w:val="both"/>
              <w:rPr>
                <w:sz w:val="16"/>
                <w:szCs w:val="16"/>
              </w:rPr>
            </w:pPr>
          </w:p>
        </w:tc>
        <w:tc>
          <w:tcPr>
            <w:tcW w:w="1234" w:type="dxa"/>
            <w:tcBorders>
              <w:top w:val="nil"/>
              <w:left w:val="nil"/>
              <w:bottom w:val="nil"/>
              <w:right w:val="nil"/>
            </w:tcBorders>
          </w:tcPr>
          <w:p w14:paraId="7E010D64" w14:textId="77777777" w:rsidR="003948DE" w:rsidRPr="00CE4D45" w:rsidRDefault="003948DE" w:rsidP="000722F1">
            <w:pPr>
              <w:jc w:val="both"/>
              <w:rPr>
                <w:rFonts w:ascii="Arial" w:hAnsi="Arial" w:cs="Arial"/>
                <w:sz w:val="16"/>
                <w:szCs w:val="16"/>
              </w:rPr>
            </w:pPr>
          </w:p>
          <w:p w14:paraId="096BB263" w14:textId="77777777" w:rsidR="003948DE" w:rsidRPr="00CE4D45" w:rsidRDefault="003948DE" w:rsidP="000722F1">
            <w:pPr>
              <w:rPr>
                <w:rFonts w:ascii="Calibri" w:eastAsia="Calibri" w:hAnsi="Calibri"/>
                <w:sz w:val="16"/>
                <w:szCs w:val="16"/>
              </w:rPr>
            </w:pPr>
          </w:p>
        </w:tc>
      </w:tr>
      <w:tr w:rsidR="003948DE" w:rsidRPr="00CE4D45" w14:paraId="2D5009D6" w14:textId="77777777" w:rsidTr="00CE7DC8">
        <w:tc>
          <w:tcPr>
            <w:tcW w:w="817" w:type="dxa"/>
            <w:tcBorders>
              <w:top w:val="single" w:sz="4" w:space="0" w:color="auto"/>
              <w:left w:val="nil"/>
              <w:bottom w:val="nil"/>
              <w:right w:val="nil"/>
            </w:tcBorders>
          </w:tcPr>
          <w:p w14:paraId="4158FD1E" w14:textId="77777777" w:rsidR="003948DE" w:rsidRPr="00CE4D45" w:rsidRDefault="003948DE" w:rsidP="000722F1">
            <w:pPr>
              <w:jc w:val="both"/>
              <w:rPr>
                <w:rFonts w:ascii="Arial" w:hAnsi="Arial" w:cs="Arial"/>
                <w:sz w:val="16"/>
                <w:szCs w:val="16"/>
              </w:rPr>
            </w:pPr>
          </w:p>
        </w:tc>
        <w:tc>
          <w:tcPr>
            <w:tcW w:w="992" w:type="dxa"/>
            <w:tcBorders>
              <w:top w:val="single" w:sz="4" w:space="0" w:color="auto"/>
              <w:left w:val="nil"/>
              <w:bottom w:val="nil"/>
              <w:right w:val="single" w:sz="4" w:space="0" w:color="auto"/>
            </w:tcBorders>
          </w:tcPr>
          <w:p w14:paraId="0DF348A2"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936356F"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hideMark/>
          </w:tcPr>
          <w:p w14:paraId="3FACC136"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$17,050.00</w:t>
            </w:r>
          </w:p>
        </w:tc>
        <w:tc>
          <w:tcPr>
            <w:tcW w:w="850" w:type="dxa"/>
            <w:tcBorders>
              <w:top w:val="nil"/>
              <w:left w:val="single" w:sz="4" w:space="0" w:color="auto"/>
              <w:bottom w:val="nil"/>
              <w:right w:val="nil"/>
            </w:tcBorders>
          </w:tcPr>
          <w:p w14:paraId="617CFEF2"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134D6AF3"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1C0CA85F" w14:textId="77777777" w:rsidR="003948DE" w:rsidRPr="00CE4D45" w:rsidRDefault="003948DE" w:rsidP="000722F1">
            <w:pPr>
              <w:jc w:val="both"/>
              <w:rPr>
                <w:rFonts w:ascii="Arial" w:hAnsi="Arial" w:cs="Arial"/>
                <w:sz w:val="16"/>
                <w:szCs w:val="16"/>
              </w:rPr>
            </w:pPr>
          </w:p>
          <w:p w14:paraId="2CA411EA" w14:textId="77777777" w:rsidR="003948DE" w:rsidRPr="00CE4D45" w:rsidRDefault="003948DE" w:rsidP="000722F1">
            <w:pPr>
              <w:rPr>
                <w:rFonts w:ascii="Calibri" w:eastAsia="Calibri" w:hAnsi="Calibri"/>
                <w:sz w:val="16"/>
                <w:szCs w:val="16"/>
              </w:rPr>
            </w:pPr>
          </w:p>
        </w:tc>
      </w:tr>
    </w:tbl>
    <w:p w14:paraId="729629AF" w14:textId="77777777" w:rsidR="003948DE" w:rsidRPr="00CE4D45" w:rsidRDefault="003948DE" w:rsidP="000722F1">
      <w:pPr>
        <w:jc w:val="both"/>
        <w:rPr>
          <w:rFonts w:ascii="Arial" w:hAnsi="Arial" w:cs="Arial"/>
          <w:sz w:val="16"/>
          <w:szCs w:val="16"/>
        </w:rPr>
      </w:pPr>
    </w:p>
    <w:p w14:paraId="05CA21B4"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19-JUN-15/17-JUL-15</w:t>
      </w:r>
    </w:p>
    <w:p w14:paraId="367BA512" w14:textId="77777777" w:rsidR="003948DE" w:rsidRPr="00CE4D45" w:rsidRDefault="003948DE" w:rsidP="000722F1">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1276"/>
        <w:gridCol w:w="850"/>
        <w:gridCol w:w="2609"/>
        <w:gridCol w:w="1234"/>
      </w:tblGrid>
      <w:tr w:rsidR="003948DE" w:rsidRPr="00CE4D45" w14:paraId="2F2C7753" w14:textId="77777777" w:rsidTr="00CE7DC8">
        <w:trPr>
          <w:tblHeader/>
        </w:trPr>
        <w:tc>
          <w:tcPr>
            <w:tcW w:w="817" w:type="dxa"/>
            <w:tcBorders>
              <w:top w:val="nil"/>
              <w:left w:val="nil"/>
              <w:bottom w:val="single" w:sz="4" w:space="0" w:color="auto"/>
              <w:right w:val="nil"/>
            </w:tcBorders>
          </w:tcPr>
          <w:p w14:paraId="40788399" w14:textId="77777777" w:rsidR="003948DE" w:rsidRPr="00CE4D45" w:rsidRDefault="003948DE" w:rsidP="000722F1">
            <w:pPr>
              <w:jc w:val="both"/>
              <w:rPr>
                <w:rFonts w:ascii="Arial" w:hAnsi="Arial" w:cs="Arial"/>
                <w:b/>
                <w:bCs/>
                <w:sz w:val="16"/>
                <w:szCs w:val="16"/>
              </w:rPr>
            </w:pPr>
          </w:p>
        </w:tc>
        <w:tc>
          <w:tcPr>
            <w:tcW w:w="3544" w:type="dxa"/>
            <w:gridSpan w:val="3"/>
            <w:tcBorders>
              <w:top w:val="single" w:sz="4" w:space="0" w:color="auto"/>
              <w:left w:val="nil"/>
              <w:bottom w:val="single" w:sz="4" w:space="0" w:color="auto"/>
              <w:right w:val="single" w:sz="4" w:space="0" w:color="auto"/>
            </w:tcBorders>
            <w:shd w:val="clear" w:color="auto" w:fill="FF2F92"/>
            <w:hideMark/>
          </w:tcPr>
          <w:p w14:paraId="6A5D592C"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1A32EFF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29A532B5" w14:textId="77777777" w:rsidTr="00CE7DC8">
        <w:trPr>
          <w:tblHeader/>
        </w:trPr>
        <w:tc>
          <w:tcPr>
            <w:tcW w:w="8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7EA858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B10F50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495638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21875FB"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F72F7A5"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893707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B4FA622"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2BDBC781"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419700C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5904AC0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08 Jul</w:t>
            </w:r>
          </w:p>
        </w:tc>
        <w:tc>
          <w:tcPr>
            <w:tcW w:w="1276" w:type="dxa"/>
            <w:tcBorders>
              <w:top w:val="single" w:sz="4" w:space="0" w:color="auto"/>
              <w:left w:val="single" w:sz="4" w:space="0" w:color="auto"/>
              <w:bottom w:val="single" w:sz="4" w:space="0" w:color="auto"/>
              <w:right w:val="single" w:sz="4" w:space="0" w:color="auto"/>
            </w:tcBorders>
            <w:hideMark/>
          </w:tcPr>
          <w:p w14:paraId="2348601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2A99FF4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$1,200.00</w:t>
            </w:r>
          </w:p>
        </w:tc>
        <w:tc>
          <w:tcPr>
            <w:tcW w:w="850" w:type="dxa"/>
            <w:tcBorders>
              <w:top w:val="single" w:sz="4" w:space="0" w:color="auto"/>
              <w:left w:val="single" w:sz="4" w:space="0" w:color="auto"/>
              <w:bottom w:val="single" w:sz="4" w:space="0" w:color="auto"/>
              <w:right w:val="single" w:sz="4" w:space="0" w:color="auto"/>
            </w:tcBorders>
          </w:tcPr>
          <w:p w14:paraId="70E35335"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5BFC013A"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6DC7FA57"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$0.00</w:t>
            </w:r>
          </w:p>
        </w:tc>
      </w:tr>
      <w:tr w:rsidR="003948DE" w:rsidRPr="00CE4D45" w14:paraId="36666679"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298168E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64A2DD0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 Jul</w:t>
            </w:r>
          </w:p>
        </w:tc>
        <w:tc>
          <w:tcPr>
            <w:tcW w:w="1276" w:type="dxa"/>
            <w:tcBorders>
              <w:top w:val="single" w:sz="4" w:space="0" w:color="auto"/>
              <w:left w:val="single" w:sz="4" w:space="0" w:color="auto"/>
              <w:bottom w:val="single" w:sz="4" w:space="0" w:color="auto"/>
              <w:right w:val="single" w:sz="4" w:space="0" w:color="auto"/>
            </w:tcBorders>
            <w:hideMark/>
          </w:tcPr>
          <w:p w14:paraId="570657B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295F0EB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$2,600.00</w:t>
            </w:r>
          </w:p>
        </w:tc>
        <w:tc>
          <w:tcPr>
            <w:tcW w:w="850" w:type="dxa"/>
            <w:tcBorders>
              <w:top w:val="single" w:sz="4" w:space="0" w:color="auto"/>
              <w:left w:val="single" w:sz="4" w:space="0" w:color="auto"/>
              <w:bottom w:val="nil"/>
              <w:right w:val="nil"/>
            </w:tcBorders>
          </w:tcPr>
          <w:p w14:paraId="3EC3A3FF"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nil"/>
              <w:bottom w:val="nil"/>
              <w:right w:val="nil"/>
            </w:tcBorders>
          </w:tcPr>
          <w:p w14:paraId="7277459A" w14:textId="77777777" w:rsidR="003948DE" w:rsidRPr="00CE4D45" w:rsidRDefault="003948DE" w:rsidP="000722F1">
            <w:pPr>
              <w:jc w:val="both"/>
              <w:rPr>
                <w:sz w:val="16"/>
                <w:szCs w:val="16"/>
              </w:rPr>
            </w:pPr>
          </w:p>
        </w:tc>
        <w:tc>
          <w:tcPr>
            <w:tcW w:w="1234" w:type="dxa"/>
            <w:tcBorders>
              <w:top w:val="single" w:sz="4" w:space="0" w:color="auto"/>
              <w:left w:val="nil"/>
              <w:bottom w:val="nil"/>
              <w:right w:val="nil"/>
            </w:tcBorders>
          </w:tcPr>
          <w:p w14:paraId="64B60839" w14:textId="77777777" w:rsidR="003948DE" w:rsidRPr="00CE4D45" w:rsidRDefault="003948DE" w:rsidP="000722F1">
            <w:pPr>
              <w:jc w:val="both"/>
              <w:rPr>
                <w:rFonts w:ascii="Arial" w:hAnsi="Arial" w:cs="Arial"/>
                <w:sz w:val="16"/>
                <w:szCs w:val="16"/>
              </w:rPr>
            </w:pPr>
          </w:p>
        </w:tc>
      </w:tr>
      <w:tr w:rsidR="003948DE" w:rsidRPr="00CE4D45" w14:paraId="03BF9D77" w14:textId="77777777" w:rsidTr="00CE7DC8">
        <w:tc>
          <w:tcPr>
            <w:tcW w:w="817" w:type="dxa"/>
            <w:tcBorders>
              <w:top w:val="single" w:sz="4" w:space="0" w:color="auto"/>
              <w:left w:val="nil"/>
              <w:bottom w:val="nil"/>
              <w:right w:val="nil"/>
            </w:tcBorders>
          </w:tcPr>
          <w:p w14:paraId="1175FBCA" w14:textId="77777777" w:rsidR="003948DE" w:rsidRPr="00CE4D45" w:rsidRDefault="003948DE" w:rsidP="000722F1">
            <w:pPr>
              <w:jc w:val="both"/>
              <w:rPr>
                <w:rFonts w:ascii="Arial" w:hAnsi="Arial" w:cs="Arial"/>
                <w:sz w:val="16"/>
                <w:szCs w:val="16"/>
              </w:rPr>
            </w:pPr>
          </w:p>
        </w:tc>
        <w:tc>
          <w:tcPr>
            <w:tcW w:w="992" w:type="dxa"/>
            <w:tcBorders>
              <w:top w:val="single" w:sz="4" w:space="0" w:color="auto"/>
              <w:left w:val="nil"/>
              <w:bottom w:val="nil"/>
              <w:right w:val="single" w:sz="4" w:space="0" w:color="auto"/>
            </w:tcBorders>
          </w:tcPr>
          <w:p w14:paraId="764920F6"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E82807D"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hideMark/>
          </w:tcPr>
          <w:p w14:paraId="1F8836D2"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$3,800.00</w:t>
            </w:r>
          </w:p>
        </w:tc>
        <w:tc>
          <w:tcPr>
            <w:tcW w:w="850" w:type="dxa"/>
            <w:tcBorders>
              <w:top w:val="nil"/>
              <w:left w:val="single" w:sz="4" w:space="0" w:color="auto"/>
              <w:bottom w:val="nil"/>
              <w:right w:val="nil"/>
            </w:tcBorders>
          </w:tcPr>
          <w:p w14:paraId="47ABD00F"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2559AB03"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7C026A94" w14:textId="77777777" w:rsidR="003948DE" w:rsidRPr="00CE4D45" w:rsidRDefault="003948DE" w:rsidP="000722F1">
            <w:pPr>
              <w:jc w:val="both"/>
              <w:rPr>
                <w:rFonts w:ascii="Arial" w:hAnsi="Arial" w:cs="Arial"/>
                <w:sz w:val="16"/>
                <w:szCs w:val="16"/>
              </w:rPr>
            </w:pPr>
          </w:p>
        </w:tc>
      </w:tr>
    </w:tbl>
    <w:p w14:paraId="69088EB5" w14:textId="77777777" w:rsidR="003948DE" w:rsidRPr="00CE4D45" w:rsidRDefault="003948DE" w:rsidP="000722F1">
      <w:pPr>
        <w:jc w:val="both"/>
        <w:rPr>
          <w:rFonts w:ascii="Arial" w:hAnsi="Arial" w:cs="Arial"/>
          <w:sz w:val="16"/>
          <w:szCs w:val="16"/>
        </w:rPr>
      </w:pPr>
    </w:p>
    <w:p w14:paraId="0857A39A"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18-JUL-15/18-AGO-15</w:t>
      </w:r>
    </w:p>
    <w:p w14:paraId="252C095D" w14:textId="77777777" w:rsidR="003948DE" w:rsidRPr="00CE4D45" w:rsidRDefault="003948DE" w:rsidP="000722F1">
      <w:pPr>
        <w:jc w:val="both"/>
        <w:rPr>
          <w:rFonts w:ascii="Arial" w:hAnsi="Arial" w:cs="Arial"/>
          <w:sz w:val="16"/>
          <w:szCs w:val="16"/>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1276"/>
        <w:gridCol w:w="850"/>
        <w:gridCol w:w="2609"/>
        <w:gridCol w:w="1234"/>
      </w:tblGrid>
      <w:tr w:rsidR="003948DE" w:rsidRPr="00CE4D45" w14:paraId="17D74CBF" w14:textId="77777777" w:rsidTr="00CE7DC8">
        <w:trPr>
          <w:tblHeader/>
        </w:trPr>
        <w:tc>
          <w:tcPr>
            <w:tcW w:w="817" w:type="dxa"/>
            <w:tcBorders>
              <w:top w:val="nil"/>
              <w:left w:val="nil"/>
              <w:bottom w:val="single" w:sz="4" w:space="0" w:color="auto"/>
              <w:right w:val="nil"/>
            </w:tcBorders>
          </w:tcPr>
          <w:p w14:paraId="256FF407" w14:textId="77777777" w:rsidR="003948DE" w:rsidRPr="00CE4D45" w:rsidRDefault="003948DE" w:rsidP="000722F1">
            <w:pPr>
              <w:jc w:val="both"/>
              <w:rPr>
                <w:rFonts w:ascii="Arial" w:hAnsi="Arial" w:cs="Arial"/>
                <w:b/>
                <w:bCs/>
                <w:sz w:val="16"/>
                <w:szCs w:val="16"/>
              </w:rPr>
            </w:pPr>
          </w:p>
        </w:tc>
        <w:tc>
          <w:tcPr>
            <w:tcW w:w="3544" w:type="dxa"/>
            <w:gridSpan w:val="3"/>
            <w:tcBorders>
              <w:top w:val="single" w:sz="4" w:space="0" w:color="auto"/>
              <w:left w:val="nil"/>
              <w:bottom w:val="single" w:sz="4" w:space="0" w:color="auto"/>
              <w:right w:val="single" w:sz="4" w:space="0" w:color="auto"/>
            </w:tcBorders>
            <w:shd w:val="clear" w:color="auto" w:fill="FF2F92"/>
            <w:hideMark/>
          </w:tcPr>
          <w:p w14:paraId="52F16FB5"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1357515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6A19FB95" w14:textId="77777777" w:rsidTr="00CE7DC8">
        <w:trPr>
          <w:tblHeader/>
        </w:trPr>
        <w:tc>
          <w:tcPr>
            <w:tcW w:w="8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9A7F75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BC83757"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AFFFF0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9E7F4F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2AE0C9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A24BFC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EDF5DB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019D3C83"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01D56A6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735EF09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05 Ago</w:t>
            </w:r>
          </w:p>
        </w:tc>
        <w:tc>
          <w:tcPr>
            <w:tcW w:w="1276" w:type="dxa"/>
            <w:tcBorders>
              <w:top w:val="single" w:sz="4" w:space="0" w:color="auto"/>
              <w:left w:val="single" w:sz="4" w:space="0" w:color="auto"/>
              <w:bottom w:val="single" w:sz="4" w:space="0" w:color="auto"/>
              <w:right w:val="single" w:sz="4" w:space="0" w:color="auto"/>
            </w:tcBorders>
            <w:hideMark/>
          </w:tcPr>
          <w:p w14:paraId="1C41AE0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1EBDF7D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$1,200.00</w:t>
            </w:r>
          </w:p>
        </w:tc>
        <w:tc>
          <w:tcPr>
            <w:tcW w:w="850" w:type="dxa"/>
            <w:tcBorders>
              <w:top w:val="single" w:sz="4" w:space="0" w:color="auto"/>
              <w:left w:val="single" w:sz="4" w:space="0" w:color="auto"/>
              <w:bottom w:val="single" w:sz="4" w:space="0" w:color="auto"/>
              <w:right w:val="single" w:sz="4" w:space="0" w:color="auto"/>
            </w:tcBorders>
            <w:hideMark/>
          </w:tcPr>
          <w:p w14:paraId="78D8EC6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Jul</w:t>
            </w:r>
          </w:p>
        </w:tc>
        <w:tc>
          <w:tcPr>
            <w:tcW w:w="2609" w:type="dxa"/>
            <w:tcBorders>
              <w:top w:val="single" w:sz="4" w:space="0" w:color="auto"/>
              <w:left w:val="single" w:sz="4" w:space="0" w:color="auto"/>
              <w:bottom w:val="single" w:sz="4" w:space="0" w:color="auto"/>
              <w:right w:val="single" w:sz="4" w:space="0" w:color="auto"/>
            </w:tcBorders>
            <w:hideMark/>
          </w:tcPr>
          <w:p w14:paraId="34F1552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295D76A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$8,892.01</w:t>
            </w:r>
          </w:p>
        </w:tc>
      </w:tr>
      <w:tr w:rsidR="003948DE" w:rsidRPr="00CE4D45" w14:paraId="533762C6"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0827134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5E1B72A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Ago</w:t>
            </w:r>
          </w:p>
        </w:tc>
        <w:tc>
          <w:tcPr>
            <w:tcW w:w="1276" w:type="dxa"/>
            <w:tcBorders>
              <w:top w:val="single" w:sz="4" w:space="0" w:color="auto"/>
              <w:left w:val="single" w:sz="4" w:space="0" w:color="auto"/>
              <w:bottom w:val="single" w:sz="4" w:space="0" w:color="auto"/>
              <w:right w:val="single" w:sz="4" w:space="0" w:color="auto"/>
            </w:tcBorders>
            <w:hideMark/>
          </w:tcPr>
          <w:p w14:paraId="5E09FFD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40A8BFC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$2,600.00</w:t>
            </w:r>
          </w:p>
        </w:tc>
        <w:tc>
          <w:tcPr>
            <w:tcW w:w="850" w:type="dxa"/>
            <w:tcBorders>
              <w:top w:val="single" w:sz="4" w:space="0" w:color="auto"/>
              <w:left w:val="single" w:sz="4" w:space="0" w:color="auto"/>
              <w:bottom w:val="single" w:sz="4" w:space="0" w:color="auto"/>
              <w:right w:val="single" w:sz="4" w:space="0" w:color="auto"/>
            </w:tcBorders>
            <w:hideMark/>
          </w:tcPr>
          <w:p w14:paraId="24D346D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Jul</w:t>
            </w:r>
          </w:p>
        </w:tc>
        <w:tc>
          <w:tcPr>
            <w:tcW w:w="2609" w:type="dxa"/>
            <w:tcBorders>
              <w:top w:val="single" w:sz="4" w:space="0" w:color="auto"/>
              <w:left w:val="single" w:sz="4" w:space="0" w:color="auto"/>
              <w:bottom w:val="single" w:sz="4" w:space="0" w:color="auto"/>
              <w:right w:val="single" w:sz="4" w:space="0" w:color="auto"/>
            </w:tcBorders>
            <w:hideMark/>
          </w:tcPr>
          <w:p w14:paraId="5851430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408541B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$6,427.08</w:t>
            </w:r>
          </w:p>
        </w:tc>
      </w:tr>
      <w:tr w:rsidR="003948DE" w:rsidRPr="00CE4D45" w14:paraId="2D6C9C49" w14:textId="77777777" w:rsidTr="00CE7DC8">
        <w:tc>
          <w:tcPr>
            <w:tcW w:w="817" w:type="dxa"/>
            <w:tcBorders>
              <w:top w:val="single" w:sz="4" w:space="0" w:color="auto"/>
              <w:left w:val="nil"/>
              <w:bottom w:val="nil"/>
              <w:right w:val="nil"/>
            </w:tcBorders>
          </w:tcPr>
          <w:p w14:paraId="0ED5167B" w14:textId="77777777" w:rsidR="003948DE" w:rsidRPr="00CE4D45" w:rsidRDefault="003948DE" w:rsidP="000722F1">
            <w:pPr>
              <w:jc w:val="center"/>
              <w:rPr>
                <w:rFonts w:ascii="Arial" w:hAnsi="Arial" w:cs="Arial"/>
                <w:sz w:val="16"/>
                <w:szCs w:val="16"/>
              </w:rPr>
            </w:pPr>
          </w:p>
        </w:tc>
        <w:tc>
          <w:tcPr>
            <w:tcW w:w="992" w:type="dxa"/>
            <w:tcBorders>
              <w:top w:val="single" w:sz="4" w:space="0" w:color="auto"/>
              <w:left w:val="nil"/>
              <w:bottom w:val="nil"/>
              <w:right w:val="single" w:sz="4" w:space="0" w:color="auto"/>
            </w:tcBorders>
          </w:tcPr>
          <w:p w14:paraId="1FCC2A47"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67EA51B"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tcPr>
          <w:p w14:paraId="7390E94D"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$3,800.00</w:t>
            </w:r>
          </w:p>
        </w:tc>
        <w:tc>
          <w:tcPr>
            <w:tcW w:w="850" w:type="dxa"/>
            <w:tcBorders>
              <w:top w:val="single" w:sz="4" w:space="0" w:color="auto"/>
              <w:left w:val="single" w:sz="4" w:space="0" w:color="auto"/>
              <w:bottom w:val="single" w:sz="4" w:space="0" w:color="auto"/>
              <w:right w:val="single" w:sz="4" w:space="0" w:color="auto"/>
            </w:tcBorders>
            <w:hideMark/>
          </w:tcPr>
          <w:p w14:paraId="19532FC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Jul</w:t>
            </w:r>
          </w:p>
        </w:tc>
        <w:tc>
          <w:tcPr>
            <w:tcW w:w="2609" w:type="dxa"/>
            <w:tcBorders>
              <w:top w:val="single" w:sz="4" w:space="0" w:color="auto"/>
              <w:left w:val="single" w:sz="4" w:space="0" w:color="auto"/>
              <w:bottom w:val="single" w:sz="4" w:space="0" w:color="auto"/>
              <w:right w:val="single" w:sz="4" w:space="0" w:color="auto"/>
            </w:tcBorders>
            <w:hideMark/>
          </w:tcPr>
          <w:p w14:paraId="275CA21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Cobro de comisiones servicios scotia en línea cto: 0000000000000000224920389</w:t>
            </w:r>
          </w:p>
          <w:p w14:paraId="27C1FF3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$2.00</w:t>
            </w:r>
          </w:p>
          <w:p w14:paraId="58683AF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16%: $0.32 300715</w:t>
            </w:r>
          </w:p>
        </w:tc>
        <w:tc>
          <w:tcPr>
            <w:tcW w:w="1234" w:type="dxa"/>
            <w:tcBorders>
              <w:top w:val="single" w:sz="4" w:space="0" w:color="auto"/>
              <w:left w:val="single" w:sz="4" w:space="0" w:color="auto"/>
              <w:bottom w:val="single" w:sz="4" w:space="0" w:color="auto"/>
              <w:right w:val="single" w:sz="4" w:space="0" w:color="auto"/>
            </w:tcBorders>
            <w:hideMark/>
          </w:tcPr>
          <w:p w14:paraId="31ABF89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$2.32</w:t>
            </w:r>
          </w:p>
        </w:tc>
      </w:tr>
      <w:tr w:rsidR="003948DE" w:rsidRPr="00CE4D45" w14:paraId="5ABA6CC5" w14:textId="77777777" w:rsidTr="00CE7DC8">
        <w:tc>
          <w:tcPr>
            <w:tcW w:w="817" w:type="dxa"/>
            <w:tcBorders>
              <w:top w:val="nil"/>
              <w:left w:val="nil"/>
              <w:bottom w:val="nil"/>
              <w:right w:val="nil"/>
            </w:tcBorders>
          </w:tcPr>
          <w:p w14:paraId="3AB477C8" w14:textId="77777777" w:rsidR="003948DE" w:rsidRPr="00CE4D45" w:rsidRDefault="003948DE" w:rsidP="000722F1">
            <w:pPr>
              <w:jc w:val="center"/>
              <w:rPr>
                <w:rFonts w:ascii="Arial" w:hAnsi="Arial" w:cs="Arial"/>
                <w:sz w:val="16"/>
                <w:szCs w:val="16"/>
              </w:rPr>
            </w:pPr>
          </w:p>
        </w:tc>
        <w:tc>
          <w:tcPr>
            <w:tcW w:w="992" w:type="dxa"/>
            <w:tcBorders>
              <w:top w:val="nil"/>
              <w:left w:val="nil"/>
              <w:bottom w:val="nil"/>
              <w:right w:val="nil"/>
            </w:tcBorders>
          </w:tcPr>
          <w:p w14:paraId="386416A3"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nil"/>
            </w:tcBorders>
          </w:tcPr>
          <w:p w14:paraId="72C54307"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nil"/>
            </w:tcBorders>
          </w:tcPr>
          <w:p w14:paraId="14A95F41"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nil"/>
              <w:bottom w:val="nil"/>
              <w:right w:val="single" w:sz="4" w:space="0" w:color="auto"/>
            </w:tcBorders>
          </w:tcPr>
          <w:p w14:paraId="40B7EFE5" w14:textId="77777777" w:rsidR="003948DE" w:rsidRPr="00CE4D45" w:rsidRDefault="003948DE" w:rsidP="000722F1">
            <w:pPr>
              <w:jc w:val="both"/>
              <w:rPr>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6B7AEF44"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663A040E"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$15,321.41</w:t>
            </w:r>
          </w:p>
        </w:tc>
      </w:tr>
    </w:tbl>
    <w:p w14:paraId="3CEB99AF" w14:textId="77777777" w:rsidR="003948DE" w:rsidRPr="00CE4D45" w:rsidRDefault="003948DE" w:rsidP="000722F1">
      <w:pPr>
        <w:jc w:val="both"/>
        <w:rPr>
          <w:rFonts w:ascii="Arial" w:hAnsi="Arial" w:cs="Arial"/>
          <w:sz w:val="16"/>
          <w:szCs w:val="16"/>
        </w:rPr>
      </w:pPr>
    </w:p>
    <w:p w14:paraId="3573996E"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19-AGO-15/18-SEP-15</w:t>
      </w:r>
    </w:p>
    <w:p w14:paraId="2ED1D60C" w14:textId="77777777" w:rsidR="003948DE" w:rsidRPr="00CE4D45" w:rsidRDefault="003948DE" w:rsidP="000722F1">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1276"/>
        <w:gridCol w:w="850"/>
        <w:gridCol w:w="2609"/>
        <w:gridCol w:w="1234"/>
      </w:tblGrid>
      <w:tr w:rsidR="003948DE" w:rsidRPr="00CE4D45" w14:paraId="1B4471ED" w14:textId="77777777" w:rsidTr="00CE7DC8">
        <w:trPr>
          <w:tblHeader/>
        </w:trPr>
        <w:tc>
          <w:tcPr>
            <w:tcW w:w="817" w:type="dxa"/>
            <w:tcBorders>
              <w:top w:val="nil"/>
              <w:left w:val="nil"/>
              <w:bottom w:val="single" w:sz="4" w:space="0" w:color="auto"/>
              <w:right w:val="nil"/>
            </w:tcBorders>
          </w:tcPr>
          <w:p w14:paraId="430D4FF8" w14:textId="77777777" w:rsidR="003948DE" w:rsidRPr="00CE4D45" w:rsidRDefault="003948DE" w:rsidP="000722F1">
            <w:pPr>
              <w:jc w:val="both"/>
              <w:rPr>
                <w:rFonts w:ascii="Arial" w:hAnsi="Arial" w:cs="Arial"/>
                <w:b/>
                <w:bCs/>
                <w:sz w:val="16"/>
                <w:szCs w:val="16"/>
              </w:rPr>
            </w:pPr>
          </w:p>
        </w:tc>
        <w:tc>
          <w:tcPr>
            <w:tcW w:w="3544" w:type="dxa"/>
            <w:gridSpan w:val="3"/>
            <w:tcBorders>
              <w:top w:val="single" w:sz="4" w:space="0" w:color="auto"/>
              <w:left w:val="nil"/>
              <w:bottom w:val="single" w:sz="4" w:space="0" w:color="auto"/>
              <w:right w:val="single" w:sz="4" w:space="0" w:color="auto"/>
            </w:tcBorders>
            <w:shd w:val="clear" w:color="auto" w:fill="FF2F92"/>
            <w:hideMark/>
          </w:tcPr>
          <w:p w14:paraId="70C1AD1D"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511B317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000C99CE" w14:textId="77777777" w:rsidTr="00CE7DC8">
        <w:trPr>
          <w:tblHeader/>
        </w:trPr>
        <w:tc>
          <w:tcPr>
            <w:tcW w:w="8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BD35B9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66D055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F73E7B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C8D98B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F28B61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7DD813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7B4040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169DC63A"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E752BF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702431B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 Ago</w:t>
            </w:r>
          </w:p>
        </w:tc>
        <w:tc>
          <w:tcPr>
            <w:tcW w:w="1276" w:type="dxa"/>
            <w:tcBorders>
              <w:top w:val="single" w:sz="4" w:space="0" w:color="auto"/>
              <w:left w:val="single" w:sz="4" w:space="0" w:color="auto"/>
              <w:bottom w:val="single" w:sz="4" w:space="0" w:color="auto"/>
              <w:right w:val="single" w:sz="4" w:space="0" w:color="auto"/>
            </w:tcBorders>
            <w:hideMark/>
          </w:tcPr>
          <w:p w14:paraId="37942DB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4AA9D50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single" w:sz="4" w:space="0" w:color="auto"/>
              <w:left w:val="single" w:sz="4" w:space="0" w:color="auto"/>
              <w:bottom w:val="single" w:sz="4" w:space="0" w:color="auto"/>
              <w:right w:val="single" w:sz="4" w:space="0" w:color="auto"/>
            </w:tcBorders>
          </w:tcPr>
          <w:p w14:paraId="705DBBA3"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56F45D77"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77B284CE"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$0.00</w:t>
            </w:r>
          </w:p>
        </w:tc>
      </w:tr>
      <w:tr w:rsidR="003948DE" w:rsidRPr="00CE4D45" w14:paraId="0E0FD82E"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3DCA6E6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19FAE66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 Ago</w:t>
            </w:r>
          </w:p>
        </w:tc>
        <w:tc>
          <w:tcPr>
            <w:tcW w:w="1276" w:type="dxa"/>
            <w:tcBorders>
              <w:top w:val="single" w:sz="4" w:space="0" w:color="auto"/>
              <w:left w:val="single" w:sz="4" w:space="0" w:color="auto"/>
              <w:bottom w:val="single" w:sz="4" w:space="0" w:color="auto"/>
              <w:right w:val="single" w:sz="4" w:space="0" w:color="auto"/>
            </w:tcBorders>
            <w:hideMark/>
          </w:tcPr>
          <w:p w14:paraId="4966981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7FE6C3C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single" w:sz="4" w:space="0" w:color="auto"/>
              <w:left w:val="single" w:sz="4" w:space="0" w:color="auto"/>
              <w:bottom w:val="nil"/>
              <w:right w:val="nil"/>
            </w:tcBorders>
          </w:tcPr>
          <w:p w14:paraId="52F0FC43"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nil"/>
              <w:bottom w:val="nil"/>
              <w:right w:val="nil"/>
            </w:tcBorders>
          </w:tcPr>
          <w:p w14:paraId="020A69E4" w14:textId="77777777" w:rsidR="003948DE" w:rsidRPr="00CE4D45" w:rsidRDefault="003948DE" w:rsidP="000722F1">
            <w:pPr>
              <w:jc w:val="both"/>
              <w:rPr>
                <w:sz w:val="16"/>
                <w:szCs w:val="16"/>
              </w:rPr>
            </w:pPr>
          </w:p>
        </w:tc>
        <w:tc>
          <w:tcPr>
            <w:tcW w:w="1234" w:type="dxa"/>
            <w:tcBorders>
              <w:top w:val="single" w:sz="4" w:space="0" w:color="auto"/>
              <w:left w:val="nil"/>
              <w:bottom w:val="nil"/>
              <w:right w:val="nil"/>
            </w:tcBorders>
          </w:tcPr>
          <w:p w14:paraId="648CF13F" w14:textId="77777777" w:rsidR="003948DE" w:rsidRPr="00CE4D45" w:rsidRDefault="003948DE" w:rsidP="000722F1">
            <w:pPr>
              <w:jc w:val="both"/>
              <w:rPr>
                <w:rFonts w:ascii="Arial" w:hAnsi="Arial" w:cs="Arial"/>
                <w:sz w:val="16"/>
                <w:szCs w:val="16"/>
              </w:rPr>
            </w:pPr>
          </w:p>
        </w:tc>
      </w:tr>
      <w:tr w:rsidR="003948DE" w:rsidRPr="00CE4D45" w14:paraId="3FAA22A8"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10E5227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4168338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 Ago</w:t>
            </w:r>
          </w:p>
        </w:tc>
        <w:tc>
          <w:tcPr>
            <w:tcW w:w="1276" w:type="dxa"/>
            <w:tcBorders>
              <w:top w:val="single" w:sz="4" w:space="0" w:color="auto"/>
              <w:left w:val="single" w:sz="4" w:space="0" w:color="auto"/>
              <w:bottom w:val="single" w:sz="4" w:space="0" w:color="auto"/>
              <w:right w:val="single" w:sz="4" w:space="0" w:color="auto"/>
            </w:tcBorders>
            <w:hideMark/>
          </w:tcPr>
          <w:p w14:paraId="558E9FE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5B987E0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nil"/>
              <w:left w:val="single" w:sz="4" w:space="0" w:color="auto"/>
              <w:bottom w:val="nil"/>
              <w:right w:val="nil"/>
            </w:tcBorders>
          </w:tcPr>
          <w:p w14:paraId="04271BED"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6B66F69D"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680FC29E" w14:textId="77777777" w:rsidR="003948DE" w:rsidRPr="00CE4D45" w:rsidRDefault="003948DE" w:rsidP="000722F1">
            <w:pPr>
              <w:jc w:val="both"/>
              <w:rPr>
                <w:rFonts w:ascii="Arial" w:hAnsi="Arial" w:cs="Arial"/>
                <w:sz w:val="16"/>
                <w:szCs w:val="16"/>
              </w:rPr>
            </w:pPr>
          </w:p>
        </w:tc>
      </w:tr>
      <w:tr w:rsidR="003948DE" w:rsidRPr="00CE4D45" w14:paraId="7474A086"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D00592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992" w:type="dxa"/>
            <w:tcBorders>
              <w:top w:val="single" w:sz="4" w:space="0" w:color="auto"/>
              <w:left w:val="single" w:sz="4" w:space="0" w:color="auto"/>
              <w:bottom w:val="single" w:sz="4" w:space="0" w:color="auto"/>
              <w:right w:val="single" w:sz="4" w:space="0" w:color="auto"/>
            </w:tcBorders>
            <w:hideMark/>
          </w:tcPr>
          <w:p w14:paraId="11690A0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 Ago</w:t>
            </w:r>
          </w:p>
        </w:tc>
        <w:tc>
          <w:tcPr>
            <w:tcW w:w="1276" w:type="dxa"/>
            <w:tcBorders>
              <w:top w:val="single" w:sz="4" w:space="0" w:color="auto"/>
              <w:left w:val="single" w:sz="4" w:space="0" w:color="auto"/>
              <w:bottom w:val="single" w:sz="4" w:space="0" w:color="auto"/>
              <w:right w:val="single" w:sz="4" w:space="0" w:color="auto"/>
            </w:tcBorders>
            <w:hideMark/>
          </w:tcPr>
          <w:p w14:paraId="05B1A44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0AF8F2F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nil"/>
              <w:left w:val="single" w:sz="4" w:space="0" w:color="auto"/>
              <w:bottom w:val="nil"/>
              <w:right w:val="nil"/>
            </w:tcBorders>
          </w:tcPr>
          <w:p w14:paraId="0B8CE0A5"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3692CC4B"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38B4357C" w14:textId="77777777" w:rsidR="003948DE" w:rsidRPr="00CE4D45" w:rsidRDefault="003948DE" w:rsidP="000722F1">
            <w:pPr>
              <w:jc w:val="both"/>
              <w:rPr>
                <w:rFonts w:ascii="Arial" w:hAnsi="Arial" w:cs="Arial"/>
                <w:sz w:val="16"/>
                <w:szCs w:val="16"/>
              </w:rPr>
            </w:pPr>
          </w:p>
        </w:tc>
      </w:tr>
      <w:tr w:rsidR="003948DE" w:rsidRPr="00CE4D45" w14:paraId="17FD7992"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393F23A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4647719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 Ago</w:t>
            </w:r>
          </w:p>
        </w:tc>
        <w:tc>
          <w:tcPr>
            <w:tcW w:w="1276" w:type="dxa"/>
            <w:tcBorders>
              <w:top w:val="single" w:sz="4" w:space="0" w:color="auto"/>
              <w:left w:val="single" w:sz="4" w:space="0" w:color="auto"/>
              <w:bottom w:val="single" w:sz="4" w:space="0" w:color="auto"/>
              <w:right w:val="single" w:sz="4" w:space="0" w:color="auto"/>
            </w:tcBorders>
            <w:hideMark/>
          </w:tcPr>
          <w:p w14:paraId="3DDDA95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7BB62F4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$700.00</w:t>
            </w:r>
          </w:p>
        </w:tc>
        <w:tc>
          <w:tcPr>
            <w:tcW w:w="850" w:type="dxa"/>
            <w:tcBorders>
              <w:top w:val="nil"/>
              <w:left w:val="single" w:sz="4" w:space="0" w:color="auto"/>
              <w:bottom w:val="nil"/>
              <w:right w:val="nil"/>
            </w:tcBorders>
          </w:tcPr>
          <w:p w14:paraId="17403A8B"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16129D46"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63283170" w14:textId="77777777" w:rsidR="003948DE" w:rsidRPr="00CE4D45" w:rsidRDefault="003948DE" w:rsidP="000722F1">
            <w:pPr>
              <w:jc w:val="both"/>
              <w:rPr>
                <w:rFonts w:ascii="Arial" w:hAnsi="Arial" w:cs="Arial"/>
                <w:sz w:val="16"/>
                <w:szCs w:val="16"/>
              </w:rPr>
            </w:pPr>
          </w:p>
        </w:tc>
      </w:tr>
      <w:tr w:rsidR="003948DE" w:rsidRPr="00CE4D45" w14:paraId="05EFD471"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22D8E6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14:paraId="58BC363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19 Ago</w:t>
            </w:r>
          </w:p>
        </w:tc>
        <w:tc>
          <w:tcPr>
            <w:tcW w:w="1276" w:type="dxa"/>
            <w:tcBorders>
              <w:top w:val="single" w:sz="4" w:space="0" w:color="auto"/>
              <w:left w:val="single" w:sz="4" w:space="0" w:color="auto"/>
              <w:bottom w:val="single" w:sz="4" w:space="0" w:color="auto"/>
              <w:right w:val="single" w:sz="4" w:space="0" w:color="auto"/>
            </w:tcBorders>
            <w:hideMark/>
          </w:tcPr>
          <w:p w14:paraId="4778DC7B"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02AF483C" w14:textId="77777777" w:rsidR="003948DE" w:rsidRPr="00CE4D45" w:rsidRDefault="003948DE" w:rsidP="000722F1">
            <w:pPr>
              <w:jc w:val="both"/>
              <w:rPr>
                <w:sz w:val="16"/>
                <w:szCs w:val="16"/>
              </w:rPr>
            </w:pPr>
            <w:r w:rsidRPr="00CE4D45">
              <w:rPr>
                <w:rFonts w:ascii="Arial" w:hAnsi="Arial" w:cs="Arial"/>
                <w:sz w:val="16"/>
                <w:szCs w:val="16"/>
              </w:rPr>
              <w:t>$700.00</w:t>
            </w:r>
          </w:p>
        </w:tc>
        <w:tc>
          <w:tcPr>
            <w:tcW w:w="850" w:type="dxa"/>
            <w:tcBorders>
              <w:top w:val="nil"/>
              <w:left w:val="single" w:sz="4" w:space="0" w:color="auto"/>
              <w:bottom w:val="nil"/>
              <w:right w:val="nil"/>
            </w:tcBorders>
          </w:tcPr>
          <w:p w14:paraId="1972C857"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637C8154"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3A7A6E8C" w14:textId="77777777" w:rsidR="003948DE" w:rsidRPr="00CE4D45" w:rsidRDefault="003948DE" w:rsidP="000722F1">
            <w:pPr>
              <w:jc w:val="both"/>
              <w:rPr>
                <w:rFonts w:ascii="Arial" w:hAnsi="Arial" w:cs="Arial"/>
                <w:sz w:val="16"/>
                <w:szCs w:val="16"/>
              </w:rPr>
            </w:pPr>
          </w:p>
        </w:tc>
      </w:tr>
      <w:tr w:rsidR="003948DE" w:rsidRPr="00CE4D45" w14:paraId="049448EC"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5CB5B5E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992" w:type="dxa"/>
            <w:tcBorders>
              <w:top w:val="single" w:sz="4" w:space="0" w:color="auto"/>
              <w:left w:val="single" w:sz="4" w:space="0" w:color="auto"/>
              <w:bottom w:val="single" w:sz="4" w:space="0" w:color="auto"/>
              <w:right w:val="single" w:sz="4" w:space="0" w:color="auto"/>
            </w:tcBorders>
            <w:hideMark/>
          </w:tcPr>
          <w:p w14:paraId="420FA03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Sep</w:t>
            </w:r>
          </w:p>
        </w:tc>
        <w:tc>
          <w:tcPr>
            <w:tcW w:w="1276" w:type="dxa"/>
            <w:tcBorders>
              <w:top w:val="single" w:sz="4" w:space="0" w:color="auto"/>
              <w:left w:val="single" w:sz="4" w:space="0" w:color="auto"/>
              <w:bottom w:val="single" w:sz="4" w:space="0" w:color="auto"/>
              <w:right w:val="single" w:sz="4" w:space="0" w:color="auto"/>
            </w:tcBorders>
            <w:hideMark/>
          </w:tcPr>
          <w:p w14:paraId="6C81C374"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49342DC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$1,200.00</w:t>
            </w:r>
          </w:p>
        </w:tc>
        <w:tc>
          <w:tcPr>
            <w:tcW w:w="850" w:type="dxa"/>
            <w:tcBorders>
              <w:top w:val="nil"/>
              <w:left w:val="single" w:sz="4" w:space="0" w:color="auto"/>
              <w:bottom w:val="nil"/>
              <w:right w:val="nil"/>
            </w:tcBorders>
          </w:tcPr>
          <w:p w14:paraId="71CE0AA1"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087AB7AE"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66E544FB" w14:textId="77777777" w:rsidR="003948DE" w:rsidRPr="00CE4D45" w:rsidRDefault="003948DE" w:rsidP="000722F1">
            <w:pPr>
              <w:jc w:val="both"/>
              <w:rPr>
                <w:rFonts w:ascii="Arial" w:hAnsi="Arial" w:cs="Arial"/>
                <w:sz w:val="16"/>
                <w:szCs w:val="16"/>
              </w:rPr>
            </w:pPr>
          </w:p>
        </w:tc>
      </w:tr>
      <w:tr w:rsidR="003948DE" w:rsidRPr="00CE4D45" w14:paraId="7B670C9A"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47BE434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14:paraId="6926CCF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Sep</w:t>
            </w:r>
          </w:p>
        </w:tc>
        <w:tc>
          <w:tcPr>
            <w:tcW w:w="1276" w:type="dxa"/>
            <w:tcBorders>
              <w:top w:val="single" w:sz="4" w:space="0" w:color="auto"/>
              <w:left w:val="single" w:sz="4" w:space="0" w:color="auto"/>
              <w:bottom w:val="single" w:sz="4" w:space="0" w:color="auto"/>
              <w:right w:val="single" w:sz="4" w:space="0" w:color="auto"/>
            </w:tcBorders>
            <w:hideMark/>
          </w:tcPr>
          <w:p w14:paraId="1091C3A0"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430A84D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$2,600.00</w:t>
            </w:r>
          </w:p>
        </w:tc>
        <w:tc>
          <w:tcPr>
            <w:tcW w:w="850" w:type="dxa"/>
            <w:tcBorders>
              <w:top w:val="nil"/>
              <w:left w:val="single" w:sz="4" w:space="0" w:color="auto"/>
              <w:bottom w:val="nil"/>
              <w:right w:val="nil"/>
            </w:tcBorders>
          </w:tcPr>
          <w:p w14:paraId="0596793C"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78B59975" w14:textId="77777777" w:rsidR="003948DE" w:rsidRPr="00CE4D45" w:rsidRDefault="003948DE" w:rsidP="000722F1">
            <w:pPr>
              <w:jc w:val="both"/>
              <w:rPr>
                <w:sz w:val="16"/>
                <w:szCs w:val="16"/>
              </w:rPr>
            </w:pPr>
          </w:p>
        </w:tc>
        <w:tc>
          <w:tcPr>
            <w:tcW w:w="1234" w:type="dxa"/>
            <w:tcBorders>
              <w:top w:val="nil"/>
              <w:left w:val="nil"/>
              <w:bottom w:val="nil"/>
              <w:right w:val="nil"/>
            </w:tcBorders>
          </w:tcPr>
          <w:p w14:paraId="69CD1337" w14:textId="77777777" w:rsidR="003948DE" w:rsidRPr="00CE4D45" w:rsidRDefault="003948DE" w:rsidP="000722F1">
            <w:pPr>
              <w:jc w:val="both"/>
              <w:rPr>
                <w:rFonts w:ascii="Arial" w:hAnsi="Arial" w:cs="Arial"/>
                <w:sz w:val="16"/>
                <w:szCs w:val="16"/>
              </w:rPr>
            </w:pPr>
          </w:p>
        </w:tc>
      </w:tr>
      <w:tr w:rsidR="003948DE" w:rsidRPr="00CE4D45" w14:paraId="720F31CE" w14:textId="77777777" w:rsidTr="00CE7DC8">
        <w:tc>
          <w:tcPr>
            <w:tcW w:w="817" w:type="dxa"/>
            <w:tcBorders>
              <w:top w:val="single" w:sz="4" w:space="0" w:color="auto"/>
              <w:left w:val="nil"/>
              <w:bottom w:val="nil"/>
              <w:right w:val="nil"/>
            </w:tcBorders>
          </w:tcPr>
          <w:p w14:paraId="3B5B782A" w14:textId="77777777" w:rsidR="003948DE" w:rsidRPr="00CE4D45" w:rsidRDefault="003948DE" w:rsidP="000722F1">
            <w:pPr>
              <w:jc w:val="both"/>
              <w:rPr>
                <w:rFonts w:ascii="Arial" w:hAnsi="Arial" w:cs="Arial"/>
                <w:sz w:val="16"/>
                <w:szCs w:val="16"/>
              </w:rPr>
            </w:pPr>
          </w:p>
        </w:tc>
        <w:tc>
          <w:tcPr>
            <w:tcW w:w="992" w:type="dxa"/>
            <w:tcBorders>
              <w:top w:val="single" w:sz="4" w:space="0" w:color="auto"/>
              <w:left w:val="nil"/>
              <w:bottom w:val="nil"/>
              <w:right w:val="single" w:sz="4" w:space="0" w:color="auto"/>
            </w:tcBorders>
          </w:tcPr>
          <w:p w14:paraId="3F1DC5CA"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439AAC0"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hideMark/>
          </w:tcPr>
          <w:p w14:paraId="635875D1"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$9,200.00</w:t>
            </w:r>
          </w:p>
        </w:tc>
        <w:tc>
          <w:tcPr>
            <w:tcW w:w="850" w:type="dxa"/>
            <w:tcBorders>
              <w:top w:val="nil"/>
              <w:left w:val="single" w:sz="4" w:space="0" w:color="auto"/>
              <w:bottom w:val="nil"/>
              <w:right w:val="nil"/>
            </w:tcBorders>
          </w:tcPr>
          <w:p w14:paraId="53ACCCAF"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273535C9"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3F5D1C30" w14:textId="77777777" w:rsidR="003948DE" w:rsidRPr="00CE4D45" w:rsidRDefault="003948DE" w:rsidP="000722F1">
            <w:pPr>
              <w:jc w:val="both"/>
              <w:rPr>
                <w:rFonts w:ascii="Arial" w:hAnsi="Arial" w:cs="Arial"/>
                <w:sz w:val="16"/>
                <w:szCs w:val="16"/>
              </w:rPr>
            </w:pPr>
          </w:p>
        </w:tc>
      </w:tr>
    </w:tbl>
    <w:p w14:paraId="4BF699E8" w14:textId="77777777" w:rsidR="003948DE" w:rsidRPr="00CE4D45" w:rsidRDefault="003948DE" w:rsidP="000722F1">
      <w:pPr>
        <w:jc w:val="both"/>
        <w:rPr>
          <w:rFonts w:ascii="Arial" w:hAnsi="Arial" w:cs="Arial"/>
          <w:sz w:val="16"/>
          <w:szCs w:val="16"/>
        </w:rPr>
      </w:pPr>
    </w:p>
    <w:p w14:paraId="4E7B2CAD"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19-SEP-15/16-OCT-15</w:t>
      </w:r>
    </w:p>
    <w:p w14:paraId="666DC90E" w14:textId="77777777" w:rsidR="003948DE" w:rsidRPr="00CE4D45" w:rsidRDefault="003948DE" w:rsidP="000722F1">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1276"/>
        <w:gridCol w:w="850"/>
        <w:gridCol w:w="2609"/>
        <w:gridCol w:w="1234"/>
      </w:tblGrid>
      <w:tr w:rsidR="003948DE" w:rsidRPr="00CE4D45" w14:paraId="4AAC92C0" w14:textId="77777777" w:rsidTr="00CE7DC8">
        <w:trPr>
          <w:tblHeader/>
        </w:trPr>
        <w:tc>
          <w:tcPr>
            <w:tcW w:w="817" w:type="dxa"/>
            <w:tcBorders>
              <w:top w:val="nil"/>
              <w:left w:val="nil"/>
              <w:bottom w:val="single" w:sz="4" w:space="0" w:color="auto"/>
              <w:right w:val="nil"/>
            </w:tcBorders>
          </w:tcPr>
          <w:p w14:paraId="1CC7009E" w14:textId="77777777" w:rsidR="003948DE" w:rsidRPr="00CE4D45" w:rsidRDefault="003948DE" w:rsidP="000722F1">
            <w:pPr>
              <w:jc w:val="both"/>
              <w:rPr>
                <w:rFonts w:ascii="Arial" w:hAnsi="Arial" w:cs="Arial"/>
                <w:b/>
                <w:bCs/>
                <w:sz w:val="16"/>
                <w:szCs w:val="16"/>
              </w:rPr>
            </w:pPr>
          </w:p>
        </w:tc>
        <w:tc>
          <w:tcPr>
            <w:tcW w:w="3544" w:type="dxa"/>
            <w:gridSpan w:val="3"/>
            <w:tcBorders>
              <w:top w:val="single" w:sz="4" w:space="0" w:color="auto"/>
              <w:left w:val="nil"/>
              <w:bottom w:val="single" w:sz="4" w:space="0" w:color="auto"/>
              <w:right w:val="single" w:sz="4" w:space="0" w:color="auto"/>
            </w:tcBorders>
            <w:shd w:val="clear" w:color="auto" w:fill="FF2F92"/>
            <w:hideMark/>
          </w:tcPr>
          <w:p w14:paraId="196F81C5"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65D22A45"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6254487B" w14:textId="77777777" w:rsidTr="00CE7DC8">
        <w:trPr>
          <w:tblHeader/>
        </w:trPr>
        <w:tc>
          <w:tcPr>
            <w:tcW w:w="8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986A8F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E0DD89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439E04F"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B5F01E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6D9C90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C01C28B"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A9146C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5B9EC9CD"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566D85E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42B5D17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08 Oct</w:t>
            </w:r>
          </w:p>
        </w:tc>
        <w:tc>
          <w:tcPr>
            <w:tcW w:w="1276" w:type="dxa"/>
            <w:tcBorders>
              <w:top w:val="single" w:sz="4" w:space="0" w:color="auto"/>
              <w:left w:val="single" w:sz="4" w:space="0" w:color="auto"/>
              <w:bottom w:val="single" w:sz="4" w:space="0" w:color="auto"/>
              <w:right w:val="single" w:sz="4" w:space="0" w:color="auto"/>
            </w:tcBorders>
            <w:hideMark/>
          </w:tcPr>
          <w:p w14:paraId="5432B6E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38A0680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single" w:sz="4" w:space="0" w:color="auto"/>
              <w:left w:val="single" w:sz="4" w:space="0" w:color="auto"/>
              <w:bottom w:val="single" w:sz="4" w:space="0" w:color="auto"/>
              <w:right w:val="single" w:sz="4" w:space="0" w:color="auto"/>
            </w:tcBorders>
            <w:hideMark/>
          </w:tcPr>
          <w:p w14:paraId="7CC2DA4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Sep</w:t>
            </w:r>
          </w:p>
        </w:tc>
        <w:tc>
          <w:tcPr>
            <w:tcW w:w="2609" w:type="dxa"/>
            <w:tcBorders>
              <w:top w:val="single" w:sz="4" w:space="0" w:color="auto"/>
              <w:left w:val="single" w:sz="4" w:space="0" w:color="auto"/>
              <w:bottom w:val="single" w:sz="4" w:space="0" w:color="auto"/>
              <w:right w:val="single" w:sz="4" w:space="0" w:color="auto"/>
            </w:tcBorders>
            <w:hideMark/>
          </w:tcPr>
          <w:p w14:paraId="5A3C056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Cobro de comisiones servicios scotia en línea cto: 0000000000000000224920389</w:t>
            </w:r>
          </w:p>
          <w:p w14:paraId="4BA7D16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$3,500.00</w:t>
            </w:r>
          </w:p>
          <w:p w14:paraId="001A255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16%: $560.00 300915</w:t>
            </w:r>
          </w:p>
        </w:tc>
        <w:tc>
          <w:tcPr>
            <w:tcW w:w="1234" w:type="dxa"/>
            <w:tcBorders>
              <w:top w:val="single" w:sz="4" w:space="0" w:color="auto"/>
              <w:left w:val="single" w:sz="4" w:space="0" w:color="auto"/>
              <w:bottom w:val="single" w:sz="4" w:space="0" w:color="auto"/>
              <w:right w:val="single" w:sz="4" w:space="0" w:color="auto"/>
            </w:tcBorders>
            <w:hideMark/>
          </w:tcPr>
          <w:p w14:paraId="0617D6F9"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$4,060</w:t>
            </w:r>
          </w:p>
        </w:tc>
      </w:tr>
      <w:tr w:rsidR="003948DE" w:rsidRPr="00CE4D45" w14:paraId="4FA3BC5E"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5B0A04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1402104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08 Oct</w:t>
            </w:r>
          </w:p>
        </w:tc>
        <w:tc>
          <w:tcPr>
            <w:tcW w:w="1276" w:type="dxa"/>
            <w:tcBorders>
              <w:top w:val="single" w:sz="4" w:space="0" w:color="auto"/>
              <w:left w:val="single" w:sz="4" w:space="0" w:color="auto"/>
              <w:bottom w:val="single" w:sz="4" w:space="0" w:color="auto"/>
              <w:right w:val="single" w:sz="4" w:space="0" w:color="auto"/>
            </w:tcBorders>
            <w:hideMark/>
          </w:tcPr>
          <w:p w14:paraId="2E371BB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132FA7A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single" w:sz="4" w:space="0" w:color="auto"/>
              <w:left w:val="single" w:sz="4" w:space="0" w:color="auto"/>
              <w:bottom w:val="nil"/>
              <w:right w:val="single" w:sz="4" w:space="0" w:color="auto"/>
            </w:tcBorders>
          </w:tcPr>
          <w:p w14:paraId="263F9FE4"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71E5A8B8" w14:textId="77777777" w:rsidR="003948DE" w:rsidRPr="00CE4D45" w:rsidRDefault="003948DE" w:rsidP="000722F1">
            <w:pPr>
              <w:jc w:val="both"/>
              <w:rPr>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12869235"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$4,060</w:t>
            </w:r>
          </w:p>
        </w:tc>
      </w:tr>
      <w:tr w:rsidR="003948DE" w:rsidRPr="00CE4D45" w14:paraId="5577E63D"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577E361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1FED14C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08 Oct</w:t>
            </w:r>
          </w:p>
        </w:tc>
        <w:tc>
          <w:tcPr>
            <w:tcW w:w="1276" w:type="dxa"/>
            <w:tcBorders>
              <w:top w:val="single" w:sz="4" w:space="0" w:color="auto"/>
              <w:left w:val="single" w:sz="4" w:space="0" w:color="auto"/>
              <w:bottom w:val="single" w:sz="4" w:space="0" w:color="auto"/>
              <w:right w:val="single" w:sz="4" w:space="0" w:color="auto"/>
            </w:tcBorders>
            <w:hideMark/>
          </w:tcPr>
          <w:p w14:paraId="6543C22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737C4F8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nil"/>
              <w:left w:val="single" w:sz="4" w:space="0" w:color="auto"/>
              <w:bottom w:val="nil"/>
              <w:right w:val="nil"/>
            </w:tcBorders>
          </w:tcPr>
          <w:p w14:paraId="03039D1A"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nil"/>
              <w:bottom w:val="nil"/>
              <w:right w:val="nil"/>
            </w:tcBorders>
          </w:tcPr>
          <w:p w14:paraId="3CAEA49E" w14:textId="77777777" w:rsidR="003948DE" w:rsidRPr="00CE4D45" w:rsidRDefault="003948DE" w:rsidP="000722F1">
            <w:pPr>
              <w:jc w:val="both"/>
              <w:rPr>
                <w:rFonts w:ascii="Arial" w:hAnsi="Arial" w:cs="Arial"/>
                <w:sz w:val="16"/>
                <w:szCs w:val="16"/>
              </w:rPr>
            </w:pPr>
          </w:p>
        </w:tc>
        <w:tc>
          <w:tcPr>
            <w:tcW w:w="1234" w:type="dxa"/>
            <w:tcBorders>
              <w:top w:val="single" w:sz="4" w:space="0" w:color="auto"/>
              <w:left w:val="nil"/>
              <w:bottom w:val="nil"/>
              <w:right w:val="nil"/>
            </w:tcBorders>
          </w:tcPr>
          <w:p w14:paraId="12EE27C2" w14:textId="77777777" w:rsidR="003948DE" w:rsidRPr="00CE4D45" w:rsidRDefault="003948DE" w:rsidP="000722F1">
            <w:pPr>
              <w:jc w:val="both"/>
              <w:rPr>
                <w:rFonts w:ascii="Arial" w:hAnsi="Arial" w:cs="Arial"/>
                <w:sz w:val="16"/>
                <w:szCs w:val="16"/>
              </w:rPr>
            </w:pPr>
          </w:p>
        </w:tc>
      </w:tr>
      <w:tr w:rsidR="003948DE" w:rsidRPr="00CE4D45" w14:paraId="0AB101C1"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3C884C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992" w:type="dxa"/>
            <w:tcBorders>
              <w:top w:val="single" w:sz="4" w:space="0" w:color="auto"/>
              <w:left w:val="single" w:sz="4" w:space="0" w:color="auto"/>
              <w:bottom w:val="single" w:sz="4" w:space="0" w:color="auto"/>
              <w:right w:val="single" w:sz="4" w:space="0" w:color="auto"/>
            </w:tcBorders>
            <w:hideMark/>
          </w:tcPr>
          <w:p w14:paraId="6E9BBA1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08 Oct</w:t>
            </w:r>
          </w:p>
        </w:tc>
        <w:tc>
          <w:tcPr>
            <w:tcW w:w="1276" w:type="dxa"/>
            <w:tcBorders>
              <w:top w:val="single" w:sz="4" w:space="0" w:color="auto"/>
              <w:left w:val="single" w:sz="4" w:space="0" w:color="auto"/>
              <w:bottom w:val="single" w:sz="4" w:space="0" w:color="auto"/>
              <w:right w:val="single" w:sz="4" w:space="0" w:color="auto"/>
            </w:tcBorders>
            <w:hideMark/>
          </w:tcPr>
          <w:p w14:paraId="673EC38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6DDFA3F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$1,000.00</w:t>
            </w:r>
          </w:p>
        </w:tc>
        <w:tc>
          <w:tcPr>
            <w:tcW w:w="850" w:type="dxa"/>
            <w:tcBorders>
              <w:top w:val="nil"/>
              <w:left w:val="single" w:sz="4" w:space="0" w:color="auto"/>
              <w:bottom w:val="nil"/>
              <w:right w:val="nil"/>
            </w:tcBorders>
          </w:tcPr>
          <w:p w14:paraId="37A18AED"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4B5B846F"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10F4641A" w14:textId="77777777" w:rsidR="003948DE" w:rsidRPr="00CE4D45" w:rsidRDefault="003948DE" w:rsidP="000722F1">
            <w:pPr>
              <w:jc w:val="both"/>
              <w:rPr>
                <w:rFonts w:ascii="Arial" w:hAnsi="Arial" w:cs="Arial"/>
                <w:sz w:val="16"/>
                <w:szCs w:val="16"/>
              </w:rPr>
            </w:pPr>
          </w:p>
        </w:tc>
      </w:tr>
      <w:tr w:rsidR="003948DE" w:rsidRPr="00CE4D45" w14:paraId="3FF2F32A"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439D077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992" w:type="dxa"/>
            <w:tcBorders>
              <w:top w:val="single" w:sz="4" w:space="0" w:color="auto"/>
              <w:left w:val="single" w:sz="4" w:space="0" w:color="auto"/>
              <w:bottom w:val="single" w:sz="4" w:space="0" w:color="auto"/>
              <w:right w:val="single" w:sz="4" w:space="0" w:color="auto"/>
            </w:tcBorders>
            <w:hideMark/>
          </w:tcPr>
          <w:p w14:paraId="7A33CBC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08 Oct</w:t>
            </w:r>
          </w:p>
        </w:tc>
        <w:tc>
          <w:tcPr>
            <w:tcW w:w="1276" w:type="dxa"/>
            <w:tcBorders>
              <w:top w:val="single" w:sz="4" w:space="0" w:color="auto"/>
              <w:left w:val="single" w:sz="4" w:space="0" w:color="auto"/>
              <w:bottom w:val="single" w:sz="4" w:space="0" w:color="auto"/>
              <w:right w:val="single" w:sz="4" w:space="0" w:color="auto"/>
            </w:tcBorders>
            <w:hideMark/>
          </w:tcPr>
          <w:p w14:paraId="301D549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7042901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$2,000.00</w:t>
            </w:r>
          </w:p>
        </w:tc>
        <w:tc>
          <w:tcPr>
            <w:tcW w:w="850" w:type="dxa"/>
            <w:tcBorders>
              <w:top w:val="nil"/>
              <w:left w:val="single" w:sz="4" w:space="0" w:color="auto"/>
              <w:bottom w:val="nil"/>
              <w:right w:val="nil"/>
            </w:tcBorders>
          </w:tcPr>
          <w:p w14:paraId="449F0339"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234B6A2A"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1F34998A" w14:textId="77777777" w:rsidR="003948DE" w:rsidRPr="00CE4D45" w:rsidRDefault="003948DE" w:rsidP="000722F1">
            <w:pPr>
              <w:jc w:val="both"/>
              <w:rPr>
                <w:rFonts w:ascii="Arial" w:hAnsi="Arial" w:cs="Arial"/>
                <w:sz w:val="16"/>
                <w:szCs w:val="16"/>
              </w:rPr>
            </w:pPr>
          </w:p>
        </w:tc>
      </w:tr>
      <w:tr w:rsidR="003948DE" w:rsidRPr="00CE4D45" w14:paraId="657631D5"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6667564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14:paraId="2566526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13 Oct</w:t>
            </w:r>
          </w:p>
        </w:tc>
        <w:tc>
          <w:tcPr>
            <w:tcW w:w="1276" w:type="dxa"/>
            <w:tcBorders>
              <w:top w:val="single" w:sz="4" w:space="0" w:color="auto"/>
              <w:left w:val="single" w:sz="4" w:space="0" w:color="auto"/>
              <w:bottom w:val="single" w:sz="4" w:space="0" w:color="auto"/>
              <w:right w:val="single" w:sz="4" w:space="0" w:color="auto"/>
            </w:tcBorders>
            <w:hideMark/>
          </w:tcPr>
          <w:p w14:paraId="61738351" w14:textId="77777777" w:rsidR="003948DE" w:rsidRPr="00CE4D45" w:rsidRDefault="003948DE" w:rsidP="000722F1">
            <w:pPr>
              <w:jc w:val="both"/>
              <w:rPr>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2781B516" w14:textId="77777777" w:rsidR="003948DE" w:rsidRPr="00CE4D45" w:rsidRDefault="003948DE" w:rsidP="000722F1">
            <w:pPr>
              <w:jc w:val="both"/>
              <w:rPr>
                <w:sz w:val="16"/>
                <w:szCs w:val="16"/>
              </w:rPr>
            </w:pPr>
            <w:r w:rsidRPr="00CE4D45">
              <w:rPr>
                <w:rFonts w:ascii="Arial" w:hAnsi="Arial" w:cs="Arial"/>
                <w:sz w:val="16"/>
                <w:szCs w:val="16"/>
              </w:rPr>
              <w:t>$2,600.00</w:t>
            </w:r>
          </w:p>
        </w:tc>
        <w:tc>
          <w:tcPr>
            <w:tcW w:w="850" w:type="dxa"/>
            <w:tcBorders>
              <w:top w:val="nil"/>
              <w:left w:val="single" w:sz="4" w:space="0" w:color="auto"/>
              <w:bottom w:val="nil"/>
              <w:right w:val="nil"/>
            </w:tcBorders>
          </w:tcPr>
          <w:p w14:paraId="360CCDBB" w14:textId="77777777" w:rsidR="003948DE" w:rsidRPr="00CE4D45" w:rsidRDefault="003948DE" w:rsidP="000722F1">
            <w:pPr>
              <w:jc w:val="both"/>
              <w:rPr>
                <w:sz w:val="16"/>
                <w:szCs w:val="16"/>
              </w:rPr>
            </w:pPr>
          </w:p>
        </w:tc>
        <w:tc>
          <w:tcPr>
            <w:tcW w:w="2609" w:type="dxa"/>
            <w:tcBorders>
              <w:top w:val="nil"/>
              <w:left w:val="nil"/>
              <w:bottom w:val="nil"/>
              <w:right w:val="nil"/>
            </w:tcBorders>
          </w:tcPr>
          <w:p w14:paraId="243D5660"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602779BD" w14:textId="77777777" w:rsidR="003948DE" w:rsidRPr="00CE4D45" w:rsidRDefault="003948DE" w:rsidP="000722F1">
            <w:pPr>
              <w:jc w:val="both"/>
              <w:rPr>
                <w:rFonts w:ascii="Arial" w:hAnsi="Arial" w:cs="Arial"/>
                <w:sz w:val="16"/>
                <w:szCs w:val="16"/>
              </w:rPr>
            </w:pPr>
          </w:p>
        </w:tc>
      </w:tr>
      <w:tr w:rsidR="003948DE" w:rsidRPr="00CE4D45" w14:paraId="411D8BE0" w14:textId="77777777" w:rsidTr="00CE7DC8">
        <w:tc>
          <w:tcPr>
            <w:tcW w:w="817" w:type="dxa"/>
            <w:tcBorders>
              <w:top w:val="single" w:sz="4" w:space="0" w:color="auto"/>
              <w:left w:val="nil"/>
              <w:bottom w:val="nil"/>
              <w:right w:val="nil"/>
            </w:tcBorders>
          </w:tcPr>
          <w:p w14:paraId="0262A0FC" w14:textId="77777777" w:rsidR="003948DE" w:rsidRPr="00CE4D45" w:rsidRDefault="003948DE" w:rsidP="000722F1">
            <w:pPr>
              <w:jc w:val="both"/>
              <w:rPr>
                <w:rFonts w:ascii="Arial" w:hAnsi="Arial" w:cs="Arial"/>
                <w:sz w:val="16"/>
                <w:szCs w:val="16"/>
              </w:rPr>
            </w:pPr>
          </w:p>
        </w:tc>
        <w:tc>
          <w:tcPr>
            <w:tcW w:w="992" w:type="dxa"/>
            <w:tcBorders>
              <w:top w:val="single" w:sz="4" w:space="0" w:color="auto"/>
              <w:left w:val="nil"/>
              <w:bottom w:val="nil"/>
              <w:right w:val="single" w:sz="4" w:space="0" w:color="auto"/>
            </w:tcBorders>
          </w:tcPr>
          <w:p w14:paraId="1CC6868A"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7242F4F"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hideMark/>
          </w:tcPr>
          <w:p w14:paraId="1237A5A5"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$8,600.00</w:t>
            </w:r>
          </w:p>
        </w:tc>
        <w:tc>
          <w:tcPr>
            <w:tcW w:w="850" w:type="dxa"/>
            <w:tcBorders>
              <w:top w:val="nil"/>
              <w:left w:val="single" w:sz="4" w:space="0" w:color="auto"/>
              <w:bottom w:val="nil"/>
              <w:right w:val="nil"/>
            </w:tcBorders>
          </w:tcPr>
          <w:p w14:paraId="7BDA6A67"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0530EBDB"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40D4DC8B" w14:textId="77777777" w:rsidR="003948DE" w:rsidRPr="00CE4D45" w:rsidRDefault="003948DE" w:rsidP="000722F1">
            <w:pPr>
              <w:jc w:val="both"/>
              <w:rPr>
                <w:rFonts w:ascii="Arial" w:hAnsi="Arial" w:cs="Arial"/>
                <w:sz w:val="16"/>
                <w:szCs w:val="16"/>
              </w:rPr>
            </w:pPr>
          </w:p>
        </w:tc>
      </w:tr>
    </w:tbl>
    <w:p w14:paraId="258BDFE0" w14:textId="77777777" w:rsidR="003948DE" w:rsidRPr="00CE4D45" w:rsidRDefault="003948DE" w:rsidP="000722F1">
      <w:pPr>
        <w:jc w:val="both"/>
        <w:rPr>
          <w:rFonts w:ascii="Arial" w:hAnsi="Arial" w:cs="Arial"/>
          <w:sz w:val="16"/>
          <w:szCs w:val="16"/>
        </w:rPr>
      </w:pPr>
    </w:p>
    <w:p w14:paraId="02186381"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17-OCT-15/18-NOV-15</w:t>
      </w:r>
    </w:p>
    <w:p w14:paraId="7CADF824" w14:textId="77777777" w:rsidR="003948DE" w:rsidRPr="00CE4D45" w:rsidRDefault="003948DE" w:rsidP="000722F1">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1276"/>
        <w:gridCol w:w="850"/>
        <w:gridCol w:w="2609"/>
        <w:gridCol w:w="1234"/>
      </w:tblGrid>
      <w:tr w:rsidR="003948DE" w:rsidRPr="00CE4D45" w14:paraId="5AE468A0" w14:textId="77777777" w:rsidTr="00CE7DC8">
        <w:trPr>
          <w:tblHeader/>
        </w:trPr>
        <w:tc>
          <w:tcPr>
            <w:tcW w:w="817" w:type="dxa"/>
            <w:tcBorders>
              <w:top w:val="nil"/>
              <w:left w:val="nil"/>
              <w:bottom w:val="single" w:sz="4" w:space="0" w:color="auto"/>
              <w:right w:val="nil"/>
            </w:tcBorders>
          </w:tcPr>
          <w:p w14:paraId="39158AB2" w14:textId="77777777" w:rsidR="003948DE" w:rsidRPr="00CE4D45" w:rsidRDefault="003948DE" w:rsidP="000722F1">
            <w:pPr>
              <w:jc w:val="both"/>
              <w:rPr>
                <w:rFonts w:ascii="Arial" w:hAnsi="Arial" w:cs="Arial"/>
                <w:b/>
                <w:bCs/>
                <w:sz w:val="16"/>
                <w:szCs w:val="16"/>
              </w:rPr>
            </w:pPr>
          </w:p>
        </w:tc>
        <w:tc>
          <w:tcPr>
            <w:tcW w:w="3544" w:type="dxa"/>
            <w:gridSpan w:val="3"/>
            <w:tcBorders>
              <w:top w:val="single" w:sz="4" w:space="0" w:color="auto"/>
              <w:left w:val="nil"/>
              <w:bottom w:val="single" w:sz="4" w:space="0" w:color="auto"/>
              <w:right w:val="single" w:sz="4" w:space="0" w:color="auto"/>
            </w:tcBorders>
            <w:shd w:val="clear" w:color="auto" w:fill="FF2F92"/>
            <w:hideMark/>
          </w:tcPr>
          <w:p w14:paraId="0A76A4C3"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049B750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64D17870" w14:textId="77777777" w:rsidTr="00CE7DC8">
        <w:trPr>
          <w:tblHeader/>
        </w:trPr>
        <w:tc>
          <w:tcPr>
            <w:tcW w:w="8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78EA3FC"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635B69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5A99F1B"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749C51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41C08D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28BB3A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47843E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7666391D"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53064F2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34169B2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05 Nov</w:t>
            </w:r>
          </w:p>
        </w:tc>
        <w:tc>
          <w:tcPr>
            <w:tcW w:w="1276" w:type="dxa"/>
            <w:tcBorders>
              <w:top w:val="single" w:sz="4" w:space="0" w:color="auto"/>
              <w:left w:val="single" w:sz="4" w:space="0" w:color="auto"/>
              <w:bottom w:val="single" w:sz="4" w:space="0" w:color="auto"/>
              <w:right w:val="single" w:sz="4" w:space="0" w:color="auto"/>
            </w:tcBorders>
            <w:hideMark/>
          </w:tcPr>
          <w:p w14:paraId="624AEBC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6F44FFF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$1,200.00</w:t>
            </w:r>
          </w:p>
        </w:tc>
        <w:tc>
          <w:tcPr>
            <w:tcW w:w="850" w:type="dxa"/>
            <w:tcBorders>
              <w:top w:val="single" w:sz="4" w:space="0" w:color="auto"/>
              <w:left w:val="single" w:sz="4" w:space="0" w:color="auto"/>
              <w:bottom w:val="single" w:sz="4" w:space="0" w:color="auto"/>
              <w:right w:val="single" w:sz="4" w:space="0" w:color="auto"/>
            </w:tcBorders>
          </w:tcPr>
          <w:p w14:paraId="451DC263"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21B72769"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0A6F99A6"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$0.00</w:t>
            </w:r>
          </w:p>
        </w:tc>
      </w:tr>
      <w:tr w:rsidR="003948DE" w:rsidRPr="00CE4D45" w14:paraId="489888DF"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4AA9F62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7554661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Nov</w:t>
            </w:r>
          </w:p>
        </w:tc>
        <w:tc>
          <w:tcPr>
            <w:tcW w:w="1276" w:type="dxa"/>
            <w:tcBorders>
              <w:top w:val="single" w:sz="4" w:space="0" w:color="auto"/>
              <w:left w:val="single" w:sz="4" w:space="0" w:color="auto"/>
              <w:bottom w:val="single" w:sz="4" w:space="0" w:color="auto"/>
              <w:right w:val="single" w:sz="4" w:space="0" w:color="auto"/>
            </w:tcBorders>
            <w:hideMark/>
          </w:tcPr>
          <w:p w14:paraId="41DC93B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461B789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$1,200.00</w:t>
            </w:r>
          </w:p>
        </w:tc>
        <w:tc>
          <w:tcPr>
            <w:tcW w:w="850" w:type="dxa"/>
            <w:tcBorders>
              <w:top w:val="single" w:sz="4" w:space="0" w:color="auto"/>
              <w:left w:val="single" w:sz="4" w:space="0" w:color="auto"/>
              <w:bottom w:val="nil"/>
              <w:right w:val="nil"/>
            </w:tcBorders>
          </w:tcPr>
          <w:p w14:paraId="26ED4F82"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nil"/>
              <w:bottom w:val="nil"/>
              <w:right w:val="nil"/>
            </w:tcBorders>
          </w:tcPr>
          <w:p w14:paraId="790FF93A" w14:textId="77777777" w:rsidR="003948DE" w:rsidRPr="00CE4D45" w:rsidRDefault="003948DE" w:rsidP="000722F1">
            <w:pPr>
              <w:jc w:val="both"/>
              <w:rPr>
                <w:sz w:val="16"/>
                <w:szCs w:val="16"/>
              </w:rPr>
            </w:pPr>
          </w:p>
        </w:tc>
        <w:tc>
          <w:tcPr>
            <w:tcW w:w="1234" w:type="dxa"/>
            <w:tcBorders>
              <w:top w:val="single" w:sz="4" w:space="0" w:color="auto"/>
              <w:left w:val="nil"/>
              <w:bottom w:val="nil"/>
              <w:right w:val="nil"/>
            </w:tcBorders>
          </w:tcPr>
          <w:p w14:paraId="74D91F74" w14:textId="77777777" w:rsidR="003948DE" w:rsidRPr="00CE4D45" w:rsidRDefault="003948DE" w:rsidP="000722F1">
            <w:pPr>
              <w:jc w:val="both"/>
              <w:rPr>
                <w:rFonts w:ascii="Arial" w:hAnsi="Arial" w:cs="Arial"/>
                <w:sz w:val="16"/>
                <w:szCs w:val="16"/>
              </w:rPr>
            </w:pPr>
          </w:p>
        </w:tc>
      </w:tr>
      <w:tr w:rsidR="003948DE" w:rsidRPr="00CE4D45" w14:paraId="303CBA17" w14:textId="77777777" w:rsidTr="00CE7DC8">
        <w:tc>
          <w:tcPr>
            <w:tcW w:w="817" w:type="dxa"/>
            <w:tcBorders>
              <w:top w:val="single" w:sz="4" w:space="0" w:color="auto"/>
              <w:left w:val="nil"/>
              <w:bottom w:val="nil"/>
              <w:right w:val="nil"/>
            </w:tcBorders>
          </w:tcPr>
          <w:p w14:paraId="1EC7A3DD" w14:textId="77777777" w:rsidR="003948DE" w:rsidRPr="00CE4D45" w:rsidRDefault="003948DE" w:rsidP="000722F1">
            <w:pPr>
              <w:jc w:val="both"/>
              <w:rPr>
                <w:rFonts w:ascii="Arial" w:hAnsi="Arial" w:cs="Arial"/>
                <w:sz w:val="16"/>
                <w:szCs w:val="16"/>
              </w:rPr>
            </w:pPr>
          </w:p>
        </w:tc>
        <w:tc>
          <w:tcPr>
            <w:tcW w:w="992" w:type="dxa"/>
            <w:tcBorders>
              <w:top w:val="single" w:sz="4" w:space="0" w:color="auto"/>
              <w:left w:val="nil"/>
              <w:bottom w:val="nil"/>
              <w:right w:val="single" w:sz="4" w:space="0" w:color="auto"/>
            </w:tcBorders>
          </w:tcPr>
          <w:p w14:paraId="6BE60862"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2DC9328"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hideMark/>
          </w:tcPr>
          <w:p w14:paraId="1306539B"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$2,400.00</w:t>
            </w:r>
          </w:p>
        </w:tc>
        <w:tc>
          <w:tcPr>
            <w:tcW w:w="850" w:type="dxa"/>
            <w:tcBorders>
              <w:top w:val="nil"/>
              <w:left w:val="single" w:sz="4" w:space="0" w:color="auto"/>
              <w:bottom w:val="nil"/>
              <w:right w:val="nil"/>
            </w:tcBorders>
          </w:tcPr>
          <w:p w14:paraId="74C20E56" w14:textId="77777777" w:rsidR="003948DE" w:rsidRPr="00CE4D45" w:rsidRDefault="003948DE" w:rsidP="000722F1">
            <w:pPr>
              <w:jc w:val="both"/>
              <w:rPr>
                <w:rFonts w:ascii="Arial" w:hAnsi="Arial" w:cs="Arial"/>
                <w:sz w:val="16"/>
                <w:szCs w:val="16"/>
              </w:rPr>
            </w:pPr>
          </w:p>
        </w:tc>
        <w:tc>
          <w:tcPr>
            <w:tcW w:w="2609" w:type="dxa"/>
            <w:tcBorders>
              <w:top w:val="nil"/>
              <w:left w:val="nil"/>
              <w:bottom w:val="nil"/>
              <w:right w:val="nil"/>
            </w:tcBorders>
          </w:tcPr>
          <w:p w14:paraId="53ACFFD0" w14:textId="77777777" w:rsidR="003948DE" w:rsidRPr="00CE4D45" w:rsidRDefault="003948DE" w:rsidP="000722F1">
            <w:pPr>
              <w:jc w:val="both"/>
              <w:rPr>
                <w:rFonts w:ascii="Arial" w:hAnsi="Arial" w:cs="Arial"/>
                <w:sz w:val="16"/>
                <w:szCs w:val="16"/>
              </w:rPr>
            </w:pPr>
          </w:p>
        </w:tc>
        <w:tc>
          <w:tcPr>
            <w:tcW w:w="1234" w:type="dxa"/>
            <w:tcBorders>
              <w:top w:val="nil"/>
              <w:left w:val="nil"/>
              <w:bottom w:val="nil"/>
              <w:right w:val="nil"/>
            </w:tcBorders>
          </w:tcPr>
          <w:p w14:paraId="2EDEB118" w14:textId="77777777" w:rsidR="003948DE" w:rsidRPr="00CE4D45" w:rsidRDefault="003948DE" w:rsidP="000722F1">
            <w:pPr>
              <w:jc w:val="both"/>
              <w:rPr>
                <w:rFonts w:ascii="Arial" w:hAnsi="Arial" w:cs="Arial"/>
                <w:sz w:val="16"/>
                <w:szCs w:val="16"/>
              </w:rPr>
            </w:pPr>
          </w:p>
        </w:tc>
      </w:tr>
    </w:tbl>
    <w:p w14:paraId="24BBCC10" w14:textId="77777777" w:rsidR="003948DE" w:rsidRPr="00CE4D45" w:rsidRDefault="003948DE" w:rsidP="000722F1">
      <w:pPr>
        <w:jc w:val="both"/>
        <w:rPr>
          <w:rFonts w:ascii="Arial" w:hAnsi="Arial" w:cs="Arial"/>
          <w:sz w:val="16"/>
          <w:szCs w:val="16"/>
        </w:rPr>
      </w:pPr>
    </w:p>
    <w:p w14:paraId="53905522"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19-NOV-15/18-DIC-15</w:t>
      </w:r>
    </w:p>
    <w:p w14:paraId="631ED297" w14:textId="77777777" w:rsidR="003948DE" w:rsidRPr="00CE4D45" w:rsidRDefault="003948DE" w:rsidP="000722F1">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1276"/>
        <w:gridCol w:w="850"/>
        <w:gridCol w:w="2609"/>
        <w:gridCol w:w="1234"/>
      </w:tblGrid>
      <w:tr w:rsidR="003948DE" w:rsidRPr="00CE4D45" w14:paraId="5510B5C0" w14:textId="77777777" w:rsidTr="00CE7DC8">
        <w:trPr>
          <w:tblHeader/>
        </w:trPr>
        <w:tc>
          <w:tcPr>
            <w:tcW w:w="817" w:type="dxa"/>
            <w:tcBorders>
              <w:top w:val="nil"/>
              <w:left w:val="nil"/>
              <w:bottom w:val="single" w:sz="4" w:space="0" w:color="auto"/>
              <w:right w:val="nil"/>
            </w:tcBorders>
          </w:tcPr>
          <w:p w14:paraId="3081D182" w14:textId="77777777" w:rsidR="003948DE" w:rsidRPr="00CE4D45" w:rsidRDefault="003948DE" w:rsidP="000722F1">
            <w:pPr>
              <w:jc w:val="both"/>
              <w:rPr>
                <w:rFonts w:ascii="Arial" w:hAnsi="Arial" w:cs="Arial"/>
                <w:b/>
                <w:bCs/>
                <w:sz w:val="16"/>
                <w:szCs w:val="16"/>
              </w:rPr>
            </w:pPr>
          </w:p>
        </w:tc>
        <w:tc>
          <w:tcPr>
            <w:tcW w:w="3544" w:type="dxa"/>
            <w:gridSpan w:val="3"/>
            <w:tcBorders>
              <w:top w:val="single" w:sz="4" w:space="0" w:color="auto"/>
              <w:left w:val="nil"/>
              <w:bottom w:val="single" w:sz="4" w:space="0" w:color="auto"/>
              <w:right w:val="single" w:sz="4" w:space="0" w:color="auto"/>
            </w:tcBorders>
            <w:shd w:val="clear" w:color="auto" w:fill="FF2F92"/>
            <w:hideMark/>
          </w:tcPr>
          <w:p w14:paraId="7F4F3C38"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1DC621F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07B4AB51" w14:textId="77777777" w:rsidTr="00CE7DC8">
        <w:trPr>
          <w:tblHeader/>
        </w:trPr>
        <w:tc>
          <w:tcPr>
            <w:tcW w:w="8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D195E1D"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13C76CB"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7A6381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EC39FBA"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1D391B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C88F516"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2D2F394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56F6EC31"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391CEC1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2599E18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Nov</w:t>
            </w:r>
          </w:p>
        </w:tc>
        <w:tc>
          <w:tcPr>
            <w:tcW w:w="1276" w:type="dxa"/>
            <w:tcBorders>
              <w:top w:val="single" w:sz="4" w:space="0" w:color="auto"/>
              <w:left w:val="single" w:sz="4" w:space="0" w:color="auto"/>
              <w:bottom w:val="single" w:sz="4" w:space="0" w:color="auto"/>
              <w:right w:val="single" w:sz="4" w:space="0" w:color="auto"/>
            </w:tcBorders>
            <w:hideMark/>
          </w:tcPr>
          <w:p w14:paraId="1B6DFA9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6532768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$2,600.00</w:t>
            </w:r>
          </w:p>
        </w:tc>
        <w:tc>
          <w:tcPr>
            <w:tcW w:w="850" w:type="dxa"/>
            <w:tcBorders>
              <w:top w:val="single" w:sz="4" w:space="0" w:color="auto"/>
              <w:left w:val="single" w:sz="4" w:space="0" w:color="auto"/>
              <w:bottom w:val="single" w:sz="4" w:space="0" w:color="auto"/>
              <w:right w:val="single" w:sz="4" w:space="0" w:color="auto"/>
            </w:tcBorders>
            <w:hideMark/>
          </w:tcPr>
          <w:p w14:paraId="5BFACBF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 Nov</w:t>
            </w:r>
          </w:p>
        </w:tc>
        <w:tc>
          <w:tcPr>
            <w:tcW w:w="2609" w:type="dxa"/>
            <w:tcBorders>
              <w:top w:val="single" w:sz="4" w:space="0" w:color="auto"/>
              <w:left w:val="single" w:sz="4" w:space="0" w:color="auto"/>
              <w:bottom w:val="single" w:sz="4" w:space="0" w:color="auto"/>
              <w:right w:val="single" w:sz="4" w:space="0" w:color="auto"/>
            </w:tcBorders>
            <w:hideMark/>
          </w:tcPr>
          <w:p w14:paraId="3F6F031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Cobro de comisiones servicios scotia en línea cto: 0000000000000000224920389</w:t>
            </w:r>
          </w:p>
          <w:p w14:paraId="20D7679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comisión: $2.00</w:t>
            </w:r>
          </w:p>
          <w:p w14:paraId="02AD256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IVA 16%: $0.32 301115</w:t>
            </w:r>
          </w:p>
        </w:tc>
        <w:tc>
          <w:tcPr>
            <w:tcW w:w="1234" w:type="dxa"/>
            <w:tcBorders>
              <w:top w:val="single" w:sz="4" w:space="0" w:color="auto"/>
              <w:left w:val="single" w:sz="4" w:space="0" w:color="auto"/>
              <w:bottom w:val="single" w:sz="4" w:space="0" w:color="auto"/>
              <w:right w:val="single" w:sz="4" w:space="0" w:color="auto"/>
            </w:tcBorders>
            <w:hideMark/>
          </w:tcPr>
          <w:p w14:paraId="4781BB3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$2.32</w:t>
            </w:r>
          </w:p>
        </w:tc>
      </w:tr>
      <w:tr w:rsidR="003948DE" w:rsidRPr="00CE4D45" w14:paraId="446550E2"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59CFF6C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992" w:type="dxa"/>
            <w:tcBorders>
              <w:top w:val="single" w:sz="4" w:space="0" w:color="auto"/>
              <w:left w:val="single" w:sz="4" w:space="0" w:color="auto"/>
              <w:bottom w:val="nil"/>
              <w:right w:val="single" w:sz="4" w:space="0" w:color="auto"/>
            </w:tcBorders>
          </w:tcPr>
          <w:p w14:paraId="1A3B2E7A"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B72AD4C"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hideMark/>
          </w:tcPr>
          <w:p w14:paraId="296F388B"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$2,600.00</w:t>
            </w:r>
          </w:p>
        </w:tc>
        <w:tc>
          <w:tcPr>
            <w:tcW w:w="850" w:type="dxa"/>
            <w:tcBorders>
              <w:top w:val="single" w:sz="4" w:space="0" w:color="auto"/>
              <w:left w:val="single" w:sz="4" w:space="0" w:color="auto"/>
              <w:bottom w:val="single" w:sz="4" w:space="0" w:color="auto"/>
              <w:right w:val="single" w:sz="4" w:space="0" w:color="auto"/>
            </w:tcBorders>
            <w:hideMark/>
          </w:tcPr>
          <w:p w14:paraId="2AD8F0C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03 Dic</w:t>
            </w:r>
          </w:p>
        </w:tc>
        <w:tc>
          <w:tcPr>
            <w:tcW w:w="2609" w:type="dxa"/>
            <w:tcBorders>
              <w:top w:val="single" w:sz="4" w:space="0" w:color="auto"/>
              <w:left w:val="single" w:sz="4" w:space="0" w:color="auto"/>
              <w:bottom w:val="single" w:sz="4" w:space="0" w:color="auto"/>
              <w:right w:val="single" w:sz="4" w:space="0" w:color="auto"/>
            </w:tcBorders>
            <w:hideMark/>
          </w:tcPr>
          <w:p w14:paraId="5F990829" w14:textId="77777777" w:rsidR="003948DE" w:rsidRPr="00CE4D45" w:rsidRDefault="003948DE" w:rsidP="000722F1">
            <w:pPr>
              <w:jc w:val="both"/>
              <w:rPr>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0CDAE3E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$5,155.00</w:t>
            </w:r>
          </w:p>
        </w:tc>
      </w:tr>
      <w:tr w:rsidR="003948DE" w:rsidRPr="00CE4D45" w14:paraId="7F40CA37"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DDCCAA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992" w:type="dxa"/>
            <w:tcBorders>
              <w:top w:val="nil"/>
              <w:left w:val="single" w:sz="4" w:space="0" w:color="auto"/>
              <w:bottom w:val="nil"/>
              <w:right w:val="nil"/>
            </w:tcBorders>
          </w:tcPr>
          <w:p w14:paraId="1A56B592"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nil"/>
            </w:tcBorders>
          </w:tcPr>
          <w:p w14:paraId="0B805A50"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nil"/>
              <w:bottom w:val="nil"/>
              <w:right w:val="single" w:sz="4" w:space="0" w:color="auto"/>
            </w:tcBorders>
          </w:tcPr>
          <w:p w14:paraId="56157259"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FD09E8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Dic</w:t>
            </w:r>
          </w:p>
        </w:tc>
        <w:tc>
          <w:tcPr>
            <w:tcW w:w="2609" w:type="dxa"/>
            <w:tcBorders>
              <w:top w:val="single" w:sz="4" w:space="0" w:color="auto"/>
              <w:left w:val="single" w:sz="4" w:space="0" w:color="auto"/>
              <w:bottom w:val="single" w:sz="4" w:space="0" w:color="auto"/>
              <w:right w:val="single" w:sz="4" w:space="0" w:color="auto"/>
            </w:tcBorders>
            <w:hideMark/>
          </w:tcPr>
          <w:p w14:paraId="515E142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 xml:space="preserve">Cheque depositado en otro BCO. </w:t>
            </w:r>
          </w:p>
        </w:tc>
        <w:tc>
          <w:tcPr>
            <w:tcW w:w="1234" w:type="dxa"/>
            <w:tcBorders>
              <w:top w:val="single" w:sz="4" w:space="0" w:color="auto"/>
              <w:left w:val="single" w:sz="4" w:space="0" w:color="auto"/>
              <w:bottom w:val="single" w:sz="4" w:space="0" w:color="auto"/>
              <w:right w:val="single" w:sz="4" w:space="0" w:color="auto"/>
            </w:tcBorders>
            <w:hideMark/>
          </w:tcPr>
          <w:p w14:paraId="2138131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$6,274.40</w:t>
            </w:r>
          </w:p>
        </w:tc>
      </w:tr>
      <w:tr w:rsidR="003948DE" w:rsidRPr="00CE4D45" w14:paraId="42B58F3F"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39AAC0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992" w:type="dxa"/>
            <w:tcBorders>
              <w:top w:val="nil"/>
              <w:left w:val="single" w:sz="4" w:space="0" w:color="auto"/>
              <w:bottom w:val="nil"/>
              <w:right w:val="nil"/>
            </w:tcBorders>
          </w:tcPr>
          <w:p w14:paraId="0FC62864"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40083F7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tcPr>
          <w:p w14:paraId="1776DE52"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63BA47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Dic</w:t>
            </w:r>
          </w:p>
        </w:tc>
        <w:tc>
          <w:tcPr>
            <w:tcW w:w="2609" w:type="dxa"/>
            <w:tcBorders>
              <w:top w:val="single" w:sz="4" w:space="0" w:color="auto"/>
              <w:left w:val="single" w:sz="4" w:space="0" w:color="auto"/>
              <w:bottom w:val="single" w:sz="4" w:space="0" w:color="auto"/>
              <w:right w:val="single" w:sz="4" w:space="0" w:color="auto"/>
            </w:tcBorders>
            <w:hideMark/>
          </w:tcPr>
          <w:p w14:paraId="7921374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0A538F8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$1,890.80</w:t>
            </w:r>
          </w:p>
        </w:tc>
      </w:tr>
      <w:tr w:rsidR="003948DE" w:rsidRPr="00CE4D45" w14:paraId="5C81330D"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4A454AF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992" w:type="dxa"/>
            <w:tcBorders>
              <w:top w:val="nil"/>
              <w:left w:val="single" w:sz="4" w:space="0" w:color="auto"/>
              <w:bottom w:val="nil"/>
              <w:right w:val="nil"/>
            </w:tcBorders>
          </w:tcPr>
          <w:p w14:paraId="5F5AA35A"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33398C90"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tcPr>
          <w:p w14:paraId="41D2341F"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82671DD"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04 Dic</w:t>
            </w:r>
          </w:p>
        </w:tc>
        <w:tc>
          <w:tcPr>
            <w:tcW w:w="2609" w:type="dxa"/>
            <w:tcBorders>
              <w:top w:val="single" w:sz="4" w:space="0" w:color="auto"/>
              <w:left w:val="single" w:sz="4" w:space="0" w:color="auto"/>
              <w:bottom w:val="single" w:sz="4" w:space="0" w:color="auto"/>
              <w:right w:val="single" w:sz="4" w:space="0" w:color="auto"/>
            </w:tcBorders>
            <w:hideMark/>
          </w:tcPr>
          <w:p w14:paraId="35EAF4A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11B80AC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$670.00</w:t>
            </w:r>
          </w:p>
        </w:tc>
      </w:tr>
      <w:tr w:rsidR="003948DE" w:rsidRPr="00CE4D45" w14:paraId="4AC8277B"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6390689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992" w:type="dxa"/>
            <w:tcBorders>
              <w:top w:val="nil"/>
              <w:left w:val="single" w:sz="4" w:space="0" w:color="auto"/>
              <w:bottom w:val="nil"/>
              <w:right w:val="nil"/>
            </w:tcBorders>
          </w:tcPr>
          <w:p w14:paraId="360A48A5"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4391B436" w14:textId="77777777" w:rsidR="003948DE" w:rsidRPr="00CE4D45" w:rsidRDefault="003948DE" w:rsidP="000722F1">
            <w:pPr>
              <w:jc w:val="both"/>
              <w:rPr>
                <w:sz w:val="16"/>
                <w:szCs w:val="16"/>
              </w:rPr>
            </w:pPr>
          </w:p>
        </w:tc>
        <w:tc>
          <w:tcPr>
            <w:tcW w:w="1276" w:type="dxa"/>
            <w:tcBorders>
              <w:top w:val="nil"/>
              <w:left w:val="nil"/>
              <w:bottom w:val="nil"/>
              <w:right w:val="single" w:sz="4" w:space="0" w:color="auto"/>
            </w:tcBorders>
          </w:tcPr>
          <w:p w14:paraId="47BB6664" w14:textId="77777777" w:rsidR="003948DE" w:rsidRPr="00CE4D45" w:rsidRDefault="003948DE" w:rsidP="000722F1">
            <w:pPr>
              <w:jc w:val="both"/>
              <w:rPr>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B53DDF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07 Dic</w:t>
            </w:r>
          </w:p>
        </w:tc>
        <w:tc>
          <w:tcPr>
            <w:tcW w:w="2609" w:type="dxa"/>
            <w:tcBorders>
              <w:top w:val="single" w:sz="4" w:space="0" w:color="auto"/>
              <w:left w:val="single" w:sz="4" w:space="0" w:color="auto"/>
              <w:bottom w:val="single" w:sz="4" w:space="0" w:color="auto"/>
              <w:right w:val="single" w:sz="4" w:space="0" w:color="auto"/>
            </w:tcBorders>
            <w:hideMark/>
          </w:tcPr>
          <w:p w14:paraId="5B76820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6C671CC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$1,218.00</w:t>
            </w:r>
          </w:p>
        </w:tc>
      </w:tr>
      <w:tr w:rsidR="003948DE" w:rsidRPr="00CE4D45" w14:paraId="451EDD71"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7B9F793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992" w:type="dxa"/>
            <w:tcBorders>
              <w:top w:val="nil"/>
              <w:left w:val="single" w:sz="4" w:space="0" w:color="auto"/>
              <w:bottom w:val="nil"/>
              <w:right w:val="nil"/>
            </w:tcBorders>
          </w:tcPr>
          <w:p w14:paraId="2FFA2386"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2A319EED" w14:textId="77777777" w:rsidR="003948DE" w:rsidRPr="00CE4D45" w:rsidRDefault="003948DE" w:rsidP="000722F1">
            <w:pPr>
              <w:jc w:val="both"/>
              <w:rPr>
                <w:sz w:val="16"/>
                <w:szCs w:val="16"/>
              </w:rPr>
            </w:pPr>
          </w:p>
        </w:tc>
        <w:tc>
          <w:tcPr>
            <w:tcW w:w="1276" w:type="dxa"/>
            <w:tcBorders>
              <w:top w:val="nil"/>
              <w:left w:val="nil"/>
              <w:bottom w:val="nil"/>
              <w:right w:val="single" w:sz="4" w:space="0" w:color="auto"/>
            </w:tcBorders>
          </w:tcPr>
          <w:p w14:paraId="4CAABC5E"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D094CE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Dic</w:t>
            </w:r>
          </w:p>
        </w:tc>
        <w:tc>
          <w:tcPr>
            <w:tcW w:w="2609" w:type="dxa"/>
            <w:tcBorders>
              <w:top w:val="single" w:sz="4" w:space="0" w:color="auto"/>
              <w:left w:val="single" w:sz="4" w:space="0" w:color="auto"/>
              <w:bottom w:val="single" w:sz="4" w:space="0" w:color="auto"/>
              <w:right w:val="single" w:sz="4" w:space="0" w:color="auto"/>
            </w:tcBorders>
            <w:hideMark/>
          </w:tcPr>
          <w:p w14:paraId="78D8CD5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304AEAC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$1,500.00</w:t>
            </w:r>
          </w:p>
        </w:tc>
      </w:tr>
      <w:tr w:rsidR="003948DE" w:rsidRPr="00CE4D45" w14:paraId="5568854A"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4C22148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992" w:type="dxa"/>
            <w:tcBorders>
              <w:top w:val="nil"/>
              <w:left w:val="single" w:sz="4" w:space="0" w:color="auto"/>
              <w:bottom w:val="nil"/>
              <w:right w:val="nil"/>
            </w:tcBorders>
          </w:tcPr>
          <w:p w14:paraId="5279C4F9"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24866711" w14:textId="77777777" w:rsidR="003948DE" w:rsidRPr="00CE4D45" w:rsidRDefault="003948DE" w:rsidP="000722F1">
            <w:pPr>
              <w:jc w:val="both"/>
              <w:rPr>
                <w:sz w:val="16"/>
                <w:szCs w:val="16"/>
              </w:rPr>
            </w:pPr>
          </w:p>
        </w:tc>
        <w:tc>
          <w:tcPr>
            <w:tcW w:w="1276" w:type="dxa"/>
            <w:tcBorders>
              <w:top w:val="nil"/>
              <w:left w:val="nil"/>
              <w:bottom w:val="nil"/>
              <w:right w:val="single" w:sz="4" w:space="0" w:color="auto"/>
            </w:tcBorders>
          </w:tcPr>
          <w:p w14:paraId="532CAC26"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3D517C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11 Dic</w:t>
            </w:r>
          </w:p>
        </w:tc>
        <w:tc>
          <w:tcPr>
            <w:tcW w:w="2609" w:type="dxa"/>
            <w:tcBorders>
              <w:top w:val="single" w:sz="4" w:space="0" w:color="auto"/>
              <w:left w:val="single" w:sz="4" w:space="0" w:color="auto"/>
              <w:bottom w:val="single" w:sz="4" w:space="0" w:color="auto"/>
              <w:right w:val="single" w:sz="4" w:space="0" w:color="auto"/>
            </w:tcBorders>
            <w:hideMark/>
          </w:tcPr>
          <w:p w14:paraId="50FD1ACF" w14:textId="77777777" w:rsidR="003948DE" w:rsidRPr="00CE4D45" w:rsidRDefault="003948DE" w:rsidP="000722F1">
            <w:pPr>
              <w:jc w:val="both"/>
              <w:rPr>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18FA4CF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$1,453.77</w:t>
            </w:r>
          </w:p>
        </w:tc>
      </w:tr>
      <w:tr w:rsidR="003948DE" w:rsidRPr="00CE4D45" w14:paraId="76F3DC75"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25CE39A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992" w:type="dxa"/>
            <w:tcBorders>
              <w:top w:val="nil"/>
              <w:left w:val="single" w:sz="4" w:space="0" w:color="auto"/>
              <w:bottom w:val="nil"/>
              <w:right w:val="nil"/>
            </w:tcBorders>
          </w:tcPr>
          <w:p w14:paraId="7385B5D8"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6B9E0FEF" w14:textId="77777777" w:rsidR="003948DE" w:rsidRPr="00CE4D45" w:rsidRDefault="003948DE" w:rsidP="000722F1">
            <w:pPr>
              <w:jc w:val="both"/>
              <w:rPr>
                <w:sz w:val="16"/>
                <w:szCs w:val="16"/>
              </w:rPr>
            </w:pPr>
          </w:p>
        </w:tc>
        <w:tc>
          <w:tcPr>
            <w:tcW w:w="1276" w:type="dxa"/>
            <w:tcBorders>
              <w:top w:val="nil"/>
              <w:left w:val="nil"/>
              <w:bottom w:val="nil"/>
              <w:right w:val="single" w:sz="4" w:space="0" w:color="auto"/>
            </w:tcBorders>
          </w:tcPr>
          <w:p w14:paraId="29D63664"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9F169D4"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17 Dic</w:t>
            </w:r>
          </w:p>
        </w:tc>
        <w:tc>
          <w:tcPr>
            <w:tcW w:w="2609" w:type="dxa"/>
            <w:tcBorders>
              <w:top w:val="single" w:sz="4" w:space="0" w:color="auto"/>
              <w:left w:val="single" w:sz="4" w:space="0" w:color="auto"/>
              <w:bottom w:val="single" w:sz="4" w:space="0" w:color="auto"/>
              <w:right w:val="single" w:sz="4" w:space="0" w:color="auto"/>
            </w:tcBorders>
            <w:hideMark/>
          </w:tcPr>
          <w:p w14:paraId="5D75B923" w14:textId="77777777" w:rsidR="003948DE" w:rsidRPr="00CE4D45" w:rsidRDefault="003948DE" w:rsidP="000722F1">
            <w:pPr>
              <w:jc w:val="both"/>
              <w:rPr>
                <w:sz w:val="16"/>
                <w:szCs w:val="16"/>
              </w:rPr>
            </w:pPr>
            <w:r w:rsidRPr="00CE4D45">
              <w:rPr>
                <w:rFonts w:ascii="Arial" w:hAnsi="Arial" w:cs="Arial"/>
                <w:sz w:val="16"/>
                <w:szCs w:val="16"/>
              </w:rPr>
              <w:t>Cheque depositado en otro BCO.</w:t>
            </w:r>
          </w:p>
        </w:tc>
        <w:tc>
          <w:tcPr>
            <w:tcW w:w="1234" w:type="dxa"/>
            <w:tcBorders>
              <w:top w:val="single" w:sz="4" w:space="0" w:color="auto"/>
              <w:left w:val="single" w:sz="4" w:space="0" w:color="auto"/>
              <w:bottom w:val="single" w:sz="4" w:space="0" w:color="auto"/>
              <w:right w:val="single" w:sz="4" w:space="0" w:color="auto"/>
            </w:tcBorders>
            <w:hideMark/>
          </w:tcPr>
          <w:p w14:paraId="084C6CB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$3,000.00</w:t>
            </w:r>
          </w:p>
        </w:tc>
      </w:tr>
      <w:tr w:rsidR="003948DE" w:rsidRPr="00CE4D45" w14:paraId="43D73C97"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045D59E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992" w:type="dxa"/>
            <w:tcBorders>
              <w:top w:val="nil"/>
              <w:left w:val="single" w:sz="4" w:space="0" w:color="auto"/>
              <w:bottom w:val="nil"/>
              <w:right w:val="nil"/>
            </w:tcBorders>
          </w:tcPr>
          <w:p w14:paraId="0C4E03CE"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27F49B01" w14:textId="77777777" w:rsidR="003948DE" w:rsidRPr="00CE4D45" w:rsidRDefault="003948DE" w:rsidP="000722F1">
            <w:pPr>
              <w:jc w:val="both"/>
              <w:rPr>
                <w:sz w:val="16"/>
                <w:szCs w:val="16"/>
              </w:rPr>
            </w:pPr>
          </w:p>
        </w:tc>
        <w:tc>
          <w:tcPr>
            <w:tcW w:w="1276" w:type="dxa"/>
            <w:tcBorders>
              <w:top w:val="nil"/>
              <w:left w:val="nil"/>
              <w:bottom w:val="nil"/>
              <w:right w:val="single" w:sz="4" w:space="0" w:color="auto"/>
            </w:tcBorders>
          </w:tcPr>
          <w:p w14:paraId="6DEB2C6F"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2148B9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17 Dic</w:t>
            </w:r>
          </w:p>
        </w:tc>
        <w:tc>
          <w:tcPr>
            <w:tcW w:w="2609" w:type="dxa"/>
            <w:tcBorders>
              <w:top w:val="single" w:sz="4" w:space="0" w:color="auto"/>
              <w:left w:val="single" w:sz="4" w:space="0" w:color="auto"/>
              <w:bottom w:val="single" w:sz="4" w:space="0" w:color="auto"/>
              <w:right w:val="single" w:sz="4" w:space="0" w:color="auto"/>
            </w:tcBorders>
            <w:hideMark/>
          </w:tcPr>
          <w:p w14:paraId="193B339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0F36C95A"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$2,586.80</w:t>
            </w:r>
          </w:p>
        </w:tc>
      </w:tr>
      <w:tr w:rsidR="003948DE" w:rsidRPr="00CE4D45" w14:paraId="7011D38F" w14:textId="77777777" w:rsidTr="00CE7DC8">
        <w:tc>
          <w:tcPr>
            <w:tcW w:w="817" w:type="dxa"/>
            <w:tcBorders>
              <w:top w:val="single" w:sz="4" w:space="0" w:color="auto"/>
              <w:left w:val="single" w:sz="4" w:space="0" w:color="auto"/>
              <w:bottom w:val="single" w:sz="4" w:space="0" w:color="auto"/>
              <w:right w:val="single" w:sz="4" w:space="0" w:color="auto"/>
            </w:tcBorders>
          </w:tcPr>
          <w:p w14:paraId="333C3DDB" w14:textId="77777777" w:rsidR="003948DE" w:rsidRPr="00CE4D45" w:rsidRDefault="003948DE" w:rsidP="000722F1">
            <w:pPr>
              <w:jc w:val="center"/>
              <w:rPr>
                <w:rFonts w:ascii="Arial" w:hAnsi="Arial" w:cs="Arial"/>
                <w:sz w:val="16"/>
                <w:szCs w:val="16"/>
              </w:rPr>
            </w:pPr>
          </w:p>
        </w:tc>
        <w:tc>
          <w:tcPr>
            <w:tcW w:w="992" w:type="dxa"/>
            <w:tcBorders>
              <w:top w:val="nil"/>
              <w:left w:val="single" w:sz="4" w:space="0" w:color="auto"/>
              <w:bottom w:val="nil"/>
              <w:right w:val="nil"/>
            </w:tcBorders>
          </w:tcPr>
          <w:p w14:paraId="291DBB99"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74B2A988" w14:textId="77777777" w:rsidR="003948DE" w:rsidRPr="00CE4D45" w:rsidRDefault="003948DE" w:rsidP="000722F1">
            <w:pPr>
              <w:jc w:val="both"/>
              <w:rPr>
                <w:sz w:val="16"/>
                <w:szCs w:val="16"/>
              </w:rPr>
            </w:pPr>
          </w:p>
        </w:tc>
        <w:tc>
          <w:tcPr>
            <w:tcW w:w="1276" w:type="dxa"/>
            <w:tcBorders>
              <w:top w:val="nil"/>
              <w:left w:val="nil"/>
              <w:bottom w:val="nil"/>
              <w:right w:val="single" w:sz="4" w:space="0" w:color="auto"/>
            </w:tcBorders>
          </w:tcPr>
          <w:p w14:paraId="051EB527" w14:textId="77777777" w:rsidR="003948DE" w:rsidRPr="00CE4D45" w:rsidRDefault="003948DE" w:rsidP="000722F1">
            <w:pPr>
              <w:jc w:val="both"/>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6185EA1"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18 Dic</w:t>
            </w:r>
          </w:p>
        </w:tc>
        <w:tc>
          <w:tcPr>
            <w:tcW w:w="2609" w:type="dxa"/>
            <w:tcBorders>
              <w:top w:val="single" w:sz="4" w:space="0" w:color="auto"/>
              <w:left w:val="single" w:sz="4" w:space="0" w:color="auto"/>
              <w:bottom w:val="single" w:sz="4" w:space="0" w:color="auto"/>
              <w:right w:val="single" w:sz="4" w:space="0" w:color="auto"/>
            </w:tcBorders>
            <w:hideMark/>
          </w:tcPr>
          <w:p w14:paraId="6FF30893"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599CD12F"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$1,405.00</w:t>
            </w:r>
          </w:p>
        </w:tc>
      </w:tr>
      <w:tr w:rsidR="003948DE" w:rsidRPr="00CE4D45" w14:paraId="116284D0" w14:textId="77777777" w:rsidTr="00CE7DC8">
        <w:tc>
          <w:tcPr>
            <w:tcW w:w="817" w:type="dxa"/>
            <w:tcBorders>
              <w:top w:val="single" w:sz="4" w:space="0" w:color="auto"/>
              <w:left w:val="nil"/>
              <w:bottom w:val="nil"/>
              <w:right w:val="nil"/>
            </w:tcBorders>
          </w:tcPr>
          <w:p w14:paraId="76EE0CD5" w14:textId="77777777" w:rsidR="003948DE" w:rsidRPr="00CE4D45" w:rsidRDefault="003948DE" w:rsidP="000722F1">
            <w:pPr>
              <w:jc w:val="both"/>
              <w:rPr>
                <w:rFonts w:ascii="Arial" w:hAnsi="Arial" w:cs="Arial"/>
                <w:sz w:val="16"/>
                <w:szCs w:val="16"/>
              </w:rPr>
            </w:pPr>
          </w:p>
        </w:tc>
        <w:tc>
          <w:tcPr>
            <w:tcW w:w="992" w:type="dxa"/>
            <w:tcBorders>
              <w:top w:val="nil"/>
              <w:left w:val="nil"/>
              <w:bottom w:val="nil"/>
              <w:right w:val="nil"/>
            </w:tcBorders>
          </w:tcPr>
          <w:p w14:paraId="256F3932"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nil"/>
            </w:tcBorders>
          </w:tcPr>
          <w:p w14:paraId="36F209B5" w14:textId="77777777" w:rsidR="003948DE" w:rsidRPr="00CE4D45" w:rsidRDefault="003948DE" w:rsidP="000722F1">
            <w:pPr>
              <w:jc w:val="both"/>
              <w:rPr>
                <w:rFonts w:ascii="Arial" w:hAnsi="Arial" w:cs="Arial"/>
                <w:sz w:val="16"/>
                <w:szCs w:val="16"/>
              </w:rPr>
            </w:pPr>
          </w:p>
        </w:tc>
        <w:tc>
          <w:tcPr>
            <w:tcW w:w="1276" w:type="dxa"/>
            <w:tcBorders>
              <w:top w:val="nil"/>
              <w:left w:val="nil"/>
              <w:bottom w:val="nil"/>
              <w:right w:val="single" w:sz="4" w:space="0" w:color="auto"/>
            </w:tcBorders>
          </w:tcPr>
          <w:p w14:paraId="7E6B36B9" w14:textId="77777777" w:rsidR="003948DE" w:rsidRPr="00CE4D45" w:rsidRDefault="003948DE" w:rsidP="000722F1">
            <w:pPr>
              <w:jc w:val="both"/>
              <w:rPr>
                <w:rFonts w:ascii="Arial" w:hAnsi="Arial" w:cs="Arial"/>
                <w:b/>
                <w:bCs/>
                <w:sz w:val="16"/>
                <w:szCs w:val="16"/>
              </w:rPr>
            </w:pPr>
          </w:p>
        </w:tc>
        <w:tc>
          <w:tcPr>
            <w:tcW w:w="850" w:type="dxa"/>
            <w:tcBorders>
              <w:top w:val="single" w:sz="4" w:space="0" w:color="auto"/>
              <w:left w:val="single" w:sz="4" w:space="0" w:color="auto"/>
              <w:bottom w:val="single" w:sz="4" w:space="0" w:color="auto"/>
              <w:right w:val="single" w:sz="4" w:space="0" w:color="auto"/>
            </w:tcBorders>
          </w:tcPr>
          <w:p w14:paraId="721F4C78"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35C57BC6"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742A2F39"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$25,156.09</w:t>
            </w:r>
          </w:p>
        </w:tc>
      </w:tr>
    </w:tbl>
    <w:p w14:paraId="0B8DD0A5" w14:textId="77777777" w:rsidR="003948DE" w:rsidRPr="00CE4D45" w:rsidRDefault="003948DE" w:rsidP="000722F1">
      <w:pPr>
        <w:jc w:val="both"/>
        <w:rPr>
          <w:rFonts w:ascii="Arial" w:hAnsi="Arial" w:cs="Arial"/>
          <w:sz w:val="16"/>
          <w:szCs w:val="16"/>
        </w:rPr>
      </w:pPr>
    </w:p>
    <w:p w14:paraId="5A89FC71"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Periodo: 19-DIC-15/18-ENE-16</w:t>
      </w:r>
      <w:r w:rsidRPr="00CE4D45">
        <w:rPr>
          <w:rFonts w:ascii="Arial" w:hAnsi="Arial" w:cs="Arial"/>
          <w:b/>
          <w:bCs/>
          <w:sz w:val="16"/>
          <w:szCs w:val="16"/>
          <w:vertAlign w:val="superscript"/>
        </w:rPr>
        <w:footnoteReference w:id="36"/>
      </w:r>
    </w:p>
    <w:p w14:paraId="7AA66539" w14:textId="77777777" w:rsidR="003948DE" w:rsidRPr="00CE4D45" w:rsidRDefault="003948DE" w:rsidP="000722F1">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276"/>
        <w:gridCol w:w="1276"/>
        <w:gridCol w:w="850"/>
        <w:gridCol w:w="2609"/>
        <w:gridCol w:w="1234"/>
      </w:tblGrid>
      <w:tr w:rsidR="003948DE" w:rsidRPr="00CE4D45" w14:paraId="41BEBF48" w14:textId="77777777" w:rsidTr="00CE7DC8">
        <w:trPr>
          <w:tblHeader/>
        </w:trPr>
        <w:tc>
          <w:tcPr>
            <w:tcW w:w="817" w:type="dxa"/>
            <w:tcBorders>
              <w:top w:val="nil"/>
              <w:left w:val="nil"/>
              <w:bottom w:val="single" w:sz="4" w:space="0" w:color="auto"/>
              <w:right w:val="nil"/>
            </w:tcBorders>
          </w:tcPr>
          <w:p w14:paraId="5C86244E" w14:textId="77777777" w:rsidR="003948DE" w:rsidRPr="00CE4D45" w:rsidRDefault="003948DE" w:rsidP="000722F1">
            <w:pPr>
              <w:jc w:val="both"/>
              <w:rPr>
                <w:rFonts w:ascii="Arial" w:hAnsi="Arial" w:cs="Arial"/>
                <w:b/>
                <w:bCs/>
                <w:sz w:val="16"/>
                <w:szCs w:val="16"/>
              </w:rPr>
            </w:pPr>
          </w:p>
        </w:tc>
        <w:tc>
          <w:tcPr>
            <w:tcW w:w="3544" w:type="dxa"/>
            <w:gridSpan w:val="3"/>
            <w:tcBorders>
              <w:top w:val="single" w:sz="4" w:space="0" w:color="auto"/>
              <w:left w:val="nil"/>
              <w:bottom w:val="single" w:sz="4" w:space="0" w:color="auto"/>
              <w:right w:val="single" w:sz="4" w:space="0" w:color="auto"/>
            </w:tcBorders>
            <w:shd w:val="clear" w:color="auto" w:fill="FF2F92"/>
            <w:hideMark/>
          </w:tcPr>
          <w:p w14:paraId="212BB40E" w14:textId="77777777" w:rsidR="003948DE" w:rsidRPr="00CE4D45" w:rsidRDefault="003948DE" w:rsidP="000722F1">
            <w:pPr>
              <w:jc w:val="both"/>
              <w:rPr>
                <w:rFonts w:ascii="Arial" w:hAnsi="Arial" w:cs="Arial"/>
                <w:b/>
                <w:bCs/>
                <w:color w:val="FFFFFF"/>
                <w:sz w:val="16"/>
                <w:szCs w:val="16"/>
              </w:rPr>
            </w:pPr>
            <w:r w:rsidRPr="00CE4D45">
              <w:rPr>
                <w:rFonts w:ascii="Arial" w:hAnsi="Arial" w:cs="Arial"/>
                <w:b/>
                <w:bCs/>
                <w:color w:val="FFFFFF"/>
                <w:sz w:val="16"/>
                <w:szCs w:val="16"/>
              </w:rPr>
              <w:t>Ingresos en el ejercicio 2015</w:t>
            </w:r>
          </w:p>
        </w:tc>
        <w:tc>
          <w:tcPr>
            <w:tcW w:w="4693" w:type="dxa"/>
            <w:gridSpan w:val="3"/>
            <w:tcBorders>
              <w:top w:val="single" w:sz="4" w:space="0" w:color="auto"/>
              <w:left w:val="single" w:sz="4" w:space="0" w:color="auto"/>
              <w:bottom w:val="single" w:sz="4" w:space="0" w:color="auto"/>
              <w:right w:val="single" w:sz="4" w:space="0" w:color="auto"/>
            </w:tcBorders>
            <w:shd w:val="clear" w:color="auto" w:fill="FF2F92"/>
            <w:hideMark/>
          </w:tcPr>
          <w:p w14:paraId="24A75042"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Egresos en el ejercicio 2015</w:t>
            </w:r>
          </w:p>
        </w:tc>
      </w:tr>
      <w:tr w:rsidR="003948DE" w:rsidRPr="00CE4D45" w14:paraId="2AF847F6" w14:textId="77777777" w:rsidTr="00CE7DC8">
        <w:trPr>
          <w:tblHeader/>
        </w:trPr>
        <w:tc>
          <w:tcPr>
            <w:tcW w:w="8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DBCF5B0"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Cons.</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652A342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F20C159"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76"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46A637BE"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c>
          <w:tcPr>
            <w:tcW w:w="85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1B547A4"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Fecha</w:t>
            </w:r>
          </w:p>
        </w:tc>
        <w:tc>
          <w:tcPr>
            <w:tcW w:w="260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28A53B1"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Concepto</w:t>
            </w:r>
          </w:p>
        </w:tc>
        <w:tc>
          <w:tcPr>
            <w:tcW w:w="1234"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FB9838C" w14:textId="77777777" w:rsidR="003948DE" w:rsidRPr="00CE4D45" w:rsidRDefault="003948DE" w:rsidP="000722F1">
            <w:pPr>
              <w:jc w:val="center"/>
              <w:rPr>
                <w:rFonts w:ascii="Arial" w:hAnsi="Arial" w:cs="Arial"/>
                <w:b/>
                <w:bCs/>
                <w:color w:val="FFFFFF"/>
                <w:sz w:val="16"/>
                <w:szCs w:val="16"/>
              </w:rPr>
            </w:pPr>
            <w:r w:rsidRPr="00CE4D45">
              <w:rPr>
                <w:rFonts w:ascii="Arial" w:hAnsi="Arial" w:cs="Arial"/>
                <w:b/>
                <w:bCs/>
                <w:color w:val="FFFFFF"/>
                <w:sz w:val="16"/>
                <w:szCs w:val="16"/>
              </w:rPr>
              <w:t>Monto</w:t>
            </w:r>
          </w:p>
        </w:tc>
      </w:tr>
      <w:tr w:rsidR="003948DE" w:rsidRPr="00CE4D45" w14:paraId="48485A82"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11ED616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14:paraId="5ABDF59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Dic</w:t>
            </w:r>
          </w:p>
        </w:tc>
        <w:tc>
          <w:tcPr>
            <w:tcW w:w="1276" w:type="dxa"/>
            <w:tcBorders>
              <w:top w:val="single" w:sz="4" w:space="0" w:color="auto"/>
              <w:left w:val="single" w:sz="4" w:space="0" w:color="auto"/>
              <w:bottom w:val="single" w:sz="4" w:space="0" w:color="auto"/>
              <w:right w:val="single" w:sz="4" w:space="0" w:color="auto"/>
            </w:tcBorders>
            <w:hideMark/>
          </w:tcPr>
          <w:p w14:paraId="4482BD6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66A7F5D2"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$2,600.00</w:t>
            </w:r>
          </w:p>
        </w:tc>
        <w:tc>
          <w:tcPr>
            <w:tcW w:w="850" w:type="dxa"/>
            <w:tcBorders>
              <w:top w:val="single" w:sz="4" w:space="0" w:color="auto"/>
              <w:left w:val="single" w:sz="4" w:space="0" w:color="auto"/>
              <w:bottom w:val="single" w:sz="4" w:space="0" w:color="auto"/>
              <w:right w:val="single" w:sz="4" w:space="0" w:color="auto"/>
            </w:tcBorders>
            <w:hideMark/>
          </w:tcPr>
          <w:p w14:paraId="548E7359"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Dic</w:t>
            </w:r>
          </w:p>
        </w:tc>
        <w:tc>
          <w:tcPr>
            <w:tcW w:w="2609" w:type="dxa"/>
            <w:tcBorders>
              <w:top w:val="single" w:sz="4" w:space="0" w:color="auto"/>
              <w:left w:val="single" w:sz="4" w:space="0" w:color="auto"/>
              <w:bottom w:val="single" w:sz="4" w:space="0" w:color="auto"/>
              <w:right w:val="single" w:sz="4" w:space="0" w:color="auto"/>
            </w:tcBorders>
            <w:hideMark/>
          </w:tcPr>
          <w:p w14:paraId="77EBF30C"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depositado en otro BCO. RFC</w:t>
            </w:r>
          </w:p>
        </w:tc>
        <w:tc>
          <w:tcPr>
            <w:tcW w:w="1234" w:type="dxa"/>
            <w:tcBorders>
              <w:top w:val="single" w:sz="4" w:space="0" w:color="auto"/>
              <w:left w:val="single" w:sz="4" w:space="0" w:color="auto"/>
              <w:bottom w:val="single" w:sz="4" w:space="0" w:color="auto"/>
              <w:right w:val="single" w:sz="4" w:space="0" w:color="auto"/>
            </w:tcBorders>
            <w:hideMark/>
          </w:tcPr>
          <w:p w14:paraId="31D80BC5"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$479.89</w:t>
            </w:r>
          </w:p>
        </w:tc>
      </w:tr>
      <w:tr w:rsidR="003948DE" w:rsidRPr="00CE4D45" w14:paraId="6A7F3657" w14:textId="77777777" w:rsidTr="00CE7DC8">
        <w:tc>
          <w:tcPr>
            <w:tcW w:w="817" w:type="dxa"/>
            <w:tcBorders>
              <w:top w:val="single" w:sz="4" w:space="0" w:color="auto"/>
              <w:left w:val="single" w:sz="4" w:space="0" w:color="auto"/>
              <w:bottom w:val="single" w:sz="4" w:space="0" w:color="auto"/>
              <w:right w:val="single" w:sz="4" w:space="0" w:color="auto"/>
            </w:tcBorders>
            <w:hideMark/>
          </w:tcPr>
          <w:p w14:paraId="1AC5142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992" w:type="dxa"/>
            <w:tcBorders>
              <w:top w:val="single" w:sz="4" w:space="0" w:color="auto"/>
              <w:left w:val="single" w:sz="4" w:space="0" w:color="auto"/>
              <w:bottom w:val="single" w:sz="4" w:space="0" w:color="auto"/>
              <w:right w:val="single" w:sz="4" w:space="0" w:color="auto"/>
            </w:tcBorders>
            <w:hideMark/>
          </w:tcPr>
          <w:p w14:paraId="15A3F238"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22 Dic</w:t>
            </w:r>
          </w:p>
        </w:tc>
        <w:tc>
          <w:tcPr>
            <w:tcW w:w="1276" w:type="dxa"/>
            <w:tcBorders>
              <w:top w:val="single" w:sz="4" w:space="0" w:color="auto"/>
              <w:left w:val="single" w:sz="4" w:space="0" w:color="auto"/>
              <w:bottom w:val="single" w:sz="4" w:space="0" w:color="auto"/>
              <w:right w:val="single" w:sz="4" w:space="0" w:color="auto"/>
            </w:tcBorders>
            <w:hideMark/>
          </w:tcPr>
          <w:p w14:paraId="4D900916"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Deposito en efectivo</w:t>
            </w:r>
          </w:p>
        </w:tc>
        <w:tc>
          <w:tcPr>
            <w:tcW w:w="1276" w:type="dxa"/>
            <w:tcBorders>
              <w:top w:val="single" w:sz="4" w:space="0" w:color="auto"/>
              <w:left w:val="single" w:sz="4" w:space="0" w:color="auto"/>
              <w:bottom w:val="single" w:sz="4" w:space="0" w:color="auto"/>
              <w:right w:val="single" w:sz="4" w:space="0" w:color="auto"/>
            </w:tcBorders>
            <w:hideMark/>
          </w:tcPr>
          <w:p w14:paraId="29B97A6B"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$3,600.00</w:t>
            </w:r>
          </w:p>
        </w:tc>
        <w:tc>
          <w:tcPr>
            <w:tcW w:w="850" w:type="dxa"/>
            <w:tcBorders>
              <w:top w:val="single" w:sz="4" w:space="0" w:color="auto"/>
              <w:left w:val="single" w:sz="4" w:space="0" w:color="auto"/>
              <w:bottom w:val="single" w:sz="4" w:space="0" w:color="auto"/>
              <w:right w:val="single" w:sz="4" w:space="0" w:color="auto"/>
            </w:tcBorders>
            <w:hideMark/>
          </w:tcPr>
          <w:p w14:paraId="4B9A2427"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21 Dic</w:t>
            </w:r>
          </w:p>
        </w:tc>
        <w:tc>
          <w:tcPr>
            <w:tcW w:w="2609" w:type="dxa"/>
            <w:tcBorders>
              <w:top w:val="single" w:sz="4" w:space="0" w:color="auto"/>
              <w:left w:val="single" w:sz="4" w:space="0" w:color="auto"/>
              <w:bottom w:val="single" w:sz="4" w:space="0" w:color="auto"/>
              <w:right w:val="single" w:sz="4" w:space="0" w:color="auto"/>
            </w:tcBorders>
            <w:hideMark/>
          </w:tcPr>
          <w:p w14:paraId="7369B85E"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Cheque pagado</w:t>
            </w:r>
          </w:p>
        </w:tc>
        <w:tc>
          <w:tcPr>
            <w:tcW w:w="1234" w:type="dxa"/>
            <w:tcBorders>
              <w:top w:val="single" w:sz="4" w:space="0" w:color="auto"/>
              <w:left w:val="single" w:sz="4" w:space="0" w:color="auto"/>
              <w:bottom w:val="single" w:sz="4" w:space="0" w:color="auto"/>
              <w:right w:val="single" w:sz="4" w:space="0" w:color="auto"/>
            </w:tcBorders>
            <w:hideMark/>
          </w:tcPr>
          <w:p w14:paraId="39D2E3F0" w14:textId="77777777" w:rsidR="003948DE" w:rsidRPr="00CE4D45" w:rsidRDefault="003948DE" w:rsidP="000722F1">
            <w:pPr>
              <w:jc w:val="both"/>
              <w:rPr>
                <w:rFonts w:ascii="Arial" w:hAnsi="Arial" w:cs="Arial"/>
                <w:sz w:val="16"/>
                <w:szCs w:val="16"/>
              </w:rPr>
            </w:pPr>
            <w:r w:rsidRPr="00CE4D45">
              <w:rPr>
                <w:rFonts w:ascii="Arial" w:hAnsi="Arial" w:cs="Arial"/>
                <w:sz w:val="16"/>
                <w:szCs w:val="16"/>
              </w:rPr>
              <w:t>$788.80</w:t>
            </w:r>
          </w:p>
        </w:tc>
      </w:tr>
      <w:tr w:rsidR="003948DE" w:rsidRPr="00CE4D45" w14:paraId="79191CF8" w14:textId="77777777" w:rsidTr="00CE7DC8">
        <w:tc>
          <w:tcPr>
            <w:tcW w:w="817" w:type="dxa"/>
            <w:tcBorders>
              <w:top w:val="single" w:sz="4" w:space="0" w:color="auto"/>
              <w:left w:val="nil"/>
              <w:bottom w:val="nil"/>
              <w:right w:val="nil"/>
            </w:tcBorders>
          </w:tcPr>
          <w:p w14:paraId="2D54A4BD" w14:textId="77777777" w:rsidR="003948DE" w:rsidRPr="00CE4D45" w:rsidRDefault="003948DE" w:rsidP="000722F1">
            <w:pPr>
              <w:jc w:val="both"/>
              <w:rPr>
                <w:rFonts w:ascii="Arial" w:hAnsi="Arial" w:cs="Arial"/>
                <w:sz w:val="16"/>
                <w:szCs w:val="16"/>
              </w:rPr>
            </w:pPr>
          </w:p>
        </w:tc>
        <w:tc>
          <w:tcPr>
            <w:tcW w:w="992" w:type="dxa"/>
            <w:tcBorders>
              <w:top w:val="single" w:sz="4" w:space="0" w:color="auto"/>
              <w:left w:val="nil"/>
              <w:bottom w:val="nil"/>
              <w:right w:val="single" w:sz="4" w:space="0" w:color="auto"/>
            </w:tcBorders>
          </w:tcPr>
          <w:p w14:paraId="2340A72D" w14:textId="77777777" w:rsidR="003948DE" w:rsidRPr="00CE4D45" w:rsidRDefault="003948DE" w:rsidP="000722F1">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25A2BE3"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ingresos en el mes</w:t>
            </w:r>
          </w:p>
        </w:tc>
        <w:tc>
          <w:tcPr>
            <w:tcW w:w="1276" w:type="dxa"/>
            <w:tcBorders>
              <w:top w:val="single" w:sz="4" w:space="0" w:color="auto"/>
              <w:left w:val="single" w:sz="4" w:space="0" w:color="auto"/>
              <w:bottom w:val="single" w:sz="4" w:space="0" w:color="auto"/>
              <w:right w:val="single" w:sz="4" w:space="0" w:color="auto"/>
            </w:tcBorders>
            <w:hideMark/>
          </w:tcPr>
          <w:p w14:paraId="58526254" w14:textId="77777777" w:rsidR="003948DE" w:rsidRPr="00CE4D45" w:rsidRDefault="003948DE" w:rsidP="000722F1">
            <w:pPr>
              <w:jc w:val="both"/>
              <w:rPr>
                <w:rFonts w:ascii="Arial" w:hAnsi="Arial" w:cs="Arial"/>
                <w:b/>
                <w:bCs/>
                <w:sz w:val="16"/>
                <w:szCs w:val="16"/>
              </w:rPr>
            </w:pPr>
            <w:r w:rsidRPr="00CE4D45">
              <w:rPr>
                <w:rFonts w:ascii="Arial" w:hAnsi="Arial" w:cs="Arial"/>
                <w:b/>
                <w:bCs/>
                <w:sz w:val="16"/>
                <w:szCs w:val="16"/>
              </w:rPr>
              <w:t>$6,200.00</w:t>
            </w:r>
          </w:p>
        </w:tc>
        <w:tc>
          <w:tcPr>
            <w:tcW w:w="850" w:type="dxa"/>
            <w:tcBorders>
              <w:top w:val="single" w:sz="4" w:space="0" w:color="auto"/>
              <w:left w:val="single" w:sz="4" w:space="0" w:color="auto"/>
              <w:bottom w:val="single" w:sz="4" w:space="0" w:color="auto"/>
              <w:right w:val="single" w:sz="4" w:space="0" w:color="auto"/>
            </w:tcBorders>
          </w:tcPr>
          <w:p w14:paraId="6B931991" w14:textId="77777777" w:rsidR="003948DE" w:rsidRPr="00CE4D45" w:rsidRDefault="003948DE" w:rsidP="000722F1">
            <w:pPr>
              <w:jc w:val="both"/>
              <w:rPr>
                <w:rFonts w:ascii="Arial" w:hAnsi="Arial" w:cs="Arial"/>
                <w:sz w:val="16"/>
                <w:szCs w:val="16"/>
              </w:rPr>
            </w:pPr>
          </w:p>
        </w:tc>
        <w:tc>
          <w:tcPr>
            <w:tcW w:w="2609" w:type="dxa"/>
            <w:tcBorders>
              <w:top w:val="single" w:sz="4" w:space="0" w:color="auto"/>
              <w:left w:val="single" w:sz="4" w:space="0" w:color="auto"/>
              <w:bottom w:val="single" w:sz="4" w:space="0" w:color="auto"/>
              <w:right w:val="single" w:sz="4" w:space="0" w:color="auto"/>
            </w:tcBorders>
            <w:hideMark/>
          </w:tcPr>
          <w:p w14:paraId="0548B37C"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Total de egresos del mes</w:t>
            </w:r>
          </w:p>
        </w:tc>
        <w:tc>
          <w:tcPr>
            <w:tcW w:w="1234" w:type="dxa"/>
            <w:tcBorders>
              <w:top w:val="single" w:sz="4" w:space="0" w:color="auto"/>
              <w:left w:val="single" w:sz="4" w:space="0" w:color="auto"/>
              <w:bottom w:val="single" w:sz="4" w:space="0" w:color="auto"/>
              <w:right w:val="single" w:sz="4" w:space="0" w:color="auto"/>
            </w:tcBorders>
            <w:hideMark/>
          </w:tcPr>
          <w:p w14:paraId="511A4D6D" w14:textId="77777777" w:rsidR="003948DE" w:rsidRPr="00CE4D45" w:rsidRDefault="003948DE" w:rsidP="000722F1">
            <w:pPr>
              <w:jc w:val="both"/>
              <w:rPr>
                <w:rFonts w:ascii="Arial" w:hAnsi="Arial" w:cs="Arial"/>
                <w:sz w:val="16"/>
                <w:szCs w:val="16"/>
              </w:rPr>
            </w:pPr>
            <w:r w:rsidRPr="00CE4D45">
              <w:rPr>
                <w:rFonts w:ascii="Arial" w:hAnsi="Arial" w:cs="Arial"/>
                <w:b/>
                <w:bCs/>
                <w:sz w:val="16"/>
                <w:szCs w:val="16"/>
              </w:rPr>
              <w:t>$1,268.69</w:t>
            </w:r>
          </w:p>
        </w:tc>
      </w:tr>
    </w:tbl>
    <w:p w14:paraId="53795625" w14:textId="77777777" w:rsidR="003948DE" w:rsidRPr="00CE4D45" w:rsidRDefault="003948DE" w:rsidP="000722F1">
      <w:pPr>
        <w:jc w:val="both"/>
        <w:rPr>
          <w:rFonts w:ascii="Arial" w:hAnsi="Arial" w:cs="Arial"/>
        </w:rPr>
      </w:pPr>
    </w:p>
    <w:p w14:paraId="298FDACB" w14:textId="7FCB3E82" w:rsidR="003948DE" w:rsidRPr="00CE4D45" w:rsidRDefault="000424F6" w:rsidP="000722F1">
      <w:pPr>
        <w:jc w:val="both"/>
        <w:rPr>
          <w:rFonts w:ascii="Arial" w:hAnsi="Arial" w:cs="Arial"/>
        </w:rPr>
      </w:pPr>
      <w:r w:rsidRPr="00CE4D45">
        <w:rPr>
          <w:rFonts w:ascii="Arial" w:eastAsia="Calibri" w:hAnsi="Arial" w:cs="Arial"/>
          <w:lang w:eastAsia="en-US"/>
        </w:rPr>
        <w:t>De lo anterior, se aprecia que el partido recibió</w:t>
      </w:r>
      <w:r w:rsidR="003948DE" w:rsidRPr="00CE4D45">
        <w:rPr>
          <w:rFonts w:ascii="Arial" w:hAnsi="Arial" w:cs="Arial"/>
        </w:rPr>
        <w:t xml:space="preserve"> </w:t>
      </w:r>
      <w:r w:rsidRPr="00CE4D45">
        <w:rPr>
          <w:rFonts w:ascii="Arial" w:hAnsi="Arial" w:cs="Arial"/>
        </w:rPr>
        <w:t xml:space="preserve">en </w:t>
      </w:r>
      <w:r w:rsidR="003948DE" w:rsidRPr="00CE4D45">
        <w:rPr>
          <w:rFonts w:ascii="Arial" w:hAnsi="Arial" w:cs="Arial"/>
        </w:rPr>
        <w:t xml:space="preserve">la cuenta un total de </w:t>
      </w:r>
      <w:bookmarkStart w:id="289" w:name="_Hlk103541576"/>
      <w:r w:rsidR="00B66952" w:rsidRPr="00CE4D45">
        <w:rPr>
          <w:rFonts w:ascii="Arial" w:hAnsi="Arial" w:cs="Arial"/>
        </w:rPr>
        <w:t>57</w:t>
      </w:r>
      <w:r w:rsidR="003948DE" w:rsidRPr="00CE4D45">
        <w:rPr>
          <w:rFonts w:ascii="Arial" w:hAnsi="Arial" w:cs="Arial"/>
        </w:rPr>
        <w:t xml:space="preserve"> depósitos en efectivo,</w:t>
      </w:r>
      <w:bookmarkEnd w:id="289"/>
      <w:r w:rsidR="003948DE" w:rsidRPr="00CE4D45">
        <w:rPr>
          <w:rFonts w:ascii="Arial" w:hAnsi="Arial" w:cs="Arial"/>
        </w:rPr>
        <w:t xml:space="preserve"> movimientos que se citan a continuación:</w:t>
      </w:r>
    </w:p>
    <w:p w14:paraId="0EC96229" w14:textId="77777777" w:rsidR="003948DE" w:rsidRPr="00CE4D45" w:rsidRDefault="003948DE" w:rsidP="000722F1">
      <w:pPr>
        <w:jc w:val="both"/>
        <w:rPr>
          <w:rFonts w:ascii="Arial" w:eastAsia="Calibri" w:hAnsi="Arial" w:cs="Arial"/>
          <w:lang w:eastAsia="en-US"/>
        </w:rPr>
      </w:pPr>
    </w:p>
    <w:tbl>
      <w:tblPr>
        <w:tblW w:w="6237" w:type="dxa"/>
        <w:jc w:val="center"/>
        <w:tblCellMar>
          <w:left w:w="70" w:type="dxa"/>
          <w:right w:w="70" w:type="dxa"/>
        </w:tblCellMar>
        <w:tblLook w:val="04A0" w:firstRow="1" w:lastRow="0" w:firstColumn="1" w:lastColumn="0" w:noHBand="0" w:noVBand="1"/>
      </w:tblPr>
      <w:tblGrid>
        <w:gridCol w:w="641"/>
        <w:gridCol w:w="2053"/>
        <w:gridCol w:w="1984"/>
        <w:gridCol w:w="1559"/>
      </w:tblGrid>
      <w:tr w:rsidR="003948DE" w:rsidRPr="00CE4D45" w14:paraId="6EEA2789" w14:textId="77777777" w:rsidTr="00FF71BD">
        <w:trPr>
          <w:trHeight w:val="50"/>
          <w:tblHeader/>
          <w:jc w:val="center"/>
        </w:trPr>
        <w:tc>
          <w:tcPr>
            <w:tcW w:w="641" w:type="dxa"/>
            <w:tcBorders>
              <w:top w:val="nil"/>
              <w:left w:val="nil"/>
              <w:bottom w:val="single" w:sz="8" w:space="0" w:color="auto"/>
              <w:right w:val="single" w:sz="8" w:space="0" w:color="auto"/>
            </w:tcBorders>
            <w:shd w:val="clear" w:color="auto" w:fill="FF2F92"/>
            <w:noWrap/>
            <w:vAlign w:val="center"/>
            <w:hideMark/>
          </w:tcPr>
          <w:p w14:paraId="5EC76C26" w14:textId="77777777" w:rsidR="003948DE" w:rsidRPr="00CE4D45" w:rsidRDefault="003948DE" w:rsidP="000722F1">
            <w:pPr>
              <w:jc w:val="center"/>
              <w:rPr>
                <w:sz w:val="18"/>
                <w:szCs w:val="18"/>
              </w:rPr>
            </w:pPr>
            <w:bookmarkStart w:id="290" w:name="_Hlk103392105"/>
          </w:p>
        </w:tc>
        <w:tc>
          <w:tcPr>
            <w:tcW w:w="5596" w:type="dxa"/>
            <w:gridSpan w:val="3"/>
            <w:tcBorders>
              <w:top w:val="single" w:sz="8" w:space="0" w:color="auto"/>
              <w:left w:val="single" w:sz="8" w:space="0" w:color="auto"/>
              <w:bottom w:val="single" w:sz="8" w:space="0" w:color="auto"/>
              <w:right w:val="single" w:sz="8" w:space="0" w:color="auto"/>
            </w:tcBorders>
            <w:shd w:val="clear" w:color="auto" w:fill="FF2F92"/>
            <w:vAlign w:val="center"/>
            <w:hideMark/>
          </w:tcPr>
          <w:p w14:paraId="238CE2EB"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 xml:space="preserve">Ingresos en el ejercicio 2015 </w:t>
            </w:r>
          </w:p>
        </w:tc>
      </w:tr>
      <w:tr w:rsidR="003948DE" w:rsidRPr="00CE4D45" w14:paraId="404F1FDC" w14:textId="77777777" w:rsidTr="00FF71BD">
        <w:trPr>
          <w:trHeight w:val="50"/>
          <w:tblHeader/>
          <w:jc w:val="center"/>
        </w:trPr>
        <w:tc>
          <w:tcPr>
            <w:tcW w:w="641" w:type="dxa"/>
            <w:tcBorders>
              <w:top w:val="single" w:sz="8" w:space="0" w:color="auto"/>
              <w:left w:val="single" w:sz="8" w:space="0" w:color="auto"/>
              <w:bottom w:val="single" w:sz="4" w:space="0" w:color="auto"/>
              <w:right w:val="single" w:sz="8" w:space="0" w:color="auto"/>
            </w:tcBorders>
            <w:shd w:val="clear" w:color="auto" w:fill="FF2F92"/>
            <w:noWrap/>
            <w:vAlign w:val="center"/>
            <w:hideMark/>
          </w:tcPr>
          <w:p w14:paraId="27FBAEA1"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Cons.</w:t>
            </w:r>
          </w:p>
        </w:tc>
        <w:tc>
          <w:tcPr>
            <w:tcW w:w="2053" w:type="dxa"/>
            <w:tcBorders>
              <w:top w:val="single" w:sz="8" w:space="0" w:color="auto"/>
              <w:left w:val="single" w:sz="8" w:space="0" w:color="auto"/>
              <w:bottom w:val="single" w:sz="4" w:space="0" w:color="auto"/>
              <w:right w:val="single" w:sz="8" w:space="0" w:color="auto"/>
            </w:tcBorders>
            <w:shd w:val="clear" w:color="auto" w:fill="FF2F92"/>
            <w:noWrap/>
            <w:vAlign w:val="center"/>
            <w:hideMark/>
          </w:tcPr>
          <w:p w14:paraId="7D6713B4"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Fecha</w:t>
            </w:r>
          </w:p>
        </w:tc>
        <w:tc>
          <w:tcPr>
            <w:tcW w:w="1984" w:type="dxa"/>
            <w:tcBorders>
              <w:top w:val="single" w:sz="8" w:space="0" w:color="auto"/>
              <w:left w:val="single" w:sz="8" w:space="0" w:color="auto"/>
              <w:bottom w:val="single" w:sz="4" w:space="0" w:color="auto"/>
              <w:right w:val="single" w:sz="8" w:space="0" w:color="auto"/>
            </w:tcBorders>
            <w:shd w:val="clear" w:color="auto" w:fill="FF2F92"/>
            <w:noWrap/>
            <w:vAlign w:val="center"/>
            <w:hideMark/>
          </w:tcPr>
          <w:p w14:paraId="766BC996"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Concepto</w:t>
            </w:r>
          </w:p>
        </w:tc>
        <w:tc>
          <w:tcPr>
            <w:tcW w:w="1559" w:type="dxa"/>
            <w:tcBorders>
              <w:top w:val="single" w:sz="8" w:space="0" w:color="auto"/>
              <w:left w:val="single" w:sz="8" w:space="0" w:color="auto"/>
              <w:bottom w:val="single" w:sz="4" w:space="0" w:color="auto"/>
              <w:right w:val="single" w:sz="8" w:space="0" w:color="auto"/>
            </w:tcBorders>
            <w:shd w:val="clear" w:color="auto" w:fill="FF2F92"/>
            <w:noWrap/>
            <w:vAlign w:val="center"/>
            <w:hideMark/>
          </w:tcPr>
          <w:p w14:paraId="20218099"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Monto</w:t>
            </w:r>
          </w:p>
        </w:tc>
      </w:tr>
      <w:tr w:rsidR="003948DE" w:rsidRPr="00CE4D45" w14:paraId="43B26563" w14:textId="77777777" w:rsidTr="00CE7DC8">
        <w:trPr>
          <w:trHeight w:val="93"/>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6103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7F66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15/01/2015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495A7"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DF0B"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402B870A" w14:textId="77777777" w:rsidTr="00CE7DC8">
        <w:trPr>
          <w:trHeight w:val="205"/>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8703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6B5D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15/01/2015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BDA17"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A996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$2,000.00</w:t>
            </w:r>
          </w:p>
        </w:tc>
      </w:tr>
      <w:tr w:rsidR="003948DE" w:rsidRPr="00CE4D45" w14:paraId="1F14F903"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8722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14FF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28/01/2015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61576DF"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E0F12"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$2,550.00</w:t>
            </w:r>
          </w:p>
        </w:tc>
      </w:tr>
      <w:tr w:rsidR="003948DE" w:rsidRPr="00CE4D45" w14:paraId="3DC3DF0E"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1A8E8"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9845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05/02/2015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9B65F43"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1688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$2,400.00</w:t>
            </w:r>
          </w:p>
        </w:tc>
      </w:tr>
      <w:tr w:rsidR="003948DE" w:rsidRPr="00CE4D45" w14:paraId="1916FE85"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0F80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5</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7D327"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11/02/2015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C31E6"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2F6E8"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$2,000.00</w:t>
            </w:r>
          </w:p>
        </w:tc>
      </w:tr>
      <w:tr w:rsidR="003948DE" w:rsidRPr="00CE4D45" w14:paraId="41A47EC9"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EFEC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6</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1A0B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11/02/2015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AF66B1"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388D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029B83A9"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0BC1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7</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C746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16/02/2015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E985A8"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93E6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$1,361.00</w:t>
            </w:r>
          </w:p>
        </w:tc>
      </w:tr>
      <w:tr w:rsidR="003948DE" w:rsidRPr="00CE4D45" w14:paraId="380E94F1"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68B2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8</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4A60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20/02/2015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8C1D24E"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EADAE9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$475.87</w:t>
            </w:r>
          </w:p>
        </w:tc>
      </w:tr>
      <w:tr w:rsidR="003948DE" w:rsidRPr="00CE4D45" w14:paraId="13E462FA"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4B818"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9</w:t>
            </w:r>
          </w:p>
        </w:tc>
        <w:tc>
          <w:tcPr>
            <w:tcW w:w="2053" w:type="dxa"/>
            <w:tcBorders>
              <w:top w:val="single" w:sz="4" w:space="0" w:color="auto"/>
              <w:left w:val="single" w:sz="4" w:space="0" w:color="auto"/>
              <w:bottom w:val="single" w:sz="4" w:space="0" w:color="auto"/>
              <w:right w:val="single" w:sz="4" w:space="0" w:color="auto"/>
            </w:tcBorders>
            <w:shd w:val="clear" w:color="auto" w:fill="auto"/>
            <w:noWrap/>
            <w:hideMark/>
          </w:tcPr>
          <w:p w14:paraId="72C742B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20/02/2015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1564F33"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7293BB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$475.87</w:t>
            </w:r>
          </w:p>
        </w:tc>
      </w:tr>
      <w:tr w:rsidR="003948DE" w:rsidRPr="00CE4D45" w14:paraId="7DFACFBD"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5CA97"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w:t>
            </w:r>
          </w:p>
        </w:tc>
        <w:tc>
          <w:tcPr>
            <w:tcW w:w="2053" w:type="dxa"/>
            <w:tcBorders>
              <w:top w:val="single" w:sz="4" w:space="0" w:color="auto"/>
              <w:left w:val="single" w:sz="4" w:space="0" w:color="auto"/>
              <w:bottom w:val="single" w:sz="4" w:space="0" w:color="auto"/>
              <w:right w:val="single" w:sz="4" w:space="0" w:color="auto"/>
            </w:tcBorders>
            <w:shd w:val="clear" w:color="auto" w:fill="auto"/>
            <w:noWrap/>
            <w:hideMark/>
          </w:tcPr>
          <w:p w14:paraId="4829DE6B"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20/02/2015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946875D"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1C3C21D"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$475.87</w:t>
            </w:r>
          </w:p>
        </w:tc>
      </w:tr>
      <w:tr w:rsidR="003948DE" w:rsidRPr="00CE4D45" w14:paraId="24BC8D4B"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0739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11</w:t>
            </w:r>
          </w:p>
        </w:tc>
        <w:tc>
          <w:tcPr>
            <w:tcW w:w="2053" w:type="dxa"/>
            <w:tcBorders>
              <w:top w:val="single" w:sz="4" w:space="0" w:color="auto"/>
              <w:left w:val="single" w:sz="4" w:space="0" w:color="auto"/>
              <w:bottom w:val="single" w:sz="4" w:space="0" w:color="auto"/>
              <w:right w:val="single" w:sz="4" w:space="0" w:color="auto"/>
            </w:tcBorders>
            <w:shd w:val="clear" w:color="auto" w:fill="auto"/>
            <w:noWrap/>
            <w:hideMark/>
          </w:tcPr>
          <w:p w14:paraId="1E5EE097"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20/02/2015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38DAC2F1"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B75795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$475.87</w:t>
            </w:r>
          </w:p>
        </w:tc>
      </w:tr>
      <w:tr w:rsidR="003948DE" w:rsidRPr="00CE4D45" w14:paraId="5284BF2A"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540C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12</w:t>
            </w:r>
          </w:p>
        </w:tc>
        <w:tc>
          <w:tcPr>
            <w:tcW w:w="2053" w:type="dxa"/>
            <w:tcBorders>
              <w:top w:val="single" w:sz="4" w:space="0" w:color="auto"/>
              <w:left w:val="single" w:sz="4" w:space="0" w:color="auto"/>
              <w:bottom w:val="single" w:sz="4" w:space="0" w:color="auto"/>
              <w:right w:val="single" w:sz="4" w:space="0" w:color="auto"/>
            </w:tcBorders>
            <w:shd w:val="clear" w:color="auto" w:fill="auto"/>
            <w:noWrap/>
            <w:hideMark/>
          </w:tcPr>
          <w:p w14:paraId="4313C80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20/02/2015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8EE4A9A"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8B0D26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$475.87</w:t>
            </w:r>
          </w:p>
        </w:tc>
      </w:tr>
      <w:tr w:rsidR="003948DE" w:rsidRPr="00CE4D45" w14:paraId="312DE848"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690DD"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13</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49A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27/02/2015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9E542B7"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13D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$2,550.00</w:t>
            </w:r>
          </w:p>
        </w:tc>
      </w:tr>
      <w:tr w:rsidR="003948DE" w:rsidRPr="00CE4D45" w14:paraId="65851481"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4E43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14</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74C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27/02/2015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24431676"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17A7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$3,330.60</w:t>
            </w:r>
          </w:p>
        </w:tc>
      </w:tr>
      <w:tr w:rsidR="003948DE" w:rsidRPr="00CE4D45" w14:paraId="31FEE6BF"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085C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15</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A341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02/03/2015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83CFA53"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65BFCD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$476.00</w:t>
            </w:r>
          </w:p>
        </w:tc>
      </w:tr>
      <w:tr w:rsidR="003948DE" w:rsidRPr="00CE4D45" w14:paraId="32CDE3CC"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6FACA"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16</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FE33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02/03/2015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A2C6191"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3A7AE12"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$476.00</w:t>
            </w:r>
          </w:p>
        </w:tc>
      </w:tr>
      <w:tr w:rsidR="003948DE" w:rsidRPr="00CE4D45" w14:paraId="61AEB514"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8DB3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17</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F434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02/03/2015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14:paraId="14F489EE"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45C3D77"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$476.00</w:t>
            </w:r>
          </w:p>
        </w:tc>
      </w:tr>
      <w:tr w:rsidR="003948DE" w:rsidRPr="00CE4D45" w14:paraId="0E973F5E"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5989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C5212"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13/03/2015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2053543"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9121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$2,400.00</w:t>
            </w:r>
          </w:p>
        </w:tc>
      </w:tr>
      <w:tr w:rsidR="003948DE" w:rsidRPr="00CE4D45" w14:paraId="5D19DEA1"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6B22B"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19</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DFE3B"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13/03/2015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29ED269"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AC9B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$2,000.00</w:t>
            </w:r>
          </w:p>
        </w:tc>
      </w:tr>
      <w:tr w:rsidR="003948DE" w:rsidRPr="00CE4D45" w14:paraId="2628B9FC"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E9C3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B6F4D"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13/03/2015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B29B2D8"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EC21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71878F8B" w14:textId="77777777" w:rsidTr="00CE7DC8">
        <w:trPr>
          <w:trHeight w:val="5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3B2E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21</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3A7F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30/03/2015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6F1988"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31A6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$2,550.00</w:t>
            </w:r>
          </w:p>
        </w:tc>
      </w:tr>
      <w:tr w:rsidR="003948DE" w:rsidRPr="00CE4D45" w14:paraId="225B69A4" w14:textId="77777777" w:rsidTr="00CE7DC8">
        <w:trPr>
          <w:trHeight w:val="43"/>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AA9F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22</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6C33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21/04/2015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472B08A4"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74D4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$2,400.00</w:t>
            </w:r>
          </w:p>
        </w:tc>
      </w:tr>
      <w:tr w:rsidR="003948DE" w:rsidRPr="00CE4D45" w14:paraId="0E227EDD" w14:textId="77777777" w:rsidTr="00CE7DC8">
        <w:trPr>
          <w:trHeight w:val="46"/>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086C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23</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0589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29/04/2015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E0364D5"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Deposito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0204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$2,550.00</w:t>
            </w:r>
          </w:p>
        </w:tc>
      </w:tr>
      <w:tr w:rsidR="003948DE" w:rsidRPr="00CE4D45" w14:paraId="3D498D3C"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9939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24</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EECC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19/05/2015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DD821A"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4FF0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$2,550.00</w:t>
            </w:r>
          </w:p>
        </w:tc>
      </w:tr>
      <w:tr w:rsidR="003948DE" w:rsidRPr="00CE4D45" w14:paraId="6A557C44"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C05C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25</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641A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04/06/2015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80F9B6"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87962"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$2,000.00</w:t>
            </w:r>
          </w:p>
        </w:tc>
      </w:tr>
      <w:tr w:rsidR="003948DE" w:rsidRPr="00CE4D45" w14:paraId="05984B35"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D2A78"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26</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7EA341C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04/06/2015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81EE5ED"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79A5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0515152A"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9D6B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27</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48FE251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04/06/2015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58E270B9"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B42FA"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217275A9"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9A36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28</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7C5EB19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04/06/2015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D12472"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01F6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$2,000.00</w:t>
            </w:r>
          </w:p>
        </w:tc>
      </w:tr>
      <w:tr w:rsidR="003948DE" w:rsidRPr="00CE4D45" w14:paraId="41A763AB"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89EC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29</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0E01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16/06/2015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F27083"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2F90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$1,200.00</w:t>
            </w:r>
          </w:p>
        </w:tc>
      </w:tr>
      <w:tr w:rsidR="003948DE" w:rsidRPr="00CE4D45" w14:paraId="4F547E1D"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77BD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30</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62C4A"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18/06/2015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1DD62A"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E0DC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$2,600.00</w:t>
            </w:r>
          </w:p>
        </w:tc>
      </w:tr>
      <w:tr w:rsidR="003948DE" w:rsidRPr="00CE4D45" w14:paraId="63300A86"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6F60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31</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29CA308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18/06/2015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B59DB6"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03F0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74E15D1A"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09C0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32</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293FBC1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18/06/2015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EE977"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F356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$700.00</w:t>
            </w:r>
          </w:p>
        </w:tc>
      </w:tr>
      <w:tr w:rsidR="003948DE" w:rsidRPr="00CE4D45" w14:paraId="0FA10668"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DABC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33</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7B74ACF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18/06/2015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C633C"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7D707"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57CDB776" w14:textId="77777777" w:rsidTr="00CE7DC8">
        <w:trPr>
          <w:trHeight w:val="6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F759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34</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47CFB37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18/06/2015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5D01A"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D3B6D"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$2,000.00</w:t>
            </w:r>
          </w:p>
        </w:tc>
      </w:tr>
      <w:tr w:rsidR="003948DE" w:rsidRPr="00CE4D45" w14:paraId="433E04D0"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4153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35</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59AFAA2A"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08/07/2015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FE167"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7059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$1,200.00</w:t>
            </w:r>
          </w:p>
        </w:tc>
      </w:tr>
      <w:tr w:rsidR="003948DE" w:rsidRPr="00CE4D45" w14:paraId="78B7834C"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B77A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36</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B191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10/07/2015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D6642"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8DDF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$2,600.00</w:t>
            </w:r>
          </w:p>
        </w:tc>
      </w:tr>
      <w:tr w:rsidR="003948DE" w:rsidRPr="00CE4D45" w14:paraId="6A47B53C"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4FA83"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37</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B4FD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05/08/2015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2427F"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DCAB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$1,200.00</w:t>
            </w:r>
          </w:p>
        </w:tc>
      </w:tr>
      <w:tr w:rsidR="003948DE" w:rsidRPr="00CE4D45" w14:paraId="5FC60022"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0B34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38</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BC8D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18/08/2015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4FCEE"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816F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$2,600.00</w:t>
            </w:r>
          </w:p>
        </w:tc>
      </w:tr>
      <w:tr w:rsidR="003948DE" w:rsidRPr="00CE4D45" w14:paraId="26F2FD83"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0029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39</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0972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19/08/2015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37866"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A0EDAF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78094974"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46507"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40</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04D4A09A"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19/08/2015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1EC5D"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C75A35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151A39C4"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3CE2B"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41</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0519182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19/08/2015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10D94"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F32A61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761B10B4"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6C848"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42</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2CDE2EDA"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19/08/2015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8199D"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BBB939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040E28D9"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CB05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43</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09E5E9A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19/08/2015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067CE"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B2B0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$700.00</w:t>
            </w:r>
          </w:p>
        </w:tc>
      </w:tr>
      <w:tr w:rsidR="003948DE" w:rsidRPr="00CE4D45" w14:paraId="0E08A348"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1D1F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44</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2E21C9DA"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19/08/2015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97C19"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AA4F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$700.00</w:t>
            </w:r>
          </w:p>
        </w:tc>
      </w:tr>
      <w:tr w:rsidR="003948DE" w:rsidRPr="00CE4D45" w14:paraId="60F6ED48"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CB00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45</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B246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18/09/2015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0BED0"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51657"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$1,200.00</w:t>
            </w:r>
          </w:p>
        </w:tc>
      </w:tr>
      <w:tr w:rsidR="003948DE" w:rsidRPr="00CE4D45" w14:paraId="3A5A18A7"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9CFA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46</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0141B"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18/09/2015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032F0"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F06F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$2,600.00</w:t>
            </w:r>
          </w:p>
        </w:tc>
      </w:tr>
      <w:tr w:rsidR="003948DE" w:rsidRPr="00CE4D45" w14:paraId="5055947D"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094FD"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47</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06AFA"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06/10/2015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4D415"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0A90C9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60EE4596"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E54C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48</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527645AE"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06/10/2015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C0ED6"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4CB1ED6D"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04195640"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0874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49</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398264F8"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06/10/2015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83E15"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C228A1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0E021A8B"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E9550"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50</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5983038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06/10/2015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AB68C"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BA9D94D"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$1,000.00</w:t>
            </w:r>
          </w:p>
        </w:tc>
      </w:tr>
      <w:tr w:rsidR="003948DE" w:rsidRPr="00CE4D45" w14:paraId="26942FAA"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1097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51</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65959C5B"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06/10/2015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C45C0"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12C9671"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$2,000.00</w:t>
            </w:r>
          </w:p>
        </w:tc>
      </w:tr>
      <w:tr w:rsidR="003948DE" w:rsidRPr="00CE4D45" w14:paraId="1A14A847"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55298"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52</w:t>
            </w:r>
          </w:p>
        </w:tc>
        <w:tc>
          <w:tcPr>
            <w:tcW w:w="2053" w:type="dxa"/>
            <w:tcBorders>
              <w:top w:val="single" w:sz="4" w:space="0" w:color="auto"/>
              <w:left w:val="single" w:sz="4" w:space="0" w:color="auto"/>
              <w:bottom w:val="single" w:sz="4" w:space="0" w:color="auto"/>
              <w:right w:val="single" w:sz="4" w:space="0" w:color="auto"/>
            </w:tcBorders>
            <w:shd w:val="clear" w:color="auto" w:fill="auto"/>
            <w:noWrap/>
          </w:tcPr>
          <w:p w14:paraId="676E5B4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13/10/2015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0DB59"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EDB9CA2"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$2,600.00</w:t>
            </w:r>
          </w:p>
        </w:tc>
      </w:tr>
      <w:tr w:rsidR="003948DE" w:rsidRPr="00CE4D45" w14:paraId="68202C14"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872D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53</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9E9FB"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05/11/2015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24083"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1C505"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$1,200.00</w:t>
            </w:r>
          </w:p>
        </w:tc>
      </w:tr>
      <w:tr w:rsidR="003948DE" w:rsidRPr="00CE4D45" w14:paraId="683DC9C2"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7DE3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54</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5EEB4"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18/11/2015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344BC"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0B5DD"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$1,200.00</w:t>
            </w:r>
          </w:p>
        </w:tc>
      </w:tr>
      <w:tr w:rsidR="003948DE" w:rsidRPr="00CE4D45" w14:paraId="7582B460"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1F5AA"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55</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A3A9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30/11/2015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77D6D020"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B65F2"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$2,600.00</w:t>
            </w:r>
          </w:p>
        </w:tc>
      </w:tr>
      <w:tr w:rsidR="003948DE" w:rsidRPr="00CE4D45" w14:paraId="3975BB05"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EC14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56</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AC60C"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21/12/2015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F6C85BD"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37329"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$2,600.00</w:t>
            </w:r>
          </w:p>
        </w:tc>
      </w:tr>
      <w:tr w:rsidR="003948DE" w:rsidRPr="00CE4D45" w14:paraId="19CF969A" w14:textId="77777777" w:rsidTr="00CE7DC8">
        <w:trPr>
          <w:trHeight w:val="40"/>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48176"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57</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7731F"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22/12/2015</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A482B6D" w14:textId="77777777" w:rsidR="003948DE" w:rsidRPr="00CE4D45" w:rsidRDefault="003948DE" w:rsidP="000722F1">
            <w:pPr>
              <w:rPr>
                <w:rFonts w:ascii="Arial" w:hAnsi="Arial" w:cs="Arial"/>
                <w:color w:val="000000"/>
                <w:sz w:val="18"/>
                <w:szCs w:val="18"/>
              </w:rPr>
            </w:pPr>
            <w:r w:rsidRPr="00CE4D45">
              <w:rPr>
                <w:rFonts w:ascii="Arial" w:hAnsi="Arial" w:cs="Arial"/>
                <w:color w:val="000000"/>
                <w:sz w:val="18"/>
                <w:szCs w:val="18"/>
              </w:rPr>
              <w:t>Depósito en efectivo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6D328" w14:textId="77777777" w:rsidR="003948DE" w:rsidRPr="00CE4D45" w:rsidRDefault="003948DE" w:rsidP="000722F1">
            <w:pPr>
              <w:jc w:val="center"/>
              <w:rPr>
                <w:rFonts w:ascii="Arial" w:hAnsi="Arial" w:cs="Arial"/>
                <w:color w:val="000000"/>
                <w:sz w:val="18"/>
                <w:szCs w:val="18"/>
              </w:rPr>
            </w:pPr>
            <w:r w:rsidRPr="00CE4D45">
              <w:rPr>
                <w:rFonts w:ascii="Arial" w:hAnsi="Arial" w:cs="Arial"/>
                <w:color w:val="000000"/>
                <w:sz w:val="18"/>
                <w:szCs w:val="18"/>
              </w:rPr>
              <w:t>$3,600.00</w:t>
            </w:r>
          </w:p>
        </w:tc>
      </w:tr>
      <w:tr w:rsidR="003948DE" w:rsidRPr="00CE4D45" w14:paraId="08068053" w14:textId="77777777" w:rsidTr="00CE7DC8">
        <w:trPr>
          <w:trHeight w:val="46"/>
          <w:jc w:val="center"/>
        </w:trPr>
        <w:tc>
          <w:tcPr>
            <w:tcW w:w="641" w:type="dxa"/>
            <w:tcBorders>
              <w:top w:val="single" w:sz="4" w:space="0" w:color="auto"/>
              <w:left w:val="nil"/>
              <w:bottom w:val="nil"/>
              <w:right w:val="nil"/>
            </w:tcBorders>
            <w:shd w:val="clear" w:color="auto" w:fill="auto"/>
            <w:noWrap/>
            <w:vAlign w:val="center"/>
            <w:hideMark/>
          </w:tcPr>
          <w:p w14:paraId="4BD1492B" w14:textId="77777777" w:rsidR="003948DE" w:rsidRPr="00CE4D45" w:rsidRDefault="003948DE" w:rsidP="000722F1">
            <w:pPr>
              <w:jc w:val="center"/>
              <w:rPr>
                <w:sz w:val="18"/>
                <w:szCs w:val="18"/>
              </w:rPr>
            </w:pPr>
          </w:p>
        </w:tc>
        <w:tc>
          <w:tcPr>
            <w:tcW w:w="2053" w:type="dxa"/>
            <w:tcBorders>
              <w:top w:val="single" w:sz="4" w:space="0" w:color="auto"/>
              <w:left w:val="nil"/>
              <w:bottom w:val="nil"/>
              <w:right w:val="nil"/>
            </w:tcBorders>
            <w:shd w:val="clear" w:color="auto" w:fill="auto"/>
            <w:noWrap/>
            <w:vAlign w:val="center"/>
            <w:hideMark/>
          </w:tcPr>
          <w:p w14:paraId="36F0CB71" w14:textId="77777777" w:rsidR="003948DE" w:rsidRPr="00CE4D45" w:rsidRDefault="003948DE" w:rsidP="000722F1">
            <w:pPr>
              <w:jc w:val="center"/>
              <w:rPr>
                <w:sz w:val="18"/>
                <w:szCs w:val="18"/>
              </w:rPr>
            </w:pPr>
          </w:p>
        </w:tc>
        <w:tc>
          <w:tcPr>
            <w:tcW w:w="198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EB97934" w14:textId="77777777" w:rsidR="003948DE" w:rsidRPr="00CE4D45" w:rsidRDefault="003948DE" w:rsidP="000722F1">
            <w:pPr>
              <w:jc w:val="right"/>
              <w:rPr>
                <w:rFonts w:ascii="Arial" w:hAnsi="Arial" w:cs="Arial"/>
                <w:b/>
                <w:bCs/>
                <w:color w:val="000000"/>
                <w:sz w:val="18"/>
                <w:szCs w:val="18"/>
              </w:rPr>
            </w:pPr>
            <w:r w:rsidRPr="00CE4D45">
              <w:rPr>
                <w:rFonts w:ascii="Arial" w:hAnsi="Arial" w:cs="Arial"/>
                <w:b/>
                <w:bCs/>
                <w:color w:val="000000"/>
                <w:sz w:val="18"/>
                <w:szCs w:val="18"/>
              </w:rPr>
              <w:t>Total de ingresos</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3C6BA0D9" w14:textId="77777777" w:rsidR="003948DE" w:rsidRPr="00CE4D45" w:rsidRDefault="003948DE" w:rsidP="000722F1">
            <w:pPr>
              <w:jc w:val="center"/>
              <w:rPr>
                <w:rFonts w:ascii="Arial" w:hAnsi="Arial" w:cs="Arial"/>
                <w:b/>
                <w:bCs/>
                <w:color w:val="000000"/>
                <w:sz w:val="18"/>
                <w:szCs w:val="18"/>
              </w:rPr>
            </w:pPr>
            <w:bookmarkStart w:id="291" w:name="_Hlk103394140"/>
            <w:r w:rsidRPr="00CE4D45">
              <w:rPr>
                <w:rFonts w:ascii="Arial" w:hAnsi="Arial" w:cs="Arial"/>
                <w:b/>
                <w:bCs/>
                <w:noProof/>
                <w:color w:val="000000"/>
                <w:sz w:val="18"/>
                <w:szCs w:val="18"/>
              </w:rPr>
              <w:t>$88,548.95</w:t>
            </w:r>
            <w:bookmarkEnd w:id="291"/>
          </w:p>
        </w:tc>
      </w:tr>
      <w:bookmarkEnd w:id="290"/>
    </w:tbl>
    <w:p w14:paraId="7C759B4F" w14:textId="77777777" w:rsidR="003948DE" w:rsidRPr="00CE4D45" w:rsidRDefault="003948DE" w:rsidP="000722F1">
      <w:pPr>
        <w:jc w:val="both"/>
        <w:rPr>
          <w:rFonts w:ascii="Arial" w:eastAsia="Calibri" w:hAnsi="Arial" w:cs="Arial"/>
          <w:lang w:eastAsia="en-US"/>
        </w:rPr>
      </w:pPr>
    </w:p>
    <w:p w14:paraId="46D41784" w14:textId="77777777" w:rsidR="003948DE" w:rsidRPr="00CE4D45" w:rsidRDefault="003948DE" w:rsidP="000722F1">
      <w:pPr>
        <w:ind w:right="49"/>
        <w:jc w:val="both"/>
        <w:rPr>
          <w:rFonts w:ascii="Arial" w:eastAsia="Calibri" w:hAnsi="Arial" w:cs="Arial"/>
          <w:lang w:eastAsia="en-US"/>
        </w:rPr>
      </w:pPr>
      <w:r w:rsidRPr="00CE4D45">
        <w:rPr>
          <w:rFonts w:ascii="Arial" w:eastAsia="Calibri" w:hAnsi="Arial" w:cs="Arial"/>
          <w:lang w:eastAsia="en-US"/>
        </w:rPr>
        <w:t>A manera de síntesis se muestra cual fue el ingreso mensual que obtuvo el partido durante el ejercicio 2015.</w:t>
      </w:r>
    </w:p>
    <w:tbl>
      <w:tblPr>
        <w:tblStyle w:val="Tablaconcuadrcula1811"/>
        <w:tblpPr w:leftFromText="141" w:rightFromText="141" w:vertAnchor="text" w:horzAnchor="margin" w:tblpXSpec="center" w:tblpY="175"/>
        <w:tblW w:w="0" w:type="auto"/>
        <w:tblInd w:w="0" w:type="dxa"/>
        <w:tblLook w:val="04A0" w:firstRow="1" w:lastRow="0" w:firstColumn="1" w:lastColumn="0" w:noHBand="0" w:noVBand="1"/>
      </w:tblPr>
      <w:tblGrid>
        <w:gridCol w:w="2396"/>
        <w:gridCol w:w="2397"/>
      </w:tblGrid>
      <w:tr w:rsidR="003948DE" w:rsidRPr="00CE4D45" w14:paraId="5F895931" w14:textId="77777777" w:rsidTr="00FF71BD">
        <w:trPr>
          <w:trHeight w:val="471"/>
          <w:tblHeader/>
        </w:trPr>
        <w:tc>
          <w:tcPr>
            <w:tcW w:w="2396" w:type="dxa"/>
            <w:shd w:val="clear" w:color="auto" w:fill="FF2F92"/>
          </w:tcPr>
          <w:p w14:paraId="7C5DB411" w14:textId="77777777" w:rsidR="003948DE" w:rsidRPr="00CE4D45" w:rsidRDefault="003948DE" w:rsidP="000722F1">
            <w:pPr>
              <w:jc w:val="center"/>
              <w:rPr>
                <w:rFonts w:ascii="Arial" w:hAnsi="Arial" w:cs="Arial"/>
                <w:b/>
                <w:bCs/>
                <w:color w:val="FFFFFF" w:themeColor="background1"/>
                <w:sz w:val="18"/>
                <w:szCs w:val="18"/>
              </w:rPr>
            </w:pPr>
            <w:r w:rsidRPr="00CE4D45">
              <w:rPr>
                <w:rFonts w:ascii="Arial" w:hAnsi="Arial" w:cs="Arial"/>
                <w:b/>
                <w:bCs/>
                <w:color w:val="FFFFFF" w:themeColor="background1"/>
                <w:sz w:val="18"/>
                <w:szCs w:val="18"/>
              </w:rPr>
              <w:t>MES</w:t>
            </w:r>
          </w:p>
        </w:tc>
        <w:tc>
          <w:tcPr>
            <w:tcW w:w="2397" w:type="dxa"/>
            <w:shd w:val="clear" w:color="auto" w:fill="FF2F92"/>
          </w:tcPr>
          <w:p w14:paraId="31D1FAA5" w14:textId="77777777" w:rsidR="003948DE" w:rsidRPr="00CE4D45" w:rsidRDefault="003948DE" w:rsidP="000722F1">
            <w:pPr>
              <w:jc w:val="center"/>
              <w:rPr>
                <w:rFonts w:ascii="Arial" w:hAnsi="Arial" w:cs="Arial"/>
                <w:b/>
                <w:bCs/>
                <w:color w:val="FFFFFF" w:themeColor="background1"/>
                <w:sz w:val="18"/>
                <w:szCs w:val="18"/>
              </w:rPr>
            </w:pPr>
            <w:r w:rsidRPr="00CE4D45">
              <w:rPr>
                <w:rFonts w:ascii="Arial" w:hAnsi="Arial" w:cs="Arial"/>
                <w:b/>
                <w:bCs/>
                <w:color w:val="FFFFFF" w:themeColor="background1"/>
                <w:sz w:val="18"/>
                <w:szCs w:val="18"/>
              </w:rPr>
              <w:t>TOTAL DE INGRESOS POR MES</w:t>
            </w:r>
            <w:r w:rsidRPr="00CE4D45">
              <w:rPr>
                <w:rFonts w:ascii="Arial" w:hAnsi="Arial" w:cs="Arial"/>
                <w:b/>
                <w:bCs/>
                <w:color w:val="FFFFFF" w:themeColor="background1"/>
                <w:sz w:val="18"/>
                <w:szCs w:val="18"/>
                <w:vertAlign w:val="superscript"/>
              </w:rPr>
              <w:footnoteReference w:id="37"/>
            </w:r>
          </w:p>
        </w:tc>
      </w:tr>
      <w:tr w:rsidR="003948DE" w:rsidRPr="00CE4D45" w14:paraId="2523D672" w14:textId="77777777" w:rsidTr="00CE7DC8">
        <w:trPr>
          <w:trHeight w:val="235"/>
        </w:trPr>
        <w:tc>
          <w:tcPr>
            <w:tcW w:w="2396" w:type="dxa"/>
          </w:tcPr>
          <w:p w14:paraId="332F910E"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Enero</w:t>
            </w:r>
          </w:p>
        </w:tc>
        <w:tc>
          <w:tcPr>
            <w:tcW w:w="2397" w:type="dxa"/>
          </w:tcPr>
          <w:p w14:paraId="42DCA14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$3,000.00</w:t>
            </w:r>
          </w:p>
        </w:tc>
      </w:tr>
      <w:tr w:rsidR="003948DE" w:rsidRPr="00CE4D45" w14:paraId="1E3A5EFB" w14:textId="77777777" w:rsidTr="00CE7DC8">
        <w:trPr>
          <w:trHeight w:val="235"/>
        </w:trPr>
        <w:tc>
          <w:tcPr>
            <w:tcW w:w="2396" w:type="dxa"/>
          </w:tcPr>
          <w:p w14:paraId="6AE688FC"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Febrero</w:t>
            </w:r>
          </w:p>
        </w:tc>
        <w:tc>
          <w:tcPr>
            <w:tcW w:w="2397" w:type="dxa"/>
          </w:tcPr>
          <w:p w14:paraId="292226E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$9,311.00</w:t>
            </w:r>
          </w:p>
        </w:tc>
      </w:tr>
      <w:tr w:rsidR="003948DE" w:rsidRPr="00CE4D45" w14:paraId="249637DF" w14:textId="77777777" w:rsidTr="00CE7DC8">
        <w:trPr>
          <w:trHeight w:val="235"/>
        </w:trPr>
        <w:tc>
          <w:tcPr>
            <w:tcW w:w="2396" w:type="dxa"/>
          </w:tcPr>
          <w:p w14:paraId="405A8379"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Marzo</w:t>
            </w:r>
          </w:p>
        </w:tc>
        <w:tc>
          <w:tcPr>
            <w:tcW w:w="2397" w:type="dxa"/>
          </w:tcPr>
          <w:p w14:paraId="6B728CF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$15,087.95</w:t>
            </w:r>
          </w:p>
        </w:tc>
      </w:tr>
      <w:tr w:rsidR="003948DE" w:rsidRPr="00CE4D45" w14:paraId="4C6C9C76" w14:textId="77777777" w:rsidTr="00CE7DC8">
        <w:trPr>
          <w:trHeight w:val="235"/>
        </w:trPr>
        <w:tc>
          <w:tcPr>
            <w:tcW w:w="2396" w:type="dxa"/>
          </w:tcPr>
          <w:p w14:paraId="31EA2793"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Abril</w:t>
            </w:r>
          </w:p>
        </w:tc>
        <w:tc>
          <w:tcPr>
            <w:tcW w:w="2397" w:type="dxa"/>
          </w:tcPr>
          <w:p w14:paraId="7EFD09C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$2,550.00</w:t>
            </w:r>
          </w:p>
        </w:tc>
      </w:tr>
      <w:tr w:rsidR="003948DE" w:rsidRPr="00CE4D45" w14:paraId="2722E608" w14:textId="77777777" w:rsidTr="00CE7DC8">
        <w:trPr>
          <w:trHeight w:val="235"/>
        </w:trPr>
        <w:tc>
          <w:tcPr>
            <w:tcW w:w="2396" w:type="dxa"/>
          </w:tcPr>
          <w:p w14:paraId="7DBB493C"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Mayo</w:t>
            </w:r>
          </w:p>
        </w:tc>
        <w:tc>
          <w:tcPr>
            <w:tcW w:w="2397" w:type="dxa"/>
          </w:tcPr>
          <w:p w14:paraId="14F571F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$4,950.00</w:t>
            </w:r>
          </w:p>
        </w:tc>
      </w:tr>
      <w:tr w:rsidR="003948DE" w:rsidRPr="00CE4D45" w14:paraId="03DA48F1" w14:textId="77777777" w:rsidTr="00CE7DC8">
        <w:trPr>
          <w:trHeight w:val="235"/>
        </w:trPr>
        <w:tc>
          <w:tcPr>
            <w:tcW w:w="2396" w:type="dxa"/>
          </w:tcPr>
          <w:p w14:paraId="00DF82B3"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Junio</w:t>
            </w:r>
          </w:p>
        </w:tc>
        <w:tc>
          <w:tcPr>
            <w:tcW w:w="2397" w:type="dxa"/>
          </w:tcPr>
          <w:p w14:paraId="19A5AC9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$17,050.00</w:t>
            </w:r>
          </w:p>
        </w:tc>
      </w:tr>
      <w:tr w:rsidR="003948DE" w:rsidRPr="00CE4D45" w14:paraId="65D3150A" w14:textId="77777777" w:rsidTr="00CE7DC8">
        <w:trPr>
          <w:trHeight w:val="235"/>
        </w:trPr>
        <w:tc>
          <w:tcPr>
            <w:tcW w:w="2396" w:type="dxa"/>
          </w:tcPr>
          <w:p w14:paraId="682CF3BE"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 xml:space="preserve">Julio </w:t>
            </w:r>
          </w:p>
        </w:tc>
        <w:tc>
          <w:tcPr>
            <w:tcW w:w="2397" w:type="dxa"/>
          </w:tcPr>
          <w:p w14:paraId="1F8FAC5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$3,800.00</w:t>
            </w:r>
          </w:p>
        </w:tc>
      </w:tr>
      <w:tr w:rsidR="003948DE" w:rsidRPr="00CE4D45" w14:paraId="2DD20F7B" w14:textId="77777777" w:rsidTr="00CE7DC8">
        <w:trPr>
          <w:trHeight w:val="235"/>
        </w:trPr>
        <w:tc>
          <w:tcPr>
            <w:tcW w:w="2396" w:type="dxa"/>
          </w:tcPr>
          <w:p w14:paraId="6DDB0A81"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Agosto</w:t>
            </w:r>
          </w:p>
        </w:tc>
        <w:tc>
          <w:tcPr>
            <w:tcW w:w="2397" w:type="dxa"/>
          </w:tcPr>
          <w:p w14:paraId="072EE9F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$3,800.00</w:t>
            </w:r>
          </w:p>
        </w:tc>
      </w:tr>
      <w:tr w:rsidR="003948DE" w:rsidRPr="00CE4D45" w14:paraId="5DC0A113" w14:textId="77777777" w:rsidTr="00CE7DC8">
        <w:trPr>
          <w:trHeight w:val="235"/>
        </w:trPr>
        <w:tc>
          <w:tcPr>
            <w:tcW w:w="2396" w:type="dxa"/>
          </w:tcPr>
          <w:p w14:paraId="6EA8B35A"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Septiembre</w:t>
            </w:r>
          </w:p>
        </w:tc>
        <w:tc>
          <w:tcPr>
            <w:tcW w:w="2397" w:type="dxa"/>
          </w:tcPr>
          <w:p w14:paraId="58F5837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$9,200.00</w:t>
            </w:r>
          </w:p>
        </w:tc>
      </w:tr>
      <w:tr w:rsidR="003948DE" w:rsidRPr="00CE4D45" w14:paraId="641DCB75" w14:textId="77777777" w:rsidTr="00CE7DC8">
        <w:trPr>
          <w:trHeight w:val="235"/>
        </w:trPr>
        <w:tc>
          <w:tcPr>
            <w:tcW w:w="2396" w:type="dxa"/>
          </w:tcPr>
          <w:p w14:paraId="41F04EFD"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Octubre</w:t>
            </w:r>
          </w:p>
        </w:tc>
        <w:tc>
          <w:tcPr>
            <w:tcW w:w="2397" w:type="dxa"/>
          </w:tcPr>
          <w:p w14:paraId="3B1307C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$8,600.00</w:t>
            </w:r>
          </w:p>
        </w:tc>
      </w:tr>
      <w:tr w:rsidR="003948DE" w:rsidRPr="00CE4D45" w14:paraId="6B7EABE3" w14:textId="77777777" w:rsidTr="00CE7DC8">
        <w:trPr>
          <w:trHeight w:val="235"/>
        </w:trPr>
        <w:tc>
          <w:tcPr>
            <w:tcW w:w="2396" w:type="dxa"/>
          </w:tcPr>
          <w:p w14:paraId="66133EDD"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Noviembre</w:t>
            </w:r>
          </w:p>
        </w:tc>
        <w:tc>
          <w:tcPr>
            <w:tcW w:w="2397" w:type="dxa"/>
          </w:tcPr>
          <w:p w14:paraId="0B5F8BB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$2,400.00</w:t>
            </w:r>
          </w:p>
        </w:tc>
      </w:tr>
      <w:tr w:rsidR="003948DE" w:rsidRPr="00CE4D45" w14:paraId="58C72C6D" w14:textId="77777777" w:rsidTr="00CE7DC8">
        <w:trPr>
          <w:trHeight w:val="235"/>
        </w:trPr>
        <w:tc>
          <w:tcPr>
            <w:tcW w:w="2396" w:type="dxa"/>
          </w:tcPr>
          <w:p w14:paraId="75951235"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Diciembre</w:t>
            </w:r>
          </w:p>
        </w:tc>
        <w:tc>
          <w:tcPr>
            <w:tcW w:w="2397" w:type="dxa"/>
          </w:tcPr>
          <w:p w14:paraId="72E8671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$8,800.00</w:t>
            </w:r>
            <w:r w:rsidRPr="00CE4D45">
              <w:rPr>
                <w:rFonts w:ascii="Arial" w:hAnsi="Arial" w:cs="Arial"/>
                <w:sz w:val="18"/>
                <w:szCs w:val="18"/>
                <w:vertAlign w:val="superscript"/>
              </w:rPr>
              <w:footnoteReference w:id="38"/>
            </w:r>
          </w:p>
        </w:tc>
      </w:tr>
      <w:tr w:rsidR="003948DE" w:rsidRPr="00CE4D45" w14:paraId="019B1219" w14:textId="77777777" w:rsidTr="00CE7DC8">
        <w:trPr>
          <w:trHeight w:val="235"/>
        </w:trPr>
        <w:tc>
          <w:tcPr>
            <w:tcW w:w="2396" w:type="dxa"/>
          </w:tcPr>
          <w:p w14:paraId="6C003A6C"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TOTAL</w:t>
            </w:r>
          </w:p>
        </w:tc>
        <w:tc>
          <w:tcPr>
            <w:tcW w:w="2397" w:type="dxa"/>
          </w:tcPr>
          <w:p w14:paraId="5FCE1F7E" w14:textId="77777777" w:rsidR="003948DE" w:rsidRPr="00CE4D45" w:rsidRDefault="003948DE" w:rsidP="000722F1">
            <w:pPr>
              <w:jc w:val="center"/>
              <w:rPr>
                <w:rFonts w:ascii="Arial" w:hAnsi="Arial" w:cs="Arial"/>
                <w:b/>
                <w:bCs/>
                <w:sz w:val="18"/>
                <w:szCs w:val="18"/>
              </w:rPr>
            </w:pPr>
            <w:r w:rsidRPr="00CE4D45">
              <w:rPr>
                <w:rFonts w:ascii="Arial" w:hAnsi="Arial" w:cs="Arial"/>
                <w:b/>
                <w:bCs/>
                <w:sz w:val="18"/>
                <w:szCs w:val="18"/>
              </w:rPr>
              <w:t>$88,548.95</w:t>
            </w:r>
          </w:p>
        </w:tc>
      </w:tr>
    </w:tbl>
    <w:p w14:paraId="3511FD15" w14:textId="77777777" w:rsidR="003948DE" w:rsidRPr="00CE4D45" w:rsidRDefault="003948DE" w:rsidP="000722F1">
      <w:pPr>
        <w:jc w:val="both"/>
        <w:rPr>
          <w:rFonts w:ascii="Arial" w:eastAsia="Calibri" w:hAnsi="Arial" w:cs="Arial"/>
          <w:lang w:eastAsia="en-US"/>
        </w:rPr>
      </w:pPr>
    </w:p>
    <w:p w14:paraId="0E26EAB8" w14:textId="565E408A" w:rsidR="003948DE" w:rsidRPr="00CE4D45" w:rsidRDefault="003948DE" w:rsidP="000722F1">
      <w:pPr>
        <w:jc w:val="both"/>
        <w:rPr>
          <w:rFonts w:ascii="Arial" w:eastAsia="Calibri" w:hAnsi="Arial" w:cs="Arial"/>
          <w:lang w:eastAsia="en-US"/>
        </w:rPr>
      </w:pPr>
    </w:p>
    <w:p w14:paraId="78DED9CE" w14:textId="185699D1" w:rsidR="003369D2" w:rsidRPr="00CE4D45" w:rsidRDefault="003369D2" w:rsidP="000722F1">
      <w:pPr>
        <w:jc w:val="both"/>
        <w:rPr>
          <w:rFonts w:ascii="Arial" w:eastAsia="Calibri" w:hAnsi="Arial" w:cs="Arial"/>
          <w:lang w:eastAsia="en-US"/>
        </w:rPr>
      </w:pPr>
    </w:p>
    <w:p w14:paraId="4D57A2A5" w14:textId="360764DD" w:rsidR="003369D2" w:rsidRPr="00CE4D45" w:rsidRDefault="003369D2" w:rsidP="000722F1">
      <w:pPr>
        <w:jc w:val="both"/>
        <w:rPr>
          <w:rFonts w:ascii="Arial" w:eastAsia="Calibri" w:hAnsi="Arial" w:cs="Arial"/>
          <w:lang w:eastAsia="en-US"/>
        </w:rPr>
      </w:pPr>
    </w:p>
    <w:p w14:paraId="54B552B8" w14:textId="4B332DEA" w:rsidR="003369D2" w:rsidRPr="00CE4D45" w:rsidRDefault="003369D2" w:rsidP="000722F1">
      <w:pPr>
        <w:jc w:val="both"/>
        <w:rPr>
          <w:rFonts w:ascii="Arial" w:eastAsia="Calibri" w:hAnsi="Arial" w:cs="Arial"/>
          <w:lang w:eastAsia="en-US"/>
        </w:rPr>
      </w:pPr>
    </w:p>
    <w:p w14:paraId="05755862" w14:textId="01CC4A13" w:rsidR="003369D2" w:rsidRPr="00CE4D45" w:rsidRDefault="003369D2" w:rsidP="000722F1">
      <w:pPr>
        <w:jc w:val="both"/>
        <w:rPr>
          <w:rFonts w:ascii="Arial" w:eastAsia="Calibri" w:hAnsi="Arial" w:cs="Arial"/>
          <w:lang w:eastAsia="en-US"/>
        </w:rPr>
      </w:pPr>
    </w:p>
    <w:p w14:paraId="15425D4C" w14:textId="2E01EE66" w:rsidR="003369D2" w:rsidRPr="00CE4D45" w:rsidRDefault="003369D2" w:rsidP="000722F1">
      <w:pPr>
        <w:jc w:val="both"/>
        <w:rPr>
          <w:rFonts w:ascii="Arial" w:eastAsia="Calibri" w:hAnsi="Arial" w:cs="Arial"/>
          <w:lang w:eastAsia="en-US"/>
        </w:rPr>
      </w:pPr>
    </w:p>
    <w:p w14:paraId="1B239BF8" w14:textId="40233590" w:rsidR="003369D2" w:rsidRPr="00CE4D45" w:rsidRDefault="003369D2" w:rsidP="000722F1">
      <w:pPr>
        <w:jc w:val="both"/>
        <w:rPr>
          <w:rFonts w:ascii="Arial" w:eastAsia="Calibri" w:hAnsi="Arial" w:cs="Arial"/>
          <w:lang w:eastAsia="en-US"/>
        </w:rPr>
      </w:pPr>
    </w:p>
    <w:p w14:paraId="21CA9F32" w14:textId="7549F862" w:rsidR="003369D2" w:rsidRPr="00CE4D45" w:rsidRDefault="003369D2" w:rsidP="000722F1">
      <w:pPr>
        <w:jc w:val="both"/>
        <w:rPr>
          <w:rFonts w:ascii="Arial" w:eastAsia="Calibri" w:hAnsi="Arial" w:cs="Arial"/>
          <w:lang w:eastAsia="en-US"/>
        </w:rPr>
      </w:pPr>
    </w:p>
    <w:p w14:paraId="31CAC2C9" w14:textId="4A9F642C" w:rsidR="003369D2" w:rsidRPr="00CE4D45" w:rsidRDefault="003369D2" w:rsidP="000722F1">
      <w:pPr>
        <w:jc w:val="both"/>
        <w:rPr>
          <w:rFonts w:ascii="Arial" w:eastAsia="Calibri" w:hAnsi="Arial" w:cs="Arial"/>
          <w:lang w:eastAsia="en-US"/>
        </w:rPr>
      </w:pPr>
    </w:p>
    <w:p w14:paraId="5FD2CCF1" w14:textId="350D150A" w:rsidR="003369D2" w:rsidRPr="00CE4D45" w:rsidRDefault="003369D2" w:rsidP="000722F1">
      <w:pPr>
        <w:jc w:val="both"/>
        <w:rPr>
          <w:rFonts w:ascii="Arial" w:eastAsia="Calibri" w:hAnsi="Arial" w:cs="Arial"/>
          <w:lang w:eastAsia="en-US"/>
        </w:rPr>
      </w:pPr>
    </w:p>
    <w:p w14:paraId="51ECF227" w14:textId="0A12B3FD" w:rsidR="003369D2" w:rsidRPr="00CE4D45" w:rsidRDefault="003369D2" w:rsidP="000722F1">
      <w:pPr>
        <w:jc w:val="both"/>
        <w:rPr>
          <w:rFonts w:ascii="Arial" w:eastAsia="Calibri" w:hAnsi="Arial" w:cs="Arial"/>
          <w:lang w:eastAsia="en-US"/>
        </w:rPr>
      </w:pPr>
    </w:p>
    <w:p w14:paraId="0A8FA105" w14:textId="77777777" w:rsidR="003369D2" w:rsidRPr="00CE4D45" w:rsidRDefault="003369D2" w:rsidP="000722F1">
      <w:pPr>
        <w:jc w:val="both"/>
        <w:rPr>
          <w:rFonts w:ascii="Arial" w:eastAsia="Calibri" w:hAnsi="Arial" w:cs="Arial"/>
          <w:lang w:eastAsia="en-US"/>
        </w:rPr>
      </w:pPr>
    </w:p>
    <w:p w14:paraId="06075CE4" w14:textId="77777777" w:rsidR="003948DE" w:rsidRPr="00CE4D45" w:rsidRDefault="003948DE" w:rsidP="000722F1">
      <w:pPr>
        <w:jc w:val="both"/>
        <w:rPr>
          <w:rFonts w:ascii="Arial" w:eastAsia="Calibri" w:hAnsi="Arial" w:cs="Arial"/>
          <w:lang w:eastAsia="en-US"/>
        </w:rPr>
      </w:pPr>
    </w:p>
    <w:p w14:paraId="3B06FE79" w14:textId="77777777" w:rsidR="006915F0" w:rsidRPr="00CE4D45" w:rsidRDefault="006915F0" w:rsidP="000722F1">
      <w:pPr>
        <w:jc w:val="both"/>
        <w:rPr>
          <w:rFonts w:ascii="Arial" w:hAnsi="Arial" w:cs="Arial"/>
        </w:rPr>
      </w:pPr>
    </w:p>
    <w:p w14:paraId="60E59E16" w14:textId="48D55411" w:rsidR="00B66952" w:rsidRPr="00CE4D45" w:rsidRDefault="00226CC2" w:rsidP="000722F1">
      <w:pPr>
        <w:jc w:val="both"/>
        <w:rPr>
          <w:rFonts w:ascii="Arial" w:hAnsi="Arial" w:cs="Arial"/>
        </w:rPr>
      </w:pPr>
      <w:r w:rsidRPr="00CE4D45">
        <w:rPr>
          <w:rFonts w:ascii="Arial" w:hAnsi="Arial" w:cs="Arial"/>
        </w:rPr>
        <w:t xml:space="preserve">Es de resaltar que con la finalidad de agotar el principio de exhaustividad se le pregunto al Comité Directivo Estatal del partido en </w:t>
      </w:r>
      <w:r w:rsidR="00083D7A" w:rsidRPr="00CE4D45">
        <w:rPr>
          <w:rFonts w:ascii="Arial" w:hAnsi="Arial" w:cs="Arial"/>
        </w:rPr>
        <w:t xml:space="preserve">Nayarit, si reconocía dicha cuenta como aperturada por el partido en ese estado, señalando: </w:t>
      </w:r>
      <w:r w:rsidR="005E5BA2" w:rsidRPr="00CE4D45">
        <w:rPr>
          <w:rFonts w:ascii="Arial" w:hAnsi="Arial" w:cs="Arial"/>
        </w:rPr>
        <w:t>q</w:t>
      </w:r>
      <w:r w:rsidR="00083D7A" w:rsidRPr="00CE4D45">
        <w:rPr>
          <w:rFonts w:ascii="Arial" w:hAnsi="Arial" w:cs="Arial"/>
        </w:rPr>
        <w:t xml:space="preserve">ue si bien es cierto la CNBV había dado a conocer a la Unidad Técnica de Fiscalización que la cuenta bancaria de Scotiabank Inverlat con terminación ******5888 estaba a nombre del PRI, ese instituto político no contaba con documentación o información referente a dicha cuenta bancaria. </w:t>
      </w:r>
    </w:p>
    <w:p w14:paraId="2C08FB32" w14:textId="77777777" w:rsidR="005E5BA2" w:rsidRPr="00CE4D45" w:rsidRDefault="005E5BA2" w:rsidP="000722F1">
      <w:pPr>
        <w:jc w:val="both"/>
        <w:rPr>
          <w:rFonts w:ascii="Arial" w:hAnsi="Arial" w:cs="Arial"/>
        </w:rPr>
      </w:pPr>
    </w:p>
    <w:p w14:paraId="1EADD7FB" w14:textId="1EE0AAE6" w:rsidR="00083D7A" w:rsidRPr="00CE4D45" w:rsidRDefault="00083D7A" w:rsidP="000722F1">
      <w:pPr>
        <w:jc w:val="both"/>
        <w:rPr>
          <w:rFonts w:ascii="Arial" w:hAnsi="Arial" w:cs="Arial"/>
        </w:rPr>
      </w:pPr>
      <w:r w:rsidRPr="00CE4D45">
        <w:rPr>
          <w:rFonts w:ascii="Arial" w:hAnsi="Arial" w:cs="Arial"/>
        </w:rPr>
        <w:t xml:space="preserve">Ahora bien, de la valoración de cada uno de los elementos probatorios que se obtuvieron durante la sustanciación del procedimiento de mérito, mismos que se concatenaron entre sí, esta autoridad administrativa electoral tiene por acreditados los siguientes hechos: </w:t>
      </w:r>
    </w:p>
    <w:p w14:paraId="0E437CF9" w14:textId="77777777" w:rsidR="00083D7A" w:rsidRPr="00CE4D45" w:rsidRDefault="00083D7A" w:rsidP="000722F1">
      <w:pPr>
        <w:jc w:val="both"/>
        <w:rPr>
          <w:rFonts w:ascii="Arial" w:hAnsi="Arial" w:cs="Arial"/>
          <w:b/>
          <w:i/>
        </w:rPr>
      </w:pPr>
    </w:p>
    <w:p w14:paraId="532434FE" w14:textId="633222B5" w:rsidR="00101D9D" w:rsidRPr="00CE4D45" w:rsidRDefault="00101D9D" w:rsidP="000722F1">
      <w:pPr>
        <w:pStyle w:val="Prrafodelista"/>
        <w:numPr>
          <w:ilvl w:val="0"/>
          <w:numId w:val="151"/>
        </w:numPr>
        <w:spacing w:after="0" w:line="240" w:lineRule="auto"/>
        <w:ind w:left="567"/>
        <w:jc w:val="both"/>
        <w:rPr>
          <w:rFonts w:ascii="Arial" w:hAnsi="Arial" w:cs="Arial"/>
          <w:sz w:val="24"/>
          <w:szCs w:val="24"/>
        </w:rPr>
      </w:pPr>
      <w:r w:rsidRPr="00CE4D45">
        <w:rPr>
          <w:rFonts w:ascii="Arial" w:hAnsi="Arial" w:cs="Arial"/>
          <w:sz w:val="24"/>
          <w:szCs w:val="24"/>
        </w:rPr>
        <w:t>Se tiene la certeza de que la cuenta bancaria identificada con el número 22, fue aperturada a nombre del Partido Revolucionario Institucional en el estado de Nayarit.</w:t>
      </w:r>
    </w:p>
    <w:p w14:paraId="22C745EF" w14:textId="77777777" w:rsidR="00101D9D" w:rsidRPr="00CE4D45" w:rsidRDefault="00101D9D" w:rsidP="000722F1">
      <w:pPr>
        <w:pStyle w:val="Prrafodelista"/>
        <w:spacing w:after="0" w:line="240" w:lineRule="auto"/>
        <w:ind w:left="567"/>
        <w:jc w:val="both"/>
        <w:rPr>
          <w:rFonts w:ascii="Arial" w:hAnsi="Arial" w:cs="Arial"/>
          <w:sz w:val="24"/>
          <w:szCs w:val="24"/>
        </w:rPr>
      </w:pPr>
    </w:p>
    <w:p w14:paraId="70E0664E" w14:textId="7AC4E081" w:rsidR="00083D7A" w:rsidRPr="00CE4D45" w:rsidRDefault="00083D7A" w:rsidP="000722F1">
      <w:pPr>
        <w:pStyle w:val="Prrafodelista"/>
        <w:numPr>
          <w:ilvl w:val="0"/>
          <w:numId w:val="151"/>
        </w:numPr>
        <w:spacing w:after="0" w:line="240" w:lineRule="auto"/>
        <w:ind w:left="567"/>
        <w:jc w:val="both"/>
        <w:rPr>
          <w:rFonts w:ascii="Arial" w:hAnsi="Arial" w:cs="Arial"/>
          <w:sz w:val="24"/>
          <w:szCs w:val="24"/>
        </w:rPr>
      </w:pPr>
      <w:r w:rsidRPr="00CE4D45">
        <w:rPr>
          <w:rFonts w:ascii="Arial" w:hAnsi="Arial" w:cs="Arial"/>
          <w:sz w:val="24"/>
          <w:szCs w:val="24"/>
        </w:rPr>
        <w:t xml:space="preserve">Que </w:t>
      </w:r>
      <w:r w:rsidR="006915F0" w:rsidRPr="00CE4D45">
        <w:rPr>
          <w:rFonts w:ascii="Arial" w:hAnsi="Arial" w:cs="Arial"/>
          <w:sz w:val="24"/>
          <w:szCs w:val="24"/>
        </w:rPr>
        <w:t xml:space="preserve">el Comité Directivo Estatal del Partido Revolucionario Institucional en Nayarit </w:t>
      </w:r>
      <w:r w:rsidRPr="00CE4D45">
        <w:rPr>
          <w:rFonts w:ascii="Arial" w:hAnsi="Arial" w:cs="Arial"/>
          <w:sz w:val="24"/>
          <w:szCs w:val="24"/>
        </w:rPr>
        <w:t>no reportó en su Informe Anual Ingresos correspondientes a</w:t>
      </w:r>
      <w:r w:rsidR="009A1643" w:rsidRPr="00CE4D45">
        <w:rPr>
          <w:rFonts w:ascii="Arial" w:hAnsi="Arial" w:cs="Arial"/>
          <w:sz w:val="24"/>
          <w:szCs w:val="24"/>
        </w:rPr>
        <w:t xml:space="preserve">l </w:t>
      </w:r>
      <w:r w:rsidRPr="00CE4D45">
        <w:rPr>
          <w:rFonts w:ascii="Arial" w:hAnsi="Arial" w:cs="Arial"/>
          <w:sz w:val="24"/>
          <w:szCs w:val="24"/>
        </w:rPr>
        <w:t>ejercicio 2015</w:t>
      </w:r>
      <w:r w:rsidR="009A1643" w:rsidRPr="00CE4D45">
        <w:rPr>
          <w:rFonts w:ascii="Arial" w:hAnsi="Arial" w:cs="Arial"/>
          <w:sz w:val="24"/>
          <w:szCs w:val="24"/>
        </w:rPr>
        <w:t>.</w:t>
      </w:r>
    </w:p>
    <w:p w14:paraId="50042997" w14:textId="77777777" w:rsidR="009A1643" w:rsidRPr="00CE4D45" w:rsidRDefault="009A1643" w:rsidP="000722F1">
      <w:pPr>
        <w:pStyle w:val="Prrafodelista"/>
        <w:spacing w:after="0" w:line="240" w:lineRule="auto"/>
        <w:ind w:left="567"/>
        <w:jc w:val="both"/>
        <w:rPr>
          <w:rFonts w:ascii="Arial" w:hAnsi="Arial" w:cs="Arial"/>
          <w:sz w:val="24"/>
          <w:szCs w:val="24"/>
        </w:rPr>
      </w:pPr>
    </w:p>
    <w:p w14:paraId="6BC1BCBD" w14:textId="182F33D2" w:rsidR="00083D7A" w:rsidRPr="00CE4D45" w:rsidRDefault="00083D7A" w:rsidP="000722F1">
      <w:pPr>
        <w:pStyle w:val="Prrafodelista"/>
        <w:numPr>
          <w:ilvl w:val="0"/>
          <w:numId w:val="151"/>
        </w:numPr>
        <w:spacing w:after="0" w:line="240" w:lineRule="auto"/>
        <w:ind w:left="567"/>
        <w:jc w:val="both"/>
        <w:rPr>
          <w:rFonts w:ascii="Arial" w:hAnsi="Arial" w:cs="Arial"/>
          <w:sz w:val="24"/>
          <w:szCs w:val="24"/>
        </w:rPr>
      </w:pPr>
      <w:r w:rsidRPr="00CE4D45">
        <w:rPr>
          <w:rFonts w:ascii="Arial" w:hAnsi="Arial" w:cs="Arial"/>
          <w:sz w:val="24"/>
          <w:szCs w:val="24"/>
        </w:rPr>
        <w:t xml:space="preserve">Que </w:t>
      </w:r>
      <w:r w:rsidR="006915F0" w:rsidRPr="00CE4D45">
        <w:rPr>
          <w:rFonts w:ascii="Arial" w:hAnsi="Arial" w:cs="Arial"/>
          <w:sz w:val="24"/>
          <w:szCs w:val="24"/>
        </w:rPr>
        <w:t xml:space="preserve">el Comité Directivo Estatal del Partido Revolucionario Institucional en Nayarit </w:t>
      </w:r>
      <w:r w:rsidRPr="00CE4D45">
        <w:rPr>
          <w:rFonts w:ascii="Arial" w:hAnsi="Arial" w:cs="Arial"/>
          <w:sz w:val="24"/>
          <w:szCs w:val="24"/>
        </w:rPr>
        <w:t xml:space="preserve">omitió reportar a la Unidad Técnica de Fiscalización la cuenta bancaria </w:t>
      </w:r>
      <w:r w:rsidR="009A1643" w:rsidRPr="00CE4D45">
        <w:rPr>
          <w:rFonts w:ascii="Arial" w:hAnsi="Arial" w:cs="Arial"/>
          <w:bCs/>
          <w:sz w:val="24"/>
          <w:szCs w:val="24"/>
        </w:rPr>
        <w:t>número 22</w:t>
      </w:r>
      <w:r w:rsidRPr="00CE4D45">
        <w:rPr>
          <w:rFonts w:ascii="Arial" w:hAnsi="Arial" w:cs="Arial"/>
          <w:bCs/>
          <w:sz w:val="24"/>
          <w:szCs w:val="24"/>
        </w:rPr>
        <w:t xml:space="preserve"> perteneciente a la institución bancaria denominada </w:t>
      </w:r>
      <w:r w:rsidR="009A1643" w:rsidRPr="00CE4D45">
        <w:rPr>
          <w:rFonts w:ascii="Arial" w:hAnsi="Arial" w:cs="Arial"/>
          <w:bCs/>
          <w:sz w:val="24"/>
          <w:szCs w:val="24"/>
        </w:rPr>
        <w:t>Scotiabank Inverlat, S.A</w:t>
      </w:r>
      <w:r w:rsidRPr="00CE4D45">
        <w:rPr>
          <w:rFonts w:ascii="Arial" w:hAnsi="Arial" w:cs="Arial"/>
          <w:sz w:val="24"/>
          <w:szCs w:val="24"/>
        </w:rPr>
        <w:t>, en el ejercicio 2015.</w:t>
      </w:r>
    </w:p>
    <w:p w14:paraId="027288FD" w14:textId="77777777" w:rsidR="00083D7A" w:rsidRPr="00CE4D45" w:rsidRDefault="00083D7A" w:rsidP="000722F1">
      <w:pPr>
        <w:ind w:left="567" w:hanging="283"/>
        <w:jc w:val="both"/>
        <w:rPr>
          <w:rFonts w:ascii="Arial" w:hAnsi="Arial" w:cs="Arial"/>
        </w:rPr>
      </w:pPr>
    </w:p>
    <w:p w14:paraId="5167E7AB" w14:textId="77777777" w:rsidR="002B41D7" w:rsidRPr="00CE4D45" w:rsidRDefault="00083D7A" w:rsidP="000722F1">
      <w:pPr>
        <w:pStyle w:val="Prrafodelista"/>
        <w:numPr>
          <w:ilvl w:val="0"/>
          <w:numId w:val="151"/>
        </w:numPr>
        <w:spacing w:after="0" w:line="240" w:lineRule="auto"/>
        <w:ind w:left="567"/>
        <w:jc w:val="both"/>
        <w:rPr>
          <w:rFonts w:ascii="Arial" w:hAnsi="Arial" w:cs="Arial"/>
          <w:sz w:val="24"/>
          <w:szCs w:val="24"/>
        </w:rPr>
      </w:pPr>
      <w:r w:rsidRPr="00CE4D45">
        <w:rPr>
          <w:rFonts w:ascii="Arial" w:hAnsi="Arial" w:cs="Arial"/>
          <w:sz w:val="24"/>
          <w:szCs w:val="24"/>
        </w:rPr>
        <w:t xml:space="preserve">Que durante el ejercicio 2015 </w:t>
      </w:r>
      <w:bookmarkStart w:id="292" w:name="_Hlk103356325"/>
      <w:r w:rsidRPr="00CE4D45">
        <w:rPr>
          <w:rFonts w:ascii="Arial" w:hAnsi="Arial" w:cs="Arial"/>
          <w:sz w:val="24"/>
          <w:szCs w:val="24"/>
        </w:rPr>
        <w:t xml:space="preserve">se realizaron </w:t>
      </w:r>
      <w:r w:rsidR="009A1643" w:rsidRPr="00CE4D45">
        <w:rPr>
          <w:rFonts w:ascii="Arial" w:hAnsi="Arial" w:cs="Arial"/>
          <w:sz w:val="24"/>
          <w:szCs w:val="24"/>
        </w:rPr>
        <w:t xml:space="preserve">57 depósitos en efectivo, </w:t>
      </w:r>
      <w:r w:rsidRPr="00CE4D45">
        <w:rPr>
          <w:rFonts w:ascii="Arial" w:hAnsi="Arial" w:cs="Arial"/>
          <w:sz w:val="24"/>
          <w:szCs w:val="24"/>
        </w:rPr>
        <w:t xml:space="preserve">por un monto total de </w:t>
      </w:r>
      <w:bookmarkStart w:id="293" w:name="_Hlk86649795"/>
      <w:bookmarkEnd w:id="292"/>
      <w:r w:rsidR="002B41D7" w:rsidRPr="00CE4D45">
        <w:rPr>
          <w:rFonts w:ascii="Arial" w:hAnsi="Arial" w:cs="Arial"/>
          <w:sz w:val="24"/>
          <w:szCs w:val="24"/>
        </w:rPr>
        <w:t>$88,548.95</w:t>
      </w:r>
      <w:bookmarkEnd w:id="293"/>
      <w:r w:rsidR="002B41D7" w:rsidRPr="00CE4D45">
        <w:rPr>
          <w:rFonts w:ascii="Arial" w:hAnsi="Arial" w:cs="Arial"/>
          <w:sz w:val="24"/>
          <w:szCs w:val="24"/>
        </w:rPr>
        <w:t>.</w:t>
      </w:r>
    </w:p>
    <w:p w14:paraId="70B18931" w14:textId="6E41124C" w:rsidR="00083D7A" w:rsidRPr="00CE4D45" w:rsidRDefault="002B41D7" w:rsidP="000722F1">
      <w:pPr>
        <w:jc w:val="both"/>
        <w:rPr>
          <w:rFonts w:ascii="Arial" w:hAnsi="Arial" w:cs="Arial"/>
        </w:rPr>
      </w:pPr>
      <w:r w:rsidRPr="00CE4D45">
        <w:rPr>
          <w:rFonts w:ascii="Arial" w:hAnsi="Arial" w:cs="Arial"/>
        </w:rPr>
        <w:t xml:space="preserve"> </w:t>
      </w:r>
    </w:p>
    <w:p w14:paraId="65E903AD" w14:textId="4481A81E" w:rsidR="00083D7A" w:rsidRPr="00CE4D45" w:rsidRDefault="00083D7A" w:rsidP="000722F1">
      <w:pPr>
        <w:pStyle w:val="Prrafodelista"/>
        <w:numPr>
          <w:ilvl w:val="0"/>
          <w:numId w:val="151"/>
        </w:numPr>
        <w:spacing w:after="0" w:line="240" w:lineRule="auto"/>
        <w:ind w:left="567"/>
        <w:jc w:val="both"/>
        <w:rPr>
          <w:rFonts w:ascii="Arial" w:hAnsi="Arial" w:cs="Arial"/>
          <w:sz w:val="24"/>
          <w:szCs w:val="24"/>
        </w:rPr>
      </w:pPr>
      <w:r w:rsidRPr="00CE4D45">
        <w:rPr>
          <w:rFonts w:ascii="Arial" w:hAnsi="Arial" w:cs="Arial"/>
          <w:sz w:val="24"/>
          <w:szCs w:val="24"/>
        </w:rPr>
        <w:t xml:space="preserve">Que </w:t>
      </w:r>
      <w:r w:rsidR="006915F0" w:rsidRPr="00CE4D45">
        <w:rPr>
          <w:rFonts w:ascii="Arial" w:hAnsi="Arial" w:cs="Arial"/>
          <w:sz w:val="24"/>
          <w:szCs w:val="24"/>
        </w:rPr>
        <w:t xml:space="preserve">el Comité Directivo Estatal del Partido Revolucionario Institucional en Nayarit </w:t>
      </w:r>
      <w:r w:rsidRPr="00CE4D45">
        <w:rPr>
          <w:rFonts w:ascii="Arial" w:hAnsi="Arial" w:cs="Arial"/>
          <w:sz w:val="24"/>
          <w:szCs w:val="24"/>
        </w:rPr>
        <w:t xml:space="preserve">no </w:t>
      </w:r>
      <w:r w:rsidR="002B41D7" w:rsidRPr="00CE4D45">
        <w:rPr>
          <w:rFonts w:ascii="Arial" w:hAnsi="Arial" w:cs="Arial"/>
          <w:sz w:val="24"/>
          <w:szCs w:val="24"/>
        </w:rPr>
        <w:t>proporcionó información y/o documentación que permitiera determinar el origen de los ingresos que recibió mediante 57 depósitos en efectivo.</w:t>
      </w:r>
    </w:p>
    <w:p w14:paraId="79BB19F9" w14:textId="77777777" w:rsidR="00083D7A" w:rsidRPr="00CE4D45" w:rsidRDefault="00083D7A" w:rsidP="000722F1">
      <w:pPr>
        <w:jc w:val="both"/>
        <w:rPr>
          <w:rFonts w:ascii="Arial" w:hAnsi="Arial" w:cs="Arial"/>
        </w:rPr>
      </w:pPr>
    </w:p>
    <w:p w14:paraId="19E05900" w14:textId="77777777" w:rsidR="00083D7A" w:rsidRPr="00CE4D45" w:rsidRDefault="00083D7A" w:rsidP="000722F1">
      <w:pPr>
        <w:tabs>
          <w:tab w:val="num" w:pos="660"/>
        </w:tabs>
        <w:autoSpaceDE w:val="0"/>
        <w:autoSpaceDN w:val="0"/>
        <w:jc w:val="both"/>
        <w:rPr>
          <w:rFonts w:ascii="Arial" w:hAnsi="Arial" w:cs="Arial"/>
          <w:bCs/>
          <w:iCs/>
          <w:lang w:val="es-ES"/>
        </w:rPr>
      </w:pPr>
      <w:r w:rsidRPr="00CE4D45">
        <w:rPr>
          <w:rFonts w:ascii="Arial" w:hAnsi="Arial" w:cs="Arial"/>
          <w:bCs/>
          <w:iCs/>
          <w:lang w:val="es-ES"/>
        </w:rPr>
        <w:t xml:space="preserve">En este caso, al no poder </w:t>
      </w:r>
      <w:r w:rsidRPr="00CE4D45">
        <w:rPr>
          <w:rFonts w:ascii="Arial" w:hAnsi="Arial" w:cs="Arial"/>
          <w:b/>
          <w:bCs/>
          <w:iCs/>
          <w:lang w:val="es-ES"/>
        </w:rPr>
        <w:t xml:space="preserve">verificar la procedencia de los recursos </w:t>
      </w:r>
      <w:r w:rsidRPr="00CE4D45">
        <w:rPr>
          <w:rFonts w:ascii="Arial" w:hAnsi="Arial" w:cs="Arial"/>
          <w:bCs/>
          <w:iCs/>
        </w:rPr>
        <w:t>esta autoridad no tiene certeza del origen de los mismos, pues el hecho de no poderlos rastrear imposibilita la rendición de cuentas de forma clara y oportuna por parte del partido incoado toda vez que esos ingresos deben provenir de fuente permitida por la ley</w:t>
      </w:r>
      <w:r w:rsidRPr="00CE4D45">
        <w:rPr>
          <w:rFonts w:ascii="Arial" w:hAnsi="Arial" w:cs="Arial"/>
          <w:bCs/>
          <w:iCs/>
          <w:lang w:val="es-ES"/>
        </w:rPr>
        <w:t>.</w:t>
      </w:r>
    </w:p>
    <w:p w14:paraId="4EC30C12" w14:textId="77777777" w:rsidR="00083D7A" w:rsidRPr="00CE4D45" w:rsidRDefault="00083D7A" w:rsidP="000722F1">
      <w:pPr>
        <w:jc w:val="both"/>
        <w:rPr>
          <w:rFonts w:ascii="Arial" w:hAnsi="Arial" w:cs="Arial"/>
        </w:rPr>
      </w:pPr>
    </w:p>
    <w:p w14:paraId="2BB2FBC9" w14:textId="2FFB1382" w:rsidR="00083D7A" w:rsidRPr="00CE4D45" w:rsidRDefault="00083D7A" w:rsidP="000722F1">
      <w:pPr>
        <w:jc w:val="both"/>
        <w:rPr>
          <w:rFonts w:ascii="Arial" w:hAnsi="Arial" w:cs="Arial"/>
        </w:rPr>
      </w:pPr>
      <w:r w:rsidRPr="00CE4D45">
        <w:rPr>
          <w:rFonts w:ascii="Arial" w:hAnsi="Arial" w:cs="Arial"/>
        </w:rPr>
        <w:t xml:space="preserve">Por consiguiente, de los elementos de prueba aquí presentados y concatenados entre sí, permiten acreditar fehacientemente que </w:t>
      </w:r>
      <w:r w:rsidR="006915F0" w:rsidRPr="00CE4D45">
        <w:rPr>
          <w:rFonts w:ascii="Arial" w:hAnsi="Arial" w:cs="Arial"/>
        </w:rPr>
        <w:t>el Comité Directivo Estatal del Partido Revolucionario Institucional en Nayarit</w:t>
      </w:r>
      <w:r w:rsidRPr="00CE4D45">
        <w:rPr>
          <w:rFonts w:ascii="Arial" w:hAnsi="Arial" w:cs="Arial"/>
        </w:rPr>
        <w:t xml:space="preserve"> omitió </w:t>
      </w:r>
      <w:r w:rsidR="00AC5E76" w:rsidRPr="00CE4D45">
        <w:rPr>
          <w:rFonts w:ascii="Arial" w:hAnsi="Arial" w:cs="Arial"/>
        </w:rPr>
        <w:t xml:space="preserve">ingresos en efectivo realizados por </w:t>
      </w:r>
      <w:r w:rsidRPr="00CE4D45">
        <w:rPr>
          <w:rFonts w:ascii="Arial" w:hAnsi="Arial" w:cs="Arial"/>
        </w:rPr>
        <w:t xml:space="preserve">personas no identificadas por un monto de </w:t>
      </w:r>
      <w:r w:rsidR="00AC5E76" w:rsidRPr="00CE4D45">
        <w:rPr>
          <w:rFonts w:ascii="Arial" w:hAnsi="Arial" w:cs="Arial"/>
        </w:rPr>
        <w:t xml:space="preserve">$88,548.95 </w:t>
      </w:r>
      <w:r w:rsidRPr="00CE4D45">
        <w:rPr>
          <w:rFonts w:ascii="Arial" w:hAnsi="Arial" w:cs="Arial"/>
        </w:rPr>
        <w:t>(</w:t>
      </w:r>
      <w:r w:rsidR="00AC5E76" w:rsidRPr="00CE4D45">
        <w:rPr>
          <w:rFonts w:ascii="Arial" w:hAnsi="Arial" w:cs="Arial"/>
        </w:rPr>
        <w:t xml:space="preserve">ochenta y ocho </w:t>
      </w:r>
      <w:r w:rsidRPr="00CE4D45">
        <w:rPr>
          <w:rFonts w:ascii="Arial" w:hAnsi="Arial" w:cs="Arial"/>
        </w:rPr>
        <w:t xml:space="preserve">mil </w:t>
      </w:r>
      <w:r w:rsidR="00AC5E76" w:rsidRPr="00CE4D45">
        <w:rPr>
          <w:rFonts w:ascii="Arial" w:hAnsi="Arial" w:cs="Arial"/>
        </w:rPr>
        <w:t>quinientos</w:t>
      </w:r>
      <w:r w:rsidRPr="00CE4D45">
        <w:rPr>
          <w:rFonts w:ascii="Arial" w:hAnsi="Arial" w:cs="Arial"/>
        </w:rPr>
        <w:t xml:space="preserve"> cuarenta</w:t>
      </w:r>
      <w:r w:rsidR="00AC5E76" w:rsidRPr="00CE4D45">
        <w:rPr>
          <w:rFonts w:ascii="Arial" w:hAnsi="Arial" w:cs="Arial"/>
        </w:rPr>
        <w:t xml:space="preserve"> y ocho</w:t>
      </w:r>
      <w:r w:rsidRPr="00CE4D45">
        <w:rPr>
          <w:rFonts w:ascii="Arial" w:hAnsi="Arial" w:cs="Arial"/>
        </w:rPr>
        <w:t xml:space="preserve"> pesos </w:t>
      </w:r>
      <w:r w:rsidR="00AC5E76" w:rsidRPr="00CE4D45">
        <w:rPr>
          <w:rFonts w:ascii="Arial" w:hAnsi="Arial" w:cs="Arial"/>
        </w:rPr>
        <w:t>95</w:t>
      </w:r>
      <w:r w:rsidRPr="00CE4D45">
        <w:rPr>
          <w:rFonts w:ascii="Arial" w:hAnsi="Arial" w:cs="Arial"/>
        </w:rPr>
        <w:t xml:space="preserve">/100 M.N.) durante el ejercicio 2015. </w:t>
      </w:r>
    </w:p>
    <w:p w14:paraId="0C72216B" w14:textId="77777777" w:rsidR="00083D7A" w:rsidRPr="00CE4D45" w:rsidRDefault="00083D7A" w:rsidP="000722F1">
      <w:pPr>
        <w:jc w:val="both"/>
        <w:rPr>
          <w:rFonts w:ascii="Arial" w:hAnsi="Arial" w:cs="Arial"/>
        </w:rPr>
      </w:pPr>
    </w:p>
    <w:p w14:paraId="1178BFB8" w14:textId="7B929DC7" w:rsidR="00083D7A" w:rsidRPr="00CE4D45" w:rsidRDefault="00083D7A" w:rsidP="000722F1">
      <w:pPr>
        <w:jc w:val="both"/>
        <w:rPr>
          <w:rFonts w:ascii="Arial" w:hAnsi="Arial" w:cs="Arial"/>
          <w:color w:val="000000" w:themeColor="text1"/>
        </w:rPr>
      </w:pPr>
      <w:r w:rsidRPr="00CE4D45">
        <w:rPr>
          <w:rFonts w:ascii="Arial" w:hAnsi="Arial" w:cs="Arial"/>
          <w:color w:val="000000" w:themeColor="text1"/>
        </w:rPr>
        <w:t xml:space="preserve">En consecuencia, en atención a los argumentos vertidos en el análisis del presente subapartado se concluye que </w:t>
      </w:r>
      <w:r w:rsidR="006915F0" w:rsidRPr="00CE4D45">
        <w:rPr>
          <w:rFonts w:ascii="Arial" w:hAnsi="Arial" w:cs="Arial"/>
        </w:rPr>
        <w:t xml:space="preserve">el Comité Directivo Estatal del Partido Revolucionario Institucional en Nayarit </w:t>
      </w:r>
      <w:r w:rsidRPr="00CE4D45">
        <w:rPr>
          <w:rFonts w:ascii="Arial" w:hAnsi="Arial" w:cs="Arial"/>
          <w:color w:val="000000" w:themeColor="text1"/>
        </w:rPr>
        <w:t xml:space="preserve">incumplió con lo dispuesto en los artículos </w:t>
      </w:r>
      <w:r w:rsidRPr="00CE4D45">
        <w:rPr>
          <w:rFonts w:ascii="Arial" w:hAnsi="Arial" w:cs="Arial"/>
        </w:rPr>
        <w:t>55, numeral 1 de la Ley General de Partidos Políticos y 121, numeral 1, inciso l)</w:t>
      </w:r>
      <w:r w:rsidRPr="00CE4D45">
        <w:rPr>
          <w:rFonts w:ascii="Arial" w:hAnsi="Arial" w:cs="Arial"/>
          <w:color w:val="000000" w:themeColor="text1"/>
        </w:rPr>
        <w:t xml:space="preserve"> del Reglamento de Fiscalización, por lo que lo procedente es declarar </w:t>
      </w:r>
      <w:r w:rsidRPr="00CE4D45">
        <w:rPr>
          <w:rFonts w:ascii="Arial" w:hAnsi="Arial" w:cs="Arial"/>
          <w:b/>
          <w:color w:val="000000" w:themeColor="text1"/>
        </w:rPr>
        <w:t>fundado</w:t>
      </w:r>
      <w:r w:rsidRPr="00CE4D45">
        <w:rPr>
          <w:rFonts w:ascii="Arial" w:hAnsi="Arial" w:cs="Arial"/>
          <w:color w:val="000000" w:themeColor="text1"/>
        </w:rPr>
        <w:t xml:space="preserve"> por lo que hace al presente subapartado.</w:t>
      </w:r>
    </w:p>
    <w:p w14:paraId="28F560E9" w14:textId="77777777" w:rsidR="003948DE" w:rsidRPr="00CE4D45" w:rsidRDefault="003948DE" w:rsidP="000722F1">
      <w:pPr>
        <w:ind w:right="49"/>
        <w:jc w:val="both"/>
        <w:rPr>
          <w:rFonts w:ascii="Arial" w:eastAsia="Calibri" w:hAnsi="Arial" w:cs="Arial"/>
          <w:b/>
          <w:bCs/>
          <w:lang w:eastAsia="en-US"/>
        </w:rPr>
      </w:pPr>
    </w:p>
    <w:p w14:paraId="1C45C70C" w14:textId="0497D177" w:rsidR="00ED495F" w:rsidRPr="00CE4D45" w:rsidRDefault="00ED495F" w:rsidP="000722F1">
      <w:pPr>
        <w:jc w:val="both"/>
        <w:rPr>
          <w:rFonts w:ascii="Arial" w:hAnsi="Arial" w:cs="Arial"/>
          <w:b/>
          <w:bCs/>
        </w:rPr>
      </w:pPr>
      <w:r w:rsidRPr="00CE4D45">
        <w:rPr>
          <w:rFonts w:ascii="Arial" w:hAnsi="Arial" w:cs="Arial"/>
          <w:b/>
          <w:bCs/>
        </w:rPr>
        <w:t>C.</w:t>
      </w:r>
      <w:r w:rsidR="00CC1075" w:rsidRPr="00CE4D45">
        <w:rPr>
          <w:rFonts w:ascii="Arial" w:hAnsi="Arial" w:cs="Arial"/>
          <w:b/>
          <w:bCs/>
        </w:rPr>
        <w:t>2</w:t>
      </w:r>
      <w:r w:rsidRPr="00CE4D45">
        <w:rPr>
          <w:rFonts w:ascii="Arial" w:hAnsi="Arial" w:cs="Arial"/>
          <w:b/>
          <w:bCs/>
        </w:rPr>
        <w:t>.</w:t>
      </w:r>
      <w:r w:rsidR="00CC1075" w:rsidRPr="00CE4D45">
        <w:rPr>
          <w:rFonts w:ascii="Arial" w:hAnsi="Arial" w:cs="Arial"/>
          <w:b/>
          <w:bCs/>
        </w:rPr>
        <w:t>2.</w:t>
      </w:r>
      <w:r w:rsidRPr="00CE4D45">
        <w:rPr>
          <w:rFonts w:ascii="Arial" w:hAnsi="Arial" w:cs="Arial"/>
          <w:b/>
          <w:bCs/>
        </w:rPr>
        <w:t xml:space="preserve"> Egresos no reportados</w:t>
      </w:r>
      <w:r w:rsidRPr="00CE4D45">
        <w:rPr>
          <w:rFonts w:ascii="Arial" w:hAnsi="Arial" w:cs="Arial"/>
        </w:rPr>
        <w:t xml:space="preserve"> </w:t>
      </w:r>
    </w:p>
    <w:p w14:paraId="333F3E4C" w14:textId="77777777" w:rsidR="00ED495F" w:rsidRPr="00CE4D45" w:rsidRDefault="00ED495F" w:rsidP="000722F1">
      <w:pPr>
        <w:ind w:right="49"/>
        <w:jc w:val="both"/>
        <w:rPr>
          <w:rFonts w:ascii="Arial" w:eastAsia="Calibri" w:hAnsi="Arial" w:cs="Arial"/>
          <w:b/>
          <w:bCs/>
          <w:lang w:eastAsia="en-US"/>
        </w:rPr>
      </w:pPr>
    </w:p>
    <w:p w14:paraId="3E90C41D" w14:textId="359320C9" w:rsidR="003948DE" w:rsidRPr="00CE4D45" w:rsidRDefault="003948DE" w:rsidP="000722F1">
      <w:pPr>
        <w:jc w:val="both"/>
        <w:rPr>
          <w:rFonts w:ascii="Arial" w:hAnsi="Arial" w:cs="Arial"/>
        </w:rPr>
      </w:pPr>
      <w:r w:rsidRPr="00CE4D45">
        <w:rPr>
          <w:rFonts w:ascii="Arial" w:hAnsi="Arial" w:cs="Arial"/>
        </w:rPr>
        <w:t>Ahora bien, por lo que respecta a esta cuenta una vez acreditado que el partido omitió registrar en el informe anual del ejercicio 2015, la cuenta bancaria número 22, y con ello el ingreso de $88,548.95 (ochenta y ocho mil quinientos cuarenta y ocho pesos 95/100 M.N) que obtuvo mediante depósitos en efectivo, en el presente apartado se analizará si el sujeto incoado registró contablemente el egreso de los recursos que se generaron en la cuenta materia de estudio</w:t>
      </w:r>
      <w:r w:rsidR="006D73BF" w:rsidRPr="00CE4D45">
        <w:rPr>
          <w:rFonts w:ascii="Arial" w:hAnsi="Arial" w:cs="Arial"/>
        </w:rPr>
        <w:t>.</w:t>
      </w:r>
    </w:p>
    <w:p w14:paraId="52C06E51" w14:textId="20C0F3FE" w:rsidR="003948DE" w:rsidRPr="00CE4D45" w:rsidRDefault="003948DE" w:rsidP="000722F1">
      <w:pPr>
        <w:jc w:val="both"/>
        <w:rPr>
          <w:rFonts w:ascii="Arial" w:hAnsi="Arial" w:cs="Arial"/>
          <w:lang w:val="es-ES" w:eastAsia="es-ES"/>
        </w:rPr>
      </w:pPr>
    </w:p>
    <w:p w14:paraId="255D10BF" w14:textId="014E6E4B" w:rsidR="006D73BF" w:rsidRPr="00CE4D45" w:rsidRDefault="006D73BF" w:rsidP="000722F1">
      <w:pPr>
        <w:jc w:val="both"/>
        <w:rPr>
          <w:rFonts w:ascii="Arial" w:hAnsi="Arial" w:cs="Arial"/>
          <w:lang w:val="es-ES" w:eastAsia="es-ES"/>
        </w:rPr>
      </w:pPr>
      <w:r w:rsidRPr="00CE4D45">
        <w:rPr>
          <w:rFonts w:ascii="Arial" w:hAnsi="Arial" w:cs="Arial"/>
          <w:lang w:val="es-ES" w:eastAsia="es-ES"/>
        </w:rPr>
        <w:t xml:space="preserve">En este sentido, de la información remitida por la CNBV, esta autoridad constató que el sujeto obligado erogó recursos por diversos conceptos relacionados a trámites administrativos del banco o bien por el cobro de comisiones como se muestra a continuación: </w:t>
      </w:r>
    </w:p>
    <w:tbl>
      <w:tblPr>
        <w:tblpPr w:leftFromText="141" w:rightFromText="141" w:vertAnchor="text" w:horzAnchor="margin" w:tblpXSpec="center" w:tblpY="193"/>
        <w:tblW w:w="46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8"/>
        <w:gridCol w:w="2841"/>
        <w:gridCol w:w="1888"/>
      </w:tblGrid>
      <w:tr w:rsidR="006D73BF" w:rsidRPr="00CE4D45" w14:paraId="1C62DAE5" w14:textId="77777777" w:rsidTr="00CE7DC8">
        <w:trPr>
          <w:tblHeader/>
        </w:trPr>
        <w:tc>
          <w:tcPr>
            <w:tcW w:w="2140" w:type="pct"/>
            <w:shd w:val="clear" w:color="auto" w:fill="FF2F92"/>
          </w:tcPr>
          <w:p w14:paraId="3C6A3060" w14:textId="77777777" w:rsidR="006D73BF" w:rsidRPr="00CE4D45" w:rsidRDefault="006D73BF"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Descripción o tipo del movimiento “EGRESO”</w:t>
            </w:r>
          </w:p>
        </w:tc>
        <w:tc>
          <w:tcPr>
            <w:tcW w:w="1718" w:type="pct"/>
            <w:shd w:val="clear" w:color="auto" w:fill="FF2F92"/>
          </w:tcPr>
          <w:p w14:paraId="50CE99FB" w14:textId="77777777" w:rsidR="006D73BF" w:rsidRPr="00CE4D45" w:rsidRDefault="006D73BF"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Fecha</w:t>
            </w:r>
          </w:p>
        </w:tc>
        <w:tc>
          <w:tcPr>
            <w:tcW w:w="1142" w:type="pct"/>
            <w:shd w:val="clear" w:color="auto" w:fill="FF2F92"/>
          </w:tcPr>
          <w:p w14:paraId="20F61A7C" w14:textId="77777777" w:rsidR="006D73BF" w:rsidRPr="00CE4D45" w:rsidRDefault="006D73BF" w:rsidP="000722F1">
            <w:pPr>
              <w:jc w:val="center"/>
              <w:rPr>
                <w:rFonts w:ascii="Arial" w:eastAsia="Calibri" w:hAnsi="Arial" w:cs="Arial"/>
                <w:b/>
                <w:color w:val="FFFFFF" w:themeColor="background1"/>
                <w:sz w:val="18"/>
                <w:szCs w:val="18"/>
                <w:lang w:eastAsia="en-US"/>
              </w:rPr>
            </w:pPr>
            <w:r w:rsidRPr="00CE4D45">
              <w:rPr>
                <w:rFonts w:ascii="Arial" w:eastAsia="Calibri" w:hAnsi="Arial" w:cs="Arial"/>
                <w:b/>
                <w:color w:val="FFFFFF" w:themeColor="background1"/>
                <w:sz w:val="18"/>
                <w:szCs w:val="18"/>
                <w:lang w:eastAsia="en-US"/>
              </w:rPr>
              <w:t>Monto</w:t>
            </w:r>
          </w:p>
        </w:tc>
      </w:tr>
      <w:tr w:rsidR="006D73BF" w:rsidRPr="00CE4D45" w14:paraId="44DCEB5C" w14:textId="77777777" w:rsidTr="00CE7DC8">
        <w:tc>
          <w:tcPr>
            <w:tcW w:w="2140" w:type="pct"/>
          </w:tcPr>
          <w:p w14:paraId="1774407C"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Cobro de comisiones servicios</w:t>
            </w:r>
          </w:p>
          <w:p w14:paraId="61DA9ED9"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scotia en línea cto: 0000000000000000224920389</w:t>
            </w:r>
          </w:p>
          <w:p w14:paraId="1B0CE7D1"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comisión: $2.00</w:t>
            </w:r>
          </w:p>
          <w:p w14:paraId="5925EF80"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IVA 16%: $0.32 060115</w:t>
            </w:r>
          </w:p>
        </w:tc>
        <w:tc>
          <w:tcPr>
            <w:tcW w:w="1718" w:type="pct"/>
            <w:tcBorders>
              <w:bottom w:val="single" w:sz="4" w:space="0" w:color="auto"/>
            </w:tcBorders>
            <w:shd w:val="clear" w:color="auto" w:fill="auto"/>
          </w:tcPr>
          <w:p w14:paraId="1F61F2A5"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06 Ene</w:t>
            </w:r>
          </w:p>
        </w:tc>
        <w:tc>
          <w:tcPr>
            <w:tcW w:w="1142" w:type="pct"/>
            <w:tcBorders>
              <w:bottom w:val="single" w:sz="4" w:space="0" w:color="auto"/>
            </w:tcBorders>
            <w:shd w:val="clear" w:color="auto" w:fill="auto"/>
          </w:tcPr>
          <w:p w14:paraId="0BA6620F"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$2.32</w:t>
            </w:r>
          </w:p>
          <w:p w14:paraId="090CA32F" w14:textId="77777777" w:rsidR="006D73BF" w:rsidRPr="00CE4D45" w:rsidRDefault="006D73BF" w:rsidP="000722F1">
            <w:pPr>
              <w:jc w:val="both"/>
              <w:rPr>
                <w:rFonts w:ascii="Arial" w:eastAsia="Calibri" w:hAnsi="Arial" w:cs="Arial"/>
                <w:sz w:val="18"/>
                <w:szCs w:val="18"/>
                <w:lang w:eastAsia="en-US"/>
              </w:rPr>
            </w:pPr>
          </w:p>
        </w:tc>
      </w:tr>
      <w:tr w:rsidR="006D73BF" w:rsidRPr="00CE4D45" w14:paraId="2BDB1599" w14:textId="77777777" w:rsidTr="00CE7DC8">
        <w:tc>
          <w:tcPr>
            <w:tcW w:w="2140" w:type="pct"/>
          </w:tcPr>
          <w:p w14:paraId="6A3E057B"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Cobro de comisiones servicios</w:t>
            </w:r>
          </w:p>
          <w:p w14:paraId="68653073"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scotia en línea cto: 0000000000000000224920389</w:t>
            </w:r>
          </w:p>
          <w:p w14:paraId="0D0093C8"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comisión: $7.00</w:t>
            </w:r>
          </w:p>
          <w:p w14:paraId="6A3217A0"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IVA 16%: $1.12 120115</w:t>
            </w:r>
          </w:p>
        </w:tc>
        <w:tc>
          <w:tcPr>
            <w:tcW w:w="1718" w:type="pct"/>
            <w:tcBorders>
              <w:bottom w:val="single" w:sz="4" w:space="0" w:color="auto"/>
            </w:tcBorders>
            <w:shd w:val="clear" w:color="auto" w:fill="auto"/>
          </w:tcPr>
          <w:p w14:paraId="1EC14944"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12 Ene</w:t>
            </w:r>
          </w:p>
        </w:tc>
        <w:tc>
          <w:tcPr>
            <w:tcW w:w="1142" w:type="pct"/>
            <w:tcBorders>
              <w:bottom w:val="single" w:sz="4" w:space="0" w:color="auto"/>
            </w:tcBorders>
            <w:shd w:val="clear" w:color="auto" w:fill="auto"/>
          </w:tcPr>
          <w:p w14:paraId="78247E01"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$8.12</w:t>
            </w:r>
          </w:p>
          <w:p w14:paraId="2B02F76F" w14:textId="77777777" w:rsidR="006D73BF" w:rsidRPr="00CE4D45" w:rsidRDefault="006D73BF" w:rsidP="000722F1">
            <w:pPr>
              <w:jc w:val="both"/>
              <w:rPr>
                <w:rFonts w:ascii="Arial" w:eastAsia="Calibri" w:hAnsi="Arial" w:cs="Arial"/>
                <w:sz w:val="18"/>
                <w:szCs w:val="18"/>
                <w:lang w:eastAsia="en-US"/>
              </w:rPr>
            </w:pPr>
          </w:p>
        </w:tc>
      </w:tr>
      <w:tr w:rsidR="006D73BF" w:rsidRPr="00CE4D45" w14:paraId="0C88CC0C" w14:textId="77777777" w:rsidTr="00CE7DC8">
        <w:tc>
          <w:tcPr>
            <w:tcW w:w="2140" w:type="pct"/>
          </w:tcPr>
          <w:p w14:paraId="0ED851DF" w14:textId="77777777" w:rsidR="006D73BF" w:rsidRPr="00CE4D45" w:rsidRDefault="006D73BF" w:rsidP="000722F1">
            <w:pPr>
              <w:autoSpaceDE w:val="0"/>
              <w:autoSpaceDN w:val="0"/>
              <w:adjustRightInd w:val="0"/>
              <w:rPr>
                <w:rFonts w:ascii="Arial" w:hAnsi="Arial" w:cs="Arial"/>
                <w:sz w:val="16"/>
                <w:szCs w:val="16"/>
              </w:rPr>
            </w:pPr>
            <w:r w:rsidRPr="00CE4D45">
              <w:rPr>
                <w:rFonts w:ascii="Arial" w:hAnsi="Arial" w:cs="Arial"/>
                <w:sz w:val="16"/>
                <w:szCs w:val="16"/>
              </w:rPr>
              <w:t>Cobro de comisiones servicios</w:t>
            </w:r>
          </w:p>
          <w:p w14:paraId="1BC98FD6" w14:textId="77777777" w:rsidR="006D73BF" w:rsidRPr="00CE4D45" w:rsidRDefault="006D73BF" w:rsidP="000722F1">
            <w:pPr>
              <w:autoSpaceDE w:val="0"/>
              <w:autoSpaceDN w:val="0"/>
              <w:adjustRightInd w:val="0"/>
              <w:rPr>
                <w:rFonts w:ascii="Arial" w:hAnsi="Arial" w:cs="Arial"/>
                <w:sz w:val="16"/>
                <w:szCs w:val="16"/>
              </w:rPr>
            </w:pPr>
            <w:r w:rsidRPr="00CE4D45">
              <w:rPr>
                <w:rFonts w:ascii="Arial" w:hAnsi="Arial" w:cs="Arial"/>
                <w:sz w:val="16"/>
                <w:szCs w:val="16"/>
              </w:rPr>
              <w:t>scotia en línea cto: 0000000000000000224920389</w:t>
            </w:r>
          </w:p>
          <w:p w14:paraId="1E9FC495" w14:textId="77777777" w:rsidR="006D73BF" w:rsidRPr="00CE4D45" w:rsidRDefault="006D73BF" w:rsidP="000722F1">
            <w:pPr>
              <w:autoSpaceDE w:val="0"/>
              <w:autoSpaceDN w:val="0"/>
              <w:adjustRightInd w:val="0"/>
              <w:rPr>
                <w:rFonts w:ascii="Arial" w:hAnsi="Arial" w:cs="Arial"/>
                <w:sz w:val="16"/>
                <w:szCs w:val="16"/>
              </w:rPr>
            </w:pPr>
            <w:r w:rsidRPr="00CE4D45">
              <w:rPr>
                <w:rFonts w:ascii="Arial" w:hAnsi="Arial" w:cs="Arial"/>
                <w:sz w:val="16"/>
                <w:szCs w:val="16"/>
              </w:rPr>
              <w:t>comisión: $2.00</w:t>
            </w:r>
          </w:p>
          <w:p w14:paraId="724558AD"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IVA 16%: $0.32 100215</w:t>
            </w:r>
          </w:p>
        </w:tc>
        <w:tc>
          <w:tcPr>
            <w:tcW w:w="1718" w:type="pct"/>
          </w:tcPr>
          <w:p w14:paraId="6967C8CD"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11 Feb</w:t>
            </w:r>
          </w:p>
        </w:tc>
        <w:tc>
          <w:tcPr>
            <w:tcW w:w="1142" w:type="pct"/>
          </w:tcPr>
          <w:p w14:paraId="4D8F464D"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$2.32</w:t>
            </w:r>
          </w:p>
        </w:tc>
      </w:tr>
      <w:tr w:rsidR="006D73BF" w:rsidRPr="00CE4D45" w14:paraId="4B7AB9AA" w14:textId="77777777" w:rsidTr="00CE7DC8">
        <w:tc>
          <w:tcPr>
            <w:tcW w:w="2140" w:type="pct"/>
          </w:tcPr>
          <w:p w14:paraId="77089430"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 xml:space="preserve">Cobro de comisiones servicios scotia en línea cto: 0000000000000000224920389 </w:t>
            </w:r>
          </w:p>
          <w:p w14:paraId="1F29FF9C"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comisión: $2.00</w:t>
            </w:r>
          </w:p>
          <w:p w14:paraId="293FB50D"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IVA 16%: $0.32 060415</w:t>
            </w:r>
          </w:p>
        </w:tc>
        <w:tc>
          <w:tcPr>
            <w:tcW w:w="1718" w:type="pct"/>
            <w:tcBorders>
              <w:bottom w:val="single" w:sz="4" w:space="0" w:color="auto"/>
            </w:tcBorders>
            <w:shd w:val="clear" w:color="auto" w:fill="auto"/>
          </w:tcPr>
          <w:p w14:paraId="0C11821A"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06 Abr</w:t>
            </w:r>
          </w:p>
        </w:tc>
        <w:tc>
          <w:tcPr>
            <w:tcW w:w="1142" w:type="pct"/>
          </w:tcPr>
          <w:p w14:paraId="16B8D2C6"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$2.32</w:t>
            </w:r>
          </w:p>
        </w:tc>
      </w:tr>
      <w:tr w:rsidR="006D73BF" w:rsidRPr="00CE4D45" w14:paraId="6190BF40" w14:textId="77777777" w:rsidTr="00CE7DC8">
        <w:tc>
          <w:tcPr>
            <w:tcW w:w="2140" w:type="pct"/>
          </w:tcPr>
          <w:p w14:paraId="3E319064"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Cobro de comisiones servicios</w:t>
            </w:r>
          </w:p>
          <w:p w14:paraId="0E7D19CF"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scotia en línea cto: 0000000000000000224920389</w:t>
            </w:r>
          </w:p>
          <w:p w14:paraId="7053C6A1"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comisión: $2.00</w:t>
            </w:r>
          </w:p>
          <w:p w14:paraId="58F803AD"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IVA 16%: $0.32 120515</w:t>
            </w:r>
          </w:p>
        </w:tc>
        <w:tc>
          <w:tcPr>
            <w:tcW w:w="1718" w:type="pct"/>
            <w:tcBorders>
              <w:bottom w:val="single" w:sz="4" w:space="0" w:color="auto"/>
            </w:tcBorders>
            <w:shd w:val="clear" w:color="auto" w:fill="auto"/>
          </w:tcPr>
          <w:p w14:paraId="3DB1E0FC"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12 May</w:t>
            </w:r>
          </w:p>
        </w:tc>
        <w:tc>
          <w:tcPr>
            <w:tcW w:w="1142" w:type="pct"/>
          </w:tcPr>
          <w:p w14:paraId="6C10F4EB"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$2.32</w:t>
            </w:r>
          </w:p>
        </w:tc>
      </w:tr>
      <w:tr w:rsidR="006D73BF" w:rsidRPr="00CE4D45" w14:paraId="28817220" w14:textId="77777777" w:rsidTr="00CE7DC8">
        <w:tc>
          <w:tcPr>
            <w:tcW w:w="2140" w:type="pct"/>
          </w:tcPr>
          <w:p w14:paraId="0905D90A"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Cobro de comisiones servicios scotia en línea cto: 0000000000000000224920389</w:t>
            </w:r>
          </w:p>
          <w:p w14:paraId="4063FF7E"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comisión: $2.00</w:t>
            </w:r>
          </w:p>
          <w:p w14:paraId="574D5AB7"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IVA 16%: $0.32 300715</w:t>
            </w:r>
          </w:p>
        </w:tc>
        <w:tc>
          <w:tcPr>
            <w:tcW w:w="1718" w:type="pct"/>
          </w:tcPr>
          <w:p w14:paraId="4D9E056E"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30 Jul</w:t>
            </w:r>
          </w:p>
        </w:tc>
        <w:tc>
          <w:tcPr>
            <w:tcW w:w="1142" w:type="pct"/>
            <w:shd w:val="clear" w:color="auto" w:fill="auto"/>
          </w:tcPr>
          <w:p w14:paraId="42433CD4" w14:textId="77777777" w:rsidR="006D73BF" w:rsidRPr="00CE4D45" w:rsidRDefault="006D73BF" w:rsidP="000722F1">
            <w:pPr>
              <w:jc w:val="both"/>
              <w:rPr>
                <w:rFonts w:ascii="Arial" w:hAnsi="Arial" w:cs="Arial"/>
                <w:sz w:val="18"/>
                <w:szCs w:val="18"/>
              </w:rPr>
            </w:pPr>
            <w:r w:rsidRPr="00CE4D45">
              <w:rPr>
                <w:rFonts w:ascii="Arial" w:hAnsi="Arial" w:cs="Arial"/>
                <w:sz w:val="16"/>
                <w:szCs w:val="16"/>
              </w:rPr>
              <w:t>$2.32</w:t>
            </w:r>
          </w:p>
        </w:tc>
      </w:tr>
      <w:tr w:rsidR="006D73BF" w:rsidRPr="00CE4D45" w14:paraId="6032A081" w14:textId="77777777" w:rsidTr="00CE7DC8">
        <w:tc>
          <w:tcPr>
            <w:tcW w:w="2140" w:type="pct"/>
          </w:tcPr>
          <w:p w14:paraId="0903F8B1"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Cobro de comisiones servicios scotia en línea cto: 0000000000000000224920389</w:t>
            </w:r>
          </w:p>
          <w:p w14:paraId="78684137"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comisión: $3,500.00</w:t>
            </w:r>
          </w:p>
          <w:p w14:paraId="529ACD8C"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IVA 16%: $560.00 300915</w:t>
            </w:r>
          </w:p>
        </w:tc>
        <w:tc>
          <w:tcPr>
            <w:tcW w:w="1718" w:type="pct"/>
            <w:tcBorders>
              <w:bottom w:val="single" w:sz="4" w:space="0" w:color="auto"/>
            </w:tcBorders>
            <w:shd w:val="clear" w:color="auto" w:fill="auto"/>
          </w:tcPr>
          <w:p w14:paraId="17CC435C"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30 Sep</w:t>
            </w:r>
          </w:p>
        </w:tc>
        <w:tc>
          <w:tcPr>
            <w:tcW w:w="1142" w:type="pct"/>
            <w:tcBorders>
              <w:bottom w:val="single" w:sz="4" w:space="0" w:color="auto"/>
            </w:tcBorders>
            <w:shd w:val="clear" w:color="auto" w:fill="auto"/>
          </w:tcPr>
          <w:p w14:paraId="1240EF8D" w14:textId="77777777" w:rsidR="006D73BF" w:rsidRPr="00CE4D45" w:rsidRDefault="006D73BF" w:rsidP="000722F1">
            <w:pPr>
              <w:jc w:val="both"/>
              <w:rPr>
                <w:rFonts w:ascii="Arial" w:hAnsi="Arial" w:cs="Arial"/>
                <w:sz w:val="18"/>
                <w:szCs w:val="18"/>
              </w:rPr>
            </w:pPr>
            <w:r w:rsidRPr="00CE4D45">
              <w:rPr>
                <w:rFonts w:ascii="Arial" w:hAnsi="Arial" w:cs="Arial"/>
                <w:b/>
                <w:bCs/>
                <w:sz w:val="16"/>
                <w:szCs w:val="16"/>
              </w:rPr>
              <w:t>$4,060</w:t>
            </w:r>
          </w:p>
        </w:tc>
      </w:tr>
      <w:tr w:rsidR="006D73BF" w:rsidRPr="00CE4D45" w14:paraId="553DC9E6" w14:textId="77777777" w:rsidTr="00CE7DC8">
        <w:tc>
          <w:tcPr>
            <w:tcW w:w="2140" w:type="pct"/>
          </w:tcPr>
          <w:p w14:paraId="11445C1E"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Cobro de comisiones servicios scotia en línea cto: 0000000000000000224920389</w:t>
            </w:r>
          </w:p>
          <w:p w14:paraId="068EA9EB" w14:textId="77777777" w:rsidR="006D73BF" w:rsidRPr="00CE4D45" w:rsidRDefault="006D73BF" w:rsidP="000722F1">
            <w:pPr>
              <w:jc w:val="both"/>
              <w:rPr>
                <w:rFonts w:ascii="Arial" w:hAnsi="Arial" w:cs="Arial"/>
                <w:sz w:val="16"/>
                <w:szCs w:val="16"/>
              </w:rPr>
            </w:pPr>
            <w:r w:rsidRPr="00CE4D45">
              <w:rPr>
                <w:rFonts w:ascii="Arial" w:hAnsi="Arial" w:cs="Arial"/>
                <w:sz w:val="16"/>
                <w:szCs w:val="16"/>
              </w:rPr>
              <w:t>comisión: $2.00</w:t>
            </w:r>
          </w:p>
          <w:p w14:paraId="2A1946A2"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IVA 16%: $0.32 301115</w:t>
            </w:r>
          </w:p>
        </w:tc>
        <w:tc>
          <w:tcPr>
            <w:tcW w:w="1718" w:type="pct"/>
            <w:tcBorders>
              <w:bottom w:val="single" w:sz="4" w:space="0" w:color="auto"/>
            </w:tcBorders>
            <w:shd w:val="clear" w:color="auto" w:fill="auto"/>
          </w:tcPr>
          <w:p w14:paraId="26B7796A" w14:textId="77777777" w:rsidR="006D73BF" w:rsidRPr="00CE4D45" w:rsidRDefault="006D73BF" w:rsidP="000722F1">
            <w:pPr>
              <w:jc w:val="both"/>
              <w:rPr>
                <w:rFonts w:ascii="Arial" w:eastAsia="Calibri" w:hAnsi="Arial" w:cs="Arial"/>
                <w:sz w:val="18"/>
                <w:szCs w:val="18"/>
                <w:lang w:eastAsia="en-US"/>
              </w:rPr>
            </w:pPr>
            <w:r w:rsidRPr="00CE4D45">
              <w:rPr>
                <w:rFonts w:ascii="Arial" w:hAnsi="Arial" w:cs="Arial"/>
                <w:sz w:val="16"/>
                <w:szCs w:val="16"/>
              </w:rPr>
              <w:t>30 Nov</w:t>
            </w:r>
          </w:p>
        </w:tc>
        <w:tc>
          <w:tcPr>
            <w:tcW w:w="1142" w:type="pct"/>
            <w:tcBorders>
              <w:bottom w:val="single" w:sz="4" w:space="0" w:color="auto"/>
            </w:tcBorders>
            <w:shd w:val="clear" w:color="auto" w:fill="auto"/>
          </w:tcPr>
          <w:p w14:paraId="67B992B3" w14:textId="77777777" w:rsidR="006D73BF" w:rsidRPr="00CE4D45" w:rsidRDefault="006D73BF" w:rsidP="000722F1">
            <w:pPr>
              <w:jc w:val="both"/>
              <w:rPr>
                <w:rFonts w:ascii="Arial" w:hAnsi="Arial" w:cs="Arial"/>
                <w:sz w:val="18"/>
                <w:szCs w:val="18"/>
              </w:rPr>
            </w:pPr>
            <w:r w:rsidRPr="00CE4D45">
              <w:rPr>
                <w:rFonts w:ascii="Arial" w:hAnsi="Arial" w:cs="Arial"/>
                <w:sz w:val="16"/>
                <w:szCs w:val="16"/>
              </w:rPr>
              <w:t>$2.32</w:t>
            </w:r>
          </w:p>
        </w:tc>
      </w:tr>
      <w:tr w:rsidR="006D73BF" w:rsidRPr="00CE4D45" w14:paraId="1DF0D171" w14:textId="77777777" w:rsidTr="00CE7DC8">
        <w:tc>
          <w:tcPr>
            <w:tcW w:w="3858" w:type="pct"/>
            <w:gridSpan w:val="2"/>
          </w:tcPr>
          <w:p w14:paraId="3E775379" w14:textId="77777777" w:rsidR="006D73BF" w:rsidRPr="00CE4D45" w:rsidRDefault="006D73BF" w:rsidP="000722F1">
            <w:pPr>
              <w:jc w:val="center"/>
              <w:rPr>
                <w:rFonts w:ascii="Arial" w:eastAsiaTheme="minorHAnsi" w:hAnsi="Arial" w:cs="Arial"/>
                <w:b/>
                <w:bCs/>
                <w:sz w:val="18"/>
                <w:szCs w:val="18"/>
                <w:lang w:eastAsia="en-US"/>
              </w:rPr>
            </w:pPr>
            <w:r w:rsidRPr="00CE4D45">
              <w:rPr>
                <w:rFonts w:ascii="Arial" w:eastAsiaTheme="minorHAnsi" w:hAnsi="Arial" w:cs="Arial"/>
                <w:b/>
                <w:bCs/>
                <w:sz w:val="18"/>
                <w:szCs w:val="18"/>
                <w:lang w:eastAsia="en-US"/>
              </w:rPr>
              <w:t>TOTAL</w:t>
            </w:r>
          </w:p>
        </w:tc>
        <w:tc>
          <w:tcPr>
            <w:tcW w:w="1142" w:type="pct"/>
          </w:tcPr>
          <w:p w14:paraId="02CA1769" w14:textId="77777777" w:rsidR="006D73BF" w:rsidRPr="00CE4D45" w:rsidRDefault="006D73BF" w:rsidP="000722F1">
            <w:pPr>
              <w:jc w:val="both"/>
              <w:rPr>
                <w:rFonts w:ascii="Arial" w:eastAsiaTheme="minorHAnsi" w:hAnsi="Arial" w:cs="Arial"/>
                <w:b/>
                <w:bCs/>
                <w:sz w:val="18"/>
                <w:szCs w:val="18"/>
                <w:lang w:eastAsia="en-US"/>
              </w:rPr>
            </w:pPr>
            <w:r w:rsidRPr="00CE4D45">
              <w:rPr>
                <w:rFonts w:ascii="Arial" w:eastAsiaTheme="minorHAnsi" w:hAnsi="Arial" w:cs="Arial"/>
                <w:b/>
                <w:bCs/>
                <w:sz w:val="18"/>
                <w:szCs w:val="18"/>
                <w:lang w:eastAsia="en-US"/>
              </w:rPr>
              <w:t>$4,082.04</w:t>
            </w:r>
          </w:p>
        </w:tc>
      </w:tr>
    </w:tbl>
    <w:p w14:paraId="1812D4E1" w14:textId="257D81A6" w:rsidR="006D73BF" w:rsidRPr="00CE4D45" w:rsidRDefault="006D73BF" w:rsidP="000722F1">
      <w:pPr>
        <w:jc w:val="both"/>
        <w:rPr>
          <w:rFonts w:ascii="Arial" w:hAnsi="Arial" w:cs="Arial"/>
          <w:lang w:val="es-ES" w:eastAsia="es-ES"/>
        </w:rPr>
      </w:pPr>
    </w:p>
    <w:p w14:paraId="3B55033A" w14:textId="43B7712F" w:rsidR="003948DE" w:rsidRPr="00CE4D45" w:rsidRDefault="006D73BF" w:rsidP="000722F1">
      <w:pPr>
        <w:jc w:val="both"/>
        <w:rPr>
          <w:rFonts w:ascii="Arial" w:hAnsi="Arial" w:cs="Arial"/>
          <w:lang w:val="es-ES" w:eastAsia="es-ES"/>
        </w:rPr>
      </w:pPr>
      <w:r w:rsidRPr="00CE4D45">
        <w:rPr>
          <w:rFonts w:ascii="Arial" w:hAnsi="Arial" w:cs="Arial"/>
          <w:lang w:val="es-ES" w:eastAsia="es-ES"/>
        </w:rPr>
        <w:t>Ahora bien</w:t>
      </w:r>
      <w:r w:rsidR="003948DE" w:rsidRPr="00CE4D45">
        <w:rPr>
          <w:rFonts w:ascii="Arial" w:hAnsi="Arial" w:cs="Arial"/>
          <w:lang w:val="es-ES" w:eastAsia="es-ES"/>
        </w:rPr>
        <w:t xml:space="preserve">, </w:t>
      </w:r>
      <w:r w:rsidRPr="00CE4D45">
        <w:rPr>
          <w:rFonts w:ascii="Arial" w:hAnsi="Arial" w:cs="Arial"/>
          <w:lang w:val="es-ES" w:eastAsia="es-ES"/>
        </w:rPr>
        <w:t xml:space="preserve">se identificaron diversos cheques emitidos por el Partido Revolucionario Institucional, por lo que se requirieron </w:t>
      </w:r>
      <w:r w:rsidR="003948DE" w:rsidRPr="00CE4D45">
        <w:rPr>
          <w:rFonts w:ascii="Arial" w:hAnsi="Arial" w:cs="Arial"/>
          <w:lang w:val="es-ES" w:eastAsia="es-ES"/>
        </w:rPr>
        <w:t>copia simple del anverso y reverso de un total de veintitrés cheques observados en los estados de cuenta y que fueron pagados con cargo a la cuenta, los cheques en mención se citan a continuación:</w:t>
      </w:r>
    </w:p>
    <w:p w14:paraId="47698DD4" w14:textId="77777777" w:rsidR="003948DE" w:rsidRPr="00CE4D45" w:rsidRDefault="003948DE" w:rsidP="000722F1">
      <w:pPr>
        <w:jc w:val="both"/>
        <w:rPr>
          <w:rFonts w:ascii="Arial" w:hAnsi="Arial" w:cs="Arial"/>
          <w:lang w:val="es-ES" w:eastAsia="es-ES"/>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2969"/>
        <w:gridCol w:w="1276"/>
        <w:gridCol w:w="2551"/>
        <w:gridCol w:w="1418"/>
      </w:tblGrid>
      <w:tr w:rsidR="003948DE" w:rsidRPr="00CE4D45" w14:paraId="168A010A" w14:textId="77777777" w:rsidTr="00CE7DC8">
        <w:trPr>
          <w:tblHeader/>
        </w:trPr>
        <w:tc>
          <w:tcPr>
            <w:tcW w:w="717"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775DEAC8"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Núm..</w:t>
            </w:r>
          </w:p>
        </w:tc>
        <w:tc>
          <w:tcPr>
            <w:tcW w:w="2969"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6904FE9A"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Descripción o tipo del movimiento (DESTINO)</w:t>
            </w:r>
          </w:p>
        </w:tc>
        <w:tc>
          <w:tcPr>
            <w:tcW w:w="1276"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7FA85533"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Número de cheque</w:t>
            </w:r>
          </w:p>
        </w:tc>
        <w:tc>
          <w:tcPr>
            <w:tcW w:w="2551"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77D97E02"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Fecha de expedición</w:t>
            </w:r>
          </w:p>
        </w:tc>
        <w:tc>
          <w:tcPr>
            <w:tcW w:w="1418"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6DC415EC" w14:textId="77777777" w:rsidR="003948DE" w:rsidRPr="00CE4D45" w:rsidRDefault="003948DE" w:rsidP="000722F1">
            <w:pPr>
              <w:jc w:val="center"/>
              <w:rPr>
                <w:rFonts w:ascii="Arial" w:hAnsi="Arial" w:cs="Arial"/>
                <w:b/>
                <w:color w:val="FFFFFF"/>
                <w:sz w:val="18"/>
                <w:szCs w:val="18"/>
              </w:rPr>
            </w:pPr>
            <w:r w:rsidRPr="00CE4D45">
              <w:rPr>
                <w:rFonts w:ascii="Arial" w:hAnsi="Arial" w:cs="Arial"/>
                <w:b/>
                <w:color w:val="FFFFFF"/>
                <w:sz w:val="18"/>
                <w:szCs w:val="18"/>
              </w:rPr>
              <w:t>Monto</w:t>
            </w:r>
          </w:p>
        </w:tc>
      </w:tr>
      <w:tr w:rsidR="003948DE" w:rsidRPr="00CE4D45" w14:paraId="6FCB34E9"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47568B5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5E2B5C1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079E5D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F73DF2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06 de enero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B4561F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$100,000.00</w:t>
            </w:r>
          </w:p>
        </w:tc>
      </w:tr>
      <w:tr w:rsidR="003948DE" w:rsidRPr="00CE4D45" w14:paraId="7D627E75"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61B9D11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309768B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B9872D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168</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27A9DC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22 de enero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5050A2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$4,279.83</w:t>
            </w:r>
          </w:p>
        </w:tc>
      </w:tr>
      <w:tr w:rsidR="003948DE" w:rsidRPr="00CE4D45" w14:paraId="1ECEAFB4"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469A52F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296E200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0D08DC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171</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BDB08B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06 de abril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CE9577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$20,513.62</w:t>
            </w:r>
          </w:p>
        </w:tc>
      </w:tr>
      <w:tr w:rsidR="003948DE" w:rsidRPr="00CE4D45" w14:paraId="1DE325B6"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7A375CE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38F5472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4B715E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158</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ED0395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14 de mayo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53503E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$7,960.01</w:t>
            </w:r>
          </w:p>
        </w:tc>
      </w:tr>
      <w:tr w:rsidR="003948DE" w:rsidRPr="00CE4D45" w14:paraId="2E2F40A5"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2E2A6F7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2D02F27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1D591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164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1F06DC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30 de junio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FAF2BC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$8,892.01</w:t>
            </w:r>
          </w:p>
        </w:tc>
      </w:tr>
      <w:tr w:rsidR="003948DE" w:rsidRPr="00CE4D45" w14:paraId="237A95BE"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65CFBB3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6D4D9BB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5CD0C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193</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4C1DC1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13 de enero de 2016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C249BD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$7,966.76</w:t>
            </w:r>
          </w:p>
        </w:tc>
      </w:tr>
      <w:tr w:rsidR="003948DE" w:rsidRPr="00CE4D45" w14:paraId="7BF0BFE5"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30CF546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1CE56D4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9DF45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169</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EB291C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22 de enero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38E7A2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$3,859.08</w:t>
            </w:r>
          </w:p>
        </w:tc>
      </w:tr>
      <w:tr w:rsidR="003948DE" w:rsidRPr="00CE4D45" w14:paraId="449A9769"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5DFEA7F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8</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0D7E2DE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CB3F73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160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F1F11C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06 de abril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5FAE11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$3,050.00</w:t>
            </w:r>
          </w:p>
        </w:tc>
      </w:tr>
      <w:tr w:rsidR="003948DE" w:rsidRPr="00CE4D45" w14:paraId="3075837E"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79AF5F5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9</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57EAC39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5F1A8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173</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F8890B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06 de abril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525A69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$5,039.77</w:t>
            </w:r>
          </w:p>
        </w:tc>
      </w:tr>
      <w:tr w:rsidR="003948DE" w:rsidRPr="00CE4D45" w14:paraId="7FD882B0"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274243E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3434BC0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61F409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172</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7FD18E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30 de julio del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3B2078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$6,427.08</w:t>
            </w:r>
          </w:p>
        </w:tc>
      </w:tr>
      <w:tr w:rsidR="003948DE" w:rsidRPr="00CE4D45" w14:paraId="5F30303A"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301A8B4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055F026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ED20A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175</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C0AC00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03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3765F3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$5,155.00</w:t>
            </w:r>
          </w:p>
        </w:tc>
      </w:tr>
      <w:tr w:rsidR="003948DE" w:rsidRPr="00CE4D45" w14:paraId="1BFE7ABE"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56B6FA1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12</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44A4EFB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depositado en otro banco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68E060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176</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189B7E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04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B61A4D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$6,274.40</w:t>
            </w:r>
          </w:p>
        </w:tc>
      </w:tr>
      <w:tr w:rsidR="003948DE" w:rsidRPr="00CE4D45" w14:paraId="32074056"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0CB7976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13</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7A371B3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F1CB313"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178</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B0EB77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04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EA2439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$1,890.80</w:t>
            </w:r>
          </w:p>
        </w:tc>
      </w:tr>
      <w:tr w:rsidR="003948DE" w:rsidRPr="00CE4D45" w14:paraId="419739E3"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5B3BE64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14</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23FF079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D4049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179</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5C1575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04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5419FA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$570.00</w:t>
            </w:r>
          </w:p>
        </w:tc>
      </w:tr>
      <w:tr w:rsidR="003948DE" w:rsidRPr="00CE4D45" w14:paraId="729B15EF"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6194A05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15</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1DD8128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54AC41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177</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0518F6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07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3F7559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$1,218.00</w:t>
            </w:r>
          </w:p>
        </w:tc>
      </w:tr>
      <w:tr w:rsidR="003948DE" w:rsidRPr="00CE4D45" w14:paraId="7D23A432"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42A565B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16</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5E3CDD7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0A492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5A5F66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AE98F1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$1,500.00</w:t>
            </w:r>
          </w:p>
        </w:tc>
      </w:tr>
      <w:tr w:rsidR="003948DE" w:rsidRPr="00CE4D45" w14:paraId="5B1C5313"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5B5F048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673CA9E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pagado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4E98A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185</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B42E5B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0731C9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$1,453.77</w:t>
            </w:r>
          </w:p>
        </w:tc>
      </w:tr>
      <w:tr w:rsidR="003948DE" w:rsidRPr="00CE4D45" w14:paraId="3334FAC9"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68ABDCAA"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243D461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depositado en otro banco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DB7B70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186</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BF46D7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B19433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$3,000.00</w:t>
            </w:r>
          </w:p>
        </w:tc>
      </w:tr>
      <w:tr w:rsidR="003948DE" w:rsidRPr="00CE4D45" w14:paraId="4C809B47"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1285CE62"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19</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324B458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depositado en otro banco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B6B07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189</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79CCB6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17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534FAA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$2,586.80</w:t>
            </w:r>
          </w:p>
        </w:tc>
      </w:tr>
      <w:tr w:rsidR="003948DE" w:rsidRPr="00CE4D45" w14:paraId="0323B744"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7CD1DEF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20</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1A6474D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depositado en otro banco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E3295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188</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7B66C5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C66144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$1,405.00</w:t>
            </w:r>
          </w:p>
        </w:tc>
      </w:tr>
      <w:tr w:rsidR="003948DE" w:rsidRPr="00CE4D45" w14:paraId="527F73FD"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0C3A614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21</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36B2B5C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depositado en otro banco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0F3E9E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187</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861E976"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21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F462ED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$479.89</w:t>
            </w:r>
          </w:p>
        </w:tc>
      </w:tr>
      <w:tr w:rsidR="003948DE" w:rsidRPr="00CE4D45" w14:paraId="34AE5335"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7E91818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22</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2F23295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depositado en otro banco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F55D25"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190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A03484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21 de diciembre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AF8C51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$788.80</w:t>
            </w:r>
          </w:p>
        </w:tc>
      </w:tr>
      <w:tr w:rsidR="003948DE" w:rsidRPr="00CE4D45" w14:paraId="24F706AD" w14:textId="77777777" w:rsidTr="00CE7DC8">
        <w:tc>
          <w:tcPr>
            <w:tcW w:w="717" w:type="dxa"/>
            <w:tcBorders>
              <w:top w:val="single" w:sz="4" w:space="0" w:color="000000"/>
              <w:left w:val="single" w:sz="4" w:space="0" w:color="000000"/>
              <w:bottom w:val="single" w:sz="4" w:space="0" w:color="000000"/>
              <w:right w:val="single" w:sz="4" w:space="0" w:color="000000"/>
            </w:tcBorders>
            <w:vAlign w:val="center"/>
            <w:hideMark/>
          </w:tcPr>
          <w:p w14:paraId="1EBAED4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23</w:t>
            </w:r>
          </w:p>
        </w:tc>
        <w:tc>
          <w:tcPr>
            <w:tcW w:w="2969" w:type="dxa"/>
            <w:tcBorders>
              <w:top w:val="single" w:sz="4" w:space="0" w:color="000000"/>
              <w:left w:val="single" w:sz="4" w:space="0" w:color="000000"/>
              <w:bottom w:val="single" w:sz="4" w:space="0" w:color="000000"/>
              <w:right w:val="single" w:sz="4" w:space="0" w:color="000000"/>
            </w:tcBorders>
            <w:vAlign w:val="center"/>
            <w:hideMark/>
          </w:tcPr>
          <w:p w14:paraId="042E5CAC"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Cheque devuelto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A5E0B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193</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3AAA917"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12 de enero de 2015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25C4A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$7,966.76</w:t>
            </w:r>
          </w:p>
        </w:tc>
      </w:tr>
    </w:tbl>
    <w:p w14:paraId="33C7EEEB" w14:textId="77777777" w:rsidR="003948DE" w:rsidRPr="00CE4D45" w:rsidRDefault="003948DE" w:rsidP="000722F1">
      <w:pPr>
        <w:jc w:val="both"/>
        <w:rPr>
          <w:rFonts w:ascii="Arial" w:hAnsi="Arial" w:cs="Arial"/>
        </w:rPr>
      </w:pPr>
    </w:p>
    <w:p w14:paraId="18257F92" w14:textId="77777777" w:rsidR="003948DE" w:rsidRPr="00CE4D45" w:rsidRDefault="003948DE" w:rsidP="000722F1">
      <w:pPr>
        <w:jc w:val="both"/>
        <w:rPr>
          <w:rFonts w:ascii="Arial" w:hAnsi="Arial" w:cs="Arial"/>
        </w:rPr>
      </w:pPr>
      <w:bookmarkStart w:id="294" w:name="_Hlk103347309"/>
      <w:r w:rsidRPr="00CE4D45">
        <w:rPr>
          <w:rFonts w:ascii="Arial" w:hAnsi="Arial" w:cs="Arial"/>
        </w:rPr>
        <w:t xml:space="preserve">En respuesta a la información solicitada la CNBV remitió la información que a continuación se señala: </w:t>
      </w:r>
    </w:p>
    <w:p w14:paraId="719BC17A" w14:textId="77777777" w:rsidR="003948DE" w:rsidRPr="00CE4D45" w:rsidRDefault="003948DE" w:rsidP="000722F1">
      <w:pPr>
        <w:jc w:val="both"/>
        <w:rPr>
          <w:rFonts w:ascii="Arial" w:hAnsi="Arial" w:cs="Arial"/>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844"/>
        <w:gridCol w:w="1260"/>
        <w:gridCol w:w="821"/>
        <w:gridCol w:w="1106"/>
        <w:gridCol w:w="1972"/>
        <w:gridCol w:w="1701"/>
      </w:tblGrid>
      <w:tr w:rsidR="003948DE" w:rsidRPr="00CE4D45" w14:paraId="66B95E80" w14:textId="77777777" w:rsidTr="00CE7DC8">
        <w:trPr>
          <w:tblHeader/>
        </w:trPr>
        <w:tc>
          <w:tcPr>
            <w:tcW w:w="830"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bookmarkEnd w:id="294"/>
          <w:p w14:paraId="7F5A636C"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Núm..</w:t>
            </w:r>
          </w:p>
        </w:tc>
        <w:tc>
          <w:tcPr>
            <w:tcW w:w="844"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49A51B0C"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Entidad</w:t>
            </w:r>
          </w:p>
        </w:tc>
        <w:tc>
          <w:tcPr>
            <w:tcW w:w="1260"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5E0B7C17"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Descripción o tipo del movimiento (DESTINO)</w:t>
            </w:r>
          </w:p>
        </w:tc>
        <w:tc>
          <w:tcPr>
            <w:tcW w:w="821"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79A46B4C"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Número de cheque</w:t>
            </w:r>
          </w:p>
        </w:tc>
        <w:tc>
          <w:tcPr>
            <w:tcW w:w="1106"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33B546DC"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Monto</w:t>
            </w:r>
          </w:p>
        </w:tc>
        <w:tc>
          <w:tcPr>
            <w:tcW w:w="1972"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4C6C3053"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Persona beneficiaria del cheque</w:t>
            </w:r>
          </w:p>
        </w:tc>
        <w:tc>
          <w:tcPr>
            <w:tcW w:w="1701" w:type="dxa"/>
            <w:tcBorders>
              <w:top w:val="single" w:sz="4" w:space="0" w:color="000000"/>
              <w:left w:val="single" w:sz="4" w:space="0" w:color="000000"/>
              <w:bottom w:val="single" w:sz="4" w:space="0" w:color="000000"/>
              <w:right w:val="single" w:sz="4" w:space="0" w:color="000000"/>
            </w:tcBorders>
            <w:shd w:val="clear" w:color="auto" w:fill="FF2F92"/>
            <w:vAlign w:val="center"/>
            <w:hideMark/>
          </w:tcPr>
          <w:p w14:paraId="6D86C826" w14:textId="77777777" w:rsidR="003948DE" w:rsidRPr="00CE4D45" w:rsidRDefault="003948DE" w:rsidP="000722F1">
            <w:pPr>
              <w:jc w:val="center"/>
              <w:rPr>
                <w:rFonts w:ascii="Arial" w:hAnsi="Arial" w:cs="Arial"/>
                <w:b/>
                <w:color w:val="FFFFFF"/>
                <w:sz w:val="16"/>
                <w:szCs w:val="16"/>
              </w:rPr>
            </w:pPr>
            <w:r w:rsidRPr="00CE4D45">
              <w:rPr>
                <w:rFonts w:ascii="Arial" w:hAnsi="Arial" w:cs="Arial"/>
                <w:b/>
                <w:color w:val="FFFFFF"/>
                <w:sz w:val="16"/>
                <w:szCs w:val="16"/>
              </w:rPr>
              <w:t>Persona a quien le fue endosado el cheque</w:t>
            </w:r>
          </w:p>
        </w:tc>
      </w:tr>
      <w:tr w:rsidR="003948DE" w:rsidRPr="00CE4D45" w14:paraId="06E21E4B"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706B48B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5ED163C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1ECC3D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1322226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1F8F1A6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$100,000.00</w:t>
            </w:r>
          </w:p>
        </w:tc>
        <w:tc>
          <w:tcPr>
            <w:tcW w:w="1972" w:type="dxa"/>
            <w:tcBorders>
              <w:top w:val="single" w:sz="4" w:space="0" w:color="000000"/>
              <w:left w:val="single" w:sz="4" w:space="0" w:color="000000"/>
              <w:bottom w:val="single" w:sz="4" w:space="0" w:color="000000"/>
              <w:right w:val="single" w:sz="4" w:space="0" w:color="000000"/>
            </w:tcBorders>
            <w:hideMark/>
          </w:tcPr>
          <w:p w14:paraId="4FF45F0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Dinora Memling Rivas Marmolejo</w:t>
            </w:r>
          </w:p>
        </w:tc>
        <w:tc>
          <w:tcPr>
            <w:tcW w:w="1701" w:type="dxa"/>
            <w:tcBorders>
              <w:top w:val="single" w:sz="4" w:space="0" w:color="000000"/>
              <w:left w:val="single" w:sz="4" w:space="0" w:color="000000"/>
              <w:bottom w:val="single" w:sz="4" w:space="0" w:color="000000"/>
              <w:right w:val="single" w:sz="4" w:space="0" w:color="000000"/>
            </w:tcBorders>
            <w:hideMark/>
          </w:tcPr>
          <w:p w14:paraId="6CEE23D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Mirna Yuridia García Aranda</w:t>
            </w:r>
          </w:p>
        </w:tc>
      </w:tr>
      <w:tr w:rsidR="003948DE" w:rsidRPr="00CE4D45" w14:paraId="692A1A31"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2BB0CA6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3852DE1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E1EE30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61F993F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168</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3EAE123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$4,279.83</w:t>
            </w:r>
          </w:p>
        </w:tc>
        <w:tc>
          <w:tcPr>
            <w:tcW w:w="1972" w:type="dxa"/>
            <w:tcBorders>
              <w:top w:val="single" w:sz="4" w:space="0" w:color="000000"/>
              <w:left w:val="single" w:sz="4" w:space="0" w:color="000000"/>
              <w:bottom w:val="single" w:sz="4" w:space="0" w:color="000000"/>
              <w:right w:val="single" w:sz="4" w:space="0" w:color="000000"/>
            </w:tcBorders>
            <w:hideMark/>
          </w:tcPr>
          <w:p w14:paraId="36FDBD9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Miguel Ángel Lara García</w:t>
            </w:r>
          </w:p>
        </w:tc>
        <w:tc>
          <w:tcPr>
            <w:tcW w:w="1701" w:type="dxa"/>
            <w:tcBorders>
              <w:top w:val="single" w:sz="4" w:space="0" w:color="000000"/>
              <w:left w:val="single" w:sz="4" w:space="0" w:color="000000"/>
              <w:bottom w:val="single" w:sz="4" w:space="0" w:color="000000"/>
              <w:right w:val="single" w:sz="4" w:space="0" w:color="000000"/>
            </w:tcBorders>
            <w:hideMark/>
          </w:tcPr>
          <w:p w14:paraId="3F6036F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Ninfa Yosune Pulido López</w:t>
            </w:r>
          </w:p>
        </w:tc>
      </w:tr>
      <w:tr w:rsidR="003948DE" w:rsidRPr="00CE4D45" w14:paraId="3402B490"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0F3BAFE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7FD9070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3EFF2B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673EEF2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171</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7468BBF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$20,513.62</w:t>
            </w:r>
          </w:p>
        </w:tc>
        <w:tc>
          <w:tcPr>
            <w:tcW w:w="1972" w:type="dxa"/>
            <w:tcBorders>
              <w:top w:val="single" w:sz="4" w:space="0" w:color="000000"/>
              <w:left w:val="single" w:sz="4" w:space="0" w:color="000000"/>
              <w:bottom w:val="single" w:sz="4" w:space="0" w:color="000000"/>
              <w:right w:val="single" w:sz="4" w:space="0" w:color="000000"/>
            </w:tcBorders>
            <w:hideMark/>
          </w:tcPr>
          <w:p w14:paraId="71002A6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Miguel Ángel Lara García</w:t>
            </w:r>
          </w:p>
        </w:tc>
        <w:tc>
          <w:tcPr>
            <w:tcW w:w="1701" w:type="dxa"/>
            <w:tcBorders>
              <w:top w:val="single" w:sz="4" w:space="0" w:color="000000"/>
              <w:left w:val="single" w:sz="4" w:space="0" w:color="000000"/>
              <w:bottom w:val="single" w:sz="4" w:space="0" w:color="000000"/>
              <w:right w:val="single" w:sz="4" w:space="0" w:color="000000"/>
            </w:tcBorders>
            <w:hideMark/>
          </w:tcPr>
          <w:p w14:paraId="2E66ACD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Dinora Memling Rivas Marmolejo</w:t>
            </w:r>
          </w:p>
        </w:tc>
      </w:tr>
      <w:tr w:rsidR="003948DE" w:rsidRPr="00CE4D45" w14:paraId="29519A77"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66D5D21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33E913F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FAFEE9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6B617E2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158</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1631BA2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$7,960.01</w:t>
            </w:r>
          </w:p>
        </w:tc>
        <w:tc>
          <w:tcPr>
            <w:tcW w:w="1972" w:type="dxa"/>
            <w:tcBorders>
              <w:top w:val="single" w:sz="4" w:space="0" w:color="000000"/>
              <w:left w:val="single" w:sz="4" w:space="0" w:color="000000"/>
              <w:bottom w:val="single" w:sz="4" w:space="0" w:color="000000"/>
              <w:right w:val="single" w:sz="4" w:space="0" w:color="000000"/>
            </w:tcBorders>
            <w:hideMark/>
          </w:tcPr>
          <w:p w14:paraId="0CBFE45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Leonardo Amparo Murillo</w:t>
            </w:r>
          </w:p>
        </w:tc>
        <w:tc>
          <w:tcPr>
            <w:tcW w:w="1701" w:type="dxa"/>
            <w:tcBorders>
              <w:top w:val="single" w:sz="4" w:space="0" w:color="000000"/>
              <w:left w:val="single" w:sz="4" w:space="0" w:color="000000"/>
              <w:bottom w:val="single" w:sz="4" w:space="0" w:color="000000"/>
              <w:right w:val="single" w:sz="4" w:space="0" w:color="000000"/>
            </w:tcBorders>
            <w:hideMark/>
          </w:tcPr>
          <w:p w14:paraId="38A83DA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Mirna Yuridia García Aranda</w:t>
            </w:r>
          </w:p>
        </w:tc>
      </w:tr>
      <w:tr w:rsidR="003948DE" w:rsidRPr="00CE4D45" w14:paraId="25101ECD"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3A9F918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169FFBF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292AEA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204296F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164</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35A6E70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$8,892.01</w:t>
            </w:r>
          </w:p>
        </w:tc>
        <w:tc>
          <w:tcPr>
            <w:tcW w:w="1972" w:type="dxa"/>
            <w:tcBorders>
              <w:top w:val="single" w:sz="4" w:space="0" w:color="000000"/>
              <w:left w:val="single" w:sz="4" w:space="0" w:color="000000"/>
              <w:bottom w:val="single" w:sz="4" w:space="0" w:color="000000"/>
              <w:right w:val="single" w:sz="4" w:space="0" w:color="000000"/>
            </w:tcBorders>
            <w:hideMark/>
          </w:tcPr>
          <w:p w14:paraId="5EF9310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Jorge Saúl Aguilar González</w:t>
            </w:r>
          </w:p>
        </w:tc>
        <w:tc>
          <w:tcPr>
            <w:tcW w:w="1701" w:type="dxa"/>
            <w:tcBorders>
              <w:top w:val="single" w:sz="4" w:space="0" w:color="000000"/>
              <w:left w:val="single" w:sz="4" w:space="0" w:color="000000"/>
              <w:bottom w:val="single" w:sz="4" w:space="0" w:color="000000"/>
              <w:right w:val="single" w:sz="4" w:space="0" w:color="000000"/>
            </w:tcBorders>
            <w:hideMark/>
          </w:tcPr>
          <w:p w14:paraId="18DB030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Miguel Alfonso Tapia González</w:t>
            </w:r>
          </w:p>
        </w:tc>
      </w:tr>
      <w:tr w:rsidR="003948DE" w:rsidRPr="00CE4D45" w14:paraId="587AD5AF"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767A709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523E540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C2B790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6ACEB02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193</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16487AE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$7,966.76</w:t>
            </w:r>
          </w:p>
        </w:tc>
        <w:tc>
          <w:tcPr>
            <w:tcW w:w="1972" w:type="dxa"/>
            <w:tcBorders>
              <w:top w:val="single" w:sz="4" w:space="0" w:color="000000"/>
              <w:left w:val="single" w:sz="4" w:space="0" w:color="000000"/>
              <w:bottom w:val="single" w:sz="4" w:space="0" w:color="000000"/>
              <w:right w:val="single" w:sz="4" w:space="0" w:color="000000"/>
            </w:tcBorders>
            <w:hideMark/>
          </w:tcPr>
          <w:p w14:paraId="759F7BF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Enrique Aníbal Carrillo Torres</w:t>
            </w:r>
          </w:p>
        </w:tc>
        <w:tc>
          <w:tcPr>
            <w:tcW w:w="1701" w:type="dxa"/>
            <w:tcBorders>
              <w:top w:val="single" w:sz="4" w:space="0" w:color="000000"/>
              <w:left w:val="single" w:sz="4" w:space="0" w:color="000000"/>
              <w:bottom w:val="single" w:sz="4" w:space="0" w:color="000000"/>
              <w:right w:val="single" w:sz="4" w:space="0" w:color="000000"/>
            </w:tcBorders>
            <w:hideMark/>
          </w:tcPr>
          <w:p w14:paraId="02642F6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Ninfa Yosune Pulido López</w:t>
            </w:r>
          </w:p>
        </w:tc>
      </w:tr>
      <w:tr w:rsidR="003948DE" w:rsidRPr="00CE4D45" w14:paraId="6F285CDA"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7B6489E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5B0BEA1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31F650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1673384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169</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D43A08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$3,859.08</w:t>
            </w:r>
          </w:p>
        </w:tc>
        <w:tc>
          <w:tcPr>
            <w:tcW w:w="1972" w:type="dxa"/>
            <w:tcBorders>
              <w:top w:val="single" w:sz="4" w:space="0" w:color="000000"/>
              <w:left w:val="single" w:sz="4" w:space="0" w:color="000000"/>
              <w:bottom w:val="single" w:sz="4" w:space="0" w:color="000000"/>
              <w:right w:val="single" w:sz="4" w:space="0" w:color="000000"/>
            </w:tcBorders>
            <w:hideMark/>
          </w:tcPr>
          <w:p w14:paraId="06729B5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No se localizó documentación</w:t>
            </w:r>
          </w:p>
        </w:tc>
        <w:tc>
          <w:tcPr>
            <w:tcW w:w="1701" w:type="dxa"/>
            <w:tcBorders>
              <w:top w:val="single" w:sz="4" w:space="0" w:color="000000"/>
              <w:left w:val="single" w:sz="4" w:space="0" w:color="000000"/>
              <w:bottom w:val="single" w:sz="4" w:space="0" w:color="000000"/>
              <w:right w:val="single" w:sz="4" w:space="0" w:color="000000"/>
            </w:tcBorders>
            <w:hideMark/>
          </w:tcPr>
          <w:p w14:paraId="75BD02F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N/A</w:t>
            </w:r>
          </w:p>
        </w:tc>
      </w:tr>
      <w:tr w:rsidR="003948DE" w:rsidRPr="00CE4D45" w14:paraId="7B29A35B"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7A7F193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8</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78F672B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19B074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53732F4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04EA3DC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$3,050.00</w:t>
            </w:r>
          </w:p>
        </w:tc>
        <w:tc>
          <w:tcPr>
            <w:tcW w:w="1972" w:type="dxa"/>
            <w:tcBorders>
              <w:top w:val="single" w:sz="4" w:space="0" w:color="000000"/>
              <w:left w:val="single" w:sz="4" w:space="0" w:color="000000"/>
              <w:bottom w:val="single" w:sz="4" w:space="0" w:color="000000"/>
              <w:right w:val="single" w:sz="4" w:space="0" w:color="000000"/>
            </w:tcBorders>
            <w:hideMark/>
          </w:tcPr>
          <w:p w14:paraId="29515DA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Celina Martínez Bueno</w:t>
            </w:r>
          </w:p>
        </w:tc>
        <w:tc>
          <w:tcPr>
            <w:tcW w:w="1701" w:type="dxa"/>
            <w:tcBorders>
              <w:top w:val="single" w:sz="4" w:space="0" w:color="000000"/>
              <w:left w:val="single" w:sz="4" w:space="0" w:color="000000"/>
              <w:bottom w:val="single" w:sz="4" w:space="0" w:color="000000"/>
              <w:right w:val="single" w:sz="4" w:space="0" w:color="000000"/>
            </w:tcBorders>
            <w:hideMark/>
          </w:tcPr>
          <w:p w14:paraId="31829F6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Dinora Memling Rivas Marmolejo</w:t>
            </w:r>
          </w:p>
        </w:tc>
      </w:tr>
      <w:tr w:rsidR="003948DE" w:rsidRPr="00CE4D45" w14:paraId="662B83E3"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076CC6B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9</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730FCFE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0A82CC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0EC9E5E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173</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7286413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$5,039.77</w:t>
            </w:r>
          </w:p>
        </w:tc>
        <w:tc>
          <w:tcPr>
            <w:tcW w:w="1972" w:type="dxa"/>
            <w:tcBorders>
              <w:top w:val="single" w:sz="4" w:space="0" w:color="000000"/>
              <w:left w:val="single" w:sz="4" w:space="0" w:color="000000"/>
              <w:bottom w:val="single" w:sz="4" w:space="0" w:color="000000"/>
              <w:right w:val="single" w:sz="4" w:space="0" w:color="000000"/>
            </w:tcBorders>
            <w:hideMark/>
          </w:tcPr>
          <w:p w14:paraId="238184F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Felipe Espejo Cruz</w:t>
            </w:r>
          </w:p>
        </w:tc>
        <w:tc>
          <w:tcPr>
            <w:tcW w:w="1701" w:type="dxa"/>
            <w:tcBorders>
              <w:top w:val="single" w:sz="4" w:space="0" w:color="000000"/>
              <w:left w:val="single" w:sz="4" w:space="0" w:color="000000"/>
              <w:bottom w:val="single" w:sz="4" w:space="0" w:color="000000"/>
              <w:right w:val="single" w:sz="4" w:space="0" w:color="000000"/>
            </w:tcBorders>
            <w:hideMark/>
          </w:tcPr>
          <w:p w14:paraId="3AD706C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Dinora Memling Rivas Marmolejo</w:t>
            </w:r>
          </w:p>
        </w:tc>
      </w:tr>
      <w:tr w:rsidR="003948DE" w:rsidRPr="00CE4D45" w14:paraId="19D07282"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2E6F90E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10</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0915D36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55C74E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66FCC0B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172</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097B0D2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$6,427.08</w:t>
            </w:r>
          </w:p>
        </w:tc>
        <w:tc>
          <w:tcPr>
            <w:tcW w:w="1972" w:type="dxa"/>
            <w:tcBorders>
              <w:top w:val="single" w:sz="4" w:space="0" w:color="000000"/>
              <w:left w:val="single" w:sz="4" w:space="0" w:color="000000"/>
              <w:bottom w:val="single" w:sz="4" w:space="0" w:color="000000"/>
              <w:right w:val="single" w:sz="4" w:space="0" w:color="000000"/>
            </w:tcBorders>
            <w:hideMark/>
          </w:tcPr>
          <w:p w14:paraId="50B503C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Felipe Espejo Cruz</w:t>
            </w:r>
          </w:p>
        </w:tc>
        <w:tc>
          <w:tcPr>
            <w:tcW w:w="1701" w:type="dxa"/>
            <w:tcBorders>
              <w:top w:val="single" w:sz="4" w:space="0" w:color="000000"/>
              <w:left w:val="single" w:sz="4" w:space="0" w:color="000000"/>
              <w:bottom w:val="single" w:sz="4" w:space="0" w:color="000000"/>
              <w:right w:val="single" w:sz="4" w:space="0" w:color="000000"/>
            </w:tcBorders>
            <w:hideMark/>
          </w:tcPr>
          <w:p w14:paraId="4B5F15B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Miguel Alfonso Tapia González</w:t>
            </w:r>
          </w:p>
        </w:tc>
      </w:tr>
      <w:tr w:rsidR="003948DE" w:rsidRPr="00CE4D45" w14:paraId="0419AD91"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6CC5B01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11</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7700DAB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6D3643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26B9563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175</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2F2C948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$5,155.00</w:t>
            </w:r>
          </w:p>
        </w:tc>
        <w:tc>
          <w:tcPr>
            <w:tcW w:w="1972" w:type="dxa"/>
            <w:tcBorders>
              <w:top w:val="single" w:sz="4" w:space="0" w:color="000000"/>
              <w:left w:val="single" w:sz="4" w:space="0" w:color="000000"/>
              <w:bottom w:val="single" w:sz="4" w:space="0" w:color="000000"/>
              <w:right w:val="single" w:sz="4" w:space="0" w:color="000000"/>
            </w:tcBorders>
            <w:hideMark/>
          </w:tcPr>
          <w:p w14:paraId="5C49F89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Eloy Adrián García Ruíz</w:t>
            </w:r>
          </w:p>
        </w:tc>
        <w:tc>
          <w:tcPr>
            <w:tcW w:w="1701" w:type="dxa"/>
            <w:tcBorders>
              <w:top w:val="single" w:sz="4" w:space="0" w:color="000000"/>
              <w:left w:val="single" w:sz="4" w:space="0" w:color="000000"/>
              <w:bottom w:val="single" w:sz="4" w:space="0" w:color="000000"/>
              <w:right w:val="single" w:sz="4" w:space="0" w:color="000000"/>
            </w:tcBorders>
            <w:hideMark/>
          </w:tcPr>
          <w:p w14:paraId="1CD3CAD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Miguel Alfonso Tapia González</w:t>
            </w:r>
          </w:p>
        </w:tc>
      </w:tr>
      <w:tr w:rsidR="003948DE" w:rsidRPr="00CE4D45" w14:paraId="48112A26"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6824592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557C55C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DF47B4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depositado en otro banco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4729480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176</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15BCFF1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$6,274.40</w:t>
            </w:r>
          </w:p>
        </w:tc>
        <w:tc>
          <w:tcPr>
            <w:tcW w:w="1972" w:type="dxa"/>
            <w:tcBorders>
              <w:top w:val="single" w:sz="4" w:space="0" w:color="000000"/>
              <w:left w:val="single" w:sz="4" w:space="0" w:color="000000"/>
              <w:bottom w:val="single" w:sz="4" w:space="0" w:color="000000"/>
              <w:right w:val="single" w:sz="4" w:space="0" w:color="000000"/>
            </w:tcBorders>
            <w:hideMark/>
          </w:tcPr>
          <w:p w14:paraId="0E9331A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Felipe Espejo Cruz</w:t>
            </w:r>
          </w:p>
        </w:tc>
        <w:tc>
          <w:tcPr>
            <w:tcW w:w="1701" w:type="dxa"/>
            <w:tcBorders>
              <w:top w:val="single" w:sz="4" w:space="0" w:color="000000"/>
              <w:left w:val="single" w:sz="4" w:space="0" w:color="000000"/>
              <w:bottom w:val="single" w:sz="4" w:space="0" w:color="000000"/>
              <w:right w:val="single" w:sz="4" w:space="0" w:color="000000"/>
            </w:tcBorders>
            <w:hideMark/>
          </w:tcPr>
          <w:p w14:paraId="3FE4D02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N/A</w:t>
            </w:r>
          </w:p>
        </w:tc>
      </w:tr>
      <w:tr w:rsidR="003948DE" w:rsidRPr="00CE4D45" w14:paraId="668D40CA"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558ADB6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13</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4B10ECD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359F04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0C64CD2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178</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121E614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$1,890.80</w:t>
            </w:r>
          </w:p>
        </w:tc>
        <w:tc>
          <w:tcPr>
            <w:tcW w:w="1972" w:type="dxa"/>
            <w:tcBorders>
              <w:top w:val="single" w:sz="4" w:space="0" w:color="000000"/>
              <w:left w:val="single" w:sz="4" w:space="0" w:color="000000"/>
              <w:bottom w:val="single" w:sz="4" w:space="0" w:color="000000"/>
              <w:right w:val="single" w:sz="4" w:space="0" w:color="000000"/>
            </w:tcBorders>
            <w:hideMark/>
          </w:tcPr>
          <w:p w14:paraId="3287998B"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Gloria Casillas Flores</w:t>
            </w:r>
          </w:p>
        </w:tc>
        <w:tc>
          <w:tcPr>
            <w:tcW w:w="1701" w:type="dxa"/>
            <w:tcBorders>
              <w:top w:val="single" w:sz="4" w:space="0" w:color="000000"/>
              <w:left w:val="single" w:sz="4" w:space="0" w:color="000000"/>
              <w:bottom w:val="single" w:sz="4" w:space="0" w:color="000000"/>
              <w:right w:val="single" w:sz="4" w:space="0" w:color="000000"/>
            </w:tcBorders>
            <w:hideMark/>
          </w:tcPr>
          <w:p w14:paraId="171A49C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N/A</w:t>
            </w:r>
          </w:p>
        </w:tc>
      </w:tr>
      <w:tr w:rsidR="003948DE" w:rsidRPr="00CE4D45" w14:paraId="1D288805"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53FB7BF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71D0ADB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DA53BA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76EDEDA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179</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20C2E8E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$670.00</w:t>
            </w:r>
          </w:p>
        </w:tc>
        <w:tc>
          <w:tcPr>
            <w:tcW w:w="1972" w:type="dxa"/>
            <w:tcBorders>
              <w:top w:val="single" w:sz="4" w:space="0" w:color="000000"/>
              <w:left w:val="single" w:sz="4" w:space="0" w:color="000000"/>
              <w:bottom w:val="single" w:sz="4" w:space="0" w:color="000000"/>
              <w:right w:val="single" w:sz="4" w:space="0" w:color="000000"/>
            </w:tcBorders>
            <w:hideMark/>
          </w:tcPr>
          <w:p w14:paraId="706C9EA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Rodolfo Roberto López Santillán</w:t>
            </w:r>
          </w:p>
        </w:tc>
        <w:tc>
          <w:tcPr>
            <w:tcW w:w="1701" w:type="dxa"/>
            <w:tcBorders>
              <w:top w:val="single" w:sz="4" w:space="0" w:color="000000"/>
              <w:left w:val="single" w:sz="4" w:space="0" w:color="000000"/>
              <w:bottom w:val="single" w:sz="4" w:space="0" w:color="000000"/>
              <w:right w:val="single" w:sz="4" w:space="0" w:color="000000"/>
            </w:tcBorders>
            <w:hideMark/>
          </w:tcPr>
          <w:p w14:paraId="12107A1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N/A</w:t>
            </w:r>
          </w:p>
        </w:tc>
      </w:tr>
      <w:tr w:rsidR="003948DE" w:rsidRPr="00CE4D45" w14:paraId="6C08BDB6"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36F6DC1E"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37673C7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E88A69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2B6A8E4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177</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31E1C4F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$1,218.00</w:t>
            </w:r>
          </w:p>
        </w:tc>
        <w:tc>
          <w:tcPr>
            <w:tcW w:w="1972" w:type="dxa"/>
            <w:tcBorders>
              <w:top w:val="single" w:sz="4" w:space="0" w:color="000000"/>
              <w:left w:val="single" w:sz="4" w:space="0" w:color="000000"/>
              <w:bottom w:val="single" w:sz="4" w:space="0" w:color="000000"/>
              <w:right w:val="single" w:sz="4" w:space="0" w:color="000000"/>
            </w:tcBorders>
            <w:hideMark/>
          </w:tcPr>
          <w:p w14:paraId="3D4EED6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Jesús Gonzalo López Sánchez</w:t>
            </w:r>
          </w:p>
        </w:tc>
        <w:tc>
          <w:tcPr>
            <w:tcW w:w="1701" w:type="dxa"/>
            <w:tcBorders>
              <w:top w:val="single" w:sz="4" w:space="0" w:color="000000"/>
              <w:left w:val="single" w:sz="4" w:space="0" w:color="000000"/>
              <w:bottom w:val="single" w:sz="4" w:space="0" w:color="000000"/>
              <w:right w:val="single" w:sz="4" w:space="0" w:color="000000"/>
            </w:tcBorders>
            <w:hideMark/>
          </w:tcPr>
          <w:p w14:paraId="17F6A44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Carlos López Sánchez</w:t>
            </w:r>
          </w:p>
        </w:tc>
      </w:tr>
      <w:tr w:rsidR="003948DE" w:rsidRPr="00CE4D45" w14:paraId="25B08DEC"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2662D65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16</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38C6B9A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ACE006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0BF2787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184</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7004292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$1,500.00</w:t>
            </w:r>
          </w:p>
        </w:tc>
        <w:tc>
          <w:tcPr>
            <w:tcW w:w="1972" w:type="dxa"/>
            <w:tcBorders>
              <w:top w:val="single" w:sz="4" w:space="0" w:color="000000"/>
              <w:left w:val="single" w:sz="4" w:space="0" w:color="000000"/>
              <w:bottom w:val="single" w:sz="4" w:space="0" w:color="000000"/>
              <w:right w:val="single" w:sz="4" w:space="0" w:color="000000"/>
            </w:tcBorders>
            <w:hideMark/>
          </w:tcPr>
          <w:p w14:paraId="6AAC62C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Rodolfo Roberto López Santillán</w:t>
            </w:r>
          </w:p>
        </w:tc>
        <w:tc>
          <w:tcPr>
            <w:tcW w:w="1701" w:type="dxa"/>
            <w:tcBorders>
              <w:top w:val="single" w:sz="4" w:space="0" w:color="000000"/>
              <w:left w:val="single" w:sz="4" w:space="0" w:color="000000"/>
              <w:bottom w:val="single" w:sz="4" w:space="0" w:color="000000"/>
              <w:right w:val="single" w:sz="4" w:space="0" w:color="000000"/>
            </w:tcBorders>
            <w:hideMark/>
          </w:tcPr>
          <w:p w14:paraId="725799B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Salvador Antonio Luna Núñez</w:t>
            </w:r>
          </w:p>
        </w:tc>
      </w:tr>
      <w:tr w:rsidR="003948DE" w:rsidRPr="00CE4D45" w14:paraId="463B8F03"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0141503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17</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41AEC0F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82CC68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pagado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18C8FA5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185</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7138B88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$1,453.77</w:t>
            </w:r>
          </w:p>
        </w:tc>
        <w:tc>
          <w:tcPr>
            <w:tcW w:w="1972" w:type="dxa"/>
            <w:tcBorders>
              <w:top w:val="single" w:sz="4" w:space="0" w:color="000000"/>
              <w:left w:val="single" w:sz="4" w:space="0" w:color="000000"/>
              <w:bottom w:val="single" w:sz="4" w:space="0" w:color="000000"/>
              <w:right w:val="single" w:sz="4" w:space="0" w:color="000000"/>
            </w:tcBorders>
            <w:hideMark/>
          </w:tcPr>
          <w:p w14:paraId="280B82C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Angelina Cortes Marín</w:t>
            </w:r>
          </w:p>
        </w:tc>
        <w:tc>
          <w:tcPr>
            <w:tcW w:w="1701" w:type="dxa"/>
            <w:tcBorders>
              <w:top w:val="single" w:sz="4" w:space="0" w:color="000000"/>
              <w:left w:val="single" w:sz="4" w:space="0" w:color="000000"/>
              <w:bottom w:val="single" w:sz="4" w:space="0" w:color="000000"/>
              <w:right w:val="single" w:sz="4" w:space="0" w:color="000000"/>
            </w:tcBorders>
            <w:hideMark/>
          </w:tcPr>
          <w:p w14:paraId="5CA522F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Miguel Alfonso Tapia González</w:t>
            </w:r>
          </w:p>
        </w:tc>
      </w:tr>
      <w:tr w:rsidR="003948DE" w:rsidRPr="00CE4D45" w14:paraId="0DAFDF34"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75EA36C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3544AEE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6F6FE1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depositado en otro banco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6C7E328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186</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40649EF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$3,000.00</w:t>
            </w:r>
          </w:p>
        </w:tc>
        <w:tc>
          <w:tcPr>
            <w:tcW w:w="1972" w:type="dxa"/>
            <w:tcBorders>
              <w:top w:val="single" w:sz="4" w:space="0" w:color="000000"/>
              <w:left w:val="single" w:sz="4" w:space="0" w:color="000000"/>
              <w:bottom w:val="single" w:sz="4" w:space="0" w:color="000000"/>
              <w:right w:val="single" w:sz="4" w:space="0" w:color="000000"/>
            </w:tcBorders>
            <w:hideMark/>
          </w:tcPr>
          <w:p w14:paraId="6F3409D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informática Opcyon S.A de C.V.</w:t>
            </w:r>
          </w:p>
        </w:tc>
        <w:tc>
          <w:tcPr>
            <w:tcW w:w="1701" w:type="dxa"/>
            <w:tcBorders>
              <w:top w:val="single" w:sz="4" w:space="0" w:color="000000"/>
              <w:left w:val="single" w:sz="4" w:space="0" w:color="000000"/>
              <w:bottom w:val="single" w:sz="4" w:space="0" w:color="000000"/>
              <w:right w:val="single" w:sz="4" w:space="0" w:color="000000"/>
            </w:tcBorders>
            <w:hideMark/>
          </w:tcPr>
          <w:p w14:paraId="3A69F38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N/A</w:t>
            </w:r>
          </w:p>
        </w:tc>
      </w:tr>
      <w:tr w:rsidR="003948DE" w:rsidRPr="00CE4D45" w14:paraId="4B378DF8"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2F1295F9"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19</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7710414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5A4459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depositado en otro banco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4A0F5A3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189</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4A0418E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$2,586.80</w:t>
            </w:r>
          </w:p>
        </w:tc>
        <w:tc>
          <w:tcPr>
            <w:tcW w:w="1972" w:type="dxa"/>
            <w:tcBorders>
              <w:top w:val="single" w:sz="4" w:space="0" w:color="000000"/>
              <w:left w:val="single" w:sz="4" w:space="0" w:color="000000"/>
              <w:bottom w:val="single" w:sz="4" w:space="0" w:color="000000"/>
              <w:right w:val="single" w:sz="4" w:space="0" w:color="000000"/>
            </w:tcBorders>
            <w:hideMark/>
          </w:tcPr>
          <w:p w14:paraId="1A3CA04D"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Jesús Gonzalo López Sánchez</w:t>
            </w:r>
          </w:p>
        </w:tc>
        <w:tc>
          <w:tcPr>
            <w:tcW w:w="1701" w:type="dxa"/>
            <w:tcBorders>
              <w:top w:val="single" w:sz="4" w:space="0" w:color="000000"/>
              <w:left w:val="single" w:sz="4" w:space="0" w:color="000000"/>
              <w:bottom w:val="single" w:sz="4" w:space="0" w:color="000000"/>
              <w:right w:val="single" w:sz="4" w:space="0" w:color="000000"/>
            </w:tcBorders>
            <w:hideMark/>
          </w:tcPr>
          <w:p w14:paraId="22DE74E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Carlos López Sánchez</w:t>
            </w:r>
          </w:p>
        </w:tc>
      </w:tr>
      <w:tr w:rsidR="003948DE" w:rsidRPr="00CE4D45" w14:paraId="491F1E81"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2D4E4AF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20</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2F9DF65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9FF3114"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depositado en otro banco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2E0ABA3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188</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6C9588D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$1,405.00</w:t>
            </w:r>
          </w:p>
        </w:tc>
        <w:tc>
          <w:tcPr>
            <w:tcW w:w="1972" w:type="dxa"/>
            <w:tcBorders>
              <w:top w:val="single" w:sz="4" w:space="0" w:color="000000"/>
              <w:left w:val="single" w:sz="4" w:space="0" w:color="000000"/>
              <w:bottom w:val="single" w:sz="4" w:space="0" w:color="000000"/>
              <w:right w:val="single" w:sz="4" w:space="0" w:color="000000"/>
            </w:tcBorders>
            <w:hideMark/>
          </w:tcPr>
          <w:p w14:paraId="3FAEC1C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Rodolfo Roberto López Santillán</w:t>
            </w:r>
          </w:p>
        </w:tc>
        <w:tc>
          <w:tcPr>
            <w:tcW w:w="1701" w:type="dxa"/>
            <w:tcBorders>
              <w:top w:val="single" w:sz="4" w:space="0" w:color="000000"/>
              <w:left w:val="single" w:sz="4" w:space="0" w:color="000000"/>
              <w:bottom w:val="single" w:sz="4" w:space="0" w:color="000000"/>
              <w:right w:val="single" w:sz="4" w:space="0" w:color="000000"/>
            </w:tcBorders>
            <w:hideMark/>
          </w:tcPr>
          <w:p w14:paraId="2E4C888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N/A</w:t>
            </w:r>
          </w:p>
        </w:tc>
      </w:tr>
      <w:tr w:rsidR="003948DE" w:rsidRPr="00CE4D45" w14:paraId="39850FD8"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49E204D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21</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7EDFAA7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659C016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depositado en otro banco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2CEDD83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187</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3B8C274C"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$479.89</w:t>
            </w:r>
          </w:p>
        </w:tc>
        <w:tc>
          <w:tcPr>
            <w:tcW w:w="1972" w:type="dxa"/>
            <w:tcBorders>
              <w:top w:val="single" w:sz="4" w:space="0" w:color="000000"/>
              <w:left w:val="single" w:sz="4" w:space="0" w:color="000000"/>
              <w:bottom w:val="single" w:sz="4" w:space="0" w:color="000000"/>
              <w:right w:val="single" w:sz="4" w:space="0" w:color="000000"/>
            </w:tcBorders>
            <w:hideMark/>
          </w:tcPr>
          <w:p w14:paraId="0ACC516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Amado Gustavo Sandoval Delgadillo</w:t>
            </w:r>
          </w:p>
        </w:tc>
        <w:tc>
          <w:tcPr>
            <w:tcW w:w="1701" w:type="dxa"/>
            <w:tcBorders>
              <w:top w:val="single" w:sz="4" w:space="0" w:color="000000"/>
              <w:left w:val="single" w:sz="4" w:space="0" w:color="000000"/>
              <w:bottom w:val="single" w:sz="4" w:space="0" w:color="000000"/>
              <w:right w:val="single" w:sz="4" w:space="0" w:color="000000"/>
            </w:tcBorders>
            <w:hideMark/>
          </w:tcPr>
          <w:p w14:paraId="5B5A7D4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N/A</w:t>
            </w:r>
          </w:p>
        </w:tc>
      </w:tr>
      <w:tr w:rsidR="003948DE" w:rsidRPr="00CE4D45" w14:paraId="6120351C"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40BD9F6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22</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4598BBEF"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0F6E9C4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depositado en otro banco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216E7BE8"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190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26942F8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$788.80</w:t>
            </w:r>
          </w:p>
        </w:tc>
        <w:tc>
          <w:tcPr>
            <w:tcW w:w="1972" w:type="dxa"/>
            <w:tcBorders>
              <w:top w:val="single" w:sz="4" w:space="0" w:color="000000"/>
              <w:left w:val="single" w:sz="4" w:space="0" w:color="000000"/>
              <w:bottom w:val="single" w:sz="4" w:space="0" w:color="auto"/>
              <w:right w:val="single" w:sz="4" w:space="0" w:color="000000"/>
            </w:tcBorders>
            <w:hideMark/>
          </w:tcPr>
          <w:p w14:paraId="1DF00305"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Ricardo Ocampo Hernández</w:t>
            </w:r>
          </w:p>
        </w:tc>
        <w:tc>
          <w:tcPr>
            <w:tcW w:w="1701" w:type="dxa"/>
            <w:tcBorders>
              <w:top w:val="single" w:sz="4" w:space="0" w:color="000000"/>
              <w:left w:val="single" w:sz="4" w:space="0" w:color="000000"/>
              <w:bottom w:val="single" w:sz="4" w:space="0" w:color="auto"/>
              <w:right w:val="single" w:sz="4" w:space="0" w:color="000000"/>
            </w:tcBorders>
            <w:hideMark/>
          </w:tcPr>
          <w:p w14:paraId="1BB09A6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Soraya Rodríguez Chávez</w:t>
            </w:r>
          </w:p>
        </w:tc>
      </w:tr>
      <w:tr w:rsidR="003948DE" w:rsidRPr="00CE4D45" w14:paraId="7F801D82" w14:textId="77777777" w:rsidTr="00CE7DC8">
        <w:tc>
          <w:tcPr>
            <w:tcW w:w="830" w:type="dxa"/>
            <w:tcBorders>
              <w:top w:val="single" w:sz="4" w:space="0" w:color="000000"/>
              <w:left w:val="single" w:sz="4" w:space="0" w:color="000000"/>
              <w:bottom w:val="single" w:sz="4" w:space="0" w:color="000000"/>
              <w:right w:val="single" w:sz="4" w:space="0" w:color="000000"/>
            </w:tcBorders>
            <w:vAlign w:val="center"/>
            <w:hideMark/>
          </w:tcPr>
          <w:p w14:paraId="2BA26F41"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23</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1192E2AA"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Tepic, Nayarit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B0E4343"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Cheque depositado en otro banco</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7D374152"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193</w:t>
            </w:r>
          </w:p>
        </w:tc>
        <w:tc>
          <w:tcPr>
            <w:tcW w:w="1106" w:type="dxa"/>
            <w:tcBorders>
              <w:top w:val="single" w:sz="4" w:space="0" w:color="000000"/>
              <w:left w:val="single" w:sz="4" w:space="0" w:color="000000"/>
              <w:bottom w:val="single" w:sz="4" w:space="0" w:color="auto"/>
              <w:right w:val="single" w:sz="4" w:space="0" w:color="auto"/>
            </w:tcBorders>
            <w:vAlign w:val="center"/>
            <w:hideMark/>
          </w:tcPr>
          <w:p w14:paraId="4BD1DAC7"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$3,859.08</w:t>
            </w:r>
          </w:p>
        </w:tc>
        <w:tc>
          <w:tcPr>
            <w:tcW w:w="1972" w:type="dxa"/>
            <w:tcBorders>
              <w:top w:val="single" w:sz="4" w:space="0" w:color="auto"/>
              <w:left w:val="single" w:sz="4" w:space="0" w:color="auto"/>
              <w:bottom w:val="single" w:sz="4" w:space="0" w:color="auto"/>
              <w:right w:val="single" w:sz="4" w:space="0" w:color="auto"/>
            </w:tcBorders>
            <w:hideMark/>
          </w:tcPr>
          <w:p w14:paraId="4CC2E506"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 xml:space="preserve">No se localizó documentación </w:t>
            </w:r>
          </w:p>
        </w:tc>
        <w:tc>
          <w:tcPr>
            <w:tcW w:w="1701" w:type="dxa"/>
            <w:tcBorders>
              <w:top w:val="single" w:sz="4" w:space="0" w:color="auto"/>
              <w:left w:val="single" w:sz="4" w:space="0" w:color="auto"/>
              <w:bottom w:val="single" w:sz="4" w:space="0" w:color="auto"/>
              <w:right w:val="single" w:sz="4" w:space="0" w:color="auto"/>
            </w:tcBorders>
            <w:hideMark/>
          </w:tcPr>
          <w:p w14:paraId="6BD90420" w14:textId="77777777" w:rsidR="003948DE" w:rsidRPr="00CE4D45" w:rsidRDefault="003948DE" w:rsidP="000722F1">
            <w:pPr>
              <w:jc w:val="center"/>
              <w:rPr>
                <w:rFonts w:ascii="Arial" w:hAnsi="Arial" w:cs="Arial"/>
                <w:sz w:val="16"/>
                <w:szCs w:val="16"/>
              </w:rPr>
            </w:pPr>
            <w:r w:rsidRPr="00CE4D45">
              <w:rPr>
                <w:rFonts w:ascii="Arial" w:hAnsi="Arial" w:cs="Arial"/>
                <w:sz w:val="16"/>
                <w:szCs w:val="16"/>
              </w:rPr>
              <w:t>N/A</w:t>
            </w:r>
          </w:p>
        </w:tc>
      </w:tr>
      <w:tr w:rsidR="003948DE" w:rsidRPr="00CE4D45" w14:paraId="3D4E9A95" w14:textId="77777777" w:rsidTr="00CE7DC8">
        <w:tc>
          <w:tcPr>
            <w:tcW w:w="3755" w:type="dxa"/>
            <w:gridSpan w:val="4"/>
            <w:tcBorders>
              <w:top w:val="single" w:sz="4" w:space="0" w:color="000000"/>
              <w:left w:val="single" w:sz="4" w:space="0" w:color="000000"/>
              <w:bottom w:val="single" w:sz="4" w:space="0" w:color="000000"/>
              <w:right w:val="single" w:sz="4" w:space="0" w:color="auto"/>
            </w:tcBorders>
            <w:vAlign w:val="center"/>
          </w:tcPr>
          <w:p w14:paraId="70F8F4FE"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 xml:space="preserve">Total </w:t>
            </w:r>
          </w:p>
        </w:tc>
        <w:tc>
          <w:tcPr>
            <w:tcW w:w="1106" w:type="dxa"/>
            <w:tcBorders>
              <w:top w:val="single" w:sz="4" w:space="0" w:color="auto"/>
              <w:left w:val="single" w:sz="4" w:space="0" w:color="auto"/>
              <w:bottom w:val="single" w:sz="4" w:space="0" w:color="auto"/>
              <w:right w:val="single" w:sz="4" w:space="0" w:color="auto"/>
            </w:tcBorders>
            <w:vAlign w:val="center"/>
          </w:tcPr>
          <w:p w14:paraId="19DB9C5A" w14:textId="77777777" w:rsidR="003948DE" w:rsidRPr="00CE4D45" w:rsidRDefault="003948DE" w:rsidP="000722F1">
            <w:pPr>
              <w:jc w:val="center"/>
              <w:rPr>
                <w:rFonts w:ascii="Arial" w:hAnsi="Arial" w:cs="Arial"/>
                <w:b/>
                <w:bCs/>
                <w:sz w:val="16"/>
                <w:szCs w:val="16"/>
              </w:rPr>
            </w:pPr>
            <w:r w:rsidRPr="00CE4D45">
              <w:rPr>
                <w:rFonts w:ascii="Arial" w:hAnsi="Arial" w:cs="Arial"/>
                <w:b/>
                <w:bCs/>
                <w:sz w:val="16"/>
                <w:szCs w:val="16"/>
              </w:rPr>
              <w:t>$198,269.70</w:t>
            </w:r>
          </w:p>
        </w:tc>
        <w:tc>
          <w:tcPr>
            <w:tcW w:w="1972" w:type="dxa"/>
            <w:tcBorders>
              <w:top w:val="single" w:sz="4" w:space="0" w:color="auto"/>
              <w:left w:val="single" w:sz="4" w:space="0" w:color="auto"/>
              <w:bottom w:val="nil"/>
              <w:right w:val="nil"/>
            </w:tcBorders>
          </w:tcPr>
          <w:p w14:paraId="1909E7B6" w14:textId="77777777" w:rsidR="003948DE" w:rsidRPr="00CE4D45" w:rsidRDefault="003948DE" w:rsidP="000722F1">
            <w:pPr>
              <w:jc w:val="center"/>
              <w:rPr>
                <w:rFonts w:ascii="Arial" w:hAnsi="Arial" w:cs="Arial"/>
                <w:sz w:val="16"/>
                <w:szCs w:val="16"/>
              </w:rPr>
            </w:pPr>
          </w:p>
        </w:tc>
        <w:tc>
          <w:tcPr>
            <w:tcW w:w="1701" w:type="dxa"/>
            <w:tcBorders>
              <w:top w:val="single" w:sz="4" w:space="0" w:color="auto"/>
              <w:left w:val="nil"/>
              <w:bottom w:val="nil"/>
              <w:right w:val="nil"/>
            </w:tcBorders>
          </w:tcPr>
          <w:p w14:paraId="2C0B01BE" w14:textId="77777777" w:rsidR="003948DE" w:rsidRPr="00CE4D45" w:rsidRDefault="003948DE" w:rsidP="000722F1">
            <w:pPr>
              <w:jc w:val="center"/>
              <w:rPr>
                <w:rFonts w:ascii="Arial" w:hAnsi="Arial" w:cs="Arial"/>
                <w:sz w:val="16"/>
                <w:szCs w:val="16"/>
              </w:rPr>
            </w:pPr>
          </w:p>
        </w:tc>
      </w:tr>
    </w:tbl>
    <w:p w14:paraId="0B8D27B0" w14:textId="77777777" w:rsidR="003948DE" w:rsidRPr="00CE4D45" w:rsidRDefault="003948DE" w:rsidP="000722F1">
      <w:pPr>
        <w:jc w:val="both"/>
        <w:rPr>
          <w:rFonts w:ascii="Arial" w:hAnsi="Arial" w:cs="Arial"/>
        </w:rPr>
      </w:pPr>
    </w:p>
    <w:p w14:paraId="41385172" w14:textId="0D6CB4E9" w:rsidR="003948DE" w:rsidRPr="00CE4D45" w:rsidRDefault="003948DE" w:rsidP="000722F1">
      <w:pPr>
        <w:jc w:val="both"/>
        <w:rPr>
          <w:rFonts w:ascii="Arial" w:hAnsi="Arial" w:cs="Arial"/>
        </w:rPr>
      </w:pPr>
      <w:bookmarkStart w:id="295" w:name="_Hlk103368558"/>
      <w:r w:rsidRPr="00CE4D45">
        <w:rPr>
          <w:rFonts w:ascii="Arial" w:hAnsi="Arial" w:cs="Arial"/>
        </w:rPr>
        <w:t xml:space="preserve">Una vez obtenida la información señalada en los cuadros que anteceden, la Unidad Técnica de Fiscalización, hizo constar la consulta realizada en el Sistema Integral de Información del Registro Federal de Electores (https://sirfe.ine.mx/home/) a fin de obtener el domicilio de los y las beneficiarias de los cheques expedidos por el </w:t>
      </w:r>
      <w:r w:rsidR="0083667F" w:rsidRPr="00CE4D45">
        <w:rPr>
          <w:rFonts w:ascii="Arial" w:hAnsi="Arial" w:cs="Arial"/>
        </w:rPr>
        <w:t>p</w:t>
      </w:r>
      <w:r w:rsidRPr="00CE4D45">
        <w:rPr>
          <w:rFonts w:ascii="Arial" w:hAnsi="Arial" w:cs="Arial"/>
        </w:rPr>
        <w:t xml:space="preserve">artido incoado cuyos cargos se generaron en la cuenta número </w:t>
      </w:r>
      <w:r w:rsidRPr="00CE4D45">
        <w:rPr>
          <w:rFonts w:ascii="Arial" w:hAnsi="Arial" w:cs="Arial"/>
          <w:b/>
          <w:bCs/>
        </w:rPr>
        <w:t>22,</w:t>
      </w:r>
      <w:r w:rsidRPr="00CE4D45">
        <w:rPr>
          <w:rFonts w:ascii="Arial" w:hAnsi="Arial" w:cs="Arial"/>
        </w:rPr>
        <w:t xml:space="preserve"> obteniéndose la información que se agregó con carácter de confidencial al expediente de mérito</w:t>
      </w:r>
      <w:bookmarkEnd w:id="295"/>
      <w:r w:rsidRPr="00CE4D45">
        <w:rPr>
          <w:rFonts w:ascii="Arial" w:hAnsi="Arial" w:cs="Arial"/>
        </w:rPr>
        <w:t xml:space="preserve">. </w:t>
      </w:r>
    </w:p>
    <w:p w14:paraId="28995955" w14:textId="77777777" w:rsidR="003948DE" w:rsidRPr="00CE4D45" w:rsidRDefault="003948DE" w:rsidP="000722F1">
      <w:pPr>
        <w:jc w:val="both"/>
        <w:rPr>
          <w:rFonts w:ascii="Arial" w:hAnsi="Arial" w:cs="Arial"/>
        </w:rPr>
      </w:pPr>
    </w:p>
    <w:p w14:paraId="7755C4B7" w14:textId="45BF6524" w:rsidR="003948DE" w:rsidRPr="00CE4D45" w:rsidRDefault="003948DE" w:rsidP="000722F1">
      <w:pPr>
        <w:jc w:val="both"/>
        <w:rPr>
          <w:rFonts w:ascii="Arial" w:hAnsi="Arial" w:cs="Arial"/>
        </w:rPr>
      </w:pPr>
      <w:bookmarkStart w:id="296" w:name="_Hlk103357005"/>
      <w:r w:rsidRPr="00CE4D45">
        <w:rPr>
          <w:rFonts w:ascii="Arial" w:hAnsi="Arial" w:cs="Arial"/>
        </w:rPr>
        <w:t>En ese tenor y en ejerciendo su facultad de investigación a fin de contar con mayores elementos de convicción que permitieran esclarecer los hechos que se investigan esta autoridad realizó requerimientos de información a cada uno de los y las beneficiarias de los cheques con la finalidad de conocer el destino de los recursos ejercidos durante el ejercicio 2015.</w:t>
      </w:r>
    </w:p>
    <w:p w14:paraId="39CD890F" w14:textId="77777777" w:rsidR="004C6EF3" w:rsidRPr="00CE4D45" w:rsidRDefault="004C6EF3" w:rsidP="000722F1">
      <w:pPr>
        <w:jc w:val="both"/>
        <w:rPr>
          <w:rFonts w:ascii="Arial" w:hAnsi="Arial" w:cs="Arial"/>
        </w:rPr>
      </w:pPr>
    </w:p>
    <w:p w14:paraId="3068A960" w14:textId="77777777" w:rsidR="003948DE" w:rsidRPr="00CE4D45" w:rsidRDefault="003948DE" w:rsidP="000722F1">
      <w:pPr>
        <w:jc w:val="both"/>
        <w:rPr>
          <w:rFonts w:ascii="Arial" w:hAnsi="Arial" w:cs="Arial"/>
        </w:rPr>
      </w:pPr>
      <w:r w:rsidRPr="00CE4D45">
        <w:rPr>
          <w:rFonts w:ascii="Arial" w:hAnsi="Arial" w:cs="Arial"/>
        </w:rPr>
        <w:t>Una vez que fueron notificados los oficios de requerimiento de información</w:t>
      </w:r>
      <w:r w:rsidRPr="00CE4D45">
        <w:rPr>
          <w:rFonts w:ascii="Arial" w:hAnsi="Arial" w:cs="Arial"/>
          <w:vertAlign w:val="superscript"/>
        </w:rPr>
        <w:footnoteReference w:id="39"/>
      </w:r>
      <w:r w:rsidRPr="00CE4D45">
        <w:rPr>
          <w:rFonts w:ascii="Arial" w:hAnsi="Arial" w:cs="Arial"/>
        </w:rPr>
        <w:t xml:space="preserve"> los ciudadanos y ciudadanas se manifestaron</w:t>
      </w:r>
      <w:r w:rsidRPr="00CE4D45">
        <w:rPr>
          <w:rFonts w:ascii="Arial" w:hAnsi="Arial" w:cs="Arial"/>
          <w:vertAlign w:val="superscript"/>
        </w:rPr>
        <w:footnoteReference w:id="40"/>
      </w:r>
      <w:r w:rsidRPr="00CE4D45">
        <w:rPr>
          <w:rFonts w:ascii="Arial" w:hAnsi="Arial" w:cs="Arial"/>
        </w:rPr>
        <w:t xml:space="preserve"> en los términos que a continuación se señalan: </w:t>
      </w:r>
    </w:p>
    <w:p w14:paraId="3A369C52" w14:textId="77777777" w:rsidR="003948DE" w:rsidRPr="00CE4D45" w:rsidRDefault="003948DE" w:rsidP="000722F1">
      <w:pPr>
        <w:jc w:val="both"/>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760"/>
        <w:gridCol w:w="5449"/>
      </w:tblGrid>
      <w:tr w:rsidR="003948DE" w:rsidRPr="00CE4D45" w14:paraId="7F226387" w14:textId="77777777" w:rsidTr="00CE7DC8">
        <w:trPr>
          <w:tblHeader/>
        </w:trPr>
        <w:tc>
          <w:tcPr>
            <w:tcW w:w="717"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C17C476"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Núm.</w:t>
            </w:r>
          </w:p>
        </w:tc>
        <w:tc>
          <w:tcPr>
            <w:tcW w:w="2760"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6D8D86F"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Nombre del o la Ciudadana requerida</w:t>
            </w:r>
          </w:p>
        </w:tc>
        <w:tc>
          <w:tcPr>
            <w:tcW w:w="544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7F3CD94"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Respuesta emitida</w:t>
            </w:r>
          </w:p>
        </w:tc>
      </w:tr>
      <w:tr w:rsidR="003948DE" w:rsidRPr="00CE4D45" w14:paraId="5191CDF9"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65513E2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w:t>
            </w:r>
          </w:p>
        </w:tc>
        <w:tc>
          <w:tcPr>
            <w:tcW w:w="2760" w:type="dxa"/>
            <w:tcBorders>
              <w:top w:val="single" w:sz="4" w:space="0" w:color="auto"/>
              <w:left w:val="single" w:sz="4" w:space="0" w:color="auto"/>
              <w:bottom w:val="single" w:sz="4" w:space="0" w:color="auto"/>
              <w:right w:val="single" w:sz="4" w:space="0" w:color="auto"/>
            </w:tcBorders>
            <w:hideMark/>
          </w:tcPr>
          <w:p w14:paraId="78CA7824"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Leonardo Amparo Murillo</w:t>
            </w:r>
          </w:p>
        </w:tc>
        <w:tc>
          <w:tcPr>
            <w:tcW w:w="5449" w:type="dxa"/>
            <w:tcBorders>
              <w:top w:val="single" w:sz="4" w:space="0" w:color="auto"/>
              <w:left w:val="single" w:sz="4" w:space="0" w:color="auto"/>
              <w:bottom w:val="single" w:sz="4" w:space="0" w:color="auto"/>
              <w:right w:val="single" w:sz="4" w:space="0" w:color="auto"/>
            </w:tcBorders>
            <w:hideMark/>
          </w:tcPr>
          <w:p w14:paraId="0A7007B3" w14:textId="77777777" w:rsidR="003948DE" w:rsidRPr="00CE4D45" w:rsidRDefault="003948DE" w:rsidP="000722F1">
            <w:pPr>
              <w:numPr>
                <w:ilvl w:val="0"/>
                <w:numId w:val="88"/>
              </w:numPr>
              <w:jc w:val="both"/>
              <w:rPr>
                <w:rFonts w:ascii="Arial" w:hAnsi="Arial" w:cs="Arial"/>
                <w:sz w:val="18"/>
                <w:szCs w:val="18"/>
              </w:rPr>
            </w:pPr>
            <w:r w:rsidRPr="00CE4D45">
              <w:rPr>
                <w:rFonts w:ascii="Arial" w:hAnsi="Arial" w:cs="Arial"/>
                <w:sz w:val="18"/>
                <w:szCs w:val="18"/>
              </w:rPr>
              <w:t>El cheque le fue entregada por concepto de la compra de dos llantas.</w:t>
            </w:r>
          </w:p>
          <w:p w14:paraId="06E41301" w14:textId="77777777" w:rsidR="003948DE" w:rsidRPr="00CE4D45" w:rsidRDefault="003948DE" w:rsidP="000722F1">
            <w:pPr>
              <w:numPr>
                <w:ilvl w:val="0"/>
                <w:numId w:val="88"/>
              </w:numPr>
              <w:jc w:val="both"/>
              <w:rPr>
                <w:rFonts w:ascii="Arial" w:hAnsi="Arial" w:cs="Arial"/>
                <w:sz w:val="18"/>
                <w:szCs w:val="18"/>
              </w:rPr>
            </w:pPr>
            <w:r w:rsidRPr="00CE4D45">
              <w:rPr>
                <w:rFonts w:ascii="Arial" w:hAnsi="Arial" w:cs="Arial"/>
                <w:sz w:val="18"/>
                <w:szCs w:val="18"/>
              </w:rPr>
              <w:t>Fue endosado a favor de Mirna Yuridia García Aranda para que en ese momento se le entregara el efectivo y ellos después poder recuperar la misma cantidad al cobrar el cheque ya que el partido no contaba con ningún tipo de crédito.</w:t>
            </w:r>
          </w:p>
          <w:p w14:paraId="76B9D0F2" w14:textId="77777777" w:rsidR="003948DE" w:rsidRPr="00CE4D45" w:rsidRDefault="003948DE" w:rsidP="000722F1">
            <w:pPr>
              <w:numPr>
                <w:ilvl w:val="0"/>
                <w:numId w:val="88"/>
              </w:numPr>
              <w:jc w:val="both"/>
              <w:rPr>
                <w:rFonts w:ascii="Arial" w:hAnsi="Arial" w:cs="Arial"/>
                <w:sz w:val="18"/>
                <w:szCs w:val="18"/>
              </w:rPr>
            </w:pPr>
            <w:r w:rsidRPr="00CE4D45">
              <w:rPr>
                <w:rFonts w:ascii="Arial" w:hAnsi="Arial" w:cs="Arial"/>
                <w:sz w:val="18"/>
                <w:szCs w:val="18"/>
              </w:rPr>
              <w:t xml:space="preserve"> Anexo a su respuesta la factura que fue emitida a favor del partido por el concepto señalado y el CFDI.</w:t>
            </w:r>
          </w:p>
        </w:tc>
      </w:tr>
      <w:tr w:rsidR="003948DE" w:rsidRPr="00CE4D45" w14:paraId="2A0F2D33"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61979F4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w:t>
            </w:r>
          </w:p>
        </w:tc>
        <w:tc>
          <w:tcPr>
            <w:tcW w:w="2760" w:type="dxa"/>
            <w:tcBorders>
              <w:top w:val="single" w:sz="4" w:space="0" w:color="auto"/>
              <w:left w:val="single" w:sz="4" w:space="0" w:color="auto"/>
              <w:bottom w:val="single" w:sz="4" w:space="0" w:color="auto"/>
              <w:right w:val="single" w:sz="4" w:space="0" w:color="auto"/>
            </w:tcBorders>
            <w:hideMark/>
          </w:tcPr>
          <w:p w14:paraId="10C53345"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Mirna Yuridia García Aranda</w:t>
            </w:r>
          </w:p>
        </w:tc>
        <w:tc>
          <w:tcPr>
            <w:tcW w:w="5449" w:type="dxa"/>
            <w:tcBorders>
              <w:top w:val="single" w:sz="4" w:space="0" w:color="auto"/>
              <w:left w:val="single" w:sz="4" w:space="0" w:color="auto"/>
              <w:bottom w:val="single" w:sz="4" w:space="0" w:color="auto"/>
              <w:right w:val="single" w:sz="4" w:space="0" w:color="auto"/>
            </w:tcBorders>
            <w:hideMark/>
          </w:tcPr>
          <w:p w14:paraId="784C8972" w14:textId="77777777" w:rsidR="003948DE" w:rsidRPr="00CE4D45" w:rsidRDefault="003948DE" w:rsidP="000722F1">
            <w:pPr>
              <w:numPr>
                <w:ilvl w:val="0"/>
                <w:numId w:val="89"/>
              </w:numPr>
              <w:jc w:val="both"/>
              <w:rPr>
                <w:rFonts w:ascii="Arial" w:hAnsi="Arial" w:cs="Arial"/>
                <w:sz w:val="18"/>
                <w:szCs w:val="18"/>
              </w:rPr>
            </w:pPr>
            <w:r w:rsidRPr="00CE4D45">
              <w:rPr>
                <w:rFonts w:ascii="Arial" w:hAnsi="Arial" w:cs="Arial"/>
                <w:sz w:val="18"/>
                <w:szCs w:val="18"/>
              </w:rPr>
              <w:t>Confirmo que sí recibió los cheques 158 y 170.</w:t>
            </w:r>
          </w:p>
          <w:p w14:paraId="2B41E123" w14:textId="77777777" w:rsidR="003948DE" w:rsidRPr="00CE4D45" w:rsidRDefault="003948DE" w:rsidP="000722F1">
            <w:pPr>
              <w:numPr>
                <w:ilvl w:val="0"/>
                <w:numId w:val="89"/>
              </w:numPr>
              <w:jc w:val="both"/>
              <w:rPr>
                <w:rFonts w:ascii="Arial" w:hAnsi="Arial" w:cs="Arial"/>
                <w:sz w:val="18"/>
                <w:szCs w:val="18"/>
              </w:rPr>
            </w:pPr>
            <w:r w:rsidRPr="00CE4D45">
              <w:rPr>
                <w:rFonts w:ascii="Arial" w:hAnsi="Arial" w:cs="Arial"/>
                <w:sz w:val="18"/>
                <w:szCs w:val="18"/>
              </w:rPr>
              <w:t>Que fueron expedidos por reposición de gastos a los CC. Leonardo Amparo Murillo y Dinora Memling Rivas Marmolejo.</w:t>
            </w:r>
          </w:p>
          <w:p w14:paraId="1966C5F9" w14:textId="77777777" w:rsidR="003948DE" w:rsidRPr="00CE4D45" w:rsidRDefault="003948DE" w:rsidP="000722F1">
            <w:pPr>
              <w:numPr>
                <w:ilvl w:val="0"/>
                <w:numId w:val="89"/>
              </w:numPr>
              <w:jc w:val="both"/>
              <w:rPr>
                <w:rFonts w:ascii="Arial" w:hAnsi="Arial" w:cs="Arial"/>
                <w:sz w:val="18"/>
                <w:szCs w:val="18"/>
              </w:rPr>
            </w:pPr>
            <w:r w:rsidRPr="00CE4D45">
              <w:rPr>
                <w:rFonts w:ascii="Arial" w:hAnsi="Arial" w:cs="Arial"/>
                <w:sz w:val="18"/>
                <w:szCs w:val="18"/>
              </w:rPr>
              <w:t>Que realizó los tramites sólo como gestora operativa.</w:t>
            </w:r>
          </w:p>
          <w:p w14:paraId="16C59529" w14:textId="77777777" w:rsidR="003948DE" w:rsidRPr="00CE4D45" w:rsidRDefault="003948DE" w:rsidP="000722F1">
            <w:pPr>
              <w:numPr>
                <w:ilvl w:val="0"/>
                <w:numId w:val="89"/>
              </w:numPr>
              <w:jc w:val="both"/>
              <w:rPr>
                <w:rFonts w:ascii="Arial" w:hAnsi="Arial" w:cs="Arial"/>
                <w:sz w:val="18"/>
                <w:szCs w:val="18"/>
              </w:rPr>
            </w:pPr>
            <w:r w:rsidRPr="00CE4D45">
              <w:rPr>
                <w:rFonts w:ascii="Arial" w:hAnsi="Arial" w:cs="Arial"/>
                <w:sz w:val="18"/>
                <w:szCs w:val="18"/>
              </w:rPr>
              <w:t>Que si tenía en ese momento una relación laboral con el partido.</w:t>
            </w:r>
          </w:p>
          <w:p w14:paraId="34F8061C" w14:textId="77777777" w:rsidR="003948DE" w:rsidRPr="00CE4D45" w:rsidRDefault="003948DE" w:rsidP="000722F1">
            <w:pPr>
              <w:numPr>
                <w:ilvl w:val="0"/>
                <w:numId w:val="89"/>
              </w:numPr>
              <w:jc w:val="both"/>
              <w:rPr>
                <w:rFonts w:ascii="Arial" w:hAnsi="Arial" w:cs="Arial"/>
                <w:sz w:val="18"/>
                <w:szCs w:val="18"/>
              </w:rPr>
            </w:pPr>
            <w:r w:rsidRPr="00CE4D45">
              <w:rPr>
                <w:rFonts w:ascii="Arial" w:hAnsi="Arial" w:cs="Arial"/>
                <w:sz w:val="18"/>
                <w:szCs w:val="18"/>
              </w:rPr>
              <w:t>Exhibió un comprobante fiscal en el que se aprecia que desempeñaba el cargo de auxiliar contable</w:t>
            </w:r>
          </w:p>
        </w:tc>
      </w:tr>
      <w:tr w:rsidR="003948DE" w:rsidRPr="00CE4D45" w14:paraId="7724C820" w14:textId="77777777" w:rsidTr="00CE7DC8">
        <w:tc>
          <w:tcPr>
            <w:tcW w:w="0" w:type="auto"/>
            <w:tcBorders>
              <w:top w:val="single" w:sz="4" w:space="0" w:color="auto"/>
              <w:left w:val="single" w:sz="4" w:space="0" w:color="auto"/>
              <w:bottom w:val="single" w:sz="4" w:space="0" w:color="auto"/>
              <w:right w:val="single" w:sz="4" w:space="0" w:color="auto"/>
            </w:tcBorders>
            <w:vAlign w:val="center"/>
            <w:hideMark/>
          </w:tcPr>
          <w:p w14:paraId="2345CCE1"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7D194ED" w14:textId="77777777" w:rsidR="003948DE" w:rsidRPr="00CE4D45" w:rsidRDefault="003948DE" w:rsidP="000722F1">
            <w:pPr>
              <w:rPr>
                <w:rFonts w:ascii="Arial" w:hAnsi="Arial" w:cs="Arial"/>
                <w:sz w:val="18"/>
                <w:szCs w:val="18"/>
              </w:rPr>
            </w:pPr>
            <w:r w:rsidRPr="00CE4D45">
              <w:rPr>
                <w:rFonts w:ascii="Arial" w:hAnsi="Arial" w:cs="Arial"/>
                <w:sz w:val="18"/>
                <w:szCs w:val="18"/>
              </w:rPr>
              <w:t>Jorge Saúl Aguilar González</w:t>
            </w:r>
          </w:p>
        </w:tc>
        <w:tc>
          <w:tcPr>
            <w:tcW w:w="5449" w:type="dxa"/>
            <w:tcBorders>
              <w:top w:val="single" w:sz="4" w:space="0" w:color="auto"/>
              <w:left w:val="single" w:sz="4" w:space="0" w:color="auto"/>
              <w:bottom w:val="single" w:sz="4" w:space="0" w:color="auto"/>
              <w:right w:val="single" w:sz="4" w:space="0" w:color="auto"/>
            </w:tcBorders>
            <w:hideMark/>
          </w:tcPr>
          <w:p w14:paraId="4E4B22FC" w14:textId="77777777" w:rsidR="003948DE" w:rsidRPr="00CE4D45" w:rsidRDefault="003948DE" w:rsidP="000722F1">
            <w:pPr>
              <w:numPr>
                <w:ilvl w:val="0"/>
                <w:numId w:val="90"/>
              </w:numPr>
              <w:jc w:val="both"/>
              <w:rPr>
                <w:rFonts w:ascii="Arial" w:hAnsi="Arial" w:cs="Arial"/>
                <w:sz w:val="18"/>
                <w:szCs w:val="18"/>
              </w:rPr>
            </w:pPr>
            <w:r w:rsidRPr="00CE4D45">
              <w:rPr>
                <w:rFonts w:ascii="Arial" w:hAnsi="Arial" w:cs="Arial"/>
                <w:sz w:val="18"/>
                <w:szCs w:val="18"/>
              </w:rPr>
              <w:t>Confirmo que sí recibió el cheque 164 emitido a su favor por parte del partido incoado.</w:t>
            </w:r>
          </w:p>
          <w:p w14:paraId="338A040D" w14:textId="77777777" w:rsidR="003948DE" w:rsidRPr="00CE4D45" w:rsidRDefault="003948DE" w:rsidP="000722F1">
            <w:pPr>
              <w:numPr>
                <w:ilvl w:val="0"/>
                <w:numId w:val="90"/>
              </w:numPr>
              <w:jc w:val="both"/>
              <w:rPr>
                <w:rFonts w:ascii="Arial" w:hAnsi="Arial" w:cs="Arial"/>
                <w:sz w:val="18"/>
                <w:szCs w:val="18"/>
              </w:rPr>
            </w:pPr>
            <w:r w:rsidRPr="00CE4D45">
              <w:rPr>
                <w:rFonts w:ascii="Arial" w:hAnsi="Arial" w:cs="Arial"/>
                <w:sz w:val="18"/>
                <w:szCs w:val="18"/>
              </w:rPr>
              <w:t>No recordaba bajo que concepto le fue entregado así como tampoco porque lo endoso a favor de un tercero.</w:t>
            </w:r>
          </w:p>
          <w:p w14:paraId="50CA2CC8" w14:textId="77777777" w:rsidR="003948DE" w:rsidRPr="00CE4D45" w:rsidRDefault="003948DE" w:rsidP="000722F1">
            <w:pPr>
              <w:numPr>
                <w:ilvl w:val="0"/>
                <w:numId w:val="90"/>
              </w:numPr>
              <w:jc w:val="both"/>
              <w:rPr>
                <w:rFonts w:ascii="Arial" w:hAnsi="Arial" w:cs="Arial"/>
                <w:sz w:val="18"/>
                <w:szCs w:val="18"/>
              </w:rPr>
            </w:pPr>
            <w:r w:rsidRPr="00CE4D45">
              <w:rPr>
                <w:rFonts w:ascii="Arial" w:hAnsi="Arial" w:cs="Arial"/>
                <w:sz w:val="18"/>
                <w:szCs w:val="18"/>
              </w:rPr>
              <w:t>Indico que él fue partidista y oficial mayor de dicho partido sin recordar el periodo</w:t>
            </w:r>
          </w:p>
        </w:tc>
      </w:tr>
      <w:tr w:rsidR="003948DE" w:rsidRPr="00CE4D45" w14:paraId="751AE4FE"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44BE7DCF" w14:textId="5A97E427" w:rsidR="003948DE" w:rsidRPr="00CE4D45" w:rsidRDefault="004C6EF3" w:rsidP="000722F1">
            <w:pPr>
              <w:jc w:val="center"/>
              <w:rPr>
                <w:rFonts w:ascii="Arial" w:hAnsi="Arial" w:cs="Arial"/>
                <w:sz w:val="18"/>
                <w:szCs w:val="18"/>
              </w:rPr>
            </w:pPr>
            <w:r w:rsidRPr="00CE4D45">
              <w:rPr>
                <w:rFonts w:ascii="Arial" w:hAnsi="Arial" w:cs="Arial"/>
                <w:sz w:val="18"/>
                <w:szCs w:val="18"/>
              </w:rPr>
              <w:t>4</w:t>
            </w:r>
          </w:p>
        </w:tc>
        <w:tc>
          <w:tcPr>
            <w:tcW w:w="2760" w:type="dxa"/>
            <w:tcBorders>
              <w:top w:val="single" w:sz="4" w:space="0" w:color="auto"/>
              <w:left w:val="single" w:sz="4" w:space="0" w:color="auto"/>
              <w:bottom w:val="single" w:sz="4" w:space="0" w:color="auto"/>
              <w:right w:val="single" w:sz="4" w:space="0" w:color="auto"/>
            </w:tcBorders>
            <w:hideMark/>
          </w:tcPr>
          <w:p w14:paraId="5AED4CC2"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Miguel Ángel Lara García</w:t>
            </w:r>
          </w:p>
        </w:tc>
        <w:tc>
          <w:tcPr>
            <w:tcW w:w="5449" w:type="dxa"/>
            <w:tcBorders>
              <w:top w:val="single" w:sz="4" w:space="0" w:color="auto"/>
              <w:left w:val="single" w:sz="4" w:space="0" w:color="auto"/>
              <w:bottom w:val="single" w:sz="4" w:space="0" w:color="auto"/>
              <w:right w:val="single" w:sz="4" w:space="0" w:color="auto"/>
            </w:tcBorders>
            <w:hideMark/>
          </w:tcPr>
          <w:p w14:paraId="5CA69128" w14:textId="77777777" w:rsidR="003948DE" w:rsidRPr="00CE4D45" w:rsidRDefault="003948DE" w:rsidP="000722F1">
            <w:pPr>
              <w:numPr>
                <w:ilvl w:val="0"/>
                <w:numId w:val="91"/>
              </w:numPr>
              <w:jc w:val="both"/>
              <w:rPr>
                <w:rFonts w:ascii="Arial" w:hAnsi="Arial" w:cs="Arial"/>
                <w:sz w:val="18"/>
                <w:szCs w:val="18"/>
              </w:rPr>
            </w:pPr>
            <w:r w:rsidRPr="00CE4D45">
              <w:rPr>
                <w:rFonts w:ascii="Arial" w:hAnsi="Arial" w:cs="Arial"/>
                <w:sz w:val="18"/>
                <w:szCs w:val="18"/>
              </w:rPr>
              <w:t>Reconoció que sí le fueron entregados los cheques.</w:t>
            </w:r>
          </w:p>
          <w:p w14:paraId="7D1B8DD5" w14:textId="77777777" w:rsidR="003948DE" w:rsidRPr="00CE4D45" w:rsidRDefault="003948DE" w:rsidP="000722F1">
            <w:pPr>
              <w:numPr>
                <w:ilvl w:val="0"/>
                <w:numId w:val="91"/>
              </w:numPr>
              <w:jc w:val="both"/>
              <w:rPr>
                <w:rFonts w:ascii="Arial" w:hAnsi="Arial" w:cs="Arial"/>
                <w:sz w:val="18"/>
                <w:szCs w:val="18"/>
              </w:rPr>
            </w:pPr>
            <w:r w:rsidRPr="00CE4D45">
              <w:rPr>
                <w:rFonts w:ascii="Arial" w:hAnsi="Arial" w:cs="Arial"/>
                <w:sz w:val="18"/>
                <w:szCs w:val="18"/>
              </w:rPr>
              <w:t>Que le fueron expedidos por reembolsos por gastos de combustible, peajes y alimentos durante giras de trabajo realizadas dentro y fuera del estado.</w:t>
            </w:r>
          </w:p>
          <w:p w14:paraId="251D3092" w14:textId="77777777" w:rsidR="003948DE" w:rsidRPr="00CE4D45" w:rsidRDefault="003948DE" w:rsidP="000722F1">
            <w:pPr>
              <w:numPr>
                <w:ilvl w:val="0"/>
                <w:numId w:val="91"/>
              </w:numPr>
              <w:jc w:val="both"/>
              <w:rPr>
                <w:rFonts w:ascii="Arial" w:hAnsi="Arial" w:cs="Arial"/>
                <w:sz w:val="18"/>
                <w:szCs w:val="18"/>
              </w:rPr>
            </w:pPr>
            <w:r w:rsidRPr="00CE4D45">
              <w:rPr>
                <w:rFonts w:ascii="Arial" w:hAnsi="Arial" w:cs="Arial"/>
                <w:sz w:val="18"/>
                <w:szCs w:val="18"/>
              </w:rPr>
              <w:t>Que los endoso a favor de las CC. Ninfa Yosune Pulido López y Dinora Memling Rivas Marmolejo porque ellas fungían como gestoras operativas y lo apoyaron a cambiarlos porque no tenía tiempo de asistir al banco.</w:t>
            </w:r>
          </w:p>
          <w:p w14:paraId="6BDD252E" w14:textId="77777777" w:rsidR="003948DE" w:rsidRPr="00CE4D45" w:rsidRDefault="003948DE" w:rsidP="000722F1">
            <w:pPr>
              <w:numPr>
                <w:ilvl w:val="0"/>
                <w:numId w:val="91"/>
              </w:numPr>
              <w:jc w:val="both"/>
              <w:rPr>
                <w:rFonts w:ascii="Arial" w:hAnsi="Arial" w:cs="Arial"/>
                <w:sz w:val="18"/>
                <w:szCs w:val="18"/>
              </w:rPr>
            </w:pPr>
            <w:r w:rsidRPr="00CE4D45">
              <w:rPr>
                <w:rFonts w:ascii="Arial" w:hAnsi="Arial" w:cs="Arial"/>
                <w:sz w:val="18"/>
                <w:szCs w:val="18"/>
              </w:rPr>
              <w:t>Señalo que no existió una relación laboral con el partido.</w:t>
            </w:r>
          </w:p>
          <w:p w14:paraId="1DE8553E" w14:textId="77777777" w:rsidR="003948DE" w:rsidRPr="00CE4D45" w:rsidRDefault="003948DE" w:rsidP="000722F1">
            <w:pPr>
              <w:numPr>
                <w:ilvl w:val="0"/>
                <w:numId w:val="91"/>
              </w:numPr>
              <w:jc w:val="both"/>
              <w:rPr>
                <w:rFonts w:ascii="Arial" w:hAnsi="Arial" w:cs="Arial"/>
                <w:sz w:val="18"/>
                <w:szCs w:val="18"/>
              </w:rPr>
            </w:pPr>
            <w:r w:rsidRPr="00CE4D45">
              <w:rPr>
                <w:rFonts w:ascii="Arial" w:hAnsi="Arial" w:cs="Arial"/>
                <w:sz w:val="18"/>
                <w:szCs w:val="18"/>
              </w:rPr>
              <w:t>Que de manera voluntaria presento sus servicios como chofer.</w:t>
            </w:r>
          </w:p>
        </w:tc>
      </w:tr>
      <w:bookmarkEnd w:id="296"/>
      <w:tr w:rsidR="003948DE" w:rsidRPr="00CE4D45" w14:paraId="6AD8527F"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23CFCA54" w14:textId="79A35A33" w:rsidR="003948DE" w:rsidRPr="00CE4D45" w:rsidRDefault="004C6EF3" w:rsidP="000722F1">
            <w:pPr>
              <w:jc w:val="center"/>
              <w:rPr>
                <w:rFonts w:ascii="Arial" w:hAnsi="Arial" w:cs="Arial"/>
                <w:sz w:val="18"/>
                <w:szCs w:val="18"/>
              </w:rPr>
            </w:pPr>
            <w:r w:rsidRPr="00CE4D45">
              <w:rPr>
                <w:rFonts w:ascii="Arial" w:hAnsi="Arial" w:cs="Arial"/>
                <w:sz w:val="18"/>
                <w:szCs w:val="18"/>
              </w:rPr>
              <w:t>5</w:t>
            </w:r>
          </w:p>
        </w:tc>
        <w:tc>
          <w:tcPr>
            <w:tcW w:w="2760" w:type="dxa"/>
            <w:tcBorders>
              <w:top w:val="single" w:sz="4" w:space="0" w:color="auto"/>
              <w:left w:val="single" w:sz="4" w:space="0" w:color="auto"/>
              <w:bottom w:val="single" w:sz="4" w:space="0" w:color="auto"/>
              <w:right w:val="single" w:sz="4" w:space="0" w:color="auto"/>
            </w:tcBorders>
            <w:hideMark/>
          </w:tcPr>
          <w:p w14:paraId="7591BB46"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Ninfa Yosune Pulido López</w:t>
            </w:r>
          </w:p>
        </w:tc>
        <w:tc>
          <w:tcPr>
            <w:tcW w:w="5449" w:type="dxa"/>
            <w:tcBorders>
              <w:top w:val="single" w:sz="4" w:space="0" w:color="auto"/>
              <w:left w:val="single" w:sz="4" w:space="0" w:color="auto"/>
              <w:bottom w:val="single" w:sz="4" w:space="0" w:color="auto"/>
              <w:right w:val="single" w:sz="4" w:space="0" w:color="auto"/>
            </w:tcBorders>
            <w:hideMark/>
          </w:tcPr>
          <w:p w14:paraId="72CA668F" w14:textId="77777777" w:rsidR="003948DE" w:rsidRPr="00CE4D45" w:rsidRDefault="003948DE" w:rsidP="000722F1">
            <w:pPr>
              <w:numPr>
                <w:ilvl w:val="0"/>
                <w:numId w:val="92"/>
              </w:numPr>
              <w:jc w:val="both"/>
              <w:rPr>
                <w:rFonts w:ascii="Arial" w:hAnsi="Arial" w:cs="Arial"/>
                <w:sz w:val="18"/>
                <w:szCs w:val="18"/>
              </w:rPr>
            </w:pPr>
            <w:r w:rsidRPr="00CE4D45">
              <w:rPr>
                <w:rFonts w:ascii="Arial" w:hAnsi="Arial" w:cs="Arial"/>
                <w:sz w:val="18"/>
                <w:szCs w:val="18"/>
              </w:rPr>
              <w:t>Confirmo que sí recibió los cheques 168 y 193.</w:t>
            </w:r>
          </w:p>
          <w:p w14:paraId="59CD7F26" w14:textId="77777777" w:rsidR="003948DE" w:rsidRPr="00CE4D45" w:rsidRDefault="003948DE" w:rsidP="000722F1">
            <w:pPr>
              <w:numPr>
                <w:ilvl w:val="0"/>
                <w:numId w:val="92"/>
              </w:numPr>
              <w:jc w:val="both"/>
              <w:rPr>
                <w:rFonts w:ascii="Arial" w:hAnsi="Arial" w:cs="Arial"/>
                <w:sz w:val="18"/>
                <w:szCs w:val="18"/>
              </w:rPr>
            </w:pPr>
            <w:r w:rsidRPr="00CE4D45">
              <w:rPr>
                <w:rFonts w:ascii="Arial" w:hAnsi="Arial" w:cs="Arial"/>
                <w:sz w:val="18"/>
                <w:szCs w:val="18"/>
              </w:rPr>
              <w:t>Que recuerda que fueron expedidos por reposición de gastos a los CC. Miguel Ángel Lara García y Enrique Aníbal Carrillo Torres.</w:t>
            </w:r>
          </w:p>
          <w:p w14:paraId="3B93B0BE" w14:textId="77777777" w:rsidR="003948DE" w:rsidRPr="00CE4D45" w:rsidRDefault="003948DE" w:rsidP="000722F1">
            <w:pPr>
              <w:numPr>
                <w:ilvl w:val="0"/>
                <w:numId w:val="92"/>
              </w:numPr>
              <w:jc w:val="both"/>
              <w:rPr>
                <w:rFonts w:ascii="Arial" w:hAnsi="Arial" w:cs="Arial"/>
                <w:sz w:val="18"/>
                <w:szCs w:val="18"/>
              </w:rPr>
            </w:pPr>
            <w:r w:rsidRPr="00CE4D45">
              <w:rPr>
                <w:rFonts w:ascii="Arial" w:hAnsi="Arial" w:cs="Arial"/>
                <w:sz w:val="18"/>
                <w:szCs w:val="18"/>
              </w:rPr>
              <w:t>Que realizó los tramites sólo como gestora operativa.</w:t>
            </w:r>
          </w:p>
          <w:p w14:paraId="2BF03DFE" w14:textId="77777777" w:rsidR="003948DE" w:rsidRPr="00CE4D45" w:rsidRDefault="003948DE" w:rsidP="000722F1">
            <w:pPr>
              <w:numPr>
                <w:ilvl w:val="0"/>
                <w:numId w:val="92"/>
              </w:numPr>
              <w:jc w:val="both"/>
              <w:rPr>
                <w:rFonts w:ascii="Arial" w:hAnsi="Arial" w:cs="Arial"/>
                <w:sz w:val="18"/>
                <w:szCs w:val="18"/>
              </w:rPr>
            </w:pPr>
            <w:r w:rsidRPr="00CE4D45">
              <w:rPr>
                <w:rFonts w:ascii="Arial" w:hAnsi="Arial" w:cs="Arial"/>
                <w:sz w:val="18"/>
                <w:szCs w:val="18"/>
              </w:rPr>
              <w:t xml:space="preserve">Que si tenía en ese momento una relación laboral con el partido. </w:t>
            </w:r>
          </w:p>
          <w:p w14:paraId="3A87125D" w14:textId="77777777" w:rsidR="003948DE" w:rsidRPr="00CE4D45" w:rsidRDefault="003948DE" w:rsidP="000722F1">
            <w:pPr>
              <w:numPr>
                <w:ilvl w:val="0"/>
                <w:numId w:val="92"/>
              </w:numPr>
              <w:jc w:val="both"/>
              <w:rPr>
                <w:rFonts w:ascii="Arial" w:hAnsi="Arial" w:cs="Arial"/>
                <w:sz w:val="18"/>
                <w:szCs w:val="18"/>
              </w:rPr>
            </w:pPr>
            <w:r w:rsidRPr="00CE4D45">
              <w:rPr>
                <w:rFonts w:ascii="Arial" w:hAnsi="Arial" w:cs="Arial"/>
                <w:sz w:val="18"/>
                <w:szCs w:val="18"/>
              </w:rPr>
              <w:t>Exhibió un comprobante fiscal en el que se aprecia que desempeñaba el cargo de secretaria</w:t>
            </w:r>
          </w:p>
        </w:tc>
      </w:tr>
      <w:tr w:rsidR="003948DE" w:rsidRPr="00CE4D45" w14:paraId="7D416167" w14:textId="77777777" w:rsidTr="00CE7DC8">
        <w:tc>
          <w:tcPr>
            <w:tcW w:w="717" w:type="dxa"/>
            <w:vMerge w:val="restart"/>
            <w:tcBorders>
              <w:top w:val="single" w:sz="4" w:space="0" w:color="auto"/>
              <w:left w:val="single" w:sz="4" w:space="0" w:color="auto"/>
              <w:bottom w:val="single" w:sz="4" w:space="0" w:color="auto"/>
              <w:right w:val="single" w:sz="4" w:space="0" w:color="auto"/>
            </w:tcBorders>
            <w:hideMark/>
          </w:tcPr>
          <w:p w14:paraId="07E1D4BE" w14:textId="0AC854EF" w:rsidR="003948DE" w:rsidRPr="00CE4D45" w:rsidRDefault="004C6EF3" w:rsidP="000722F1">
            <w:pPr>
              <w:jc w:val="center"/>
              <w:rPr>
                <w:rFonts w:ascii="Arial" w:hAnsi="Arial" w:cs="Arial"/>
                <w:sz w:val="18"/>
                <w:szCs w:val="18"/>
              </w:rPr>
            </w:pPr>
            <w:r w:rsidRPr="00CE4D45">
              <w:rPr>
                <w:rFonts w:ascii="Arial" w:hAnsi="Arial" w:cs="Arial"/>
                <w:sz w:val="18"/>
                <w:szCs w:val="18"/>
              </w:rPr>
              <w:t>6</w:t>
            </w:r>
          </w:p>
        </w:tc>
        <w:tc>
          <w:tcPr>
            <w:tcW w:w="2760" w:type="dxa"/>
            <w:vMerge w:val="restart"/>
            <w:tcBorders>
              <w:top w:val="single" w:sz="4" w:space="0" w:color="auto"/>
              <w:left w:val="single" w:sz="4" w:space="0" w:color="auto"/>
              <w:bottom w:val="single" w:sz="4" w:space="0" w:color="auto"/>
              <w:right w:val="single" w:sz="4" w:space="0" w:color="auto"/>
            </w:tcBorders>
            <w:hideMark/>
          </w:tcPr>
          <w:p w14:paraId="7DAB2136"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Dinora Memling Rivas Marmolejo</w:t>
            </w:r>
          </w:p>
        </w:tc>
        <w:tc>
          <w:tcPr>
            <w:tcW w:w="5449" w:type="dxa"/>
            <w:tcBorders>
              <w:top w:val="single" w:sz="4" w:space="0" w:color="auto"/>
              <w:left w:val="single" w:sz="4" w:space="0" w:color="auto"/>
              <w:bottom w:val="single" w:sz="4" w:space="0" w:color="auto"/>
              <w:right w:val="single" w:sz="4" w:space="0" w:color="auto"/>
            </w:tcBorders>
            <w:hideMark/>
          </w:tcPr>
          <w:p w14:paraId="29260A8E"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Señalo que el cheque número 170, le fue entregado para gastos por comprobar.</w:t>
            </w:r>
          </w:p>
          <w:p w14:paraId="336FBFD4"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Que por la naturaleza y eventualidad de la erogación y por el tiempo transcurrido no contaba con documentación comprobatoria debido a que la operación se realizó en diciembre del 2014.</w:t>
            </w:r>
          </w:p>
          <w:p w14:paraId="611F047A"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Que el cheque fue endosado a favor de la C. Mirna Yuridia García Aranda quien en función de gestora operativa le fue pedido su apoyo para cobrarlo, debido a la dinámica y funcionalidad del instituto político para atender temas de atención inmediata.</w:t>
            </w:r>
          </w:p>
          <w:p w14:paraId="7DFB9BB3"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Que el cheque número 171, le fue endosado para reembolso de gastos operativos del C. Miguel Ángel Lara García quien realizaba funciones de chofer.</w:t>
            </w:r>
          </w:p>
          <w:p w14:paraId="38912AFF"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 xml:space="preserve"> Señaló que si existía una relación laboral con el partido incoado.</w:t>
            </w:r>
          </w:p>
          <w:p w14:paraId="342B53FA"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Remitió un recibo correspondiente a la primera quincena de septiembre del año 2014 en el que se aprecia que se desempeñaba como Titular en la secretaria de administración y finanzas del Comité Directivo Estatal</w:t>
            </w:r>
          </w:p>
        </w:tc>
      </w:tr>
      <w:tr w:rsidR="003948DE" w:rsidRPr="00CE4D45" w14:paraId="393CC3E9" w14:textId="77777777" w:rsidTr="00CE7DC8">
        <w:tc>
          <w:tcPr>
            <w:tcW w:w="0" w:type="auto"/>
            <w:vMerge/>
            <w:tcBorders>
              <w:top w:val="single" w:sz="4" w:space="0" w:color="auto"/>
              <w:left w:val="single" w:sz="4" w:space="0" w:color="auto"/>
              <w:bottom w:val="single" w:sz="4" w:space="0" w:color="auto"/>
              <w:right w:val="single" w:sz="4" w:space="0" w:color="auto"/>
            </w:tcBorders>
            <w:vAlign w:val="center"/>
            <w:hideMark/>
          </w:tcPr>
          <w:p w14:paraId="5042A67A" w14:textId="77777777" w:rsidR="003948DE" w:rsidRPr="00CE4D45" w:rsidRDefault="003948DE" w:rsidP="000722F1">
            <w:pPr>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96C1D" w14:textId="77777777" w:rsidR="003948DE" w:rsidRPr="00CE4D45" w:rsidRDefault="003948DE" w:rsidP="000722F1">
            <w:pPr>
              <w:rPr>
                <w:rFonts w:ascii="Arial" w:hAnsi="Arial" w:cs="Arial"/>
                <w:sz w:val="18"/>
                <w:szCs w:val="18"/>
              </w:rPr>
            </w:pPr>
          </w:p>
        </w:tc>
        <w:tc>
          <w:tcPr>
            <w:tcW w:w="5449" w:type="dxa"/>
            <w:tcBorders>
              <w:top w:val="single" w:sz="4" w:space="0" w:color="auto"/>
              <w:left w:val="single" w:sz="4" w:space="0" w:color="auto"/>
              <w:bottom w:val="single" w:sz="4" w:space="0" w:color="auto"/>
              <w:right w:val="single" w:sz="4" w:space="0" w:color="auto"/>
            </w:tcBorders>
            <w:hideMark/>
          </w:tcPr>
          <w:p w14:paraId="26B56D8D"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Que sí recibió el cheque número 160.</w:t>
            </w:r>
          </w:p>
          <w:p w14:paraId="19388BF9"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Que fue utilizado para la compra de insumos electrónicos para la reparación de equipos de sonido.</w:t>
            </w:r>
          </w:p>
          <w:p w14:paraId="295E8974"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Que el cheque 173 lo recibió por concepto de reposición de gastos del C. Felipe Espejo Cruz, quien se desempeñaba como asistente particular.</w:t>
            </w:r>
          </w:p>
          <w:p w14:paraId="2ACBF13F"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Que en ambos casos no cuenta con la documentación comprobatoria.</w:t>
            </w:r>
          </w:p>
          <w:p w14:paraId="6CF2CA03" w14:textId="77777777" w:rsidR="003948DE" w:rsidRPr="00CE4D45" w:rsidRDefault="003948DE" w:rsidP="000722F1">
            <w:pPr>
              <w:numPr>
                <w:ilvl w:val="0"/>
                <w:numId w:val="93"/>
              </w:numPr>
              <w:jc w:val="both"/>
              <w:rPr>
                <w:rFonts w:ascii="Arial" w:hAnsi="Arial" w:cs="Arial"/>
                <w:sz w:val="18"/>
                <w:szCs w:val="18"/>
              </w:rPr>
            </w:pPr>
            <w:r w:rsidRPr="00CE4D45">
              <w:rPr>
                <w:rFonts w:ascii="Arial" w:hAnsi="Arial" w:cs="Arial"/>
                <w:sz w:val="18"/>
                <w:szCs w:val="18"/>
              </w:rPr>
              <w:t>Recalco que si existió una relación laboral con el partido incoado.</w:t>
            </w:r>
          </w:p>
        </w:tc>
      </w:tr>
      <w:tr w:rsidR="003948DE" w:rsidRPr="00CE4D45" w14:paraId="7C618A4A"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6B348DFF" w14:textId="426F18C9" w:rsidR="003948DE" w:rsidRPr="00CE4D45" w:rsidRDefault="004C6EF3" w:rsidP="000722F1">
            <w:pPr>
              <w:jc w:val="center"/>
              <w:rPr>
                <w:rFonts w:ascii="Arial" w:hAnsi="Arial" w:cs="Arial"/>
                <w:sz w:val="18"/>
                <w:szCs w:val="18"/>
              </w:rPr>
            </w:pPr>
            <w:r w:rsidRPr="00CE4D45">
              <w:rPr>
                <w:rFonts w:ascii="Arial" w:hAnsi="Arial" w:cs="Arial"/>
                <w:sz w:val="18"/>
                <w:szCs w:val="18"/>
              </w:rPr>
              <w:t>7</w:t>
            </w:r>
          </w:p>
        </w:tc>
        <w:tc>
          <w:tcPr>
            <w:tcW w:w="2760" w:type="dxa"/>
            <w:tcBorders>
              <w:top w:val="single" w:sz="4" w:space="0" w:color="auto"/>
              <w:left w:val="single" w:sz="4" w:space="0" w:color="auto"/>
              <w:bottom w:val="single" w:sz="4" w:space="0" w:color="auto"/>
              <w:right w:val="single" w:sz="4" w:space="0" w:color="auto"/>
            </w:tcBorders>
            <w:hideMark/>
          </w:tcPr>
          <w:p w14:paraId="5A384CF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Enrique Aníbal Carrillo Torres</w:t>
            </w:r>
          </w:p>
        </w:tc>
        <w:tc>
          <w:tcPr>
            <w:tcW w:w="5449" w:type="dxa"/>
            <w:tcBorders>
              <w:top w:val="single" w:sz="4" w:space="0" w:color="auto"/>
              <w:left w:val="single" w:sz="4" w:space="0" w:color="auto"/>
              <w:bottom w:val="single" w:sz="4" w:space="0" w:color="auto"/>
              <w:right w:val="single" w:sz="4" w:space="0" w:color="auto"/>
            </w:tcBorders>
            <w:hideMark/>
          </w:tcPr>
          <w:p w14:paraId="3CEEB910" w14:textId="77777777" w:rsidR="003948DE" w:rsidRPr="00CE4D45" w:rsidRDefault="003948DE" w:rsidP="000722F1">
            <w:pPr>
              <w:numPr>
                <w:ilvl w:val="0"/>
                <w:numId w:val="94"/>
              </w:numPr>
              <w:jc w:val="both"/>
              <w:rPr>
                <w:rFonts w:ascii="Arial" w:hAnsi="Arial" w:cs="Arial"/>
                <w:sz w:val="18"/>
                <w:szCs w:val="18"/>
              </w:rPr>
            </w:pPr>
            <w:r w:rsidRPr="00CE4D45">
              <w:rPr>
                <w:rFonts w:ascii="Arial" w:hAnsi="Arial" w:cs="Arial"/>
                <w:sz w:val="18"/>
                <w:szCs w:val="18"/>
              </w:rPr>
              <w:t>Que el cheque le fue expedido por una reposición de gastos, en virtud de que de manera voluntaria presto sus servicios como mensajero al partido incoado y derivado de eso presentaba comprobantes de gastos como combustible y peajes.</w:t>
            </w:r>
          </w:p>
          <w:p w14:paraId="2D3E8044" w14:textId="77777777" w:rsidR="003948DE" w:rsidRPr="00CE4D45" w:rsidRDefault="003948DE" w:rsidP="000722F1">
            <w:pPr>
              <w:numPr>
                <w:ilvl w:val="0"/>
                <w:numId w:val="94"/>
              </w:numPr>
              <w:jc w:val="both"/>
              <w:rPr>
                <w:rFonts w:ascii="Arial" w:hAnsi="Arial" w:cs="Arial"/>
                <w:sz w:val="18"/>
                <w:szCs w:val="18"/>
              </w:rPr>
            </w:pPr>
            <w:r w:rsidRPr="00CE4D45">
              <w:rPr>
                <w:rFonts w:ascii="Arial" w:hAnsi="Arial" w:cs="Arial"/>
                <w:sz w:val="18"/>
                <w:szCs w:val="18"/>
              </w:rPr>
              <w:t>El cheque lo endoso a favor de la C. Ninfa Yosune Pulido López, como gestora operativa para que lo cobrara en su lugar debido a las cargas de trabajo y los tiempos reducidos.</w:t>
            </w:r>
          </w:p>
          <w:p w14:paraId="51CB884B" w14:textId="77777777" w:rsidR="003948DE" w:rsidRPr="00CE4D45" w:rsidRDefault="003948DE" w:rsidP="000722F1">
            <w:pPr>
              <w:numPr>
                <w:ilvl w:val="0"/>
                <w:numId w:val="94"/>
              </w:numPr>
              <w:jc w:val="both"/>
              <w:rPr>
                <w:rFonts w:ascii="Arial" w:hAnsi="Arial" w:cs="Arial"/>
                <w:sz w:val="18"/>
                <w:szCs w:val="18"/>
              </w:rPr>
            </w:pPr>
            <w:r w:rsidRPr="00CE4D45">
              <w:rPr>
                <w:rFonts w:ascii="Arial" w:hAnsi="Arial" w:cs="Arial"/>
                <w:sz w:val="18"/>
                <w:szCs w:val="18"/>
              </w:rPr>
              <w:t>Señalo que no tenía una relación laboral con el partido.</w:t>
            </w:r>
          </w:p>
          <w:p w14:paraId="08388C0D" w14:textId="77777777" w:rsidR="003948DE" w:rsidRPr="00CE4D45" w:rsidRDefault="003948DE" w:rsidP="000722F1">
            <w:pPr>
              <w:numPr>
                <w:ilvl w:val="0"/>
                <w:numId w:val="94"/>
              </w:numPr>
              <w:jc w:val="both"/>
              <w:rPr>
                <w:rFonts w:ascii="Arial" w:hAnsi="Arial" w:cs="Arial"/>
                <w:sz w:val="18"/>
                <w:szCs w:val="18"/>
              </w:rPr>
            </w:pPr>
            <w:r w:rsidRPr="00CE4D45">
              <w:rPr>
                <w:rFonts w:ascii="Arial" w:hAnsi="Arial" w:cs="Arial"/>
                <w:sz w:val="18"/>
                <w:szCs w:val="18"/>
              </w:rPr>
              <w:t>No acompaño ningún documento a su escrito.</w:t>
            </w:r>
          </w:p>
        </w:tc>
      </w:tr>
      <w:tr w:rsidR="003948DE" w:rsidRPr="00CE4D45" w14:paraId="1B4E20FA" w14:textId="77777777" w:rsidTr="00CE7DC8">
        <w:tc>
          <w:tcPr>
            <w:tcW w:w="717" w:type="dxa"/>
            <w:tcBorders>
              <w:top w:val="single" w:sz="4" w:space="0" w:color="auto"/>
              <w:left w:val="single" w:sz="4" w:space="0" w:color="auto"/>
              <w:bottom w:val="single" w:sz="4" w:space="0" w:color="auto"/>
              <w:right w:val="single" w:sz="4" w:space="0" w:color="auto"/>
            </w:tcBorders>
            <w:vAlign w:val="center"/>
            <w:hideMark/>
          </w:tcPr>
          <w:p w14:paraId="4503223B" w14:textId="3B16A732" w:rsidR="003948DE" w:rsidRPr="00CE4D45" w:rsidRDefault="004C6EF3" w:rsidP="000722F1">
            <w:pPr>
              <w:jc w:val="center"/>
              <w:rPr>
                <w:rFonts w:ascii="Arial" w:hAnsi="Arial" w:cs="Arial"/>
                <w:sz w:val="18"/>
                <w:szCs w:val="18"/>
              </w:rPr>
            </w:pPr>
            <w:r w:rsidRPr="00CE4D45">
              <w:rPr>
                <w:rFonts w:ascii="Arial" w:hAnsi="Arial" w:cs="Arial"/>
                <w:sz w:val="18"/>
                <w:szCs w:val="18"/>
              </w:rPr>
              <w:t>8</w:t>
            </w:r>
          </w:p>
        </w:tc>
        <w:tc>
          <w:tcPr>
            <w:tcW w:w="2760" w:type="dxa"/>
            <w:tcBorders>
              <w:top w:val="single" w:sz="4" w:space="0" w:color="auto"/>
              <w:left w:val="single" w:sz="4" w:space="0" w:color="auto"/>
              <w:bottom w:val="single" w:sz="4" w:space="0" w:color="auto"/>
              <w:right w:val="single" w:sz="4" w:space="0" w:color="auto"/>
            </w:tcBorders>
            <w:vAlign w:val="center"/>
            <w:hideMark/>
          </w:tcPr>
          <w:p w14:paraId="24451A43"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Celina Martínez Bueno</w:t>
            </w:r>
          </w:p>
        </w:tc>
        <w:tc>
          <w:tcPr>
            <w:tcW w:w="5449" w:type="dxa"/>
            <w:tcBorders>
              <w:top w:val="single" w:sz="4" w:space="0" w:color="auto"/>
              <w:left w:val="single" w:sz="4" w:space="0" w:color="auto"/>
              <w:bottom w:val="single" w:sz="4" w:space="0" w:color="auto"/>
              <w:right w:val="single" w:sz="4" w:space="0" w:color="auto"/>
            </w:tcBorders>
            <w:hideMark/>
          </w:tcPr>
          <w:p w14:paraId="0A0D343D" w14:textId="77777777" w:rsidR="003948DE" w:rsidRPr="00CE4D45" w:rsidRDefault="003948DE" w:rsidP="000722F1">
            <w:pPr>
              <w:numPr>
                <w:ilvl w:val="0"/>
                <w:numId w:val="95"/>
              </w:numPr>
              <w:jc w:val="both"/>
              <w:rPr>
                <w:rFonts w:ascii="Arial" w:hAnsi="Arial" w:cs="Arial"/>
                <w:sz w:val="18"/>
                <w:szCs w:val="18"/>
              </w:rPr>
            </w:pPr>
            <w:r w:rsidRPr="00CE4D45">
              <w:rPr>
                <w:rFonts w:ascii="Arial" w:hAnsi="Arial" w:cs="Arial"/>
                <w:sz w:val="18"/>
                <w:szCs w:val="18"/>
              </w:rPr>
              <w:t>La ciudadana dio respuesta una vez que se le realizó el 2do requerimiento, señalando:</w:t>
            </w:r>
          </w:p>
          <w:p w14:paraId="3799CEF8" w14:textId="77777777" w:rsidR="003948DE" w:rsidRPr="00CE4D45" w:rsidRDefault="003948DE" w:rsidP="000722F1">
            <w:pPr>
              <w:numPr>
                <w:ilvl w:val="0"/>
                <w:numId w:val="95"/>
              </w:numPr>
              <w:jc w:val="both"/>
              <w:rPr>
                <w:rFonts w:ascii="Arial" w:hAnsi="Arial" w:cs="Arial"/>
                <w:sz w:val="18"/>
                <w:szCs w:val="18"/>
              </w:rPr>
            </w:pPr>
            <w:bookmarkStart w:id="297" w:name="_Hlk95567401"/>
            <w:r w:rsidRPr="00CE4D45">
              <w:rPr>
                <w:rFonts w:ascii="Arial" w:hAnsi="Arial" w:cs="Arial"/>
                <w:sz w:val="18"/>
                <w:szCs w:val="18"/>
              </w:rPr>
              <w:t xml:space="preserve">No recordar si recibió el cheque número 160, así como tampoco haberlo endosado a favor de la C. Dinora Merling Rivas Marmolejo. </w:t>
            </w:r>
          </w:p>
          <w:p w14:paraId="22A5CC86" w14:textId="77777777" w:rsidR="003948DE" w:rsidRPr="00CE4D45" w:rsidRDefault="003948DE" w:rsidP="000722F1">
            <w:pPr>
              <w:numPr>
                <w:ilvl w:val="0"/>
                <w:numId w:val="95"/>
              </w:numPr>
              <w:jc w:val="both"/>
              <w:rPr>
                <w:rFonts w:ascii="Arial" w:hAnsi="Arial" w:cs="Arial"/>
                <w:sz w:val="18"/>
                <w:szCs w:val="18"/>
              </w:rPr>
            </w:pPr>
            <w:r w:rsidRPr="00CE4D45">
              <w:rPr>
                <w:rFonts w:ascii="Arial" w:hAnsi="Arial" w:cs="Arial"/>
                <w:sz w:val="18"/>
                <w:szCs w:val="18"/>
              </w:rPr>
              <w:t>De la revisión que realizó al historial de su cliente (el partido incoado) localizó la factura número 5804, emitida el 11 de diciembre del 2014, por un monto de $3,050.00, la cual fue pagada en efectivo y de contado.</w:t>
            </w:r>
          </w:p>
          <w:p w14:paraId="4DA3EEA5" w14:textId="77777777" w:rsidR="003948DE" w:rsidRPr="00CE4D45" w:rsidRDefault="003948DE" w:rsidP="000722F1">
            <w:pPr>
              <w:numPr>
                <w:ilvl w:val="0"/>
                <w:numId w:val="95"/>
              </w:numPr>
              <w:jc w:val="both"/>
              <w:rPr>
                <w:rFonts w:ascii="Arial" w:hAnsi="Arial" w:cs="Arial"/>
                <w:sz w:val="18"/>
                <w:szCs w:val="18"/>
              </w:rPr>
            </w:pPr>
            <w:r w:rsidRPr="00CE4D45">
              <w:rPr>
                <w:rFonts w:ascii="Arial" w:hAnsi="Arial" w:cs="Arial"/>
                <w:sz w:val="18"/>
                <w:szCs w:val="18"/>
              </w:rPr>
              <w:t>La factura se emitió por la compra de un kit de instalación de calibre 0 marca Memphis y 4 metros de cable para bocina.</w:t>
            </w:r>
          </w:p>
          <w:p w14:paraId="25071219" w14:textId="77777777" w:rsidR="003948DE" w:rsidRPr="00CE4D45" w:rsidRDefault="003948DE" w:rsidP="000722F1">
            <w:pPr>
              <w:numPr>
                <w:ilvl w:val="0"/>
                <w:numId w:val="95"/>
              </w:numPr>
              <w:jc w:val="both"/>
              <w:rPr>
                <w:rFonts w:ascii="Arial" w:hAnsi="Arial" w:cs="Arial"/>
                <w:sz w:val="18"/>
                <w:szCs w:val="18"/>
              </w:rPr>
            </w:pPr>
            <w:r w:rsidRPr="00CE4D45">
              <w:rPr>
                <w:rFonts w:ascii="Arial" w:hAnsi="Arial" w:cs="Arial"/>
                <w:sz w:val="18"/>
                <w:szCs w:val="18"/>
              </w:rPr>
              <w:t>Acompaño a su respuesta copia de la factura en comento.</w:t>
            </w:r>
            <w:bookmarkEnd w:id="297"/>
          </w:p>
        </w:tc>
      </w:tr>
      <w:tr w:rsidR="003948DE" w:rsidRPr="00CE4D45" w14:paraId="4EF9FB36"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54628DBD" w14:textId="6F18EA46" w:rsidR="003948DE" w:rsidRPr="00CE4D45" w:rsidRDefault="004C6EF3" w:rsidP="000722F1">
            <w:pPr>
              <w:jc w:val="center"/>
              <w:rPr>
                <w:rFonts w:ascii="Arial" w:hAnsi="Arial" w:cs="Arial"/>
                <w:sz w:val="18"/>
                <w:szCs w:val="18"/>
              </w:rPr>
            </w:pPr>
            <w:r w:rsidRPr="00CE4D45">
              <w:rPr>
                <w:rFonts w:ascii="Arial" w:hAnsi="Arial" w:cs="Arial"/>
                <w:sz w:val="18"/>
                <w:szCs w:val="18"/>
              </w:rPr>
              <w:t>9</w:t>
            </w:r>
          </w:p>
        </w:tc>
        <w:tc>
          <w:tcPr>
            <w:tcW w:w="2760" w:type="dxa"/>
            <w:tcBorders>
              <w:top w:val="single" w:sz="4" w:space="0" w:color="auto"/>
              <w:left w:val="single" w:sz="4" w:space="0" w:color="auto"/>
              <w:bottom w:val="single" w:sz="4" w:space="0" w:color="auto"/>
              <w:right w:val="single" w:sz="4" w:space="0" w:color="auto"/>
            </w:tcBorders>
            <w:hideMark/>
          </w:tcPr>
          <w:p w14:paraId="63E460ED"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Eloy Adrián García Ruíz</w:t>
            </w:r>
          </w:p>
        </w:tc>
        <w:tc>
          <w:tcPr>
            <w:tcW w:w="5449" w:type="dxa"/>
            <w:tcBorders>
              <w:top w:val="single" w:sz="4" w:space="0" w:color="auto"/>
              <w:left w:val="single" w:sz="4" w:space="0" w:color="auto"/>
              <w:bottom w:val="single" w:sz="4" w:space="0" w:color="auto"/>
              <w:right w:val="single" w:sz="4" w:space="0" w:color="auto"/>
            </w:tcBorders>
            <w:hideMark/>
          </w:tcPr>
          <w:p w14:paraId="4B67590F" w14:textId="77777777" w:rsidR="003948DE" w:rsidRPr="00CE4D45" w:rsidRDefault="003948DE" w:rsidP="000722F1">
            <w:pPr>
              <w:numPr>
                <w:ilvl w:val="0"/>
                <w:numId w:val="95"/>
              </w:numPr>
              <w:jc w:val="both"/>
              <w:rPr>
                <w:rFonts w:ascii="Arial" w:hAnsi="Arial" w:cs="Arial"/>
                <w:sz w:val="18"/>
                <w:szCs w:val="18"/>
              </w:rPr>
            </w:pPr>
            <w:r w:rsidRPr="00CE4D45">
              <w:rPr>
                <w:rFonts w:ascii="Arial" w:hAnsi="Arial" w:cs="Arial"/>
                <w:sz w:val="18"/>
                <w:szCs w:val="18"/>
              </w:rPr>
              <w:t>El cheque le fue expedido por reposición de gastos operativos de área.</w:t>
            </w:r>
          </w:p>
          <w:p w14:paraId="56D0830B" w14:textId="77777777" w:rsidR="003948DE" w:rsidRPr="00CE4D45" w:rsidRDefault="003948DE" w:rsidP="000722F1">
            <w:pPr>
              <w:numPr>
                <w:ilvl w:val="0"/>
                <w:numId w:val="95"/>
              </w:numPr>
              <w:jc w:val="both"/>
              <w:rPr>
                <w:rFonts w:ascii="Arial" w:hAnsi="Arial" w:cs="Arial"/>
                <w:sz w:val="18"/>
                <w:szCs w:val="18"/>
              </w:rPr>
            </w:pPr>
            <w:r w:rsidRPr="00CE4D45">
              <w:rPr>
                <w:rFonts w:ascii="Arial" w:hAnsi="Arial" w:cs="Arial"/>
                <w:sz w:val="18"/>
                <w:szCs w:val="18"/>
              </w:rPr>
              <w:t>Lo endoso a favor de un tercero sólo para que se lo cobrara.</w:t>
            </w:r>
          </w:p>
          <w:p w14:paraId="18401ABC" w14:textId="77777777" w:rsidR="003948DE" w:rsidRPr="00CE4D45" w:rsidRDefault="003948DE" w:rsidP="000722F1">
            <w:pPr>
              <w:numPr>
                <w:ilvl w:val="0"/>
                <w:numId w:val="95"/>
              </w:numPr>
              <w:jc w:val="both"/>
              <w:rPr>
                <w:rFonts w:ascii="Arial" w:hAnsi="Arial" w:cs="Arial"/>
                <w:sz w:val="18"/>
                <w:szCs w:val="18"/>
              </w:rPr>
            </w:pPr>
            <w:r w:rsidRPr="00CE4D45">
              <w:rPr>
                <w:rFonts w:ascii="Arial" w:hAnsi="Arial" w:cs="Arial"/>
                <w:sz w:val="18"/>
                <w:szCs w:val="18"/>
              </w:rPr>
              <w:t>Que si hubo una relación laboral con el partido.</w:t>
            </w:r>
          </w:p>
          <w:p w14:paraId="6E4E5AB0" w14:textId="77777777" w:rsidR="003948DE" w:rsidRPr="00CE4D45" w:rsidRDefault="003948DE" w:rsidP="000722F1">
            <w:pPr>
              <w:numPr>
                <w:ilvl w:val="0"/>
                <w:numId w:val="95"/>
              </w:numPr>
              <w:jc w:val="both"/>
              <w:rPr>
                <w:rFonts w:ascii="Arial" w:hAnsi="Arial" w:cs="Arial"/>
                <w:sz w:val="18"/>
                <w:szCs w:val="18"/>
              </w:rPr>
            </w:pPr>
            <w:r w:rsidRPr="00CE4D45">
              <w:rPr>
                <w:rFonts w:ascii="Arial" w:hAnsi="Arial" w:cs="Arial"/>
                <w:sz w:val="18"/>
                <w:szCs w:val="18"/>
              </w:rPr>
              <w:t>Que no conserva copia de la documentación comprobatoria</w:t>
            </w:r>
          </w:p>
        </w:tc>
      </w:tr>
      <w:tr w:rsidR="003948DE" w:rsidRPr="00CE4D45" w14:paraId="150E0E55" w14:textId="77777777" w:rsidTr="00CE7DC8">
        <w:tc>
          <w:tcPr>
            <w:tcW w:w="717" w:type="dxa"/>
            <w:tcBorders>
              <w:top w:val="single" w:sz="4" w:space="0" w:color="auto"/>
              <w:left w:val="single" w:sz="4" w:space="0" w:color="auto"/>
              <w:bottom w:val="single" w:sz="4" w:space="0" w:color="auto"/>
              <w:right w:val="single" w:sz="4" w:space="0" w:color="auto"/>
            </w:tcBorders>
            <w:vAlign w:val="center"/>
            <w:hideMark/>
          </w:tcPr>
          <w:p w14:paraId="67272866" w14:textId="29E079B7" w:rsidR="003948DE" w:rsidRPr="00CE4D45" w:rsidRDefault="004C6EF3" w:rsidP="000722F1">
            <w:pPr>
              <w:jc w:val="center"/>
              <w:rPr>
                <w:rFonts w:ascii="Arial" w:hAnsi="Arial" w:cs="Arial"/>
                <w:sz w:val="18"/>
                <w:szCs w:val="18"/>
              </w:rPr>
            </w:pPr>
            <w:r w:rsidRPr="00CE4D45">
              <w:rPr>
                <w:rFonts w:ascii="Arial" w:hAnsi="Arial" w:cs="Arial"/>
                <w:sz w:val="18"/>
                <w:szCs w:val="18"/>
              </w:rPr>
              <w:t>10</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445AC77"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Gloria Casillas Flores</w:t>
            </w:r>
          </w:p>
        </w:tc>
        <w:tc>
          <w:tcPr>
            <w:tcW w:w="5449" w:type="dxa"/>
            <w:tcBorders>
              <w:top w:val="single" w:sz="4" w:space="0" w:color="auto"/>
              <w:left w:val="single" w:sz="4" w:space="0" w:color="auto"/>
              <w:bottom w:val="single" w:sz="4" w:space="0" w:color="auto"/>
              <w:right w:val="single" w:sz="4" w:space="0" w:color="auto"/>
            </w:tcBorders>
            <w:hideMark/>
          </w:tcPr>
          <w:p w14:paraId="5FF64225" w14:textId="77777777" w:rsidR="003948DE" w:rsidRPr="00CE4D45" w:rsidRDefault="003948DE" w:rsidP="000722F1">
            <w:pPr>
              <w:numPr>
                <w:ilvl w:val="0"/>
                <w:numId w:val="96"/>
              </w:numPr>
              <w:jc w:val="both"/>
              <w:rPr>
                <w:rFonts w:ascii="Arial" w:hAnsi="Arial" w:cs="Arial"/>
                <w:sz w:val="18"/>
                <w:szCs w:val="18"/>
              </w:rPr>
            </w:pPr>
            <w:r w:rsidRPr="00CE4D45">
              <w:rPr>
                <w:rFonts w:ascii="Arial" w:hAnsi="Arial" w:cs="Arial"/>
                <w:sz w:val="18"/>
                <w:szCs w:val="18"/>
              </w:rPr>
              <w:t xml:space="preserve">Que sí recibió el cheque número 178. </w:t>
            </w:r>
          </w:p>
          <w:p w14:paraId="05547B62" w14:textId="77777777" w:rsidR="003948DE" w:rsidRPr="00CE4D45" w:rsidRDefault="003948DE" w:rsidP="000722F1">
            <w:pPr>
              <w:numPr>
                <w:ilvl w:val="0"/>
                <w:numId w:val="96"/>
              </w:numPr>
              <w:jc w:val="both"/>
              <w:rPr>
                <w:rFonts w:ascii="Arial" w:hAnsi="Arial" w:cs="Arial"/>
                <w:sz w:val="18"/>
                <w:szCs w:val="18"/>
              </w:rPr>
            </w:pPr>
            <w:r w:rsidRPr="00CE4D45">
              <w:rPr>
                <w:rFonts w:ascii="Arial" w:hAnsi="Arial" w:cs="Arial"/>
                <w:sz w:val="18"/>
                <w:szCs w:val="18"/>
              </w:rPr>
              <w:t>Que le fue entregado como retribución a los servicios que presto al partido durante el 2015.</w:t>
            </w:r>
          </w:p>
        </w:tc>
      </w:tr>
      <w:tr w:rsidR="003948DE" w:rsidRPr="00CE4D45" w14:paraId="2023815E"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6A485045" w14:textId="23AA25BE" w:rsidR="003948DE" w:rsidRPr="00CE4D45" w:rsidRDefault="004C6EF3" w:rsidP="000722F1">
            <w:pPr>
              <w:jc w:val="center"/>
              <w:rPr>
                <w:rFonts w:ascii="Arial" w:hAnsi="Arial" w:cs="Arial"/>
                <w:sz w:val="18"/>
                <w:szCs w:val="18"/>
              </w:rPr>
            </w:pPr>
            <w:r w:rsidRPr="00CE4D45">
              <w:rPr>
                <w:rFonts w:ascii="Arial" w:hAnsi="Arial" w:cs="Arial"/>
                <w:sz w:val="18"/>
                <w:szCs w:val="18"/>
              </w:rPr>
              <w:t>11</w:t>
            </w:r>
          </w:p>
        </w:tc>
        <w:tc>
          <w:tcPr>
            <w:tcW w:w="2760" w:type="dxa"/>
            <w:tcBorders>
              <w:top w:val="single" w:sz="4" w:space="0" w:color="auto"/>
              <w:left w:val="single" w:sz="4" w:space="0" w:color="auto"/>
              <w:bottom w:val="single" w:sz="4" w:space="0" w:color="auto"/>
              <w:right w:val="single" w:sz="4" w:space="0" w:color="auto"/>
            </w:tcBorders>
            <w:hideMark/>
          </w:tcPr>
          <w:p w14:paraId="733C6458"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Jesús Gonzalo López Sánchez</w:t>
            </w:r>
          </w:p>
        </w:tc>
        <w:tc>
          <w:tcPr>
            <w:tcW w:w="5449" w:type="dxa"/>
            <w:tcBorders>
              <w:top w:val="single" w:sz="4" w:space="0" w:color="auto"/>
              <w:left w:val="single" w:sz="4" w:space="0" w:color="auto"/>
              <w:bottom w:val="single" w:sz="4" w:space="0" w:color="auto"/>
              <w:right w:val="single" w:sz="4" w:space="0" w:color="auto"/>
            </w:tcBorders>
            <w:hideMark/>
          </w:tcPr>
          <w:p w14:paraId="6EE278C8" w14:textId="77777777" w:rsidR="003948DE" w:rsidRPr="00CE4D45" w:rsidRDefault="003948DE" w:rsidP="000722F1">
            <w:pPr>
              <w:numPr>
                <w:ilvl w:val="0"/>
                <w:numId w:val="96"/>
              </w:numPr>
              <w:jc w:val="both"/>
              <w:rPr>
                <w:rFonts w:ascii="Arial" w:hAnsi="Arial" w:cs="Arial"/>
                <w:sz w:val="18"/>
                <w:szCs w:val="18"/>
              </w:rPr>
            </w:pPr>
            <w:r w:rsidRPr="00CE4D45">
              <w:rPr>
                <w:rFonts w:ascii="Arial" w:hAnsi="Arial" w:cs="Arial"/>
                <w:sz w:val="18"/>
                <w:szCs w:val="18"/>
              </w:rPr>
              <w:t>Que si recibió los dos cheque emitidos a su favor por el partido.</w:t>
            </w:r>
          </w:p>
          <w:p w14:paraId="01407165" w14:textId="77777777" w:rsidR="003948DE" w:rsidRPr="00CE4D45" w:rsidRDefault="003948DE" w:rsidP="000722F1">
            <w:pPr>
              <w:numPr>
                <w:ilvl w:val="0"/>
                <w:numId w:val="96"/>
              </w:numPr>
              <w:jc w:val="both"/>
              <w:rPr>
                <w:rFonts w:ascii="Arial" w:hAnsi="Arial" w:cs="Arial"/>
                <w:sz w:val="18"/>
                <w:szCs w:val="18"/>
              </w:rPr>
            </w:pPr>
            <w:r w:rsidRPr="00CE4D45">
              <w:rPr>
                <w:rFonts w:ascii="Arial" w:hAnsi="Arial" w:cs="Arial"/>
                <w:sz w:val="18"/>
                <w:szCs w:val="18"/>
              </w:rPr>
              <w:t>Que los mismos le fueron entregados por concepto de mantenimiento y refacciones al servicio de frenos de vehículos automotores.</w:t>
            </w:r>
          </w:p>
          <w:p w14:paraId="204ACFFD" w14:textId="77777777" w:rsidR="003948DE" w:rsidRPr="00CE4D45" w:rsidRDefault="003948DE" w:rsidP="000722F1">
            <w:pPr>
              <w:numPr>
                <w:ilvl w:val="0"/>
                <w:numId w:val="96"/>
              </w:numPr>
              <w:jc w:val="both"/>
              <w:rPr>
                <w:rFonts w:ascii="Arial" w:hAnsi="Arial" w:cs="Arial"/>
                <w:sz w:val="18"/>
                <w:szCs w:val="18"/>
              </w:rPr>
            </w:pPr>
            <w:r w:rsidRPr="00CE4D45">
              <w:rPr>
                <w:rFonts w:ascii="Arial" w:hAnsi="Arial" w:cs="Arial"/>
                <w:sz w:val="18"/>
                <w:szCs w:val="18"/>
              </w:rPr>
              <w:t>Señalo el número de facturas.</w:t>
            </w:r>
          </w:p>
          <w:p w14:paraId="7119DB66" w14:textId="77777777" w:rsidR="003948DE" w:rsidRPr="00CE4D45" w:rsidRDefault="003948DE" w:rsidP="000722F1">
            <w:pPr>
              <w:numPr>
                <w:ilvl w:val="0"/>
                <w:numId w:val="96"/>
              </w:numPr>
              <w:jc w:val="both"/>
              <w:rPr>
                <w:rFonts w:ascii="Arial" w:hAnsi="Arial" w:cs="Arial"/>
                <w:sz w:val="18"/>
                <w:szCs w:val="18"/>
              </w:rPr>
            </w:pPr>
            <w:r w:rsidRPr="00CE4D45">
              <w:rPr>
                <w:rFonts w:ascii="Arial" w:hAnsi="Arial" w:cs="Arial"/>
                <w:sz w:val="18"/>
                <w:szCs w:val="18"/>
              </w:rPr>
              <w:t>Exhibió la copia de las dos facturas que expidió a favor del partido.</w:t>
            </w:r>
          </w:p>
          <w:p w14:paraId="0802D022" w14:textId="77777777" w:rsidR="003948DE" w:rsidRPr="00CE4D45" w:rsidRDefault="003948DE" w:rsidP="000722F1">
            <w:pPr>
              <w:numPr>
                <w:ilvl w:val="0"/>
                <w:numId w:val="96"/>
              </w:numPr>
              <w:jc w:val="both"/>
              <w:rPr>
                <w:rFonts w:ascii="Arial" w:hAnsi="Arial" w:cs="Arial"/>
                <w:sz w:val="18"/>
                <w:szCs w:val="18"/>
              </w:rPr>
            </w:pPr>
            <w:r w:rsidRPr="00CE4D45">
              <w:rPr>
                <w:rFonts w:ascii="Arial" w:hAnsi="Arial" w:cs="Arial"/>
                <w:sz w:val="18"/>
                <w:szCs w:val="18"/>
              </w:rPr>
              <w:t>Que el endoso a favor de un tercero lo realizó por cuestiones de salud.</w:t>
            </w:r>
          </w:p>
          <w:p w14:paraId="6EF74BCA" w14:textId="77777777" w:rsidR="003948DE" w:rsidRPr="00CE4D45" w:rsidRDefault="003948DE" w:rsidP="000722F1">
            <w:pPr>
              <w:numPr>
                <w:ilvl w:val="0"/>
                <w:numId w:val="96"/>
              </w:numPr>
              <w:jc w:val="both"/>
              <w:rPr>
                <w:rFonts w:ascii="Arial" w:hAnsi="Arial" w:cs="Arial"/>
                <w:sz w:val="18"/>
                <w:szCs w:val="18"/>
              </w:rPr>
            </w:pPr>
            <w:r w:rsidRPr="00CE4D45">
              <w:rPr>
                <w:rFonts w:ascii="Arial" w:hAnsi="Arial" w:cs="Arial"/>
                <w:sz w:val="18"/>
                <w:szCs w:val="18"/>
              </w:rPr>
              <w:t>Que si existió una relación comercial con el partido.</w:t>
            </w:r>
          </w:p>
        </w:tc>
      </w:tr>
      <w:tr w:rsidR="003948DE" w:rsidRPr="00CE4D45" w14:paraId="68769453"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0D26A5BA" w14:textId="5176AFB5" w:rsidR="003948DE" w:rsidRPr="00CE4D45" w:rsidRDefault="004C6EF3" w:rsidP="000722F1">
            <w:pPr>
              <w:jc w:val="center"/>
              <w:rPr>
                <w:rFonts w:ascii="Arial" w:hAnsi="Arial" w:cs="Arial"/>
                <w:sz w:val="18"/>
                <w:szCs w:val="18"/>
              </w:rPr>
            </w:pPr>
            <w:r w:rsidRPr="00CE4D45">
              <w:rPr>
                <w:rFonts w:ascii="Arial" w:hAnsi="Arial" w:cs="Arial"/>
                <w:sz w:val="18"/>
                <w:szCs w:val="18"/>
              </w:rPr>
              <w:t>12</w:t>
            </w:r>
          </w:p>
        </w:tc>
        <w:tc>
          <w:tcPr>
            <w:tcW w:w="2760" w:type="dxa"/>
            <w:tcBorders>
              <w:top w:val="single" w:sz="4" w:space="0" w:color="auto"/>
              <w:left w:val="single" w:sz="4" w:space="0" w:color="auto"/>
              <w:bottom w:val="single" w:sz="4" w:space="0" w:color="auto"/>
              <w:right w:val="single" w:sz="4" w:space="0" w:color="auto"/>
            </w:tcBorders>
            <w:hideMark/>
          </w:tcPr>
          <w:p w14:paraId="1EB09B5A"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Carlos López Sánchez</w:t>
            </w:r>
          </w:p>
        </w:tc>
        <w:tc>
          <w:tcPr>
            <w:tcW w:w="5449" w:type="dxa"/>
            <w:tcBorders>
              <w:top w:val="single" w:sz="4" w:space="0" w:color="auto"/>
              <w:left w:val="single" w:sz="4" w:space="0" w:color="auto"/>
              <w:bottom w:val="single" w:sz="4" w:space="0" w:color="auto"/>
              <w:right w:val="single" w:sz="4" w:space="0" w:color="auto"/>
            </w:tcBorders>
            <w:hideMark/>
          </w:tcPr>
          <w:p w14:paraId="784489CF" w14:textId="77777777" w:rsidR="003948DE" w:rsidRPr="00CE4D45" w:rsidRDefault="003948DE" w:rsidP="000722F1">
            <w:pPr>
              <w:numPr>
                <w:ilvl w:val="0"/>
                <w:numId w:val="97"/>
              </w:numPr>
              <w:jc w:val="both"/>
              <w:rPr>
                <w:rFonts w:ascii="Arial" w:hAnsi="Arial" w:cs="Arial"/>
                <w:sz w:val="18"/>
                <w:szCs w:val="18"/>
              </w:rPr>
            </w:pPr>
            <w:r w:rsidRPr="00CE4D45">
              <w:rPr>
                <w:rFonts w:ascii="Arial" w:hAnsi="Arial" w:cs="Arial"/>
                <w:sz w:val="18"/>
                <w:szCs w:val="18"/>
              </w:rPr>
              <w:t>Que sí le fueron endosados dos cheques a su nombre.</w:t>
            </w:r>
          </w:p>
          <w:p w14:paraId="7867BA4A" w14:textId="77777777" w:rsidR="003948DE" w:rsidRPr="00CE4D45" w:rsidRDefault="003948DE" w:rsidP="000722F1">
            <w:pPr>
              <w:numPr>
                <w:ilvl w:val="0"/>
                <w:numId w:val="97"/>
              </w:numPr>
              <w:jc w:val="both"/>
              <w:rPr>
                <w:rFonts w:ascii="Arial" w:hAnsi="Arial" w:cs="Arial"/>
                <w:sz w:val="18"/>
                <w:szCs w:val="18"/>
              </w:rPr>
            </w:pPr>
            <w:r w:rsidRPr="00CE4D45">
              <w:rPr>
                <w:rFonts w:ascii="Arial" w:hAnsi="Arial" w:cs="Arial"/>
                <w:sz w:val="18"/>
                <w:szCs w:val="18"/>
              </w:rPr>
              <w:t>Que sólo los cobro debido a que el C. Jesús Gonzalo López Sánchez, se encontraba enfermo, por lo que sólo los cobro y le entrego el dinero.</w:t>
            </w:r>
          </w:p>
          <w:p w14:paraId="3E629EE5" w14:textId="77777777" w:rsidR="003948DE" w:rsidRPr="00CE4D45" w:rsidRDefault="003948DE" w:rsidP="000722F1">
            <w:pPr>
              <w:numPr>
                <w:ilvl w:val="0"/>
                <w:numId w:val="97"/>
              </w:numPr>
              <w:jc w:val="both"/>
              <w:rPr>
                <w:rFonts w:ascii="Arial" w:hAnsi="Arial" w:cs="Arial"/>
                <w:sz w:val="18"/>
                <w:szCs w:val="18"/>
              </w:rPr>
            </w:pPr>
            <w:r w:rsidRPr="00CE4D45">
              <w:rPr>
                <w:rFonts w:ascii="Arial" w:hAnsi="Arial" w:cs="Arial"/>
                <w:sz w:val="18"/>
                <w:szCs w:val="18"/>
              </w:rPr>
              <w:t>Señalo que no existe relación ni comercial ni laboral con el partido incoado.</w:t>
            </w:r>
          </w:p>
        </w:tc>
      </w:tr>
      <w:tr w:rsidR="003948DE" w:rsidRPr="00CE4D45" w14:paraId="750A9B9E" w14:textId="77777777" w:rsidTr="00CE7DC8">
        <w:tc>
          <w:tcPr>
            <w:tcW w:w="717" w:type="dxa"/>
            <w:tcBorders>
              <w:top w:val="single" w:sz="4" w:space="0" w:color="auto"/>
              <w:left w:val="single" w:sz="4" w:space="0" w:color="auto"/>
              <w:bottom w:val="single" w:sz="4" w:space="0" w:color="auto"/>
              <w:right w:val="single" w:sz="4" w:space="0" w:color="auto"/>
            </w:tcBorders>
            <w:vAlign w:val="center"/>
            <w:hideMark/>
          </w:tcPr>
          <w:p w14:paraId="32A5995F" w14:textId="513F89BF" w:rsidR="003948DE" w:rsidRPr="00CE4D45" w:rsidRDefault="004C6EF3" w:rsidP="000722F1">
            <w:pPr>
              <w:jc w:val="center"/>
              <w:rPr>
                <w:rFonts w:ascii="Arial" w:hAnsi="Arial" w:cs="Arial"/>
                <w:sz w:val="18"/>
                <w:szCs w:val="18"/>
              </w:rPr>
            </w:pPr>
            <w:r w:rsidRPr="00CE4D45">
              <w:rPr>
                <w:rFonts w:ascii="Arial" w:hAnsi="Arial" w:cs="Arial"/>
                <w:sz w:val="18"/>
                <w:szCs w:val="18"/>
              </w:rPr>
              <w:t>13</w:t>
            </w:r>
          </w:p>
        </w:tc>
        <w:tc>
          <w:tcPr>
            <w:tcW w:w="2760" w:type="dxa"/>
            <w:tcBorders>
              <w:top w:val="single" w:sz="4" w:space="0" w:color="auto"/>
              <w:left w:val="single" w:sz="4" w:space="0" w:color="auto"/>
              <w:bottom w:val="single" w:sz="4" w:space="0" w:color="auto"/>
              <w:right w:val="single" w:sz="4" w:space="0" w:color="auto"/>
            </w:tcBorders>
            <w:hideMark/>
          </w:tcPr>
          <w:p w14:paraId="15F998B2"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Amado Gustavo Sandoval Delgadillo</w:t>
            </w:r>
          </w:p>
        </w:tc>
        <w:tc>
          <w:tcPr>
            <w:tcW w:w="5449" w:type="dxa"/>
            <w:tcBorders>
              <w:top w:val="single" w:sz="4" w:space="0" w:color="auto"/>
              <w:left w:val="single" w:sz="4" w:space="0" w:color="auto"/>
              <w:bottom w:val="single" w:sz="4" w:space="0" w:color="auto"/>
              <w:right w:val="single" w:sz="4" w:space="0" w:color="auto"/>
            </w:tcBorders>
            <w:hideMark/>
          </w:tcPr>
          <w:p w14:paraId="2363AD92" w14:textId="77777777" w:rsidR="003948DE" w:rsidRPr="00CE4D45" w:rsidRDefault="003948DE" w:rsidP="000722F1">
            <w:pPr>
              <w:numPr>
                <w:ilvl w:val="0"/>
                <w:numId w:val="98"/>
              </w:numPr>
              <w:jc w:val="both"/>
              <w:rPr>
                <w:rFonts w:ascii="Arial" w:hAnsi="Arial" w:cs="Arial"/>
                <w:sz w:val="18"/>
                <w:szCs w:val="18"/>
              </w:rPr>
            </w:pPr>
            <w:r w:rsidRPr="00CE4D45">
              <w:rPr>
                <w:rFonts w:ascii="Arial" w:hAnsi="Arial" w:cs="Arial"/>
                <w:sz w:val="18"/>
                <w:szCs w:val="18"/>
              </w:rPr>
              <w:t>Que sí recibió el cheque 187 de Scotiabank Inverlat por un monto de $479.89.</w:t>
            </w:r>
          </w:p>
          <w:p w14:paraId="420689C3" w14:textId="77777777" w:rsidR="003948DE" w:rsidRPr="00CE4D45" w:rsidRDefault="003948DE" w:rsidP="000722F1">
            <w:pPr>
              <w:numPr>
                <w:ilvl w:val="0"/>
                <w:numId w:val="98"/>
              </w:numPr>
              <w:jc w:val="both"/>
              <w:rPr>
                <w:rFonts w:ascii="Arial" w:hAnsi="Arial" w:cs="Arial"/>
                <w:sz w:val="18"/>
                <w:szCs w:val="18"/>
              </w:rPr>
            </w:pPr>
            <w:r w:rsidRPr="00CE4D45">
              <w:rPr>
                <w:rFonts w:ascii="Arial" w:hAnsi="Arial" w:cs="Arial"/>
                <w:sz w:val="18"/>
                <w:szCs w:val="18"/>
              </w:rPr>
              <w:t>Que sí mantenía una relación comercial con el partido.</w:t>
            </w:r>
          </w:p>
          <w:p w14:paraId="0FDFE1DF" w14:textId="77777777" w:rsidR="003948DE" w:rsidRPr="00CE4D45" w:rsidRDefault="003948DE" w:rsidP="000722F1">
            <w:pPr>
              <w:numPr>
                <w:ilvl w:val="0"/>
                <w:numId w:val="98"/>
              </w:numPr>
              <w:jc w:val="both"/>
              <w:rPr>
                <w:rFonts w:ascii="Arial" w:hAnsi="Arial" w:cs="Arial"/>
                <w:sz w:val="18"/>
                <w:szCs w:val="18"/>
              </w:rPr>
            </w:pPr>
            <w:r w:rsidRPr="00CE4D45">
              <w:rPr>
                <w:rFonts w:ascii="Arial" w:hAnsi="Arial" w:cs="Arial"/>
                <w:sz w:val="18"/>
                <w:szCs w:val="18"/>
              </w:rPr>
              <w:t>Que no contaba a la mano con la documentación que acreditara la transacción.</w:t>
            </w:r>
          </w:p>
          <w:p w14:paraId="1AE8EE4C" w14:textId="77777777" w:rsidR="003948DE" w:rsidRPr="00CE4D45" w:rsidRDefault="003948DE" w:rsidP="000722F1">
            <w:pPr>
              <w:numPr>
                <w:ilvl w:val="0"/>
                <w:numId w:val="98"/>
              </w:numPr>
              <w:jc w:val="both"/>
              <w:rPr>
                <w:rFonts w:ascii="Arial" w:hAnsi="Arial" w:cs="Arial"/>
                <w:sz w:val="18"/>
                <w:szCs w:val="18"/>
              </w:rPr>
            </w:pPr>
            <w:r w:rsidRPr="00CE4D45">
              <w:rPr>
                <w:rFonts w:ascii="Arial" w:hAnsi="Arial" w:cs="Arial"/>
                <w:sz w:val="18"/>
                <w:szCs w:val="18"/>
              </w:rPr>
              <w:t>Adjunto copia de su identificación.</w:t>
            </w:r>
          </w:p>
        </w:tc>
      </w:tr>
      <w:tr w:rsidR="003948DE" w:rsidRPr="00CE4D45" w14:paraId="46A44D5C"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3300FD93" w14:textId="0D9439CF" w:rsidR="003948DE" w:rsidRPr="00CE4D45" w:rsidRDefault="004C6EF3" w:rsidP="000722F1">
            <w:pPr>
              <w:jc w:val="center"/>
              <w:rPr>
                <w:rFonts w:ascii="Arial" w:hAnsi="Arial" w:cs="Arial"/>
                <w:sz w:val="18"/>
                <w:szCs w:val="18"/>
              </w:rPr>
            </w:pPr>
            <w:r w:rsidRPr="00CE4D45">
              <w:rPr>
                <w:rFonts w:ascii="Arial" w:hAnsi="Arial" w:cs="Arial"/>
                <w:sz w:val="18"/>
                <w:szCs w:val="18"/>
              </w:rPr>
              <w:t>14</w:t>
            </w:r>
          </w:p>
        </w:tc>
        <w:tc>
          <w:tcPr>
            <w:tcW w:w="2760" w:type="dxa"/>
            <w:tcBorders>
              <w:top w:val="single" w:sz="4" w:space="0" w:color="auto"/>
              <w:left w:val="single" w:sz="4" w:space="0" w:color="auto"/>
              <w:bottom w:val="single" w:sz="4" w:space="0" w:color="auto"/>
              <w:right w:val="single" w:sz="4" w:space="0" w:color="auto"/>
            </w:tcBorders>
            <w:hideMark/>
          </w:tcPr>
          <w:p w14:paraId="480CCFF0"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Ricardo Ocampo Hernández</w:t>
            </w:r>
          </w:p>
        </w:tc>
        <w:tc>
          <w:tcPr>
            <w:tcW w:w="5449" w:type="dxa"/>
            <w:tcBorders>
              <w:top w:val="single" w:sz="4" w:space="0" w:color="auto"/>
              <w:left w:val="single" w:sz="4" w:space="0" w:color="auto"/>
              <w:bottom w:val="single" w:sz="4" w:space="0" w:color="auto"/>
              <w:right w:val="single" w:sz="4" w:space="0" w:color="auto"/>
            </w:tcBorders>
            <w:hideMark/>
          </w:tcPr>
          <w:p w14:paraId="2E91F45E" w14:textId="77777777" w:rsidR="003948DE" w:rsidRPr="00CE4D45" w:rsidRDefault="003948DE" w:rsidP="000722F1">
            <w:pPr>
              <w:numPr>
                <w:ilvl w:val="0"/>
                <w:numId w:val="98"/>
              </w:numPr>
              <w:jc w:val="both"/>
              <w:rPr>
                <w:rFonts w:ascii="Arial" w:hAnsi="Arial" w:cs="Arial"/>
                <w:sz w:val="18"/>
                <w:szCs w:val="18"/>
              </w:rPr>
            </w:pPr>
            <w:r w:rsidRPr="00CE4D45">
              <w:rPr>
                <w:rFonts w:ascii="Arial" w:hAnsi="Arial" w:cs="Arial"/>
                <w:sz w:val="18"/>
                <w:szCs w:val="18"/>
              </w:rPr>
              <w:t>Que el cheque que recibió por parte del partido fue con motivo de la reparación de un vehículo del partido.</w:t>
            </w:r>
          </w:p>
          <w:p w14:paraId="30588D3F" w14:textId="77777777" w:rsidR="003948DE" w:rsidRPr="00CE4D45" w:rsidRDefault="003948DE" w:rsidP="000722F1">
            <w:pPr>
              <w:numPr>
                <w:ilvl w:val="0"/>
                <w:numId w:val="98"/>
              </w:numPr>
              <w:jc w:val="both"/>
              <w:rPr>
                <w:rFonts w:ascii="Arial" w:hAnsi="Arial" w:cs="Arial"/>
                <w:sz w:val="18"/>
                <w:szCs w:val="18"/>
              </w:rPr>
            </w:pPr>
            <w:r w:rsidRPr="00CE4D45">
              <w:rPr>
                <w:rFonts w:ascii="Arial" w:hAnsi="Arial" w:cs="Arial"/>
                <w:sz w:val="18"/>
                <w:szCs w:val="18"/>
              </w:rPr>
              <w:t>Que no contaba con los datos de la factura porque ya pasaron 7 años.</w:t>
            </w:r>
          </w:p>
          <w:p w14:paraId="502F6E38" w14:textId="77777777" w:rsidR="003948DE" w:rsidRPr="00CE4D45" w:rsidRDefault="003948DE" w:rsidP="000722F1">
            <w:pPr>
              <w:numPr>
                <w:ilvl w:val="0"/>
                <w:numId w:val="98"/>
              </w:numPr>
              <w:jc w:val="both"/>
              <w:rPr>
                <w:rFonts w:ascii="Arial" w:hAnsi="Arial" w:cs="Arial"/>
                <w:sz w:val="18"/>
                <w:szCs w:val="18"/>
              </w:rPr>
            </w:pPr>
            <w:r w:rsidRPr="00CE4D45">
              <w:rPr>
                <w:rFonts w:ascii="Arial" w:hAnsi="Arial" w:cs="Arial"/>
                <w:sz w:val="18"/>
                <w:szCs w:val="18"/>
              </w:rPr>
              <w:t>Que dicho cheque fue endosado a favor de su esposa la C.</w:t>
            </w:r>
            <w:r w:rsidRPr="00CE4D45">
              <w:rPr>
                <w:sz w:val="18"/>
                <w:szCs w:val="18"/>
              </w:rPr>
              <w:t xml:space="preserve"> </w:t>
            </w:r>
            <w:bookmarkStart w:id="298" w:name="_Hlk103362685"/>
            <w:r w:rsidRPr="00CE4D45">
              <w:rPr>
                <w:rFonts w:ascii="Arial" w:hAnsi="Arial" w:cs="Arial"/>
                <w:sz w:val="18"/>
                <w:szCs w:val="18"/>
              </w:rPr>
              <w:t>Soraya Rodríguez Chávez.</w:t>
            </w:r>
            <w:bookmarkEnd w:id="298"/>
          </w:p>
        </w:tc>
      </w:tr>
      <w:tr w:rsidR="003948DE" w:rsidRPr="00CE4D45" w14:paraId="75960FA2" w14:textId="77777777" w:rsidTr="00CE7DC8">
        <w:tc>
          <w:tcPr>
            <w:tcW w:w="717" w:type="dxa"/>
            <w:tcBorders>
              <w:top w:val="single" w:sz="4" w:space="0" w:color="auto"/>
              <w:left w:val="single" w:sz="4" w:space="0" w:color="auto"/>
              <w:bottom w:val="single" w:sz="4" w:space="0" w:color="auto"/>
              <w:right w:val="single" w:sz="4" w:space="0" w:color="auto"/>
            </w:tcBorders>
            <w:hideMark/>
          </w:tcPr>
          <w:p w14:paraId="46DC9915" w14:textId="0A7A7060" w:rsidR="003948DE" w:rsidRPr="00CE4D45" w:rsidRDefault="004C6EF3" w:rsidP="000722F1">
            <w:pPr>
              <w:jc w:val="center"/>
              <w:rPr>
                <w:rFonts w:ascii="Arial" w:hAnsi="Arial" w:cs="Arial"/>
                <w:sz w:val="18"/>
                <w:szCs w:val="18"/>
              </w:rPr>
            </w:pPr>
            <w:r w:rsidRPr="00CE4D45">
              <w:rPr>
                <w:rFonts w:ascii="Arial" w:hAnsi="Arial" w:cs="Arial"/>
                <w:sz w:val="18"/>
                <w:szCs w:val="18"/>
              </w:rPr>
              <w:t>15</w:t>
            </w:r>
          </w:p>
        </w:tc>
        <w:tc>
          <w:tcPr>
            <w:tcW w:w="2760" w:type="dxa"/>
            <w:tcBorders>
              <w:top w:val="single" w:sz="4" w:space="0" w:color="auto"/>
              <w:left w:val="single" w:sz="4" w:space="0" w:color="auto"/>
              <w:bottom w:val="single" w:sz="4" w:space="0" w:color="auto"/>
              <w:right w:val="single" w:sz="4" w:space="0" w:color="auto"/>
            </w:tcBorders>
            <w:hideMark/>
          </w:tcPr>
          <w:p w14:paraId="17E984BC"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Apoderado o representante legal de la persona moral Informática Opcyon S.A de C.V.</w:t>
            </w:r>
          </w:p>
        </w:tc>
        <w:tc>
          <w:tcPr>
            <w:tcW w:w="5449" w:type="dxa"/>
            <w:tcBorders>
              <w:top w:val="single" w:sz="4" w:space="0" w:color="auto"/>
              <w:left w:val="single" w:sz="4" w:space="0" w:color="auto"/>
              <w:bottom w:val="single" w:sz="4" w:space="0" w:color="auto"/>
              <w:right w:val="single" w:sz="4" w:space="0" w:color="auto"/>
            </w:tcBorders>
            <w:hideMark/>
          </w:tcPr>
          <w:p w14:paraId="7495EC6C" w14:textId="77777777" w:rsidR="003948DE" w:rsidRPr="00CE4D45" w:rsidRDefault="003948DE" w:rsidP="000722F1">
            <w:pPr>
              <w:numPr>
                <w:ilvl w:val="0"/>
                <w:numId w:val="99"/>
              </w:numPr>
              <w:jc w:val="both"/>
              <w:rPr>
                <w:rFonts w:ascii="Arial" w:hAnsi="Arial" w:cs="Arial"/>
                <w:sz w:val="18"/>
                <w:szCs w:val="18"/>
              </w:rPr>
            </w:pPr>
            <w:r w:rsidRPr="00CE4D45">
              <w:rPr>
                <w:rFonts w:ascii="Arial" w:hAnsi="Arial" w:cs="Arial"/>
                <w:sz w:val="18"/>
                <w:szCs w:val="18"/>
              </w:rPr>
              <w:t xml:space="preserve">Que no recuerda si el partido le entrego el cheque por lo que solicito a su banco le expidiera estados de cuenta del año del cheque pero hasta el momento no les ha sido entregada. </w:t>
            </w:r>
          </w:p>
          <w:p w14:paraId="369BDA0E" w14:textId="77777777" w:rsidR="003948DE" w:rsidRPr="00CE4D45" w:rsidRDefault="003948DE" w:rsidP="000722F1">
            <w:pPr>
              <w:numPr>
                <w:ilvl w:val="0"/>
                <w:numId w:val="99"/>
              </w:numPr>
              <w:jc w:val="both"/>
              <w:rPr>
                <w:rFonts w:ascii="Arial" w:hAnsi="Arial" w:cs="Arial"/>
                <w:sz w:val="18"/>
                <w:szCs w:val="18"/>
              </w:rPr>
            </w:pPr>
            <w:r w:rsidRPr="00CE4D45">
              <w:rPr>
                <w:rFonts w:ascii="Arial" w:hAnsi="Arial" w:cs="Arial"/>
                <w:sz w:val="18"/>
                <w:szCs w:val="18"/>
              </w:rPr>
              <w:t>Que le solicitó al partido la información y por cambio de administración no les han dado respuesta.</w:t>
            </w:r>
          </w:p>
          <w:p w14:paraId="14091771" w14:textId="77777777" w:rsidR="003948DE" w:rsidRPr="00CE4D45" w:rsidRDefault="003948DE" w:rsidP="000722F1">
            <w:pPr>
              <w:numPr>
                <w:ilvl w:val="0"/>
                <w:numId w:val="99"/>
              </w:numPr>
              <w:jc w:val="both"/>
              <w:rPr>
                <w:rFonts w:ascii="Arial" w:hAnsi="Arial" w:cs="Arial"/>
                <w:sz w:val="18"/>
                <w:szCs w:val="18"/>
              </w:rPr>
            </w:pPr>
            <w:r w:rsidRPr="00CE4D45">
              <w:rPr>
                <w:rFonts w:ascii="Arial" w:hAnsi="Arial" w:cs="Arial"/>
                <w:sz w:val="18"/>
                <w:szCs w:val="18"/>
              </w:rPr>
              <w:t>Que sí mantienen relación comercial con el partido incoado y con otros partidos.</w:t>
            </w:r>
          </w:p>
          <w:p w14:paraId="3BD5010C" w14:textId="77777777" w:rsidR="003948DE" w:rsidRPr="00CE4D45" w:rsidRDefault="003948DE" w:rsidP="000722F1">
            <w:pPr>
              <w:numPr>
                <w:ilvl w:val="0"/>
                <w:numId w:val="99"/>
              </w:numPr>
              <w:jc w:val="both"/>
              <w:rPr>
                <w:rFonts w:ascii="Arial" w:hAnsi="Arial" w:cs="Arial"/>
                <w:sz w:val="18"/>
                <w:szCs w:val="18"/>
              </w:rPr>
            </w:pPr>
            <w:r w:rsidRPr="00CE4D45">
              <w:rPr>
                <w:rFonts w:ascii="Arial" w:hAnsi="Arial" w:cs="Arial"/>
                <w:sz w:val="18"/>
                <w:szCs w:val="18"/>
              </w:rPr>
              <w:t>Que no cuenta con un patrón de clientes.</w:t>
            </w:r>
          </w:p>
        </w:tc>
      </w:tr>
      <w:tr w:rsidR="00926DCB" w:rsidRPr="00CE4D45" w14:paraId="511EC31E" w14:textId="77777777" w:rsidTr="00CE7DC8">
        <w:tc>
          <w:tcPr>
            <w:tcW w:w="717" w:type="dxa"/>
            <w:tcBorders>
              <w:top w:val="single" w:sz="4" w:space="0" w:color="auto"/>
              <w:left w:val="single" w:sz="4" w:space="0" w:color="auto"/>
              <w:bottom w:val="single" w:sz="4" w:space="0" w:color="auto"/>
              <w:right w:val="single" w:sz="4" w:space="0" w:color="auto"/>
            </w:tcBorders>
          </w:tcPr>
          <w:p w14:paraId="598E40FE" w14:textId="5303AFC4" w:rsidR="00926DCB" w:rsidRPr="00CE4D45" w:rsidRDefault="00526EDE" w:rsidP="000722F1">
            <w:pPr>
              <w:jc w:val="center"/>
              <w:rPr>
                <w:rFonts w:ascii="Arial" w:hAnsi="Arial" w:cs="Arial"/>
                <w:sz w:val="18"/>
                <w:szCs w:val="18"/>
              </w:rPr>
            </w:pPr>
            <w:r w:rsidRPr="00CE4D45">
              <w:rPr>
                <w:rFonts w:ascii="Arial" w:hAnsi="Arial" w:cs="Arial"/>
                <w:sz w:val="18"/>
                <w:szCs w:val="18"/>
              </w:rPr>
              <w:t>16</w:t>
            </w:r>
          </w:p>
        </w:tc>
        <w:tc>
          <w:tcPr>
            <w:tcW w:w="2760" w:type="dxa"/>
            <w:tcBorders>
              <w:top w:val="single" w:sz="4" w:space="0" w:color="auto"/>
              <w:left w:val="single" w:sz="4" w:space="0" w:color="auto"/>
              <w:bottom w:val="single" w:sz="4" w:space="0" w:color="auto"/>
              <w:right w:val="single" w:sz="4" w:space="0" w:color="auto"/>
            </w:tcBorders>
          </w:tcPr>
          <w:p w14:paraId="416034C1" w14:textId="72887C12" w:rsidR="00926DCB" w:rsidRPr="00CE4D45" w:rsidRDefault="00926DCB" w:rsidP="000722F1">
            <w:pPr>
              <w:jc w:val="both"/>
              <w:rPr>
                <w:rFonts w:ascii="Arial" w:hAnsi="Arial" w:cs="Arial"/>
                <w:sz w:val="18"/>
                <w:szCs w:val="18"/>
              </w:rPr>
            </w:pPr>
            <w:r w:rsidRPr="00CE4D45">
              <w:rPr>
                <w:rFonts w:ascii="Arial" w:hAnsi="Arial" w:cs="Arial"/>
                <w:sz w:val="18"/>
                <w:szCs w:val="18"/>
              </w:rPr>
              <w:t>Miguel Alfonso Tapia González</w:t>
            </w:r>
          </w:p>
        </w:tc>
        <w:tc>
          <w:tcPr>
            <w:tcW w:w="5449" w:type="dxa"/>
            <w:tcBorders>
              <w:top w:val="single" w:sz="4" w:space="0" w:color="auto"/>
              <w:left w:val="single" w:sz="4" w:space="0" w:color="auto"/>
              <w:bottom w:val="single" w:sz="4" w:space="0" w:color="auto"/>
              <w:right w:val="single" w:sz="4" w:space="0" w:color="auto"/>
            </w:tcBorders>
          </w:tcPr>
          <w:p w14:paraId="22D499D8" w14:textId="4F165BE2" w:rsidR="00926DCB" w:rsidRPr="00CE4D45" w:rsidRDefault="00926DCB" w:rsidP="000722F1">
            <w:pPr>
              <w:numPr>
                <w:ilvl w:val="0"/>
                <w:numId w:val="99"/>
              </w:numPr>
              <w:jc w:val="both"/>
              <w:rPr>
                <w:rFonts w:ascii="Arial" w:hAnsi="Arial" w:cs="Arial"/>
                <w:sz w:val="18"/>
                <w:szCs w:val="18"/>
              </w:rPr>
            </w:pPr>
            <w:r w:rsidRPr="00CE4D45">
              <w:rPr>
                <w:rFonts w:ascii="Arial" w:hAnsi="Arial" w:cs="Arial"/>
                <w:sz w:val="18"/>
                <w:szCs w:val="18"/>
              </w:rPr>
              <w:t>El ciudadano no dio respuesta a ninguno de los requerimientos que se le realizaron.</w:t>
            </w:r>
          </w:p>
        </w:tc>
      </w:tr>
      <w:tr w:rsidR="00926DCB" w:rsidRPr="00CE4D45" w14:paraId="03C7B9B7" w14:textId="77777777" w:rsidTr="000722F1">
        <w:tc>
          <w:tcPr>
            <w:tcW w:w="717" w:type="dxa"/>
            <w:tcBorders>
              <w:top w:val="single" w:sz="4" w:space="0" w:color="auto"/>
              <w:left w:val="single" w:sz="4" w:space="0" w:color="auto"/>
              <w:bottom w:val="single" w:sz="4" w:space="0" w:color="auto"/>
              <w:right w:val="single" w:sz="4" w:space="0" w:color="auto"/>
            </w:tcBorders>
          </w:tcPr>
          <w:p w14:paraId="1831156E" w14:textId="37E97187" w:rsidR="00926DCB" w:rsidRPr="00CE4D45" w:rsidRDefault="00526EDE" w:rsidP="000722F1">
            <w:pPr>
              <w:jc w:val="center"/>
              <w:rPr>
                <w:rFonts w:ascii="Arial" w:hAnsi="Arial" w:cs="Arial"/>
                <w:sz w:val="18"/>
                <w:szCs w:val="18"/>
              </w:rPr>
            </w:pPr>
            <w:r w:rsidRPr="00CE4D45">
              <w:rPr>
                <w:rFonts w:ascii="Arial" w:hAnsi="Arial" w:cs="Arial"/>
                <w:sz w:val="18"/>
                <w:szCs w:val="18"/>
              </w:rPr>
              <w:t>17</w:t>
            </w:r>
          </w:p>
        </w:tc>
        <w:tc>
          <w:tcPr>
            <w:tcW w:w="2760" w:type="dxa"/>
            <w:tcBorders>
              <w:top w:val="single" w:sz="4" w:space="0" w:color="auto"/>
              <w:left w:val="single" w:sz="4" w:space="0" w:color="auto"/>
              <w:bottom w:val="single" w:sz="4" w:space="0" w:color="auto"/>
              <w:right w:val="single" w:sz="4" w:space="0" w:color="auto"/>
            </w:tcBorders>
            <w:vAlign w:val="center"/>
          </w:tcPr>
          <w:p w14:paraId="2E0FDEE6" w14:textId="22F97102" w:rsidR="00926DCB" w:rsidRPr="00CE4D45" w:rsidRDefault="00926DCB" w:rsidP="000722F1">
            <w:pPr>
              <w:jc w:val="both"/>
              <w:rPr>
                <w:rFonts w:ascii="Arial" w:hAnsi="Arial" w:cs="Arial"/>
                <w:sz w:val="18"/>
                <w:szCs w:val="18"/>
              </w:rPr>
            </w:pPr>
            <w:r w:rsidRPr="00CE4D45">
              <w:rPr>
                <w:rFonts w:ascii="Arial" w:hAnsi="Arial" w:cs="Arial"/>
                <w:sz w:val="18"/>
                <w:szCs w:val="18"/>
              </w:rPr>
              <w:t>Felipe Espejo Cruz</w:t>
            </w:r>
          </w:p>
        </w:tc>
        <w:tc>
          <w:tcPr>
            <w:tcW w:w="5449" w:type="dxa"/>
            <w:tcBorders>
              <w:top w:val="single" w:sz="4" w:space="0" w:color="auto"/>
              <w:left w:val="single" w:sz="4" w:space="0" w:color="auto"/>
              <w:bottom w:val="single" w:sz="4" w:space="0" w:color="auto"/>
              <w:right w:val="single" w:sz="4" w:space="0" w:color="auto"/>
            </w:tcBorders>
          </w:tcPr>
          <w:p w14:paraId="31E6F167" w14:textId="5BA738B9" w:rsidR="00926DCB" w:rsidRPr="00CE4D45" w:rsidRDefault="00926DCB" w:rsidP="000722F1">
            <w:pPr>
              <w:numPr>
                <w:ilvl w:val="0"/>
                <w:numId w:val="99"/>
              </w:numPr>
              <w:jc w:val="both"/>
              <w:rPr>
                <w:rFonts w:ascii="Arial" w:hAnsi="Arial" w:cs="Arial"/>
                <w:sz w:val="18"/>
                <w:szCs w:val="18"/>
              </w:rPr>
            </w:pPr>
            <w:r w:rsidRPr="00CE4D45">
              <w:rPr>
                <w:rFonts w:ascii="Arial" w:hAnsi="Arial" w:cs="Arial"/>
                <w:sz w:val="18"/>
                <w:szCs w:val="18"/>
              </w:rPr>
              <w:t>El ciudadano no dio respuesta a ninguno de los requerimientos que se le realizaron.</w:t>
            </w:r>
          </w:p>
        </w:tc>
      </w:tr>
      <w:tr w:rsidR="00526EDE" w:rsidRPr="00CE4D45" w14:paraId="6CE6659B" w14:textId="77777777" w:rsidTr="00CE7DC8">
        <w:tc>
          <w:tcPr>
            <w:tcW w:w="717" w:type="dxa"/>
            <w:tcBorders>
              <w:top w:val="single" w:sz="4" w:space="0" w:color="auto"/>
              <w:left w:val="single" w:sz="4" w:space="0" w:color="auto"/>
              <w:bottom w:val="single" w:sz="4" w:space="0" w:color="auto"/>
              <w:right w:val="single" w:sz="4" w:space="0" w:color="auto"/>
            </w:tcBorders>
          </w:tcPr>
          <w:p w14:paraId="64614AC9" w14:textId="6ABF8558" w:rsidR="00526EDE" w:rsidRPr="00CE4D45" w:rsidRDefault="00526EDE" w:rsidP="000722F1">
            <w:pPr>
              <w:jc w:val="center"/>
              <w:rPr>
                <w:rFonts w:ascii="Arial" w:hAnsi="Arial" w:cs="Arial"/>
                <w:sz w:val="18"/>
                <w:szCs w:val="18"/>
              </w:rPr>
            </w:pPr>
            <w:r w:rsidRPr="00CE4D45">
              <w:rPr>
                <w:rFonts w:ascii="Arial" w:hAnsi="Arial" w:cs="Arial"/>
                <w:sz w:val="18"/>
                <w:szCs w:val="18"/>
              </w:rPr>
              <w:t>18</w:t>
            </w:r>
          </w:p>
        </w:tc>
        <w:tc>
          <w:tcPr>
            <w:tcW w:w="2760" w:type="dxa"/>
            <w:tcBorders>
              <w:top w:val="single" w:sz="4" w:space="0" w:color="auto"/>
              <w:left w:val="single" w:sz="4" w:space="0" w:color="auto"/>
              <w:bottom w:val="single" w:sz="4" w:space="0" w:color="auto"/>
              <w:right w:val="single" w:sz="4" w:space="0" w:color="auto"/>
            </w:tcBorders>
          </w:tcPr>
          <w:p w14:paraId="037EFBC2" w14:textId="0D7AEFF7" w:rsidR="00526EDE" w:rsidRPr="00CE4D45" w:rsidRDefault="00526EDE" w:rsidP="000722F1">
            <w:pPr>
              <w:jc w:val="both"/>
              <w:rPr>
                <w:rFonts w:ascii="Arial" w:hAnsi="Arial" w:cs="Arial"/>
                <w:sz w:val="18"/>
                <w:szCs w:val="18"/>
              </w:rPr>
            </w:pPr>
            <w:r w:rsidRPr="00CE4D45">
              <w:rPr>
                <w:rFonts w:ascii="Arial" w:hAnsi="Arial" w:cs="Arial"/>
                <w:sz w:val="18"/>
                <w:szCs w:val="18"/>
              </w:rPr>
              <w:t>Rodolfo Roberto López Santillán</w:t>
            </w:r>
          </w:p>
        </w:tc>
        <w:tc>
          <w:tcPr>
            <w:tcW w:w="5449" w:type="dxa"/>
            <w:tcBorders>
              <w:top w:val="single" w:sz="4" w:space="0" w:color="auto"/>
              <w:left w:val="single" w:sz="4" w:space="0" w:color="auto"/>
              <w:bottom w:val="single" w:sz="4" w:space="0" w:color="auto"/>
              <w:right w:val="single" w:sz="4" w:space="0" w:color="auto"/>
            </w:tcBorders>
          </w:tcPr>
          <w:p w14:paraId="398CE2D2" w14:textId="06834237" w:rsidR="00526EDE" w:rsidRPr="00CE4D45" w:rsidRDefault="00526EDE" w:rsidP="000722F1">
            <w:pPr>
              <w:numPr>
                <w:ilvl w:val="0"/>
                <w:numId w:val="99"/>
              </w:numPr>
              <w:jc w:val="both"/>
              <w:rPr>
                <w:rFonts w:ascii="Arial" w:hAnsi="Arial" w:cs="Arial"/>
                <w:sz w:val="18"/>
                <w:szCs w:val="18"/>
              </w:rPr>
            </w:pPr>
            <w:r w:rsidRPr="00CE4D45">
              <w:rPr>
                <w:rFonts w:ascii="Arial" w:hAnsi="Arial" w:cs="Arial"/>
                <w:sz w:val="18"/>
                <w:szCs w:val="18"/>
              </w:rPr>
              <w:t xml:space="preserve"> El ciudadano no dio respuesta a ninguno de los requerimientos que se le realizaron.</w:t>
            </w:r>
          </w:p>
        </w:tc>
      </w:tr>
      <w:tr w:rsidR="00526EDE" w:rsidRPr="00CE4D45" w14:paraId="27CF2048" w14:textId="77777777" w:rsidTr="000722F1">
        <w:tc>
          <w:tcPr>
            <w:tcW w:w="717" w:type="dxa"/>
            <w:tcBorders>
              <w:top w:val="single" w:sz="4" w:space="0" w:color="auto"/>
              <w:left w:val="single" w:sz="4" w:space="0" w:color="auto"/>
              <w:bottom w:val="single" w:sz="4" w:space="0" w:color="auto"/>
              <w:right w:val="single" w:sz="4" w:space="0" w:color="auto"/>
            </w:tcBorders>
          </w:tcPr>
          <w:p w14:paraId="18C0A88E" w14:textId="43D1EE7D" w:rsidR="00526EDE" w:rsidRPr="00CE4D45" w:rsidRDefault="00526EDE" w:rsidP="000722F1">
            <w:pPr>
              <w:jc w:val="center"/>
              <w:rPr>
                <w:rFonts w:ascii="Arial" w:hAnsi="Arial" w:cs="Arial"/>
                <w:sz w:val="18"/>
                <w:szCs w:val="18"/>
              </w:rPr>
            </w:pPr>
            <w:r w:rsidRPr="00CE4D45">
              <w:rPr>
                <w:rFonts w:ascii="Arial" w:hAnsi="Arial" w:cs="Arial"/>
                <w:sz w:val="18"/>
                <w:szCs w:val="18"/>
              </w:rPr>
              <w:t>19</w:t>
            </w:r>
          </w:p>
        </w:tc>
        <w:tc>
          <w:tcPr>
            <w:tcW w:w="2760" w:type="dxa"/>
            <w:tcBorders>
              <w:top w:val="single" w:sz="4" w:space="0" w:color="auto"/>
              <w:left w:val="single" w:sz="4" w:space="0" w:color="auto"/>
              <w:bottom w:val="single" w:sz="4" w:space="0" w:color="auto"/>
              <w:right w:val="single" w:sz="4" w:space="0" w:color="auto"/>
            </w:tcBorders>
            <w:vAlign w:val="center"/>
          </w:tcPr>
          <w:p w14:paraId="320F1D36" w14:textId="234636BB" w:rsidR="00526EDE" w:rsidRPr="00CE4D45" w:rsidRDefault="00526EDE" w:rsidP="000722F1">
            <w:pPr>
              <w:jc w:val="both"/>
              <w:rPr>
                <w:rFonts w:ascii="Arial" w:hAnsi="Arial" w:cs="Arial"/>
                <w:sz w:val="18"/>
                <w:szCs w:val="18"/>
              </w:rPr>
            </w:pPr>
            <w:r w:rsidRPr="00CE4D45">
              <w:rPr>
                <w:rFonts w:ascii="Arial" w:hAnsi="Arial" w:cs="Arial"/>
                <w:sz w:val="18"/>
                <w:szCs w:val="18"/>
              </w:rPr>
              <w:t>Salvador Antonio Luna Núñez</w:t>
            </w:r>
          </w:p>
        </w:tc>
        <w:tc>
          <w:tcPr>
            <w:tcW w:w="5449" w:type="dxa"/>
            <w:tcBorders>
              <w:top w:val="single" w:sz="4" w:space="0" w:color="auto"/>
              <w:left w:val="single" w:sz="4" w:space="0" w:color="auto"/>
              <w:bottom w:val="single" w:sz="4" w:space="0" w:color="auto"/>
              <w:right w:val="single" w:sz="4" w:space="0" w:color="auto"/>
            </w:tcBorders>
          </w:tcPr>
          <w:p w14:paraId="08E0815A" w14:textId="59D180FC" w:rsidR="00526EDE" w:rsidRPr="00CE4D45" w:rsidRDefault="00526EDE" w:rsidP="000722F1">
            <w:pPr>
              <w:numPr>
                <w:ilvl w:val="0"/>
                <w:numId w:val="99"/>
              </w:numPr>
              <w:jc w:val="both"/>
              <w:rPr>
                <w:rFonts w:ascii="Arial" w:hAnsi="Arial" w:cs="Arial"/>
                <w:sz w:val="18"/>
                <w:szCs w:val="18"/>
              </w:rPr>
            </w:pPr>
            <w:r w:rsidRPr="00CE4D45">
              <w:rPr>
                <w:rFonts w:ascii="Arial" w:hAnsi="Arial" w:cs="Arial"/>
                <w:sz w:val="18"/>
                <w:szCs w:val="18"/>
              </w:rPr>
              <w:t>El ciudadano no dio respuesta a ninguno de los requerimientos que se le realizaron.</w:t>
            </w:r>
          </w:p>
        </w:tc>
      </w:tr>
      <w:tr w:rsidR="00526EDE" w:rsidRPr="00CE4D45" w14:paraId="12D98186" w14:textId="77777777" w:rsidTr="000722F1">
        <w:tc>
          <w:tcPr>
            <w:tcW w:w="717" w:type="dxa"/>
            <w:tcBorders>
              <w:top w:val="single" w:sz="4" w:space="0" w:color="auto"/>
              <w:left w:val="single" w:sz="4" w:space="0" w:color="auto"/>
              <w:bottom w:val="single" w:sz="4" w:space="0" w:color="auto"/>
              <w:right w:val="single" w:sz="4" w:space="0" w:color="auto"/>
            </w:tcBorders>
          </w:tcPr>
          <w:p w14:paraId="25932C8B" w14:textId="74A4A301" w:rsidR="00526EDE" w:rsidRPr="00CE4D45" w:rsidRDefault="00526EDE" w:rsidP="000722F1">
            <w:pPr>
              <w:jc w:val="center"/>
              <w:rPr>
                <w:rFonts w:ascii="Arial" w:hAnsi="Arial" w:cs="Arial"/>
                <w:sz w:val="18"/>
                <w:szCs w:val="18"/>
              </w:rPr>
            </w:pPr>
            <w:r w:rsidRPr="00CE4D45">
              <w:rPr>
                <w:rFonts w:ascii="Arial" w:hAnsi="Arial" w:cs="Arial"/>
                <w:sz w:val="18"/>
                <w:szCs w:val="18"/>
              </w:rPr>
              <w:t>20</w:t>
            </w:r>
          </w:p>
        </w:tc>
        <w:tc>
          <w:tcPr>
            <w:tcW w:w="2760" w:type="dxa"/>
            <w:tcBorders>
              <w:top w:val="single" w:sz="4" w:space="0" w:color="auto"/>
              <w:left w:val="single" w:sz="4" w:space="0" w:color="auto"/>
              <w:bottom w:val="single" w:sz="4" w:space="0" w:color="auto"/>
              <w:right w:val="single" w:sz="4" w:space="0" w:color="auto"/>
            </w:tcBorders>
            <w:vAlign w:val="center"/>
          </w:tcPr>
          <w:p w14:paraId="1A208A0B" w14:textId="6F3CE5CB" w:rsidR="00526EDE" w:rsidRPr="00CE4D45" w:rsidRDefault="00526EDE" w:rsidP="000722F1">
            <w:pPr>
              <w:jc w:val="both"/>
              <w:rPr>
                <w:rFonts w:ascii="Arial" w:hAnsi="Arial" w:cs="Arial"/>
                <w:sz w:val="18"/>
                <w:szCs w:val="18"/>
              </w:rPr>
            </w:pPr>
            <w:r w:rsidRPr="00CE4D45">
              <w:rPr>
                <w:rFonts w:ascii="Arial" w:hAnsi="Arial" w:cs="Arial"/>
                <w:sz w:val="18"/>
                <w:szCs w:val="18"/>
              </w:rPr>
              <w:t>Soraya Rodríguez Chávez</w:t>
            </w:r>
          </w:p>
        </w:tc>
        <w:tc>
          <w:tcPr>
            <w:tcW w:w="5449" w:type="dxa"/>
            <w:tcBorders>
              <w:top w:val="single" w:sz="4" w:space="0" w:color="auto"/>
              <w:left w:val="single" w:sz="4" w:space="0" w:color="auto"/>
              <w:bottom w:val="single" w:sz="4" w:space="0" w:color="auto"/>
              <w:right w:val="single" w:sz="4" w:space="0" w:color="auto"/>
            </w:tcBorders>
          </w:tcPr>
          <w:p w14:paraId="6D5C8EA7" w14:textId="0F52EF23" w:rsidR="00526EDE" w:rsidRPr="00CE4D45" w:rsidRDefault="00526EDE" w:rsidP="000722F1">
            <w:pPr>
              <w:numPr>
                <w:ilvl w:val="0"/>
                <w:numId w:val="99"/>
              </w:numPr>
              <w:jc w:val="both"/>
              <w:rPr>
                <w:rFonts w:ascii="Arial" w:hAnsi="Arial" w:cs="Arial"/>
                <w:sz w:val="18"/>
                <w:szCs w:val="18"/>
              </w:rPr>
            </w:pPr>
            <w:r w:rsidRPr="00CE4D45">
              <w:rPr>
                <w:rFonts w:ascii="Arial" w:hAnsi="Arial" w:cs="Arial"/>
                <w:sz w:val="18"/>
                <w:szCs w:val="18"/>
              </w:rPr>
              <w:t>La ciudadana no dio respuesta a ninguno de los requerimientos que se le realizaron.</w:t>
            </w:r>
          </w:p>
        </w:tc>
      </w:tr>
      <w:tr w:rsidR="00526EDE" w:rsidRPr="00CE4D45" w14:paraId="5C4A5C06" w14:textId="77777777" w:rsidTr="000722F1">
        <w:tc>
          <w:tcPr>
            <w:tcW w:w="717" w:type="dxa"/>
            <w:tcBorders>
              <w:top w:val="single" w:sz="4" w:space="0" w:color="auto"/>
              <w:left w:val="single" w:sz="4" w:space="0" w:color="auto"/>
              <w:bottom w:val="single" w:sz="4" w:space="0" w:color="auto"/>
              <w:right w:val="single" w:sz="4" w:space="0" w:color="auto"/>
            </w:tcBorders>
          </w:tcPr>
          <w:p w14:paraId="18FB6531" w14:textId="209E5BA2" w:rsidR="00526EDE" w:rsidRPr="00CE4D45" w:rsidRDefault="00526EDE" w:rsidP="000722F1">
            <w:pPr>
              <w:jc w:val="center"/>
              <w:rPr>
                <w:rFonts w:ascii="Arial" w:hAnsi="Arial" w:cs="Arial"/>
                <w:sz w:val="18"/>
                <w:szCs w:val="18"/>
              </w:rPr>
            </w:pPr>
            <w:r w:rsidRPr="00CE4D45">
              <w:rPr>
                <w:rFonts w:ascii="Arial" w:hAnsi="Arial" w:cs="Arial"/>
                <w:sz w:val="18"/>
                <w:szCs w:val="18"/>
              </w:rPr>
              <w:t>21</w:t>
            </w:r>
          </w:p>
        </w:tc>
        <w:tc>
          <w:tcPr>
            <w:tcW w:w="2760" w:type="dxa"/>
            <w:tcBorders>
              <w:top w:val="single" w:sz="4" w:space="0" w:color="auto"/>
              <w:left w:val="single" w:sz="4" w:space="0" w:color="auto"/>
              <w:bottom w:val="single" w:sz="4" w:space="0" w:color="auto"/>
              <w:right w:val="single" w:sz="4" w:space="0" w:color="auto"/>
            </w:tcBorders>
            <w:vAlign w:val="center"/>
          </w:tcPr>
          <w:p w14:paraId="7F65C710" w14:textId="32DE5DF5" w:rsidR="00526EDE" w:rsidRPr="00CE4D45" w:rsidRDefault="00526EDE" w:rsidP="000722F1">
            <w:pPr>
              <w:jc w:val="both"/>
              <w:rPr>
                <w:rFonts w:ascii="Arial" w:hAnsi="Arial" w:cs="Arial"/>
                <w:sz w:val="18"/>
                <w:szCs w:val="18"/>
              </w:rPr>
            </w:pPr>
            <w:r w:rsidRPr="00CE4D45">
              <w:rPr>
                <w:rFonts w:ascii="Arial" w:hAnsi="Arial" w:cs="Arial"/>
                <w:sz w:val="18"/>
                <w:szCs w:val="18"/>
              </w:rPr>
              <w:t>Angelina Cortes Marín</w:t>
            </w:r>
          </w:p>
        </w:tc>
        <w:tc>
          <w:tcPr>
            <w:tcW w:w="5449" w:type="dxa"/>
            <w:tcBorders>
              <w:top w:val="single" w:sz="4" w:space="0" w:color="auto"/>
              <w:left w:val="single" w:sz="4" w:space="0" w:color="auto"/>
              <w:bottom w:val="single" w:sz="4" w:space="0" w:color="auto"/>
              <w:right w:val="single" w:sz="4" w:space="0" w:color="auto"/>
            </w:tcBorders>
          </w:tcPr>
          <w:p w14:paraId="7E92AED7" w14:textId="518A3649" w:rsidR="00526EDE" w:rsidRPr="00CE4D45" w:rsidRDefault="00526EDE" w:rsidP="000722F1">
            <w:pPr>
              <w:numPr>
                <w:ilvl w:val="0"/>
                <w:numId w:val="99"/>
              </w:numPr>
              <w:jc w:val="both"/>
              <w:rPr>
                <w:rFonts w:ascii="Arial" w:hAnsi="Arial" w:cs="Arial"/>
                <w:sz w:val="18"/>
                <w:szCs w:val="18"/>
              </w:rPr>
            </w:pPr>
            <w:r w:rsidRPr="00CE4D45">
              <w:rPr>
                <w:rFonts w:ascii="Arial" w:hAnsi="Arial" w:cs="Arial"/>
                <w:sz w:val="18"/>
                <w:szCs w:val="18"/>
              </w:rPr>
              <w:t>La ciudadana no dio respuesta a ninguno de los requerimientos que se le realizaron.</w:t>
            </w:r>
          </w:p>
        </w:tc>
      </w:tr>
    </w:tbl>
    <w:p w14:paraId="758FC1C3" w14:textId="77777777" w:rsidR="003948DE" w:rsidRPr="00CE4D45" w:rsidRDefault="003948DE" w:rsidP="000722F1">
      <w:pPr>
        <w:jc w:val="both"/>
        <w:rPr>
          <w:rFonts w:ascii="Arial" w:hAnsi="Arial" w:cs="Arial"/>
        </w:rPr>
      </w:pPr>
    </w:p>
    <w:p w14:paraId="270941BD" w14:textId="77777777" w:rsidR="003948DE" w:rsidRPr="00CE4D45" w:rsidRDefault="003948DE" w:rsidP="000722F1">
      <w:pPr>
        <w:jc w:val="both"/>
        <w:rPr>
          <w:rFonts w:ascii="Arial" w:hAnsi="Arial" w:cs="Arial"/>
        </w:rPr>
      </w:pPr>
      <w:r w:rsidRPr="00CE4D45">
        <w:rPr>
          <w:rFonts w:ascii="Arial" w:hAnsi="Arial" w:cs="Arial"/>
        </w:rPr>
        <w:t xml:space="preserve">Derivado de las respuestas esgrimidas por las personas que señalaron haber prestado algún servicio al partido esta autoridad hizo constar la consulta realizada al Registro Nacional de Proveedores (RNP), a efecto de corroborar su estatus en el mismo resultando lo siguiente: </w:t>
      </w:r>
    </w:p>
    <w:p w14:paraId="292BB8B8" w14:textId="77777777" w:rsidR="003948DE" w:rsidRPr="00CE4D45" w:rsidRDefault="003948DE" w:rsidP="000722F1">
      <w:pPr>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259"/>
        <w:gridCol w:w="1428"/>
        <w:gridCol w:w="2841"/>
      </w:tblGrid>
      <w:tr w:rsidR="003948DE" w:rsidRPr="00CE4D45" w14:paraId="3E64F576" w14:textId="77777777" w:rsidTr="00CE7DC8">
        <w:tc>
          <w:tcPr>
            <w:tcW w:w="314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D5A2225"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Nombre del proveedor</w:t>
            </w:r>
          </w:p>
        </w:tc>
        <w:tc>
          <w:tcPr>
            <w:tcW w:w="1259"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5DC9ADD"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Servicio prestado</w:t>
            </w:r>
          </w:p>
        </w:tc>
        <w:tc>
          <w:tcPr>
            <w:tcW w:w="1428"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B2DFDAF"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Registrado en el Registro Nacional de Proveedores</w:t>
            </w:r>
          </w:p>
        </w:tc>
        <w:tc>
          <w:tcPr>
            <w:tcW w:w="2841"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7E69DD8A"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Estatus</w:t>
            </w:r>
          </w:p>
        </w:tc>
      </w:tr>
      <w:tr w:rsidR="003948DE" w:rsidRPr="00CE4D45" w14:paraId="34313DB3" w14:textId="77777777" w:rsidTr="00CE7DC8">
        <w:tc>
          <w:tcPr>
            <w:tcW w:w="3148" w:type="dxa"/>
            <w:tcBorders>
              <w:top w:val="single" w:sz="4" w:space="0" w:color="auto"/>
              <w:left w:val="single" w:sz="4" w:space="0" w:color="auto"/>
              <w:bottom w:val="single" w:sz="4" w:space="0" w:color="auto"/>
              <w:right w:val="single" w:sz="4" w:space="0" w:color="auto"/>
            </w:tcBorders>
            <w:hideMark/>
          </w:tcPr>
          <w:p w14:paraId="4229934C"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Leonardo Amparo Murillo</w:t>
            </w:r>
          </w:p>
        </w:tc>
        <w:tc>
          <w:tcPr>
            <w:tcW w:w="1259" w:type="dxa"/>
            <w:tcBorders>
              <w:top w:val="single" w:sz="4" w:space="0" w:color="auto"/>
              <w:left w:val="single" w:sz="4" w:space="0" w:color="auto"/>
              <w:bottom w:val="single" w:sz="4" w:space="0" w:color="auto"/>
              <w:right w:val="single" w:sz="4" w:space="0" w:color="auto"/>
            </w:tcBorders>
            <w:hideMark/>
          </w:tcPr>
          <w:p w14:paraId="5004A5D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Venta de llantas</w:t>
            </w:r>
          </w:p>
        </w:tc>
        <w:tc>
          <w:tcPr>
            <w:tcW w:w="1428" w:type="dxa"/>
            <w:tcBorders>
              <w:top w:val="single" w:sz="4" w:space="0" w:color="auto"/>
              <w:left w:val="single" w:sz="4" w:space="0" w:color="auto"/>
              <w:bottom w:val="single" w:sz="4" w:space="0" w:color="auto"/>
              <w:right w:val="single" w:sz="4" w:space="0" w:color="auto"/>
            </w:tcBorders>
            <w:vAlign w:val="center"/>
            <w:hideMark/>
          </w:tcPr>
          <w:p w14:paraId="5D5C3EFE"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No</w:t>
            </w:r>
          </w:p>
        </w:tc>
        <w:tc>
          <w:tcPr>
            <w:tcW w:w="2841" w:type="dxa"/>
            <w:tcBorders>
              <w:top w:val="single" w:sz="4" w:space="0" w:color="auto"/>
              <w:left w:val="single" w:sz="4" w:space="0" w:color="auto"/>
              <w:bottom w:val="single" w:sz="4" w:space="0" w:color="auto"/>
              <w:right w:val="single" w:sz="4" w:space="0" w:color="auto"/>
            </w:tcBorders>
            <w:hideMark/>
          </w:tcPr>
          <w:p w14:paraId="36E96E17"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No se encontró registro</w:t>
            </w:r>
          </w:p>
        </w:tc>
      </w:tr>
      <w:tr w:rsidR="003948DE" w:rsidRPr="00CE4D45" w14:paraId="139746FC" w14:textId="77777777" w:rsidTr="00CE7DC8">
        <w:tc>
          <w:tcPr>
            <w:tcW w:w="3148" w:type="dxa"/>
            <w:tcBorders>
              <w:top w:val="single" w:sz="4" w:space="0" w:color="auto"/>
              <w:left w:val="single" w:sz="4" w:space="0" w:color="auto"/>
              <w:bottom w:val="single" w:sz="4" w:space="0" w:color="auto"/>
              <w:right w:val="single" w:sz="4" w:space="0" w:color="auto"/>
            </w:tcBorders>
            <w:hideMark/>
          </w:tcPr>
          <w:p w14:paraId="6018D198" w14:textId="77777777" w:rsidR="003948DE" w:rsidRPr="00CE4D45" w:rsidRDefault="003948DE" w:rsidP="000722F1">
            <w:pPr>
              <w:jc w:val="both"/>
              <w:rPr>
                <w:rFonts w:ascii="Arial" w:hAnsi="Arial" w:cs="Arial"/>
                <w:sz w:val="18"/>
                <w:szCs w:val="18"/>
              </w:rPr>
            </w:pPr>
            <w:bookmarkStart w:id="299" w:name="_Hlk93754121"/>
            <w:r w:rsidRPr="00CE4D45">
              <w:rPr>
                <w:rFonts w:ascii="Arial" w:hAnsi="Arial" w:cs="Arial"/>
                <w:sz w:val="18"/>
                <w:szCs w:val="18"/>
              </w:rPr>
              <w:t>Jesús Gonzalo López Sánchez</w:t>
            </w:r>
            <w:bookmarkEnd w:id="299"/>
          </w:p>
        </w:tc>
        <w:tc>
          <w:tcPr>
            <w:tcW w:w="1259" w:type="dxa"/>
            <w:tcBorders>
              <w:top w:val="single" w:sz="4" w:space="0" w:color="auto"/>
              <w:left w:val="single" w:sz="4" w:space="0" w:color="auto"/>
              <w:bottom w:val="single" w:sz="4" w:space="0" w:color="auto"/>
              <w:right w:val="single" w:sz="4" w:space="0" w:color="auto"/>
            </w:tcBorders>
            <w:hideMark/>
          </w:tcPr>
          <w:p w14:paraId="332D9EB1"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Servicio automotriz</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82DCA68"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841" w:type="dxa"/>
            <w:tcBorders>
              <w:top w:val="single" w:sz="4" w:space="0" w:color="auto"/>
              <w:left w:val="single" w:sz="4" w:space="0" w:color="auto"/>
              <w:bottom w:val="single" w:sz="4" w:space="0" w:color="auto"/>
              <w:right w:val="single" w:sz="4" w:space="0" w:color="auto"/>
            </w:tcBorders>
            <w:hideMark/>
          </w:tcPr>
          <w:p w14:paraId="0FBAFD62"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 (01-03-2020)</w:t>
            </w:r>
          </w:p>
        </w:tc>
      </w:tr>
      <w:tr w:rsidR="003948DE" w:rsidRPr="00CE4D45" w14:paraId="2ABA4DE2" w14:textId="77777777" w:rsidTr="00CE7DC8">
        <w:tc>
          <w:tcPr>
            <w:tcW w:w="3148" w:type="dxa"/>
            <w:tcBorders>
              <w:top w:val="single" w:sz="4" w:space="0" w:color="auto"/>
              <w:left w:val="single" w:sz="4" w:space="0" w:color="auto"/>
              <w:bottom w:val="single" w:sz="4" w:space="0" w:color="auto"/>
              <w:right w:val="single" w:sz="4" w:space="0" w:color="auto"/>
            </w:tcBorders>
            <w:hideMark/>
          </w:tcPr>
          <w:p w14:paraId="2D8AF5BC"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Amado Gustavo Sandoval Delgadillo</w:t>
            </w:r>
          </w:p>
        </w:tc>
        <w:tc>
          <w:tcPr>
            <w:tcW w:w="1259" w:type="dxa"/>
            <w:tcBorders>
              <w:top w:val="single" w:sz="4" w:space="0" w:color="auto"/>
              <w:left w:val="single" w:sz="4" w:space="0" w:color="auto"/>
              <w:bottom w:val="single" w:sz="4" w:space="0" w:color="auto"/>
              <w:right w:val="single" w:sz="4" w:space="0" w:color="auto"/>
            </w:tcBorders>
            <w:hideMark/>
          </w:tcPr>
          <w:p w14:paraId="4701EC03"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Papelería</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FC80A3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841" w:type="dxa"/>
            <w:tcBorders>
              <w:top w:val="single" w:sz="4" w:space="0" w:color="auto"/>
              <w:left w:val="single" w:sz="4" w:space="0" w:color="auto"/>
              <w:bottom w:val="single" w:sz="4" w:space="0" w:color="auto"/>
              <w:right w:val="single" w:sz="4" w:space="0" w:color="auto"/>
            </w:tcBorders>
            <w:hideMark/>
          </w:tcPr>
          <w:p w14:paraId="283C41F0"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Cancelación por no Refrendo (01-03-2017)</w:t>
            </w:r>
          </w:p>
        </w:tc>
      </w:tr>
      <w:tr w:rsidR="003948DE" w:rsidRPr="00CE4D45" w14:paraId="1127B67F" w14:textId="77777777" w:rsidTr="00CE7DC8">
        <w:tc>
          <w:tcPr>
            <w:tcW w:w="3148" w:type="dxa"/>
            <w:tcBorders>
              <w:top w:val="single" w:sz="4" w:space="0" w:color="auto"/>
              <w:left w:val="single" w:sz="4" w:space="0" w:color="auto"/>
              <w:bottom w:val="single" w:sz="4" w:space="0" w:color="auto"/>
              <w:right w:val="single" w:sz="4" w:space="0" w:color="auto"/>
            </w:tcBorders>
            <w:hideMark/>
          </w:tcPr>
          <w:p w14:paraId="484AABB2"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Informática Opcyon S. A de C. V.</w:t>
            </w:r>
          </w:p>
        </w:tc>
        <w:tc>
          <w:tcPr>
            <w:tcW w:w="1259" w:type="dxa"/>
            <w:tcBorders>
              <w:top w:val="single" w:sz="4" w:space="0" w:color="auto"/>
              <w:left w:val="single" w:sz="4" w:space="0" w:color="auto"/>
              <w:bottom w:val="single" w:sz="4" w:space="0" w:color="auto"/>
              <w:right w:val="single" w:sz="4" w:space="0" w:color="auto"/>
            </w:tcBorders>
            <w:hideMark/>
          </w:tcPr>
          <w:p w14:paraId="73A9A846"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Equipo de Computo</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EA972C0"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Sí</w:t>
            </w:r>
          </w:p>
        </w:tc>
        <w:tc>
          <w:tcPr>
            <w:tcW w:w="2841" w:type="dxa"/>
            <w:tcBorders>
              <w:top w:val="single" w:sz="4" w:space="0" w:color="auto"/>
              <w:left w:val="single" w:sz="4" w:space="0" w:color="auto"/>
              <w:bottom w:val="single" w:sz="4" w:space="0" w:color="auto"/>
              <w:right w:val="single" w:sz="4" w:space="0" w:color="auto"/>
            </w:tcBorders>
            <w:vAlign w:val="center"/>
            <w:hideMark/>
          </w:tcPr>
          <w:p w14:paraId="55A40A30"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Activo (30-04-2021)</w:t>
            </w:r>
          </w:p>
        </w:tc>
      </w:tr>
    </w:tbl>
    <w:p w14:paraId="3B90DE8F" w14:textId="77777777" w:rsidR="003948DE" w:rsidRPr="00CE4D45" w:rsidRDefault="003948DE" w:rsidP="000722F1">
      <w:pPr>
        <w:jc w:val="both"/>
        <w:rPr>
          <w:rFonts w:ascii="Arial" w:hAnsi="Arial" w:cs="Arial"/>
        </w:rPr>
      </w:pPr>
    </w:p>
    <w:p w14:paraId="3FB6E52C" w14:textId="43C861B6" w:rsidR="003948DE" w:rsidRPr="00CE4D45" w:rsidRDefault="003948DE" w:rsidP="000722F1">
      <w:pPr>
        <w:jc w:val="both"/>
        <w:rPr>
          <w:rFonts w:ascii="Arial" w:hAnsi="Arial" w:cs="Arial"/>
        </w:rPr>
      </w:pPr>
      <w:r w:rsidRPr="00CE4D45">
        <w:rPr>
          <w:rFonts w:ascii="Arial" w:hAnsi="Arial" w:cs="Arial"/>
        </w:rPr>
        <w:t>Es de resaltar que para mayor certeza también fue consultado el estatus de l</w:t>
      </w:r>
      <w:r w:rsidR="004449A0" w:rsidRPr="00CE4D45">
        <w:rPr>
          <w:rFonts w:ascii="Arial" w:hAnsi="Arial" w:cs="Arial"/>
        </w:rPr>
        <w:t>a</w:t>
      </w:r>
      <w:r w:rsidRPr="00CE4D45">
        <w:rPr>
          <w:rFonts w:ascii="Arial" w:hAnsi="Arial" w:cs="Arial"/>
        </w:rPr>
        <w:t xml:space="preserve">s demás </w:t>
      </w:r>
      <w:r w:rsidR="004449A0" w:rsidRPr="00CE4D45">
        <w:rPr>
          <w:rFonts w:ascii="Arial" w:hAnsi="Arial" w:cs="Arial"/>
        </w:rPr>
        <w:t>personas</w:t>
      </w:r>
      <w:r w:rsidRPr="00CE4D45">
        <w:rPr>
          <w:rFonts w:ascii="Arial" w:hAnsi="Arial" w:cs="Arial"/>
        </w:rPr>
        <w:t xml:space="preserve"> en el citado registro, sin que fuera localizado registro alguno. </w:t>
      </w:r>
    </w:p>
    <w:p w14:paraId="66829EED" w14:textId="77777777" w:rsidR="003948DE" w:rsidRPr="00CE4D45" w:rsidRDefault="003948DE" w:rsidP="000722F1">
      <w:pPr>
        <w:jc w:val="both"/>
        <w:rPr>
          <w:rFonts w:ascii="Arial" w:hAnsi="Arial" w:cs="Arial"/>
        </w:rPr>
      </w:pPr>
    </w:p>
    <w:p w14:paraId="3C17D10D" w14:textId="77777777" w:rsidR="003948DE" w:rsidRPr="00CE4D45" w:rsidRDefault="003948DE" w:rsidP="000722F1">
      <w:pPr>
        <w:jc w:val="both"/>
        <w:rPr>
          <w:rFonts w:ascii="Arial" w:hAnsi="Arial" w:cs="Arial"/>
        </w:rPr>
      </w:pPr>
      <w:r w:rsidRPr="00CE4D45">
        <w:rPr>
          <w:rFonts w:ascii="Arial" w:hAnsi="Arial" w:cs="Arial"/>
        </w:rPr>
        <w:t>Así mismo de los comprobantes fiscales presentados por los C.C.</w:t>
      </w:r>
      <w:r w:rsidRPr="00CE4D45">
        <w:rPr>
          <w:rFonts w:asciiTheme="minorHAnsi" w:eastAsiaTheme="minorHAnsi" w:hAnsiTheme="minorHAnsi" w:cstheme="minorBidi"/>
          <w:sz w:val="22"/>
          <w:szCs w:val="22"/>
          <w:lang w:eastAsia="en-US"/>
        </w:rPr>
        <w:t xml:space="preserve"> </w:t>
      </w:r>
      <w:r w:rsidRPr="00CE4D45">
        <w:rPr>
          <w:rFonts w:ascii="Arial" w:hAnsi="Arial" w:cs="Arial"/>
        </w:rPr>
        <w:t>Leonardo Amparo Murillo y Jesús Gonzalo López Sánchez se hizo constar la consulta realizada a la página del Servicio de Administración Tributaria (SAT), para verificar el estatus de las facturas que fueron presentadas junto con su escrito de respuesta resultando lo siguiente</w:t>
      </w:r>
      <w:r w:rsidRPr="00CE4D45">
        <w:rPr>
          <w:rFonts w:ascii="Arial" w:hAnsi="Arial" w:cs="Arial"/>
          <w:vertAlign w:val="superscript"/>
        </w:rPr>
        <w:footnoteReference w:id="41"/>
      </w:r>
      <w:r w:rsidRPr="00CE4D45">
        <w:rPr>
          <w:rFonts w:ascii="Arial" w:hAnsi="Arial" w:cs="Arial"/>
        </w:rPr>
        <w:t xml:space="preserve">: </w:t>
      </w:r>
    </w:p>
    <w:p w14:paraId="78BBA939" w14:textId="77777777" w:rsidR="003948DE" w:rsidRPr="00CE4D45" w:rsidRDefault="003948DE" w:rsidP="000722F1">
      <w:pPr>
        <w:jc w:val="both"/>
        <w:rPr>
          <w:rFonts w:ascii="Arial" w:hAnsi="Arial" w:cs="Arial"/>
        </w:rPr>
      </w:pPr>
    </w:p>
    <w:tbl>
      <w:tblPr>
        <w:tblW w:w="7906"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842"/>
        <w:gridCol w:w="992"/>
        <w:gridCol w:w="2692"/>
        <w:gridCol w:w="1105"/>
      </w:tblGrid>
      <w:tr w:rsidR="003948DE" w:rsidRPr="00CE4D45" w14:paraId="551185A3" w14:textId="77777777" w:rsidTr="00CE7DC8">
        <w:tc>
          <w:tcPr>
            <w:tcW w:w="1275"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5257F72D"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Nombre del proveedor</w:t>
            </w:r>
          </w:p>
        </w:tc>
        <w:tc>
          <w:tcPr>
            <w:tcW w:w="184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13B262C6"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RFC</w:t>
            </w:r>
          </w:p>
        </w:tc>
        <w:tc>
          <w:tcPr>
            <w:tcW w:w="9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3D840F36"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Factura</w:t>
            </w:r>
          </w:p>
        </w:tc>
        <w:tc>
          <w:tcPr>
            <w:tcW w:w="2692"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E4856D3"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Folio Fiscal</w:t>
            </w:r>
          </w:p>
        </w:tc>
        <w:tc>
          <w:tcPr>
            <w:tcW w:w="1105" w:type="dxa"/>
            <w:tcBorders>
              <w:top w:val="single" w:sz="4" w:space="0" w:color="auto"/>
              <w:left w:val="single" w:sz="4" w:space="0" w:color="auto"/>
              <w:bottom w:val="single" w:sz="4" w:space="0" w:color="auto"/>
              <w:right w:val="single" w:sz="4" w:space="0" w:color="auto"/>
            </w:tcBorders>
            <w:shd w:val="clear" w:color="auto" w:fill="FF2F92"/>
            <w:vAlign w:val="center"/>
            <w:hideMark/>
          </w:tcPr>
          <w:p w14:paraId="083785B7" w14:textId="77777777" w:rsidR="003948DE" w:rsidRPr="00CE4D45" w:rsidRDefault="003948DE" w:rsidP="000722F1">
            <w:pPr>
              <w:jc w:val="center"/>
              <w:rPr>
                <w:rFonts w:ascii="Arial" w:hAnsi="Arial" w:cs="Arial"/>
                <w:b/>
                <w:bCs/>
                <w:color w:val="FFFFFF"/>
                <w:sz w:val="18"/>
                <w:szCs w:val="18"/>
              </w:rPr>
            </w:pPr>
            <w:r w:rsidRPr="00CE4D45">
              <w:rPr>
                <w:rFonts w:ascii="Arial" w:hAnsi="Arial" w:cs="Arial"/>
                <w:b/>
                <w:bCs/>
                <w:color w:val="FFFFFF"/>
                <w:sz w:val="18"/>
                <w:szCs w:val="18"/>
              </w:rPr>
              <w:t>Estatus</w:t>
            </w:r>
          </w:p>
        </w:tc>
      </w:tr>
      <w:tr w:rsidR="003948DE" w:rsidRPr="00CE4D45" w14:paraId="43F64ACD" w14:textId="77777777" w:rsidTr="00CE7DC8">
        <w:tc>
          <w:tcPr>
            <w:tcW w:w="1275" w:type="dxa"/>
            <w:tcBorders>
              <w:top w:val="single" w:sz="4" w:space="0" w:color="auto"/>
              <w:left w:val="single" w:sz="4" w:space="0" w:color="auto"/>
              <w:bottom w:val="single" w:sz="4" w:space="0" w:color="auto"/>
              <w:right w:val="single" w:sz="4" w:space="0" w:color="auto"/>
            </w:tcBorders>
            <w:hideMark/>
          </w:tcPr>
          <w:p w14:paraId="1C4094FC" w14:textId="77777777" w:rsidR="003948DE" w:rsidRPr="00CE4D45" w:rsidRDefault="003948DE" w:rsidP="000722F1">
            <w:pPr>
              <w:jc w:val="both"/>
              <w:rPr>
                <w:rFonts w:ascii="Arial" w:hAnsi="Arial" w:cs="Arial"/>
                <w:sz w:val="18"/>
                <w:szCs w:val="18"/>
              </w:rPr>
            </w:pPr>
            <w:bookmarkStart w:id="300" w:name="_Hlk103364163"/>
            <w:r w:rsidRPr="00CE4D45">
              <w:rPr>
                <w:rFonts w:ascii="Arial" w:hAnsi="Arial" w:cs="Arial"/>
                <w:sz w:val="18"/>
                <w:szCs w:val="18"/>
              </w:rPr>
              <w:t>Leonardo Amparo Murillo</w:t>
            </w:r>
            <w:bookmarkEnd w:id="300"/>
          </w:p>
        </w:tc>
        <w:tc>
          <w:tcPr>
            <w:tcW w:w="1842" w:type="dxa"/>
            <w:tcBorders>
              <w:top w:val="single" w:sz="4" w:space="0" w:color="auto"/>
              <w:left w:val="single" w:sz="4" w:space="0" w:color="auto"/>
              <w:bottom w:val="single" w:sz="4" w:space="0" w:color="auto"/>
              <w:right w:val="single" w:sz="4" w:space="0" w:color="auto"/>
            </w:tcBorders>
            <w:hideMark/>
          </w:tcPr>
          <w:p w14:paraId="74A0480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AAML6902104B1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F9505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183</w:t>
            </w:r>
          </w:p>
        </w:tc>
        <w:tc>
          <w:tcPr>
            <w:tcW w:w="2692" w:type="dxa"/>
            <w:tcBorders>
              <w:top w:val="single" w:sz="4" w:space="0" w:color="auto"/>
              <w:left w:val="single" w:sz="4" w:space="0" w:color="auto"/>
              <w:bottom w:val="single" w:sz="4" w:space="0" w:color="auto"/>
              <w:right w:val="single" w:sz="4" w:space="0" w:color="auto"/>
            </w:tcBorders>
            <w:vAlign w:val="center"/>
            <w:hideMark/>
          </w:tcPr>
          <w:p w14:paraId="4E8C4B8F"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C4A98B8F-1676-4405-9A0C-21E31F467AF3</w:t>
            </w:r>
          </w:p>
        </w:tc>
        <w:tc>
          <w:tcPr>
            <w:tcW w:w="1105" w:type="dxa"/>
            <w:tcBorders>
              <w:top w:val="single" w:sz="4" w:space="0" w:color="auto"/>
              <w:left w:val="single" w:sz="4" w:space="0" w:color="auto"/>
              <w:bottom w:val="single" w:sz="4" w:space="0" w:color="auto"/>
              <w:right w:val="single" w:sz="4" w:space="0" w:color="auto"/>
            </w:tcBorders>
            <w:hideMark/>
          </w:tcPr>
          <w:p w14:paraId="773B95FF"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No existe registro</w:t>
            </w:r>
          </w:p>
        </w:tc>
      </w:tr>
      <w:tr w:rsidR="003948DE" w:rsidRPr="00CE4D45" w14:paraId="0D3EF447" w14:textId="77777777" w:rsidTr="00CE7DC8">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AA07B5B" w14:textId="77777777" w:rsidR="003948DE" w:rsidRPr="00CE4D45" w:rsidRDefault="003948DE" w:rsidP="000722F1">
            <w:pPr>
              <w:jc w:val="both"/>
              <w:rPr>
                <w:rFonts w:ascii="Arial" w:hAnsi="Arial" w:cs="Arial"/>
                <w:sz w:val="18"/>
                <w:szCs w:val="18"/>
              </w:rPr>
            </w:pPr>
            <w:bookmarkStart w:id="301" w:name="_Hlk103364185"/>
            <w:r w:rsidRPr="00CE4D45">
              <w:rPr>
                <w:rFonts w:ascii="Arial" w:hAnsi="Arial" w:cs="Arial"/>
                <w:sz w:val="18"/>
                <w:szCs w:val="18"/>
              </w:rPr>
              <w:t>Jesús Gonzalo López Sánchez</w:t>
            </w:r>
            <w:bookmarkEnd w:id="301"/>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9A92694"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LOSJ581015NR5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39D16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107</w:t>
            </w:r>
          </w:p>
        </w:tc>
        <w:tc>
          <w:tcPr>
            <w:tcW w:w="2692" w:type="dxa"/>
            <w:tcBorders>
              <w:top w:val="single" w:sz="4" w:space="0" w:color="auto"/>
              <w:left w:val="single" w:sz="4" w:space="0" w:color="auto"/>
              <w:bottom w:val="single" w:sz="4" w:space="0" w:color="auto"/>
              <w:right w:val="single" w:sz="4" w:space="0" w:color="auto"/>
            </w:tcBorders>
            <w:vAlign w:val="center"/>
            <w:hideMark/>
          </w:tcPr>
          <w:p w14:paraId="4A237439"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232E5F51C66C4F25A5163718D46CF91D</w:t>
            </w:r>
          </w:p>
        </w:tc>
        <w:tc>
          <w:tcPr>
            <w:tcW w:w="1105" w:type="dxa"/>
            <w:tcBorders>
              <w:top w:val="single" w:sz="4" w:space="0" w:color="auto"/>
              <w:left w:val="single" w:sz="4" w:space="0" w:color="auto"/>
              <w:bottom w:val="single" w:sz="4" w:space="0" w:color="auto"/>
              <w:right w:val="single" w:sz="4" w:space="0" w:color="auto"/>
            </w:tcBorders>
            <w:hideMark/>
          </w:tcPr>
          <w:p w14:paraId="4D2E88B2"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Vigente</w:t>
            </w:r>
          </w:p>
        </w:tc>
      </w:tr>
      <w:tr w:rsidR="003948DE" w:rsidRPr="00CE4D45" w14:paraId="5303EEBC" w14:textId="77777777" w:rsidTr="00CE7DC8">
        <w:tc>
          <w:tcPr>
            <w:tcW w:w="1275" w:type="dxa"/>
            <w:vMerge/>
            <w:tcBorders>
              <w:top w:val="single" w:sz="4" w:space="0" w:color="auto"/>
              <w:left w:val="single" w:sz="4" w:space="0" w:color="auto"/>
              <w:bottom w:val="single" w:sz="4" w:space="0" w:color="auto"/>
              <w:right w:val="single" w:sz="4" w:space="0" w:color="auto"/>
            </w:tcBorders>
            <w:vAlign w:val="center"/>
            <w:hideMark/>
          </w:tcPr>
          <w:p w14:paraId="432DF294" w14:textId="77777777" w:rsidR="003948DE" w:rsidRPr="00CE4D45" w:rsidRDefault="003948DE" w:rsidP="000722F1">
            <w:pPr>
              <w:rPr>
                <w:rFonts w:ascii="Arial" w:hAnsi="Arial" w:cs="Arial"/>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4BFE6BD" w14:textId="77777777" w:rsidR="003948DE" w:rsidRPr="00CE4D45" w:rsidRDefault="003948DE" w:rsidP="000722F1">
            <w:pP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103CBBB"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110</w:t>
            </w:r>
          </w:p>
        </w:tc>
        <w:tc>
          <w:tcPr>
            <w:tcW w:w="2692" w:type="dxa"/>
            <w:tcBorders>
              <w:top w:val="single" w:sz="4" w:space="0" w:color="auto"/>
              <w:left w:val="single" w:sz="4" w:space="0" w:color="auto"/>
              <w:bottom w:val="single" w:sz="4" w:space="0" w:color="auto"/>
              <w:right w:val="single" w:sz="4" w:space="0" w:color="auto"/>
            </w:tcBorders>
            <w:vAlign w:val="center"/>
            <w:hideMark/>
          </w:tcPr>
          <w:p w14:paraId="69ABB46D" w14:textId="77777777" w:rsidR="003948DE" w:rsidRPr="00CE4D45" w:rsidRDefault="003948DE" w:rsidP="000722F1">
            <w:pPr>
              <w:jc w:val="center"/>
              <w:rPr>
                <w:rFonts w:ascii="Arial" w:hAnsi="Arial" w:cs="Arial"/>
                <w:sz w:val="18"/>
                <w:szCs w:val="18"/>
              </w:rPr>
            </w:pPr>
            <w:r w:rsidRPr="00CE4D45">
              <w:rPr>
                <w:rFonts w:ascii="Arial" w:hAnsi="Arial" w:cs="Arial"/>
                <w:sz w:val="18"/>
                <w:szCs w:val="18"/>
              </w:rPr>
              <w:t>C5CC4515-6885-4B28-8003-5A8FF6DB37AF</w:t>
            </w:r>
          </w:p>
        </w:tc>
        <w:tc>
          <w:tcPr>
            <w:tcW w:w="1105" w:type="dxa"/>
            <w:tcBorders>
              <w:top w:val="single" w:sz="4" w:space="0" w:color="auto"/>
              <w:left w:val="single" w:sz="4" w:space="0" w:color="auto"/>
              <w:bottom w:val="single" w:sz="4" w:space="0" w:color="auto"/>
              <w:right w:val="single" w:sz="4" w:space="0" w:color="auto"/>
            </w:tcBorders>
            <w:hideMark/>
          </w:tcPr>
          <w:p w14:paraId="7B359E39" w14:textId="77777777" w:rsidR="003948DE" w:rsidRPr="00CE4D45" w:rsidRDefault="003948DE" w:rsidP="000722F1">
            <w:pPr>
              <w:jc w:val="both"/>
              <w:rPr>
                <w:rFonts w:ascii="Arial" w:hAnsi="Arial" w:cs="Arial"/>
                <w:sz w:val="18"/>
                <w:szCs w:val="18"/>
              </w:rPr>
            </w:pPr>
            <w:r w:rsidRPr="00CE4D45">
              <w:rPr>
                <w:rFonts w:ascii="Arial" w:hAnsi="Arial" w:cs="Arial"/>
                <w:sz w:val="18"/>
                <w:szCs w:val="18"/>
              </w:rPr>
              <w:t>Vigente</w:t>
            </w:r>
          </w:p>
        </w:tc>
      </w:tr>
    </w:tbl>
    <w:p w14:paraId="58EA9037" w14:textId="77777777" w:rsidR="003948DE" w:rsidRPr="00CE4D45" w:rsidRDefault="003948DE" w:rsidP="000722F1">
      <w:pPr>
        <w:jc w:val="both"/>
        <w:rPr>
          <w:rFonts w:ascii="Arial" w:hAnsi="Arial" w:cs="Arial"/>
        </w:rPr>
      </w:pPr>
    </w:p>
    <w:p w14:paraId="39AB79BA" w14:textId="77777777" w:rsidR="003948DE" w:rsidRPr="00CE4D45" w:rsidRDefault="003948DE" w:rsidP="000722F1">
      <w:pPr>
        <w:jc w:val="both"/>
        <w:rPr>
          <w:rFonts w:ascii="Arial" w:hAnsi="Arial" w:cs="Arial"/>
        </w:rPr>
      </w:pPr>
      <w:bookmarkStart w:id="302" w:name="_Hlk103354930"/>
      <w:r w:rsidRPr="00CE4D45">
        <w:rPr>
          <w:rFonts w:ascii="Arial" w:hAnsi="Arial" w:cs="Arial"/>
        </w:rPr>
        <w:t xml:space="preserve">Continuando con la línea de investigación establecida en el presente procedimiento y con la finalidad de establecer si entre las personas beneficiarias de los cheques y el partido existía un vínculo de militancia, se solicitó información a la Dirección de Prerrogativas, para que informara sí las y los ciudadanos: Leonardo Amparo Murillo, </w:t>
      </w:r>
      <w:bookmarkStart w:id="303" w:name="_Hlk103366586"/>
      <w:r w:rsidRPr="00CE4D45">
        <w:rPr>
          <w:rFonts w:ascii="Arial" w:hAnsi="Arial" w:cs="Arial"/>
        </w:rPr>
        <w:t>Mirna Yuridia García Aranda</w:t>
      </w:r>
      <w:bookmarkEnd w:id="303"/>
      <w:r w:rsidRPr="00CE4D45">
        <w:rPr>
          <w:rFonts w:ascii="Arial" w:hAnsi="Arial" w:cs="Arial"/>
        </w:rPr>
        <w:t>, Jorge Saul Aguilar González, Miguel Alfonso Tapia González, Miguel Ángel Lara García, Ninfa Yosune Pulido Lopez, Dinora Memling Rivas Marmolejo, Enrique Aníbal Carrillo Torres</w:t>
      </w:r>
      <w:r w:rsidRPr="00CE4D45">
        <w:rPr>
          <w:rFonts w:asciiTheme="minorHAnsi" w:eastAsiaTheme="minorHAnsi" w:hAnsiTheme="minorHAnsi" w:cstheme="minorBidi"/>
          <w:sz w:val="22"/>
          <w:szCs w:val="22"/>
          <w:lang w:eastAsia="en-US"/>
        </w:rPr>
        <w:t xml:space="preserve">, </w:t>
      </w:r>
      <w:r w:rsidRPr="00CE4D45">
        <w:rPr>
          <w:rFonts w:ascii="Arial" w:hAnsi="Arial" w:cs="Arial"/>
        </w:rPr>
        <w:t xml:space="preserve">Celina Martínez Bueno, </w:t>
      </w:r>
      <w:bookmarkStart w:id="304" w:name="_Hlk103367412"/>
      <w:r w:rsidRPr="00CE4D45">
        <w:rPr>
          <w:rFonts w:ascii="Arial" w:hAnsi="Arial" w:cs="Arial"/>
        </w:rPr>
        <w:t>Felipe Espejo Cruz</w:t>
      </w:r>
      <w:bookmarkEnd w:id="304"/>
      <w:r w:rsidRPr="00CE4D45">
        <w:rPr>
          <w:rFonts w:ascii="Arial" w:hAnsi="Arial" w:cs="Arial"/>
        </w:rPr>
        <w:t>, Eloy Adrián García Ruíz, Gloria Casillas Flores, Rodolfo Roberto López Santillán, Jesús Gonzalo López Sánchez, Carlos López Sánchez, Salvador Antonio Luna Núñez, Amado Gustavo Sandoval Delgadillo, Ricardo Ocampo Hernández, Soraya Rodríguez Chávez y Angelina Cortes Marín se encontraban registrados en el padrón de afiliados del Partido Revolucionario Institucional.</w:t>
      </w:r>
    </w:p>
    <w:p w14:paraId="0269B60E" w14:textId="77777777" w:rsidR="003948DE" w:rsidRPr="00CE4D45" w:rsidRDefault="003948DE" w:rsidP="000722F1">
      <w:pPr>
        <w:jc w:val="both"/>
        <w:rPr>
          <w:rFonts w:ascii="Arial" w:hAnsi="Arial" w:cs="Arial"/>
          <w:b/>
          <w:bCs/>
        </w:rPr>
      </w:pPr>
    </w:p>
    <w:p w14:paraId="2C79F6A0" w14:textId="77777777" w:rsidR="003948DE" w:rsidRPr="00CE4D45" w:rsidRDefault="003948DE" w:rsidP="000722F1">
      <w:pPr>
        <w:jc w:val="both"/>
        <w:rPr>
          <w:rFonts w:ascii="Arial" w:hAnsi="Arial" w:cs="Arial"/>
        </w:rPr>
      </w:pPr>
      <w:bookmarkStart w:id="305" w:name="_Hlk103355104"/>
      <w:bookmarkEnd w:id="302"/>
      <w:r w:rsidRPr="00CE4D45">
        <w:rPr>
          <w:rFonts w:ascii="Arial" w:hAnsi="Arial" w:cs="Arial"/>
        </w:rPr>
        <w:t>Al respecto, de la información remitida por la Dirección en comento se obtuvo lo siguiente</w:t>
      </w:r>
      <w:r w:rsidRPr="00CE4D45">
        <w:rPr>
          <w:rFonts w:ascii="Arial" w:hAnsi="Arial" w:cs="Arial"/>
          <w:vertAlign w:val="superscript"/>
        </w:rPr>
        <w:footnoteReference w:id="42"/>
      </w:r>
      <w:r w:rsidRPr="00CE4D45">
        <w:rPr>
          <w:rFonts w:ascii="Arial" w:hAnsi="Arial" w:cs="Arial"/>
        </w:rPr>
        <w:t xml:space="preserve">: </w:t>
      </w:r>
    </w:p>
    <w:p w14:paraId="5DF7332A" w14:textId="77777777" w:rsidR="003948DE" w:rsidRPr="00CE4D45" w:rsidRDefault="003948DE" w:rsidP="000722F1">
      <w:pPr>
        <w:jc w:val="both"/>
        <w:rPr>
          <w:rFonts w:ascii="Arial" w:hAnsi="Arial" w:cs="Arial"/>
        </w:rPr>
      </w:pPr>
    </w:p>
    <w:bookmarkEnd w:id="305"/>
    <w:p w14:paraId="6F72B755" w14:textId="77777777" w:rsidR="003948DE" w:rsidRPr="00CE4D45" w:rsidRDefault="003948DE" w:rsidP="000722F1">
      <w:pPr>
        <w:ind w:right="567"/>
        <w:jc w:val="center"/>
        <w:rPr>
          <w:rFonts w:ascii="Arial" w:hAnsi="Arial" w:cs="Arial"/>
          <w:i/>
          <w:iCs/>
          <w:sz w:val="22"/>
          <w:szCs w:val="22"/>
        </w:rPr>
      </w:pPr>
      <w:r w:rsidRPr="00CE4D45">
        <w:rPr>
          <w:rFonts w:ascii="Arial" w:hAnsi="Arial" w:cs="Arial"/>
          <w:sz w:val="22"/>
          <w:szCs w:val="22"/>
        </w:rPr>
        <w:t>REGISTROS VÁLIDOS</w:t>
      </w:r>
    </w:p>
    <w:p w14:paraId="1EF0395B" w14:textId="77777777" w:rsidR="003948DE" w:rsidRPr="00CE4D45" w:rsidRDefault="003948DE" w:rsidP="000722F1">
      <w:pPr>
        <w:ind w:right="567"/>
        <w:jc w:val="both"/>
        <w:rPr>
          <w:rFonts w:ascii="Arial" w:hAnsi="Arial" w:cs="Arial"/>
          <w:i/>
          <w:iCs/>
        </w:rPr>
      </w:pPr>
    </w:p>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079"/>
        <w:gridCol w:w="990"/>
        <w:gridCol w:w="990"/>
        <w:gridCol w:w="1172"/>
      </w:tblGrid>
      <w:tr w:rsidR="003948DE" w:rsidRPr="00CE4D45" w14:paraId="095BD341" w14:textId="77777777" w:rsidTr="00CE7DC8">
        <w:tc>
          <w:tcPr>
            <w:tcW w:w="1074" w:type="dxa"/>
            <w:tcBorders>
              <w:top w:val="single" w:sz="4" w:space="0" w:color="auto"/>
              <w:left w:val="single" w:sz="4" w:space="0" w:color="auto"/>
              <w:bottom w:val="single" w:sz="4" w:space="0" w:color="auto"/>
              <w:right w:val="single" w:sz="4" w:space="0" w:color="auto"/>
            </w:tcBorders>
            <w:shd w:val="clear" w:color="auto" w:fill="FF2F92"/>
            <w:hideMark/>
          </w:tcPr>
          <w:p w14:paraId="00D52D1B" w14:textId="77777777" w:rsidR="003948DE" w:rsidRPr="00CE4D45" w:rsidRDefault="003948DE" w:rsidP="000722F1">
            <w:pPr>
              <w:jc w:val="both"/>
              <w:rPr>
                <w:rFonts w:ascii="Arial" w:hAnsi="Arial" w:cs="Arial"/>
                <w:b/>
                <w:bCs/>
                <w:i/>
                <w:iCs/>
                <w:color w:val="FFFFFF"/>
                <w:sz w:val="14"/>
                <w:szCs w:val="14"/>
              </w:rPr>
            </w:pPr>
            <w:r w:rsidRPr="00CE4D45">
              <w:rPr>
                <w:rFonts w:ascii="Arial" w:hAnsi="Arial" w:cs="Arial"/>
                <w:b/>
                <w:bCs/>
                <w:i/>
                <w:iCs/>
                <w:color w:val="FFFFFF"/>
                <w:sz w:val="14"/>
                <w:szCs w:val="14"/>
              </w:rPr>
              <w:t>APELLIDO PATERNO</w:t>
            </w:r>
          </w:p>
        </w:tc>
        <w:tc>
          <w:tcPr>
            <w:tcW w:w="1079" w:type="dxa"/>
            <w:tcBorders>
              <w:top w:val="single" w:sz="4" w:space="0" w:color="auto"/>
              <w:left w:val="single" w:sz="4" w:space="0" w:color="auto"/>
              <w:bottom w:val="single" w:sz="4" w:space="0" w:color="auto"/>
              <w:right w:val="single" w:sz="4" w:space="0" w:color="auto"/>
            </w:tcBorders>
            <w:shd w:val="clear" w:color="auto" w:fill="FF2F92"/>
            <w:hideMark/>
          </w:tcPr>
          <w:p w14:paraId="0D301E82" w14:textId="77777777" w:rsidR="003948DE" w:rsidRPr="00CE4D45" w:rsidRDefault="003948DE" w:rsidP="000722F1">
            <w:pPr>
              <w:jc w:val="both"/>
              <w:rPr>
                <w:rFonts w:ascii="Arial" w:hAnsi="Arial" w:cs="Arial"/>
                <w:b/>
                <w:bCs/>
                <w:i/>
                <w:iCs/>
                <w:color w:val="FFFFFF"/>
                <w:sz w:val="14"/>
                <w:szCs w:val="14"/>
              </w:rPr>
            </w:pPr>
            <w:r w:rsidRPr="00CE4D45">
              <w:rPr>
                <w:rFonts w:ascii="Arial" w:hAnsi="Arial" w:cs="Arial"/>
                <w:b/>
                <w:bCs/>
                <w:i/>
                <w:iCs/>
                <w:color w:val="FFFFFF"/>
                <w:sz w:val="14"/>
                <w:szCs w:val="14"/>
              </w:rPr>
              <w:t>APELLIDO MATERNO</w:t>
            </w:r>
          </w:p>
        </w:tc>
        <w:tc>
          <w:tcPr>
            <w:tcW w:w="990" w:type="dxa"/>
            <w:tcBorders>
              <w:top w:val="single" w:sz="4" w:space="0" w:color="auto"/>
              <w:left w:val="single" w:sz="4" w:space="0" w:color="auto"/>
              <w:bottom w:val="single" w:sz="4" w:space="0" w:color="auto"/>
              <w:right w:val="single" w:sz="4" w:space="0" w:color="auto"/>
            </w:tcBorders>
            <w:shd w:val="clear" w:color="auto" w:fill="FF2F92"/>
            <w:hideMark/>
          </w:tcPr>
          <w:p w14:paraId="0A0F0F76" w14:textId="77777777" w:rsidR="003948DE" w:rsidRPr="00CE4D45" w:rsidRDefault="003948DE" w:rsidP="000722F1">
            <w:pPr>
              <w:jc w:val="both"/>
              <w:rPr>
                <w:rFonts w:ascii="Arial" w:hAnsi="Arial" w:cs="Arial"/>
                <w:b/>
                <w:bCs/>
                <w:i/>
                <w:iCs/>
                <w:color w:val="FFFFFF"/>
                <w:sz w:val="14"/>
                <w:szCs w:val="14"/>
              </w:rPr>
            </w:pPr>
            <w:r w:rsidRPr="00CE4D45">
              <w:rPr>
                <w:rFonts w:ascii="Arial" w:hAnsi="Arial" w:cs="Arial"/>
                <w:b/>
                <w:bCs/>
                <w:i/>
                <w:iCs/>
                <w:color w:val="FFFFFF"/>
                <w:sz w:val="14"/>
                <w:szCs w:val="14"/>
              </w:rPr>
              <w:t>NOMBRE</w:t>
            </w:r>
          </w:p>
        </w:tc>
        <w:tc>
          <w:tcPr>
            <w:tcW w:w="990" w:type="dxa"/>
            <w:tcBorders>
              <w:top w:val="single" w:sz="4" w:space="0" w:color="auto"/>
              <w:left w:val="single" w:sz="4" w:space="0" w:color="auto"/>
              <w:bottom w:val="single" w:sz="4" w:space="0" w:color="auto"/>
              <w:right w:val="single" w:sz="4" w:space="0" w:color="auto"/>
            </w:tcBorders>
            <w:shd w:val="clear" w:color="auto" w:fill="FF2F92"/>
            <w:hideMark/>
          </w:tcPr>
          <w:p w14:paraId="7ED0E39D" w14:textId="77777777" w:rsidR="003948DE" w:rsidRPr="00CE4D45" w:rsidRDefault="003948DE" w:rsidP="000722F1">
            <w:pPr>
              <w:jc w:val="both"/>
              <w:rPr>
                <w:rFonts w:ascii="Arial" w:hAnsi="Arial" w:cs="Arial"/>
                <w:b/>
                <w:bCs/>
                <w:i/>
                <w:iCs/>
                <w:color w:val="FFFFFF"/>
                <w:sz w:val="14"/>
                <w:szCs w:val="14"/>
              </w:rPr>
            </w:pPr>
            <w:r w:rsidRPr="00CE4D45">
              <w:rPr>
                <w:rFonts w:ascii="Arial" w:hAnsi="Arial" w:cs="Arial"/>
                <w:b/>
                <w:bCs/>
                <w:i/>
                <w:iCs/>
                <w:color w:val="FFFFFF"/>
                <w:sz w:val="14"/>
                <w:szCs w:val="14"/>
              </w:rPr>
              <w:t>ENTIDAD</w:t>
            </w:r>
          </w:p>
        </w:tc>
        <w:tc>
          <w:tcPr>
            <w:tcW w:w="1172" w:type="dxa"/>
            <w:tcBorders>
              <w:top w:val="single" w:sz="4" w:space="0" w:color="auto"/>
              <w:left w:val="single" w:sz="4" w:space="0" w:color="auto"/>
              <w:bottom w:val="single" w:sz="4" w:space="0" w:color="auto"/>
              <w:right w:val="single" w:sz="4" w:space="0" w:color="auto"/>
            </w:tcBorders>
            <w:shd w:val="clear" w:color="auto" w:fill="FF2F92"/>
            <w:hideMark/>
          </w:tcPr>
          <w:p w14:paraId="2EB8FA01" w14:textId="77777777" w:rsidR="003948DE" w:rsidRPr="00CE4D45" w:rsidRDefault="003948DE" w:rsidP="000722F1">
            <w:pPr>
              <w:jc w:val="both"/>
              <w:rPr>
                <w:rFonts w:ascii="Arial" w:hAnsi="Arial" w:cs="Arial"/>
                <w:b/>
                <w:bCs/>
                <w:i/>
                <w:iCs/>
                <w:color w:val="FFFFFF"/>
                <w:sz w:val="14"/>
                <w:szCs w:val="14"/>
              </w:rPr>
            </w:pPr>
            <w:r w:rsidRPr="00CE4D45">
              <w:rPr>
                <w:rFonts w:ascii="Arial" w:hAnsi="Arial" w:cs="Arial"/>
                <w:b/>
                <w:bCs/>
                <w:i/>
                <w:iCs/>
                <w:color w:val="FFFFFF"/>
                <w:sz w:val="14"/>
                <w:szCs w:val="14"/>
              </w:rPr>
              <w:t>FECHA DE AFILIACIÓN</w:t>
            </w:r>
          </w:p>
        </w:tc>
      </w:tr>
      <w:tr w:rsidR="003948DE" w:rsidRPr="00CE4D45" w14:paraId="10BB517D" w14:textId="77777777" w:rsidTr="00CE7DC8">
        <w:tc>
          <w:tcPr>
            <w:tcW w:w="1074" w:type="dxa"/>
            <w:tcBorders>
              <w:top w:val="single" w:sz="4" w:space="0" w:color="auto"/>
              <w:left w:val="single" w:sz="4" w:space="0" w:color="auto"/>
              <w:bottom w:val="single" w:sz="4" w:space="0" w:color="auto"/>
              <w:right w:val="single" w:sz="4" w:space="0" w:color="auto"/>
            </w:tcBorders>
            <w:hideMark/>
          </w:tcPr>
          <w:p w14:paraId="22C424C1" w14:textId="77777777" w:rsidR="003948DE" w:rsidRPr="00CE4D45" w:rsidRDefault="003948DE" w:rsidP="000722F1">
            <w:pPr>
              <w:jc w:val="center"/>
              <w:rPr>
                <w:rFonts w:ascii="Arial" w:hAnsi="Arial" w:cs="Arial"/>
                <w:i/>
                <w:iCs/>
                <w:sz w:val="14"/>
                <w:szCs w:val="14"/>
              </w:rPr>
            </w:pPr>
            <w:bookmarkStart w:id="306" w:name="_Hlk94019705"/>
            <w:r w:rsidRPr="00CE4D45">
              <w:rPr>
                <w:rFonts w:ascii="Arial" w:hAnsi="Arial" w:cs="Arial"/>
                <w:i/>
                <w:iCs/>
                <w:sz w:val="14"/>
                <w:szCs w:val="14"/>
              </w:rPr>
              <w:t>LARA</w:t>
            </w:r>
          </w:p>
        </w:tc>
        <w:tc>
          <w:tcPr>
            <w:tcW w:w="1079" w:type="dxa"/>
            <w:tcBorders>
              <w:top w:val="single" w:sz="4" w:space="0" w:color="auto"/>
              <w:left w:val="single" w:sz="4" w:space="0" w:color="auto"/>
              <w:bottom w:val="single" w:sz="4" w:space="0" w:color="auto"/>
              <w:right w:val="single" w:sz="4" w:space="0" w:color="auto"/>
            </w:tcBorders>
            <w:hideMark/>
          </w:tcPr>
          <w:p w14:paraId="59C2C62C" w14:textId="77777777" w:rsidR="003948DE" w:rsidRPr="00CE4D45" w:rsidRDefault="003948DE" w:rsidP="000722F1">
            <w:pPr>
              <w:jc w:val="center"/>
              <w:rPr>
                <w:rFonts w:ascii="Arial" w:hAnsi="Arial" w:cs="Arial"/>
                <w:i/>
                <w:iCs/>
                <w:sz w:val="14"/>
                <w:szCs w:val="14"/>
              </w:rPr>
            </w:pPr>
            <w:r w:rsidRPr="00CE4D45">
              <w:rPr>
                <w:rFonts w:ascii="Arial" w:hAnsi="Arial" w:cs="Arial"/>
                <w:i/>
                <w:iCs/>
                <w:sz w:val="14"/>
                <w:szCs w:val="14"/>
              </w:rPr>
              <w:t>GARCIA</w:t>
            </w:r>
          </w:p>
        </w:tc>
        <w:tc>
          <w:tcPr>
            <w:tcW w:w="990" w:type="dxa"/>
            <w:tcBorders>
              <w:top w:val="single" w:sz="4" w:space="0" w:color="auto"/>
              <w:left w:val="single" w:sz="4" w:space="0" w:color="auto"/>
              <w:bottom w:val="single" w:sz="4" w:space="0" w:color="auto"/>
              <w:right w:val="single" w:sz="4" w:space="0" w:color="auto"/>
            </w:tcBorders>
            <w:vAlign w:val="center"/>
            <w:hideMark/>
          </w:tcPr>
          <w:p w14:paraId="20395975" w14:textId="77777777" w:rsidR="003948DE" w:rsidRPr="00CE4D45" w:rsidRDefault="003948DE" w:rsidP="000722F1">
            <w:pPr>
              <w:jc w:val="center"/>
              <w:rPr>
                <w:rFonts w:ascii="Arial" w:hAnsi="Arial" w:cs="Arial"/>
                <w:i/>
                <w:iCs/>
                <w:sz w:val="14"/>
                <w:szCs w:val="14"/>
              </w:rPr>
            </w:pPr>
            <w:r w:rsidRPr="00CE4D45">
              <w:rPr>
                <w:rFonts w:ascii="Arial" w:hAnsi="Arial" w:cs="Arial"/>
                <w:i/>
                <w:iCs/>
                <w:sz w:val="14"/>
                <w:szCs w:val="14"/>
              </w:rPr>
              <w:t>MIGUEL ANGEL</w:t>
            </w:r>
          </w:p>
        </w:tc>
        <w:tc>
          <w:tcPr>
            <w:tcW w:w="990" w:type="dxa"/>
            <w:tcBorders>
              <w:top w:val="single" w:sz="4" w:space="0" w:color="auto"/>
              <w:left w:val="single" w:sz="4" w:space="0" w:color="auto"/>
              <w:bottom w:val="single" w:sz="4" w:space="0" w:color="auto"/>
              <w:right w:val="single" w:sz="4" w:space="0" w:color="auto"/>
            </w:tcBorders>
            <w:hideMark/>
          </w:tcPr>
          <w:p w14:paraId="53299E51" w14:textId="77777777" w:rsidR="003948DE" w:rsidRPr="00CE4D45" w:rsidRDefault="003948DE" w:rsidP="000722F1">
            <w:pPr>
              <w:jc w:val="both"/>
              <w:rPr>
                <w:rFonts w:ascii="Arial" w:hAnsi="Arial" w:cs="Arial"/>
                <w:i/>
                <w:iCs/>
                <w:sz w:val="14"/>
                <w:szCs w:val="14"/>
              </w:rPr>
            </w:pPr>
            <w:r w:rsidRPr="00CE4D45">
              <w:rPr>
                <w:rFonts w:ascii="Arial" w:hAnsi="Arial" w:cs="Arial"/>
                <w:i/>
                <w:iCs/>
                <w:sz w:val="14"/>
                <w:szCs w:val="14"/>
              </w:rPr>
              <w:t>CIUDAD DE MÉXICO</w:t>
            </w:r>
          </w:p>
        </w:tc>
        <w:tc>
          <w:tcPr>
            <w:tcW w:w="1172" w:type="dxa"/>
            <w:tcBorders>
              <w:top w:val="single" w:sz="4" w:space="0" w:color="auto"/>
              <w:left w:val="single" w:sz="4" w:space="0" w:color="auto"/>
              <w:bottom w:val="single" w:sz="4" w:space="0" w:color="auto"/>
              <w:right w:val="single" w:sz="4" w:space="0" w:color="auto"/>
            </w:tcBorders>
            <w:hideMark/>
          </w:tcPr>
          <w:p w14:paraId="7EAB67D5" w14:textId="77777777" w:rsidR="003948DE" w:rsidRPr="00CE4D45" w:rsidRDefault="003948DE" w:rsidP="000722F1">
            <w:pPr>
              <w:jc w:val="both"/>
              <w:rPr>
                <w:rFonts w:ascii="Arial" w:hAnsi="Arial" w:cs="Arial"/>
                <w:i/>
                <w:iCs/>
                <w:sz w:val="14"/>
                <w:szCs w:val="14"/>
              </w:rPr>
            </w:pPr>
            <w:r w:rsidRPr="00CE4D45">
              <w:rPr>
                <w:rFonts w:ascii="Arial" w:hAnsi="Arial" w:cs="Arial"/>
                <w:i/>
                <w:iCs/>
                <w:sz w:val="14"/>
                <w:szCs w:val="14"/>
              </w:rPr>
              <w:t>20/05/2019</w:t>
            </w:r>
          </w:p>
        </w:tc>
      </w:tr>
      <w:bookmarkEnd w:id="306"/>
    </w:tbl>
    <w:p w14:paraId="7D31ECAB" w14:textId="77777777" w:rsidR="003948DE" w:rsidRPr="00CE4D45" w:rsidRDefault="003948DE" w:rsidP="000722F1">
      <w:pPr>
        <w:ind w:left="567" w:right="567"/>
        <w:jc w:val="both"/>
        <w:rPr>
          <w:rFonts w:ascii="Arial" w:hAnsi="Arial" w:cs="Arial"/>
          <w:i/>
          <w:iCs/>
          <w:sz w:val="22"/>
          <w:szCs w:val="22"/>
        </w:rPr>
      </w:pPr>
    </w:p>
    <w:p w14:paraId="7F51482A" w14:textId="77777777" w:rsidR="003948DE" w:rsidRPr="00CE4D45" w:rsidRDefault="003948DE" w:rsidP="000722F1">
      <w:pPr>
        <w:ind w:left="567" w:right="567"/>
        <w:jc w:val="center"/>
        <w:rPr>
          <w:rFonts w:ascii="Arial" w:hAnsi="Arial" w:cs="Arial"/>
          <w:i/>
          <w:iCs/>
          <w:sz w:val="22"/>
          <w:szCs w:val="22"/>
        </w:rPr>
      </w:pPr>
      <w:r w:rsidRPr="00CE4D45">
        <w:rPr>
          <w:rFonts w:ascii="Arial" w:hAnsi="Arial" w:cs="Arial"/>
          <w:i/>
          <w:iCs/>
          <w:sz w:val="22"/>
          <w:szCs w:val="22"/>
        </w:rPr>
        <w:t>CANCELADOS</w:t>
      </w:r>
    </w:p>
    <w:tbl>
      <w:tblPr>
        <w:tblpPr w:leftFromText="141" w:rightFromText="141" w:vertAnchor="text" w:horzAnchor="margin" w:tblpXSpec="center" w:tblpY="159"/>
        <w:tblW w:w="7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0"/>
        <w:gridCol w:w="1448"/>
        <w:gridCol w:w="1097"/>
        <w:gridCol w:w="1134"/>
        <w:gridCol w:w="1399"/>
      </w:tblGrid>
      <w:tr w:rsidR="003948DE" w:rsidRPr="00CE4D45" w14:paraId="449E93B0" w14:textId="77777777" w:rsidTr="00CE7DC8">
        <w:tc>
          <w:tcPr>
            <w:tcW w:w="1231" w:type="dxa"/>
            <w:tcBorders>
              <w:top w:val="single" w:sz="4" w:space="0" w:color="auto"/>
              <w:left w:val="single" w:sz="4" w:space="0" w:color="auto"/>
              <w:bottom w:val="single" w:sz="4" w:space="0" w:color="auto"/>
              <w:right w:val="single" w:sz="4" w:space="0" w:color="auto"/>
            </w:tcBorders>
            <w:shd w:val="clear" w:color="auto" w:fill="FF2F92"/>
            <w:hideMark/>
          </w:tcPr>
          <w:p w14:paraId="6C4A70C3" w14:textId="77777777" w:rsidR="003948DE" w:rsidRPr="00CE4D45" w:rsidRDefault="003948DE" w:rsidP="000722F1">
            <w:pPr>
              <w:jc w:val="both"/>
              <w:rPr>
                <w:rFonts w:ascii="Arial" w:hAnsi="Arial" w:cs="Arial"/>
                <w:b/>
                <w:bCs/>
                <w:i/>
                <w:iCs/>
                <w:color w:val="FFFFFF"/>
                <w:sz w:val="16"/>
                <w:szCs w:val="16"/>
              </w:rPr>
            </w:pPr>
            <w:r w:rsidRPr="00CE4D45">
              <w:rPr>
                <w:rFonts w:ascii="Arial" w:hAnsi="Arial" w:cs="Arial"/>
                <w:b/>
                <w:bCs/>
                <w:i/>
                <w:iCs/>
                <w:color w:val="FFFFFF"/>
                <w:sz w:val="16"/>
                <w:szCs w:val="16"/>
              </w:rPr>
              <w:t>APELLIDO PATERNO</w:t>
            </w:r>
          </w:p>
        </w:tc>
        <w:tc>
          <w:tcPr>
            <w:tcW w:w="1230" w:type="dxa"/>
            <w:tcBorders>
              <w:top w:val="single" w:sz="4" w:space="0" w:color="auto"/>
              <w:left w:val="single" w:sz="4" w:space="0" w:color="auto"/>
              <w:bottom w:val="single" w:sz="4" w:space="0" w:color="auto"/>
              <w:right w:val="single" w:sz="4" w:space="0" w:color="auto"/>
            </w:tcBorders>
            <w:shd w:val="clear" w:color="auto" w:fill="FF2F92"/>
            <w:hideMark/>
          </w:tcPr>
          <w:p w14:paraId="7ED4CC44" w14:textId="77777777" w:rsidR="003948DE" w:rsidRPr="00CE4D45" w:rsidRDefault="003948DE" w:rsidP="000722F1">
            <w:pPr>
              <w:jc w:val="both"/>
              <w:rPr>
                <w:rFonts w:ascii="Arial" w:hAnsi="Arial" w:cs="Arial"/>
                <w:b/>
                <w:bCs/>
                <w:i/>
                <w:iCs/>
                <w:color w:val="FFFFFF"/>
                <w:sz w:val="16"/>
                <w:szCs w:val="16"/>
              </w:rPr>
            </w:pPr>
            <w:r w:rsidRPr="00CE4D45">
              <w:rPr>
                <w:rFonts w:ascii="Arial" w:hAnsi="Arial" w:cs="Arial"/>
                <w:b/>
                <w:bCs/>
                <w:i/>
                <w:iCs/>
                <w:color w:val="FFFFFF"/>
                <w:sz w:val="16"/>
                <w:szCs w:val="16"/>
              </w:rPr>
              <w:t>APELLIDO MATERNO</w:t>
            </w:r>
          </w:p>
        </w:tc>
        <w:tc>
          <w:tcPr>
            <w:tcW w:w="1448" w:type="dxa"/>
            <w:tcBorders>
              <w:top w:val="single" w:sz="4" w:space="0" w:color="auto"/>
              <w:left w:val="single" w:sz="4" w:space="0" w:color="auto"/>
              <w:bottom w:val="single" w:sz="4" w:space="0" w:color="auto"/>
              <w:right w:val="single" w:sz="4" w:space="0" w:color="auto"/>
            </w:tcBorders>
            <w:shd w:val="clear" w:color="auto" w:fill="FF2F92"/>
            <w:hideMark/>
          </w:tcPr>
          <w:p w14:paraId="44AD4E67" w14:textId="77777777" w:rsidR="003948DE" w:rsidRPr="00CE4D45" w:rsidRDefault="003948DE" w:rsidP="000722F1">
            <w:pPr>
              <w:jc w:val="both"/>
              <w:rPr>
                <w:rFonts w:ascii="Arial" w:hAnsi="Arial" w:cs="Arial"/>
                <w:b/>
                <w:bCs/>
                <w:i/>
                <w:iCs/>
                <w:color w:val="FFFFFF"/>
                <w:sz w:val="16"/>
                <w:szCs w:val="16"/>
              </w:rPr>
            </w:pPr>
            <w:r w:rsidRPr="00CE4D45">
              <w:rPr>
                <w:rFonts w:ascii="Arial" w:hAnsi="Arial" w:cs="Arial"/>
                <w:b/>
                <w:bCs/>
                <w:i/>
                <w:iCs/>
                <w:color w:val="FFFFFF"/>
                <w:sz w:val="16"/>
                <w:szCs w:val="16"/>
              </w:rPr>
              <w:t>NOMBRE</w:t>
            </w:r>
          </w:p>
        </w:tc>
        <w:tc>
          <w:tcPr>
            <w:tcW w:w="1097" w:type="dxa"/>
            <w:tcBorders>
              <w:top w:val="single" w:sz="4" w:space="0" w:color="auto"/>
              <w:left w:val="single" w:sz="4" w:space="0" w:color="auto"/>
              <w:bottom w:val="single" w:sz="4" w:space="0" w:color="auto"/>
              <w:right w:val="single" w:sz="4" w:space="0" w:color="auto"/>
            </w:tcBorders>
            <w:shd w:val="clear" w:color="auto" w:fill="FF2F92"/>
            <w:hideMark/>
          </w:tcPr>
          <w:p w14:paraId="47A5AF71" w14:textId="77777777" w:rsidR="003948DE" w:rsidRPr="00CE4D45" w:rsidRDefault="003948DE" w:rsidP="000722F1">
            <w:pPr>
              <w:jc w:val="both"/>
              <w:rPr>
                <w:rFonts w:ascii="Arial" w:hAnsi="Arial" w:cs="Arial"/>
                <w:b/>
                <w:bCs/>
                <w:i/>
                <w:iCs/>
                <w:color w:val="FFFFFF"/>
                <w:sz w:val="16"/>
                <w:szCs w:val="16"/>
              </w:rPr>
            </w:pPr>
            <w:r w:rsidRPr="00CE4D45">
              <w:rPr>
                <w:rFonts w:ascii="Arial" w:hAnsi="Arial" w:cs="Arial"/>
                <w:b/>
                <w:bCs/>
                <w:i/>
                <w:iCs/>
                <w:color w:val="FFFFFF"/>
                <w:sz w:val="16"/>
                <w:szCs w:val="16"/>
              </w:rPr>
              <w:t>ENTIDAD</w:t>
            </w:r>
          </w:p>
        </w:tc>
        <w:tc>
          <w:tcPr>
            <w:tcW w:w="1134" w:type="dxa"/>
            <w:tcBorders>
              <w:top w:val="single" w:sz="4" w:space="0" w:color="auto"/>
              <w:left w:val="single" w:sz="4" w:space="0" w:color="auto"/>
              <w:bottom w:val="single" w:sz="4" w:space="0" w:color="auto"/>
              <w:right w:val="single" w:sz="4" w:space="0" w:color="auto"/>
            </w:tcBorders>
            <w:shd w:val="clear" w:color="auto" w:fill="FF2F92"/>
            <w:hideMark/>
          </w:tcPr>
          <w:p w14:paraId="3A485CB7" w14:textId="77777777" w:rsidR="003948DE" w:rsidRPr="00CE4D45" w:rsidRDefault="003948DE" w:rsidP="000722F1">
            <w:pPr>
              <w:jc w:val="both"/>
              <w:rPr>
                <w:rFonts w:ascii="Arial" w:hAnsi="Arial" w:cs="Arial"/>
                <w:b/>
                <w:bCs/>
                <w:i/>
                <w:iCs/>
                <w:color w:val="FFFFFF"/>
                <w:sz w:val="16"/>
                <w:szCs w:val="16"/>
              </w:rPr>
            </w:pPr>
            <w:r w:rsidRPr="00CE4D45">
              <w:rPr>
                <w:rFonts w:ascii="Arial" w:hAnsi="Arial" w:cs="Arial"/>
                <w:b/>
                <w:bCs/>
                <w:i/>
                <w:iCs/>
                <w:color w:val="FFFFFF"/>
                <w:sz w:val="16"/>
                <w:szCs w:val="16"/>
              </w:rPr>
              <w:t>FECHA DE AFILIACIÓN</w:t>
            </w:r>
          </w:p>
        </w:tc>
        <w:tc>
          <w:tcPr>
            <w:tcW w:w="1399" w:type="dxa"/>
            <w:tcBorders>
              <w:top w:val="single" w:sz="4" w:space="0" w:color="auto"/>
              <w:left w:val="single" w:sz="4" w:space="0" w:color="auto"/>
              <w:bottom w:val="single" w:sz="4" w:space="0" w:color="auto"/>
              <w:right w:val="single" w:sz="4" w:space="0" w:color="auto"/>
            </w:tcBorders>
            <w:shd w:val="clear" w:color="auto" w:fill="FF2F92"/>
            <w:hideMark/>
          </w:tcPr>
          <w:p w14:paraId="0519AA15" w14:textId="77777777" w:rsidR="003948DE" w:rsidRPr="00CE4D45" w:rsidRDefault="003948DE" w:rsidP="000722F1">
            <w:pPr>
              <w:jc w:val="both"/>
              <w:rPr>
                <w:rFonts w:ascii="Arial" w:hAnsi="Arial" w:cs="Arial"/>
                <w:b/>
                <w:bCs/>
                <w:i/>
                <w:iCs/>
                <w:color w:val="FFFFFF"/>
                <w:sz w:val="16"/>
                <w:szCs w:val="16"/>
              </w:rPr>
            </w:pPr>
            <w:r w:rsidRPr="00CE4D45">
              <w:rPr>
                <w:rFonts w:ascii="Arial" w:hAnsi="Arial" w:cs="Arial"/>
                <w:b/>
                <w:bCs/>
                <w:i/>
                <w:iCs/>
                <w:color w:val="FFFFFF"/>
                <w:sz w:val="16"/>
                <w:szCs w:val="16"/>
              </w:rPr>
              <w:t>FECHA DE CANCELACIÓN</w:t>
            </w:r>
          </w:p>
        </w:tc>
      </w:tr>
      <w:tr w:rsidR="003948DE" w:rsidRPr="00CE4D45" w14:paraId="46405C3C" w14:textId="77777777" w:rsidTr="00CE7DC8">
        <w:tc>
          <w:tcPr>
            <w:tcW w:w="1231" w:type="dxa"/>
            <w:tcBorders>
              <w:top w:val="single" w:sz="4" w:space="0" w:color="auto"/>
              <w:left w:val="single" w:sz="4" w:space="0" w:color="auto"/>
              <w:bottom w:val="single" w:sz="4" w:space="0" w:color="auto"/>
              <w:right w:val="single" w:sz="4" w:space="0" w:color="auto"/>
            </w:tcBorders>
            <w:hideMark/>
          </w:tcPr>
          <w:p w14:paraId="12949949"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GARCÍA</w:t>
            </w:r>
          </w:p>
        </w:tc>
        <w:tc>
          <w:tcPr>
            <w:tcW w:w="1230" w:type="dxa"/>
            <w:tcBorders>
              <w:top w:val="single" w:sz="4" w:space="0" w:color="auto"/>
              <w:left w:val="single" w:sz="4" w:space="0" w:color="auto"/>
              <w:bottom w:val="single" w:sz="4" w:space="0" w:color="auto"/>
              <w:right w:val="single" w:sz="4" w:space="0" w:color="auto"/>
            </w:tcBorders>
            <w:hideMark/>
          </w:tcPr>
          <w:p w14:paraId="69C950E5"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ARANDA</w:t>
            </w:r>
          </w:p>
        </w:tc>
        <w:tc>
          <w:tcPr>
            <w:tcW w:w="1448" w:type="dxa"/>
            <w:tcBorders>
              <w:top w:val="single" w:sz="4" w:space="0" w:color="auto"/>
              <w:left w:val="single" w:sz="4" w:space="0" w:color="auto"/>
              <w:bottom w:val="single" w:sz="4" w:space="0" w:color="auto"/>
              <w:right w:val="single" w:sz="4" w:space="0" w:color="auto"/>
            </w:tcBorders>
            <w:hideMark/>
          </w:tcPr>
          <w:p w14:paraId="6B31570D"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MIRNA YURIDIA</w:t>
            </w:r>
          </w:p>
        </w:tc>
        <w:tc>
          <w:tcPr>
            <w:tcW w:w="1097" w:type="dxa"/>
            <w:tcBorders>
              <w:top w:val="single" w:sz="4" w:space="0" w:color="auto"/>
              <w:left w:val="single" w:sz="4" w:space="0" w:color="auto"/>
              <w:bottom w:val="single" w:sz="4" w:space="0" w:color="auto"/>
              <w:right w:val="single" w:sz="4" w:space="0" w:color="auto"/>
            </w:tcBorders>
            <w:hideMark/>
          </w:tcPr>
          <w:p w14:paraId="5EE58335"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NAYARIT</w:t>
            </w:r>
          </w:p>
        </w:tc>
        <w:tc>
          <w:tcPr>
            <w:tcW w:w="1134" w:type="dxa"/>
            <w:tcBorders>
              <w:top w:val="single" w:sz="4" w:space="0" w:color="auto"/>
              <w:left w:val="single" w:sz="4" w:space="0" w:color="auto"/>
              <w:bottom w:val="single" w:sz="4" w:space="0" w:color="auto"/>
              <w:right w:val="single" w:sz="4" w:space="0" w:color="auto"/>
            </w:tcBorders>
            <w:hideMark/>
          </w:tcPr>
          <w:p w14:paraId="25E78144"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27/01/2015</w:t>
            </w:r>
          </w:p>
        </w:tc>
        <w:tc>
          <w:tcPr>
            <w:tcW w:w="1399" w:type="dxa"/>
            <w:tcBorders>
              <w:top w:val="single" w:sz="4" w:space="0" w:color="auto"/>
              <w:left w:val="single" w:sz="4" w:space="0" w:color="auto"/>
              <w:bottom w:val="single" w:sz="4" w:space="0" w:color="auto"/>
              <w:right w:val="single" w:sz="4" w:space="0" w:color="auto"/>
            </w:tcBorders>
            <w:hideMark/>
          </w:tcPr>
          <w:p w14:paraId="3D56CE97"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11/08/2020</w:t>
            </w:r>
          </w:p>
        </w:tc>
      </w:tr>
      <w:tr w:rsidR="003948DE" w:rsidRPr="00CE4D45" w14:paraId="7F2A204F" w14:textId="77777777" w:rsidTr="00CE7DC8">
        <w:tc>
          <w:tcPr>
            <w:tcW w:w="1231" w:type="dxa"/>
            <w:tcBorders>
              <w:top w:val="single" w:sz="4" w:space="0" w:color="auto"/>
              <w:left w:val="single" w:sz="4" w:space="0" w:color="auto"/>
              <w:bottom w:val="single" w:sz="4" w:space="0" w:color="auto"/>
              <w:right w:val="single" w:sz="4" w:space="0" w:color="auto"/>
            </w:tcBorders>
            <w:hideMark/>
          </w:tcPr>
          <w:p w14:paraId="2E1F3A6C"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AGUILAR</w:t>
            </w:r>
          </w:p>
        </w:tc>
        <w:tc>
          <w:tcPr>
            <w:tcW w:w="1230" w:type="dxa"/>
            <w:tcBorders>
              <w:top w:val="single" w:sz="4" w:space="0" w:color="auto"/>
              <w:left w:val="single" w:sz="4" w:space="0" w:color="auto"/>
              <w:bottom w:val="single" w:sz="4" w:space="0" w:color="auto"/>
              <w:right w:val="single" w:sz="4" w:space="0" w:color="auto"/>
            </w:tcBorders>
            <w:hideMark/>
          </w:tcPr>
          <w:p w14:paraId="7F1105CA"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GONZÁLEZ</w:t>
            </w:r>
          </w:p>
        </w:tc>
        <w:tc>
          <w:tcPr>
            <w:tcW w:w="1448" w:type="dxa"/>
            <w:tcBorders>
              <w:top w:val="single" w:sz="4" w:space="0" w:color="auto"/>
              <w:left w:val="single" w:sz="4" w:space="0" w:color="auto"/>
              <w:bottom w:val="single" w:sz="4" w:space="0" w:color="auto"/>
              <w:right w:val="single" w:sz="4" w:space="0" w:color="auto"/>
            </w:tcBorders>
            <w:hideMark/>
          </w:tcPr>
          <w:p w14:paraId="4B181E4D"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JORGE SAÚL</w:t>
            </w:r>
          </w:p>
        </w:tc>
        <w:tc>
          <w:tcPr>
            <w:tcW w:w="1097" w:type="dxa"/>
            <w:tcBorders>
              <w:top w:val="single" w:sz="4" w:space="0" w:color="auto"/>
              <w:left w:val="single" w:sz="4" w:space="0" w:color="auto"/>
              <w:bottom w:val="single" w:sz="4" w:space="0" w:color="auto"/>
              <w:right w:val="single" w:sz="4" w:space="0" w:color="auto"/>
            </w:tcBorders>
            <w:hideMark/>
          </w:tcPr>
          <w:p w14:paraId="774F5CFE"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NAYARIT</w:t>
            </w:r>
          </w:p>
        </w:tc>
        <w:tc>
          <w:tcPr>
            <w:tcW w:w="1134" w:type="dxa"/>
            <w:tcBorders>
              <w:top w:val="single" w:sz="4" w:space="0" w:color="auto"/>
              <w:left w:val="single" w:sz="4" w:space="0" w:color="auto"/>
              <w:bottom w:val="single" w:sz="4" w:space="0" w:color="auto"/>
              <w:right w:val="single" w:sz="4" w:space="0" w:color="auto"/>
            </w:tcBorders>
          </w:tcPr>
          <w:p w14:paraId="3AAF6121" w14:textId="77777777" w:rsidR="003948DE" w:rsidRPr="00CE4D45" w:rsidRDefault="003948DE" w:rsidP="000722F1">
            <w:pPr>
              <w:jc w:val="both"/>
              <w:rPr>
                <w:rFonts w:ascii="Arial" w:hAnsi="Arial" w:cs="Arial"/>
                <w:i/>
                <w:iCs/>
                <w:sz w:val="16"/>
                <w:szCs w:val="16"/>
              </w:rPr>
            </w:pPr>
          </w:p>
        </w:tc>
        <w:tc>
          <w:tcPr>
            <w:tcW w:w="1399" w:type="dxa"/>
            <w:tcBorders>
              <w:top w:val="single" w:sz="4" w:space="0" w:color="auto"/>
              <w:left w:val="single" w:sz="4" w:space="0" w:color="auto"/>
              <w:bottom w:val="single" w:sz="4" w:space="0" w:color="auto"/>
              <w:right w:val="single" w:sz="4" w:space="0" w:color="auto"/>
            </w:tcBorders>
            <w:hideMark/>
          </w:tcPr>
          <w:p w14:paraId="752DF558"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26/01/2020</w:t>
            </w:r>
          </w:p>
        </w:tc>
      </w:tr>
      <w:tr w:rsidR="003948DE" w:rsidRPr="00CE4D45" w14:paraId="3BF431F0" w14:textId="77777777" w:rsidTr="00CE7DC8">
        <w:tc>
          <w:tcPr>
            <w:tcW w:w="1231" w:type="dxa"/>
            <w:vMerge w:val="restart"/>
            <w:tcBorders>
              <w:top w:val="single" w:sz="4" w:space="0" w:color="auto"/>
              <w:left w:val="single" w:sz="4" w:space="0" w:color="auto"/>
              <w:bottom w:val="single" w:sz="4" w:space="0" w:color="auto"/>
              <w:right w:val="single" w:sz="4" w:space="0" w:color="auto"/>
            </w:tcBorders>
            <w:hideMark/>
          </w:tcPr>
          <w:p w14:paraId="0E2673E8"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LARA</w:t>
            </w:r>
          </w:p>
        </w:tc>
        <w:tc>
          <w:tcPr>
            <w:tcW w:w="1230" w:type="dxa"/>
            <w:vMerge w:val="restart"/>
            <w:tcBorders>
              <w:top w:val="single" w:sz="4" w:space="0" w:color="auto"/>
              <w:left w:val="single" w:sz="4" w:space="0" w:color="auto"/>
              <w:bottom w:val="single" w:sz="4" w:space="0" w:color="auto"/>
              <w:right w:val="single" w:sz="4" w:space="0" w:color="auto"/>
            </w:tcBorders>
            <w:hideMark/>
          </w:tcPr>
          <w:p w14:paraId="743952D6"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GARCIA</w:t>
            </w:r>
          </w:p>
        </w:tc>
        <w:tc>
          <w:tcPr>
            <w:tcW w:w="1448" w:type="dxa"/>
            <w:vMerge w:val="restart"/>
            <w:tcBorders>
              <w:top w:val="single" w:sz="4" w:space="0" w:color="auto"/>
              <w:left w:val="single" w:sz="4" w:space="0" w:color="auto"/>
              <w:bottom w:val="single" w:sz="4" w:space="0" w:color="auto"/>
              <w:right w:val="single" w:sz="4" w:space="0" w:color="auto"/>
            </w:tcBorders>
            <w:hideMark/>
          </w:tcPr>
          <w:p w14:paraId="562BC77D"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MIGUEL ÁNGEL</w:t>
            </w:r>
          </w:p>
        </w:tc>
        <w:tc>
          <w:tcPr>
            <w:tcW w:w="1097" w:type="dxa"/>
            <w:tcBorders>
              <w:top w:val="single" w:sz="4" w:space="0" w:color="auto"/>
              <w:left w:val="single" w:sz="4" w:space="0" w:color="auto"/>
              <w:bottom w:val="single" w:sz="4" w:space="0" w:color="auto"/>
              <w:right w:val="single" w:sz="4" w:space="0" w:color="auto"/>
            </w:tcBorders>
            <w:hideMark/>
          </w:tcPr>
          <w:p w14:paraId="6890E80A"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VERACRUZ</w:t>
            </w:r>
          </w:p>
        </w:tc>
        <w:tc>
          <w:tcPr>
            <w:tcW w:w="1134" w:type="dxa"/>
            <w:tcBorders>
              <w:top w:val="single" w:sz="4" w:space="0" w:color="auto"/>
              <w:left w:val="single" w:sz="4" w:space="0" w:color="auto"/>
              <w:bottom w:val="single" w:sz="4" w:space="0" w:color="auto"/>
              <w:right w:val="single" w:sz="4" w:space="0" w:color="auto"/>
            </w:tcBorders>
            <w:hideMark/>
          </w:tcPr>
          <w:p w14:paraId="1A22BB79"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19/10/2012</w:t>
            </w:r>
          </w:p>
        </w:tc>
        <w:tc>
          <w:tcPr>
            <w:tcW w:w="1399" w:type="dxa"/>
            <w:tcBorders>
              <w:top w:val="single" w:sz="4" w:space="0" w:color="auto"/>
              <w:left w:val="single" w:sz="4" w:space="0" w:color="auto"/>
              <w:bottom w:val="single" w:sz="4" w:space="0" w:color="auto"/>
              <w:right w:val="single" w:sz="4" w:space="0" w:color="auto"/>
            </w:tcBorders>
            <w:hideMark/>
          </w:tcPr>
          <w:p w14:paraId="417EE3C1"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27/01/2020</w:t>
            </w:r>
          </w:p>
        </w:tc>
      </w:tr>
      <w:tr w:rsidR="003948DE" w:rsidRPr="00CE4D45" w14:paraId="17C8393B" w14:textId="77777777" w:rsidTr="00CE7DC8">
        <w:tc>
          <w:tcPr>
            <w:tcW w:w="0" w:type="auto"/>
            <w:vMerge/>
            <w:tcBorders>
              <w:top w:val="single" w:sz="4" w:space="0" w:color="auto"/>
              <w:left w:val="single" w:sz="4" w:space="0" w:color="auto"/>
              <w:bottom w:val="single" w:sz="4" w:space="0" w:color="auto"/>
              <w:right w:val="single" w:sz="4" w:space="0" w:color="auto"/>
            </w:tcBorders>
            <w:vAlign w:val="center"/>
            <w:hideMark/>
          </w:tcPr>
          <w:p w14:paraId="222CA153" w14:textId="77777777" w:rsidR="003948DE" w:rsidRPr="00CE4D45" w:rsidRDefault="003948DE" w:rsidP="000722F1">
            <w:pPr>
              <w:rPr>
                <w:rFonts w:ascii="Arial" w:hAnsi="Arial" w:cs="Arial"/>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5BE87" w14:textId="77777777" w:rsidR="003948DE" w:rsidRPr="00CE4D45" w:rsidRDefault="003948DE" w:rsidP="000722F1">
            <w:pPr>
              <w:rPr>
                <w:rFonts w:ascii="Arial" w:hAnsi="Arial" w:cs="Arial"/>
                <w:i/>
                <w:i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AFE90" w14:textId="77777777" w:rsidR="003948DE" w:rsidRPr="00CE4D45" w:rsidRDefault="003948DE" w:rsidP="000722F1">
            <w:pPr>
              <w:rPr>
                <w:rFonts w:ascii="Arial" w:hAnsi="Arial" w:cs="Arial"/>
                <w:i/>
                <w:iCs/>
                <w:sz w:val="16"/>
                <w:szCs w:val="16"/>
              </w:rPr>
            </w:pPr>
          </w:p>
        </w:tc>
        <w:tc>
          <w:tcPr>
            <w:tcW w:w="1097" w:type="dxa"/>
            <w:tcBorders>
              <w:top w:val="single" w:sz="4" w:space="0" w:color="auto"/>
              <w:left w:val="single" w:sz="4" w:space="0" w:color="auto"/>
              <w:bottom w:val="single" w:sz="4" w:space="0" w:color="auto"/>
              <w:right w:val="single" w:sz="4" w:space="0" w:color="auto"/>
            </w:tcBorders>
            <w:hideMark/>
          </w:tcPr>
          <w:p w14:paraId="016492AA"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DURANGO</w:t>
            </w:r>
          </w:p>
        </w:tc>
        <w:tc>
          <w:tcPr>
            <w:tcW w:w="1134" w:type="dxa"/>
            <w:tcBorders>
              <w:top w:val="single" w:sz="4" w:space="0" w:color="auto"/>
              <w:left w:val="single" w:sz="4" w:space="0" w:color="auto"/>
              <w:bottom w:val="single" w:sz="4" w:space="0" w:color="auto"/>
              <w:right w:val="single" w:sz="4" w:space="0" w:color="auto"/>
            </w:tcBorders>
            <w:hideMark/>
          </w:tcPr>
          <w:p w14:paraId="0A5B27A7"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01/12/2009</w:t>
            </w:r>
          </w:p>
        </w:tc>
        <w:tc>
          <w:tcPr>
            <w:tcW w:w="1399" w:type="dxa"/>
            <w:tcBorders>
              <w:top w:val="single" w:sz="4" w:space="0" w:color="auto"/>
              <w:left w:val="single" w:sz="4" w:space="0" w:color="auto"/>
              <w:bottom w:val="single" w:sz="4" w:space="0" w:color="auto"/>
              <w:right w:val="single" w:sz="4" w:space="0" w:color="auto"/>
            </w:tcBorders>
            <w:hideMark/>
          </w:tcPr>
          <w:p w14:paraId="660CE55E"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26/01/2020</w:t>
            </w:r>
          </w:p>
        </w:tc>
      </w:tr>
      <w:tr w:rsidR="003948DE" w:rsidRPr="00CE4D45" w14:paraId="7183313A" w14:textId="77777777" w:rsidTr="00CE7DC8">
        <w:tc>
          <w:tcPr>
            <w:tcW w:w="1231" w:type="dxa"/>
            <w:tcBorders>
              <w:top w:val="single" w:sz="4" w:space="0" w:color="auto"/>
              <w:left w:val="single" w:sz="4" w:space="0" w:color="auto"/>
              <w:bottom w:val="single" w:sz="4" w:space="0" w:color="auto"/>
              <w:right w:val="single" w:sz="4" w:space="0" w:color="auto"/>
            </w:tcBorders>
            <w:hideMark/>
          </w:tcPr>
          <w:p w14:paraId="774841C8"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PULIDO</w:t>
            </w:r>
          </w:p>
        </w:tc>
        <w:tc>
          <w:tcPr>
            <w:tcW w:w="1230" w:type="dxa"/>
            <w:tcBorders>
              <w:top w:val="single" w:sz="4" w:space="0" w:color="auto"/>
              <w:left w:val="single" w:sz="4" w:space="0" w:color="auto"/>
              <w:bottom w:val="single" w:sz="4" w:space="0" w:color="auto"/>
              <w:right w:val="single" w:sz="4" w:space="0" w:color="auto"/>
            </w:tcBorders>
            <w:hideMark/>
          </w:tcPr>
          <w:p w14:paraId="2A107C16"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LÓPEZ</w:t>
            </w:r>
          </w:p>
        </w:tc>
        <w:tc>
          <w:tcPr>
            <w:tcW w:w="1448" w:type="dxa"/>
            <w:tcBorders>
              <w:top w:val="single" w:sz="4" w:space="0" w:color="auto"/>
              <w:left w:val="single" w:sz="4" w:space="0" w:color="auto"/>
              <w:bottom w:val="single" w:sz="4" w:space="0" w:color="auto"/>
              <w:right w:val="single" w:sz="4" w:space="0" w:color="auto"/>
            </w:tcBorders>
            <w:hideMark/>
          </w:tcPr>
          <w:p w14:paraId="55751728"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NINFA YOSUNE</w:t>
            </w:r>
          </w:p>
        </w:tc>
        <w:tc>
          <w:tcPr>
            <w:tcW w:w="1097" w:type="dxa"/>
            <w:tcBorders>
              <w:top w:val="single" w:sz="4" w:space="0" w:color="auto"/>
              <w:left w:val="single" w:sz="4" w:space="0" w:color="auto"/>
              <w:bottom w:val="single" w:sz="4" w:space="0" w:color="auto"/>
              <w:right w:val="single" w:sz="4" w:space="0" w:color="auto"/>
            </w:tcBorders>
            <w:hideMark/>
          </w:tcPr>
          <w:p w14:paraId="08063818"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NAYARIT</w:t>
            </w:r>
          </w:p>
        </w:tc>
        <w:tc>
          <w:tcPr>
            <w:tcW w:w="1134" w:type="dxa"/>
            <w:tcBorders>
              <w:top w:val="single" w:sz="4" w:space="0" w:color="auto"/>
              <w:left w:val="single" w:sz="4" w:space="0" w:color="auto"/>
              <w:bottom w:val="single" w:sz="4" w:space="0" w:color="auto"/>
              <w:right w:val="single" w:sz="4" w:space="0" w:color="auto"/>
            </w:tcBorders>
            <w:hideMark/>
          </w:tcPr>
          <w:p w14:paraId="71A2AD09"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27/01/2015</w:t>
            </w:r>
          </w:p>
        </w:tc>
        <w:tc>
          <w:tcPr>
            <w:tcW w:w="1399" w:type="dxa"/>
            <w:tcBorders>
              <w:top w:val="single" w:sz="4" w:space="0" w:color="auto"/>
              <w:left w:val="single" w:sz="4" w:space="0" w:color="auto"/>
              <w:bottom w:val="single" w:sz="4" w:space="0" w:color="auto"/>
              <w:right w:val="single" w:sz="4" w:space="0" w:color="auto"/>
            </w:tcBorders>
            <w:hideMark/>
          </w:tcPr>
          <w:p w14:paraId="08D51494"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11/08/2020</w:t>
            </w:r>
          </w:p>
        </w:tc>
      </w:tr>
      <w:tr w:rsidR="003948DE" w:rsidRPr="00CE4D45" w14:paraId="29C8F701" w14:textId="77777777" w:rsidTr="00CE7DC8">
        <w:tc>
          <w:tcPr>
            <w:tcW w:w="1231" w:type="dxa"/>
            <w:tcBorders>
              <w:top w:val="single" w:sz="4" w:space="0" w:color="auto"/>
              <w:left w:val="single" w:sz="4" w:space="0" w:color="auto"/>
              <w:bottom w:val="single" w:sz="4" w:space="0" w:color="auto"/>
              <w:right w:val="single" w:sz="4" w:space="0" w:color="auto"/>
            </w:tcBorders>
            <w:hideMark/>
          </w:tcPr>
          <w:p w14:paraId="51047881"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RIVAS</w:t>
            </w:r>
          </w:p>
        </w:tc>
        <w:tc>
          <w:tcPr>
            <w:tcW w:w="1230" w:type="dxa"/>
            <w:tcBorders>
              <w:top w:val="single" w:sz="4" w:space="0" w:color="auto"/>
              <w:left w:val="single" w:sz="4" w:space="0" w:color="auto"/>
              <w:bottom w:val="single" w:sz="4" w:space="0" w:color="auto"/>
              <w:right w:val="single" w:sz="4" w:space="0" w:color="auto"/>
            </w:tcBorders>
            <w:hideMark/>
          </w:tcPr>
          <w:p w14:paraId="338FBF36"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MARMOLEJO</w:t>
            </w:r>
          </w:p>
        </w:tc>
        <w:tc>
          <w:tcPr>
            <w:tcW w:w="1448" w:type="dxa"/>
            <w:tcBorders>
              <w:top w:val="single" w:sz="4" w:space="0" w:color="auto"/>
              <w:left w:val="single" w:sz="4" w:space="0" w:color="auto"/>
              <w:bottom w:val="single" w:sz="4" w:space="0" w:color="auto"/>
              <w:right w:val="single" w:sz="4" w:space="0" w:color="auto"/>
            </w:tcBorders>
            <w:hideMark/>
          </w:tcPr>
          <w:p w14:paraId="2CA745FF"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DINORA MEMLING</w:t>
            </w:r>
          </w:p>
        </w:tc>
        <w:tc>
          <w:tcPr>
            <w:tcW w:w="1097" w:type="dxa"/>
            <w:tcBorders>
              <w:top w:val="single" w:sz="4" w:space="0" w:color="auto"/>
              <w:left w:val="single" w:sz="4" w:space="0" w:color="auto"/>
              <w:bottom w:val="single" w:sz="4" w:space="0" w:color="auto"/>
              <w:right w:val="single" w:sz="4" w:space="0" w:color="auto"/>
            </w:tcBorders>
            <w:hideMark/>
          </w:tcPr>
          <w:p w14:paraId="28351723"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NAYARIT</w:t>
            </w:r>
          </w:p>
        </w:tc>
        <w:tc>
          <w:tcPr>
            <w:tcW w:w="1134" w:type="dxa"/>
            <w:tcBorders>
              <w:top w:val="single" w:sz="4" w:space="0" w:color="auto"/>
              <w:left w:val="single" w:sz="4" w:space="0" w:color="auto"/>
              <w:bottom w:val="single" w:sz="4" w:space="0" w:color="auto"/>
              <w:right w:val="single" w:sz="4" w:space="0" w:color="auto"/>
            </w:tcBorders>
          </w:tcPr>
          <w:p w14:paraId="17C568D8" w14:textId="77777777" w:rsidR="003948DE" w:rsidRPr="00CE4D45" w:rsidRDefault="003948DE" w:rsidP="000722F1">
            <w:pPr>
              <w:jc w:val="both"/>
              <w:rPr>
                <w:rFonts w:ascii="Arial" w:hAnsi="Arial" w:cs="Arial"/>
                <w:i/>
                <w:iCs/>
                <w:sz w:val="16"/>
                <w:szCs w:val="16"/>
              </w:rPr>
            </w:pPr>
          </w:p>
        </w:tc>
        <w:tc>
          <w:tcPr>
            <w:tcW w:w="1399" w:type="dxa"/>
            <w:tcBorders>
              <w:top w:val="single" w:sz="4" w:space="0" w:color="auto"/>
              <w:left w:val="single" w:sz="4" w:space="0" w:color="auto"/>
              <w:bottom w:val="single" w:sz="4" w:space="0" w:color="auto"/>
              <w:right w:val="single" w:sz="4" w:space="0" w:color="auto"/>
            </w:tcBorders>
            <w:hideMark/>
          </w:tcPr>
          <w:p w14:paraId="0B53D2C1"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11/08/2020</w:t>
            </w:r>
          </w:p>
        </w:tc>
      </w:tr>
      <w:tr w:rsidR="003948DE" w:rsidRPr="00CE4D45" w14:paraId="3DF6D907" w14:textId="77777777" w:rsidTr="00CE7DC8">
        <w:tc>
          <w:tcPr>
            <w:tcW w:w="1231" w:type="dxa"/>
            <w:tcBorders>
              <w:top w:val="single" w:sz="4" w:space="0" w:color="auto"/>
              <w:left w:val="single" w:sz="4" w:space="0" w:color="auto"/>
              <w:bottom w:val="single" w:sz="4" w:space="0" w:color="auto"/>
              <w:right w:val="single" w:sz="4" w:space="0" w:color="auto"/>
            </w:tcBorders>
            <w:hideMark/>
          </w:tcPr>
          <w:p w14:paraId="1DB8A061"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 xml:space="preserve">MARTÍNEZ </w:t>
            </w:r>
          </w:p>
        </w:tc>
        <w:tc>
          <w:tcPr>
            <w:tcW w:w="1230" w:type="dxa"/>
            <w:tcBorders>
              <w:top w:val="single" w:sz="4" w:space="0" w:color="auto"/>
              <w:left w:val="single" w:sz="4" w:space="0" w:color="auto"/>
              <w:bottom w:val="single" w:sz="4" w:space="0" w:color="auto"/>
              <w:right w:val="single" w:sz="4" w:space="0" w:color="auto"/>
            </w:tcBorders>
            <w:hideMark/>
          </w:tcPr>
          <w:p w14:paraId="4EED79DC"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BUENO</w:t>
            </w:r>
          </w:p>
        </w:tc>
        <w:tc>
          <w:tcPr>
            <w:tcW w:w="1448" w:type="dxa"/>
            <w:tcBorders>
              <w:top w:val="single" w:sz="4" w:space="0" w:color="auto"/>
              <w:left w:val="single" w:sz="4" w:space="0" w:color="auto"/>
              <w:bottom w:val="single" w:sz="4" w:space="0" w:color="auto"/>
              <w:right w:val="single" w:sz="4" w:space="0" w:color="auto"/>
            </w:tcBorders>
            <w:hideMark/>
          </w:tcPr>
          <w:p w14:paraId="0768D7D9"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CELINA</w:t>
            </w:r>
          </w:p>
        </w:tc>
        <w:tc>
          <w:tcPr>
            <w:tcW w:w="1097" w:type="dxa"/>
            <w:tcBorders>
              <w:top w:val="single" w:sz="4" w:space="0" w:color="auto"/>
              <w:left w:val="single" w:sz="4" w:space="0" w:color="auto"/>
              <w:bottom w:val="single" w:sz="4" w:space="0" w:color="auto"/>
              <w:right w:val="single" w:sz="4" w:space="0" w:color="auto"/>
            </w:tcBorders>
            <w:hideMark/>
          </w:tcPr>
          <w:p w14:paraId="5C2D5B06"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NAYARIT</w:t>
            </w:r>
          </w:p>
        </w:tc>
        <w:tc>
          <w:tcPr>
            <w:tcW w:w="1134" w:type="dxa"/>
            <w:tcBorders>
              <w:top w:val="single" w:sz="4" w:space="0" w:color="auto"/>
              <w:left w:val="single" w:sz="4" w:space="0" w:color="auto"/>
              <w:bottom w:val="single" w:sz="4" w:space="0" w:color="auto"/>
              <w:right w:val="single" w:sz="4" w:space="0" w:color="auto"/>
            </w:tcBorders>
          </w:tcPr>
          <w:p w14:paraId="5309E20D" w14:textId="77777777" w:rsidR="003948DE" w:rsidRPr="00CE4D45" w:rsidRDefault="003948DE" w:rsidP="000722F1">
            <w:pPr>
              <w:jc w:val="both"/>
              <w:rPr>
                <w:rFonts w:ascii="Arial" w:hAnsi="Arial" w:cs="Arial"/>
                <w:i/>
                <w:iCs/>
                <w:sz w:val="16"/>
                <w:szCs w:val="16"/>
              </w:rPr>
            </w:pPr>
          </w:p>
        </w:tc>
        <w:tc>
          <w:tcPr>
            <w:tcW w:w="1399" w:type="dxa"/>
            <w:tcBorders>
              <w:top w:val="single" w:sz="4" w:space="0" w:color="auto"/>
              <w:left w:val="single" w:sz="4" w:space="0" w:color="auto"/>
              <w:bottom w:val="single" w:sz="4" w:space="0" w:color="auto"/>
              <w:right w:val="single" w:sz="4" w:space="0" w:color="auto"/>
            </w:tcBorders>
            <w:hideMark/>
          </w:tcPr>
          <w:p w14:paraId="3D31E3A4"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26/01/2020</w:t>
            </w:r>
          </w:p>
        </w:tc>
      </w:tr>
      <w:tr w:rsidR="003948DE" w:rsidRPr="00CE4D45" w14:paraId="66DF42F2" w14:textId="77777777" w:rsidTr="00CE7DC8">
        <w:tc>
          <w:tcPr>
            <w:tcW w:w="1231" w:type="dxa"/>
            <w:tcBorders>
              <w:top w:val="single" w:sz="4" w:space="0" w:color="auto"/>
              <w:left w:val="single" w:sz="4" w:space="0" w:color="auto"/>
              <w:bottom w:val="single" w:sz="4" w:space="0" w:color="auto"/>
              <w:right w:val="single" w:sz="4" w:space="0" w:color="auto"/>
            </w:tcBorders>
            <w:hideMark/>
          </w:tcPr>
          <w:p w14:paraId="41F0C233"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GARCÍA</w:t>
            </w:r>
          </w:p>
        </w:tc>
        <w:tc>
          <w:tcPr>
            <w:tcW w:w="1230" w:type="dxa"/>
            <w:tcBorders>
              <w:top w:val="single" w:sz="4" w:space="0" w:color="auto"/>
              <w:left w:val="single" w:sz="4" w:space="0" w:color="auto"/>
              <w:bottom w:val="single" w:sz="4" w:space="0" w:color="auto"/>
              <w:right w:val="single" w:sz="4" w:space="0" w:color="auto"/>
            </w:tcBorders>
            <w:hideMark/>
          </w:tcPr>
          <w:p w14:paraId="4C570481"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RUÍZ</w:t>
            </w:r>
          </w:p>
        </w:tc>
        <w:tc>
          <w:tcPr>
            <w:tcW w:w="1448" w:type="dxa"/>
            <w:tcBorders>
              <w:top w:val="single" w:sz="4" w:space="0" w:color="auto"/>
              <w:left w:val="single" w:sz="4" w:space="0" w:color="auto"/>
              <w:bottom w:val="single" w:sz="4" w:space="0" w:color="auto"/>
              <w:right w:val="single" w:sz="4" w:space="0" w:color="auto"/>
            </w:tcBorders>
            <w:hideMark/>
          </w:tcPr>
          <w:p w14:paraId="4154AADF"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ELOY ADRIAN</w:t>
            </w:r>
          </w:p>
        </w:tc>
        <w:tc>
          <w:tcPr>
            <w:tcW w:w="1097" w:type="dxa"/>
            <w:tcBorders>
              <w:top w:val="single" w:sz="4" w:space="0" w:color="auto"/>
              <w:left w:val="single" w:sz="4" w:space="0" w:color="auto"/>
              <w:bottom w:val="single" w:sz="4" w:space="0" w:color="auto"/>
              <w:right w:val="single" w:sz="4" w:space="0" w:color="auto"/>
            </w:tcBorders>
            <w:hideMark/>
          </w:tcPr>
          <w:p w14:paraId="682BF6F7"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NAYARIT</w:t>
            </w:r>
          </w:p>
        </w:tc>
        <w:tc>
          <w:tcPr>
            <w:tcW w:w="1134" w:type="dxa"/>
            <w:tcBorders>
              <w:top w:val="single" w:sz="4" w:space="0" w:color="auto"/>
              <w:left w:val="single" w:sz="4" w:space="0" w:color="auto"/>
              <w:bottom w:val="single" w:sz="4" w:space="0" w:color="auto"/>
              <w:right w:val="single" w:sz="4" w:space="0" w:color="auto"/>
            </w:tcBorders>
          </w:tcPr>
          <w:p w14:paraId="79AE4648" w14:textId="77777777" w:rsidR="003948DE" w:rsidRPr="00CE4D45" w:rsidRDefault="003948DE" w:rsidP="000722F1">
            <w:pPr>
              <w:jc w:val="both"/>
              <w:rPr>
                <w:rFonts w:ascii="Arial" w:hAnsi="Arial" w:cs="Arial"/>
                <w:i/>
                <w:iCs/>
                <w:sz w:val="16"/>
                <w:szCs w:val="16"/>
              </w:rPr>
            </w:pPr>
          </w:p>
        </w:tc>
        <w:tc>
          <w:tcPr>
            <w:tcW w:w="1399" w:type="dxa"/>
            <w:tcBorders>
              <w:top w:val="single" w:sz="4" w:space="0" w:color="auto"/>
              <w:left w:val="single" w:sz="4" w:space="0" w:color="auto"/>
              <w:bottom w:val="single" w:sz="4" w:space="0" w:color="auto"/>
              <w:right w:val="single" w:sz="4" w:space="0" w:color="auto"/>
            </w:tcBorders>
            <w:hideMark/>
          </w:tcPr>
          <w:p w14:paraId="2DCB2F38"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26/01/2020</w:t>
            </w:r>
          </w:p>
        </w:tc>
      </w:tr>
      <w:tr w:rsidR="003948DE" w:rsidRPr="00CE4D45" w14:paraId="0B7369C4" w14:textId="77777777" w:rsidTr="00CE7DC8">
        <w:tc>
          <w:tcPr>
            <w:tcW w:w="1231" w:type="dxa"/>
            <w:tcBorders>
              <w:top w:val="single" w:sz="4" w:space="0" w:color="auto"/>
              <w:left w:val="single" w:sz="4" w:space="0" w:color="auto"/>
              <w:bottom w:val="single" w:sz="4" w:space="0" w:color="auto"/>
              <w:right w:val="single" w:sz="4" w:space="0" w:color="auto"/>
            </w:tcBorders>
            <w:hideMark/>
          </w:tcPr>
          <w:p w14:paraId="1E182252"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 xml:space="preserve">LÓPEZ </w:t>
            </w:r>
          </w:p>
        </w:tc>
        <w:tc>
          <w:tcPr>
            <w:tcW w:w="1230" w:type="dxa"/>
            <w:tcBorders>
              <w:top w:val="single" w:sz="4" w:space="0" w:color="auto"/>
              <w:left w:val="single" w:sz="4" w:space="0" w:color="auto"/>
              <w:bottom w:val="single" w:sz="4" w:space="0" w:color="auto"/>
              <w:right w:val="single" w:sz="4" w:space="0" w:color="auto"/>
            </w:tcBorders>
            <w:hideMark/>
          </w:tcPr>
          <w:p w14:paraId="1EE9668D"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SÁNCHEZ</w:t>
            </w:r>
          </w:p>
        </w:tc>
        <w:tc>
          <w:tcPr>
            <w:tcW w:w="1448" w:type="dxa"/>
            <w:tcBorders>
              <w:top w:val="single" w:sz="4" w:space="0" w:color="auto"/>
              <w:left w:val="single" w:sz="4" w:space="0" w:color="auto"/>
              <w:bottom w:val="single" w:sz="4" w:space="0" w:color="auto"/>
              <w:right w:val="single" w:sz="4" w:space="0" w:color="auto"/>
            </w:tcBorders>
            <w:hideMark/>
          </w:tcPr>
          <w:p w14:paraId="7B1002FD"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CARLOS</w:t>
            </w:r>
          </w:p>
        </w:tc>
        <w:tc>
          <w:tcPr>
            <w:tcW w:w="1097" w:type="dxa"/>
            <w:tcBorders>
              <w:top w:val="single" w:sz="4" w:space="0" w:color="auto"/>
              <w:left w:val="single" w:sz="4" w:space="0" w:color="auto"/>
              <w:bottom w:val="single" w:sz="4" w:space="0" w:color="auto"/>
              <w:right w:val="single" w:sz="4" w:space="0" w:color="auto"/>
            </w:tcBorders>
            <w:hideMark/>
          </w:tcPr>
          <w:p w14:paraId="304FA6F6"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NAYARIT</w:t>
            </w:r>
          </w:p>
        </w:tc>
        <w:tc>
          <w:tcPr>
            <w:tcW w:w="1134" w:type="dxa"/>
            <w:tcBorders>
              <w:top w:val="single" w:sz="4" w:space="0" w:color="auto"/>
              <w:left w:val="single" w:sz="4" w:space="0" w:color="auto"/>
              <w:bottom w:val="single" w:sz="4" w:space="0" w:color="auto"/>
              <w:right w:val="single" w:sz="4" w:space="0" w:color="auto"/>
            </w:tcBorders>
            <w:hideMark/>
          </w:tcPr>
          <w:p w14:paraId="7AC4F95D"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21/04/2017</w:t>
            </w:r>
          </w:p>
        </w:tc>
        <w:tc>
          <w:tcPr>
            <w:tcW w:w="1399" w:type="dxa"/>
            <w:tcBorders>
              <w:top w:val="single" w:sz="4" w:space="0" w:color="auto"/>
              <w:left w:val="single" w:sz="4" w:space="0" w:color="auto"/>
              <w:bottom w:val="single" w:sz="4" w:space="0" w:color="auto"/>
              <w:right w:val="single" w:sz="4" w:space="0" w:color="auto"/>
            </w:tcBorders>
            <w:hideMark/>
          </w:tcPr>
          <w:p w14:paraId="719F685B" w14:textId="77777777" w:rsidR="003948DE" w:rsidRPr="00CE4D45" w:rsidRDefault="003948DE" w:rsidP="000722F1">
            <w:pPr>
              <w:jc w:val="both"/>
              <w:rPr>
                <w:rFonts w:ascii="Arial" w:hAnsi="Arial" w:cs="Arial"/>
                <w:i/>
                <w:iCs/>
                <w:sz w:val="16"/>
                <w:szCs w:val="16"/>
              </w:rPr>
            </w:pPr>
            <w:r w:rsidRPr="00CE4D45">
              <w:rPr>
                <w:rFonts w:ascii="Arial" w:hAnsi="Arial" w:cs="Arial"/>
                <w:i/>
                <w:iCs/>
                <w:sz w:val="16"/>
                <w:szCs w:val="16"/>
              </w:rPr>
              <w:t>26/01/2020</w:t>
            </w:r>
          </w:p>
        </w:tc>
      </w:tr>
    </w:tbl>
    <w:p w14:paraId="65AD3DAC" w14:textId="77777777" w:rsidR="003948DE" w:rsidRPr="00CE4D45" w:rsidRDefault="003948DE" w:rsidP="000722F1">
      <w:pPr>
        <w:ind w:left="567" w:right="567"/>
        <w:jc w:val="both"/>
        <w:rPr>
          <w:rFonts w:ascii="Arial" w:hAnsi="Arial" w:cs="Arial"/>
          <w:i/>
          <w:iCs/>
          <w:sz w:val="22"/>
          <w:szCs w:val="22"/>
        </w:rPr>
      </w:pPr>
    </w:p>
    <w:p w14:paraId="4223D589" w14:textId="77777777" w:rsidR="003948DE" w:rsidRPr="00CE4D45" w:rsidRDefault="003948DE" w:rsidP="000722F1">
      <w:pPr>
        <w:ind w:right="49"/>
        <w:jc w:val="both"/>
        <w:rPr>
          <w:rFonts w:ascii="Arial" w:hAnsi="Arial" w:cs="Arial"/>
        </w:rPr>
      </w:pPr>
      <w:r w:rsidRPr="00CE4D45">
        <w:rPr>
          <w:rFonts w:ascii="Arial" w:hAnsi="Arial" w:cs="Arial"/>
        </w:rPr>
        <w:t>Por lo que hace a los CC. Leonardo Amparo Murillo, Miguel Alfonso Tapia González, Enrique Aníbal Carrillo Torres,</w:t>
      </w:r>
      <w:r w:rsidRPr="00CE4D45">
        <w:rPr>
          <w:rFonts w:asciiTheme="minorHAnsi" w:eastAsiaTheme="minorHAnsi" w:hAnsiTheme="minorHAnsi" w:cstheme="minorBidi"/>
          <w:sz w:val="22"/>
          <w:szCs w:val="22"/>
          <w:lang w:eastAsia="en-US"/>
        </w:rPr>
        <w:t xml:space="preserve"> </w:t>
      </w:r>
      <w:r w:rsidRPr="00CE4D45">
        <w:rPr>
          <w:rFonts w:ascii="Arial" w:hAnsi="Arial" w:cs="Arial"/>
        </w:rPr>
        <w:t>Felipe Espejo Cruz, Eloy Adrián García Ruíz, Gloria Casillas Flores, Rodolfo Roberto López Santillán, Jesús Gonzalo López Sánchez,</w:t>
      </w:r>
      <w:r w:rsidRPr="00CE4D45">
        <w:rPr>
          <w:rFonts w:asciiTheme="minorHAnsi" w:eastAsiaTheme="minorHAnsi" w:hAnsiTheme="minorHAnsi" w:cstheme="minorBidi"/>
          <w:sz w:val="22"/>
          <w:szCs w:val="22"/>
          <w:lang w:eastAsia="en-US"/>
        </w:rPr>
        <w:t xml:space="preserve"> </w:t>
      </w:r>
      <w:r w:rsidRPr="00CE4D45">
        <w:rPr>
          <w:rFonts w:ascii="Arial" w:hAnsi="Arial" w:cs="Arial"/>
        </w:rPr>
        <w:t>Salvador Antonio Luna Núñez, Amado Gustavo Sandoval Delgadillo, Ricardo Ocampo Hernández, Soraya Rodríguez Chávez y Angelina Cortes Marín señaló que no fueron localizados dentro del padrón de personas afiliadas al Partido Revolucionario Institucional.</w:t>
      </w:r>
    </w:p>
    <w:p w14:paraId="73C3D1BE" w14:textId="79594C52" w:rsidR="003948DE" w:rsidRPr="00CE4D45" w:rsidRDefault="003948DE" w:rsidP="000722F1">
      <w:pPr>
        <w:jc w:val="both"/>
        <w:rPr>
          <w:rFonts w:ascii="Arial" w:hAnsi="Arial" w:cs="Arial"/>
        </w:rPr>
      </w:pPr>
    </w:p>
    <w:p w14:paraId="71D1D162" w14:textId="7616A264" w:rsidR="004449A0" w:rsidRPr="00CE4D45" w:rsidRDefault="004449A0" w:rsidP="000722F1">
      <w:pPr>
        <w:jc w:val="both"/>
        <w:rPr>
          <w:rFonts w:ascii="Arial" w:hAnsi="Arial" w:cs="Arial"/>
        </w:rPr>
      </w:pPr>
      <w:r w:rsidRPr="00CE4D45">
        <w:rPr>
          <w:rFonts w:ascii="Arial" w:hAnsi="Arial" w:cs="Arial"/>
        </w:rPr>
        <w:t xml:space="preserve">De lo anterior se concluye que de los </w:t>
      </w:r>
      <w:r w:rsidR="002050CA" w:rsidRPr="00CE4D45">
        <w:rPr>
          <w:rFonts w:ascii="Arial" w:hAnsi="Arial" w:cs="Arial"/>
        </w:rPr>
        <w:t xml:space="preserve">veinte ciudadanos y ciudadanas de los cuales se solicitó su estatus dentro del padrón de afiliados y afiliadas del partido, sólo 8 fueron localizados </w:t>
      </w:r>
      <w:r w:rsidR="00FD5607" w:rsidRPr="00CE4D45">
        <w:rPr>
          <w:rFonts w:ascii="Arial" w:hAnsi="Arial" w:cs="Arial"/>
        </w:rPr>
        <w:t>como militantes, aún que actualmente sólo el C. Miguel Ángel Lara García se encuentra activo</w:t>
      </w:r>
      <w:r w:rsidR="00D61789" w:rsidRPr="00CE4D45">
        <w:rPr>
          <w:rFonts w:ascii="Arial" w:hAnsi="Arial" w:cs="Arial"/>
        </w:rPr>
        <w:t xml:space="preserve">, las otras 7 personas cancelaron sus registros en el año 2020. </w:t>
      </w:r>
    </w:p>
    <w:p w14:paraId="18996DDD" w14:textId="2A7D3090" w:rsidR="003E1987" w:rsidRPr="00CE4D45" w:rsidRDefault="003E1987" w:rsidP="000722F1">
      <w:pPr>
        <w:jc w:val="both"/>
        <w:rPr>
          <w:rFonts w:ascii="Arial" w:hAnsi="Arial" w:cs="Arial"/>
        </w:rPr>
      </w:pPr>
    </w:p>
    <w:p w14:paraId="1FBCC906" w14:textId="00435B6C" w:rsidR="003E1987" w:rsidRPr="00CE4D45" w:rsidRDefault="003E1987" w:rsidP="000722F1">
      <w:pPr>
        <w:jc w:val="both"/>
        <w:rPr>
          <w:rFonts w:ascii="Arial" w:hAnsi="Arial" w:cs="Arial"/>
        </w:rPr>
      </w:pPr>
      <w:r w:rsidRPr="00CE4D45">
        <w:rPr>
          <w:rFonts w:ascii="Arial" w:hAnsi="Arial" w:cs="Arial"/>
        </w:rPr>
        <w:t xml:space="preserve">Por otro lado, esta información se robustece con las mismas afirmaciones de las y los ciudadanos requeridos, quienes al dar respuesta a los requerimientos de la autoridad manifestaron ser militantes del partido incoado. </w:t>
      </w:r>
    </w:p>
    <w:p w14:paraId="58DA605D" w14:textId="77777777" w:rsidR="002050CA" w:rsidRPr="00CE4D45" w:rsidRDefault="002050CA" w:rsidP="000722F1">
      <w:pPr>
        <w:jc w:val="both"/>
        <w:rPr>
          <w:rFonts w:ascii="Arial" w:hAnsi="Arial" w:cs="Arial"/>
        </w:rPr>
      </w:pPr>
    </w:p>
    <w:p w14:paraId="3A525238" w14:textId="027EE315" w:rsidR="003948DE" w:rsidRPr="00CE4D45" w:rsidRDefault="003948DE" w:rsidP="000722F1">
      <w:pPr>
        <w:jc w:val="both"/>
        <w:rPr>
          <w:rFonts w:ascii="Arial" w:hAnsi="Arial" w:cs="Arial"/>
          <w:bCs/>
          <w:lang w:val="es-ES" w:eastAsia="es-ES"/>
        </w:rPr>
      </w:pPr>
      <w:r w:rsidRPr="00CE4D45">
        <w:rPr>
          <w:rFonts w:ascii="Arial" w:hAnsi="Arial" w:cs="Arial"/>
        </w:rPr>
        <w:t xml:space="preserve">Ahora bien, en ejercicio de la garantía de audiencia la </w:t>
      </w:r>
      <w:r w:rsidRPr="00CE4D45">
        <w:rPr>
          <w:rFonts w:ascii="Arial" w:hAnsi="Arial" w:cs="Arial"/>
          <w:bCs/>
          <w:lang w:val="es-ES" w:eastAsia="es-ES"/>
        </w:rPr>
        <w:t xml:space="preserve">Representación del Partido incoado dio respuesta al emplazamiento de mérito señalando en lo medular lo que a continuación se señala: </w:t>
      </w:r>
    </w:p>
    <w:p w14:paraId="03291347" w14:textId="77777777" w:rsidR="003948DE" w:rsidRPr="00CE4D45" w:rsidRDefault="003948DE" w:rsidP="000722F1">
      <w:pPr>
        <w:jc w:val="both"/>
        <w:rPr>
          <w:rFonts w:ascii="Arial" w:hAnsi="Arial" w:cs="Arial"/>
          <w:bCs/>
          <w:lang w:val="es-ES" w:eastAsia="es-ES"/>
        </w:rPr>
      </w:pPr>
    </w:p>
    <w:p w14:paraId="59D5319B" w14:textId="77777777" w:rsidR="003948DE" w:rsidRPr="00CE4D45" w:rsidRDefault="003948DE" w:rsidP="000722F1">
      <w:pPr>
        <w:numPr>
          <w:ilvl w:val="0"/>
          <w:numId w:val="152"/>
        </w:numPr>
        <w:ind w:left="567" w:hanging="283"/>
        <w:jc w:val="both"/>
        <w:rPr>
          <w:rFonts w:ascii="Arial" w:hAnsi="Arial" w:cs="Arial"/>
        </w:rPr>
      </w:pPr>
      <w:r w:rsidRPr="00CE4D45">
        <w:rPr>
          <w:rFonts w:ascii="Arial" w:hAnsi="Arial" w:cs="Arial"/>
        </w:rPr>
        <w:t>No tenía certeza respecto a qué cuentas bancarias en específico se debía dar respuesta y/o aclaración, toda vez que, como lo señaló desde los oficios de errores y omisiones, el artículo 255 en relación con el artículo 257 numeral 1 inciso h), establecen que cada Comité deberá generar y presentar a través del SIF</w:t>
      </w:r>
      <w:r w:rsidRPr="00CE4D45">
        <w:rPr>
          <w:rFonts w:ascii="Arial" w:hAnsi="Arial" w:cs="Arial"/>
          <w:vertAlign w:val="superscript"/>
        </w:rPr>
        <w:footnoteReference w:id="43"/>
      </w:r>
      <w:r w:rsidRPr="00CE4D45">
        <w:rPr>
          <w:rFonts w:ascii="Arial" w:hAnsi="Arial" w:cs="Arial"/>
        </w:rPr>
        <w:t>, un informe de los ingresos y egresos utilizados para el desarrollo de sus actividades ordinarias correspondientes a cada ejercicio.</w:t>
      </w:r>
    </w:p>
    <w:p w14:paraId="62DCE498" w14:textId="77777777" w:rsidR="003948DE" w:rsidRPr="00CE4D45" w:rsidRDefault="003948DE" w:rsidP="000722F1">
      <w:pPr>
        <w:ind w:left="567" w:hanging="283"/>
        <w:rPr>
          <w:rFonts w:ascii="Arial" w:eastAsiaTheme="minorHAnsi" w:hAnsi="Arial" w:cs="Arial"/>
          <w:lang w:eastAsia="en-US"/>
        </w:rPr>
      </w:pPr>
    </w:p>
    <w:p w14:paraId="4F3A9188" w14:textId="77777777" w:rsidR="003948DE" w:rsidRPr="00CE4D45" w:rsidRDefault="003948DE" w:rsidP="000722F1">
      <w:pPr>
        <w:numPr>
          <w:ilvl w:val="0"/>
          <w:numId w:val="152"/>
        </w:numPr>
        <w:ind w:left="567" w:hanging="283"/>
        <w:jc w:val="both"/>
        <w:rPr>
          <w:rFonts w:ascii="Arial" w:hAnsi="Arial" w:cs="Arial"/>
        </w:rPr>
      </w:pPr>
      <w:r w:rsidRPr="00CE4D45">
        <w:rPr>
          <w:rFonts w:ascii="Arial" w:hAnsi="Arial" w:cs="Arial"/>
        </w:rPr>
        <w:t xml:space="preserve">Que de la totalidad de las cuentas señaladas en la Resolución INE/CG808/2016, ese </w:t>
      </w:r>
      <w:bookmarkStart w:id="307" w:name="_Hlk95227652"/>
      <w:r w:rsidRPr="00CE4D45">
        <w:rPr>
          <w:rFonts w:ascii="Arial" w:hAnsi="Arial" w:cs="Arial"/>
        </w:rPr>
        <w:t>Comité no solamente había indicado que únicamente aperturó 1, sino que había facilitado la labor investigadora de esta autoridad administrativa con la finalidad de que esté en posibilidad de requerir información a cada uno de los Comités, y finalmente allegarse de elementos para determinar si existen indicios de una infracción en materia de fiscalización</w:t>
      </w:r>
      <w:bookmarkEnd w:id="307"/>
      <w:r w:rsidRPr="00CE4D45">
        <w:rPr>
          <w:rFonts w:ascii="Arial" w:hAnsi="Arial" w:cs="Arial"/>
        </w:rPr>
        <w:t>.</w:t>
      </w:r>
    </w:p>
    <w:p w14:paraId="14EDE0FB" w14:textId="77777777" w:rsidR="003948DE" w:rsidRPr="00CE4D45" w:rsidRDefault="003948DE" w:rsidP="000722F1">
      <w:pPr>
        <w:ind w:left="567" w:hanging="283"/>
        <w:rPr>
          <w:rFonts w:ascii="Arial" w:eastAsiaTheme="minorHAnsi" w:hAnsi="Arial" w:cs="Arial"/>
          <w:lang w:eastAsia="en-US"/>
        </w:rPr>
      </w:pPr>
    </w:p>
    <w:p w14:paraId="3C46992A" w14:textId="0D08DA5B" w:rsidR="003948DE" w:rsidRPr="00CE4D45" w:rsidRDefault="003948DE" w:rsidP="000722F1">
      <w:pPr>
        <w:numPr>
          <w:ilvl w:val="0"/>
          <w:numId w:val="152"/>
        </w:numPr>
        <w:ind w:left="567" w:hanging="283"/>
        <w:jc w:val="both"/>
        <w:rPr>
          <w:rFonts w:ascii="Arial" w:hAnsi="Arial" w:cs="Arial"/>
        </w:rPr>
      </w:pPr>
      <w:bookmarkStart w:id="308" w:name="_Hlk95229260"/>
      <w:r w:rsidRPr="00CE4D45">
        <w:rPr>
          <w:rFonts w:ascii="Arial" w:hAnsi="Arial" w:cs="Arial"/>
        </w:rPr>
        <w:t xml:space="preserve">Que del oficio a que se dio respuesta se observa, esta autoridad fiscalizadora, pretende relegar al Comité Ejecutivo Nacional de ese Partido Político, sus facultades investigadoras con la finalidad de que sea éste el que realice requerimiento de información, recabe documentación, la simplifique y prácticamente la analice, aun y cuando desde los trabajos de auditoría del ejercicio 2015, </w:t>
      </w:r>
      <w:r w:rsidR="002661F0" w:rsidRPr="00CE4D45">
        <w:rPr>
          <w:rFonts w:ascii="Arial" w:hAnsi="Arial" w:cs="Arial"/>
        </w:rPr>
        <w:t>el partido incoado ha</w:t>
      </w:r>
      <w:r w:rsidRPr="00CE4D45">
        <w:rPr>
          <w:rFonts w:ascii="Arial" w:hAnsi="Arial" w:cs="Arial"/>
        </w:rPr>
        <w:t xml:space="preserve"> dado elementos a esta autoridad para requerir a los Comités Locales involucrados</w:t>
      </w:r>
      <w:bookmarkEnd w:id="308"/>
      <w:r w:rsidRPr="00CE4D45">
        <w:rPr>
          <w:rFonts w:ascii="Arial" w:hAnsi="Arial" w:cs="Arial"/>
        </w:rPr>
        <w:t>.</w:t>
      </w:r>
    </w:p>
    <w:p w14:paraId="7B6EA856" w14:textId="77777777" w:rsidR="003948DE" w:rsidRPr="00CE4D45" w:rsidRDefault="003948DE" w:rsidP="000722F1">
      <w:pPr>
        <w:ind w:left="567" w:hanging="283"/>
        <w:rPr>
          <w:rFonts w:ascii="Arial" w:eastAsiaTheme="minorHAnsi" w:hAnsi="Arial" w:cs="Arial"/>
          <w:lang w:eastAsia="en-US"/>
        </w:rPr>
      </w:pPr>
    </w:p>
    <w:p w14:paraId="5F3CE167" w14:textId="77777777" w:rsidR="003948DE" w:rsidRPr="00CE4D45" w:rsidRDefault="003948DE" w:rsidP="000722F1">
      <w:pPr>
        <w:numPr>
          <w:ilvl w:val="0"/>
          <w:numId w:val="152"/>
        </w:numPr>
        <w:ind w:left="567" w:hanging="283"/>
        <w:jc w:val="both"/>
        <w:rPr>
          <w:rFonts w:ascii="Arial" w:hAnsi="Arial" w:cs="Arial"/>
        </w:rPr>
      </w:pPr>
      <w:r w:rsidRPr="00CE4D45">
        <w:rPr>
          <w:rFonts w:ascii="Arial" w:hAnsi="Arial" w:cs="Arial"/>
        </w:rPr>
        <w:t>Que es responsabilidad de los titulares de los órganos de administración y finanzas en los Comités Directivos Estatales (CDE) y/o de los Comités Directivos Distritales (CDD) vigilar el estricto cumplimiento de la normativa electoral.</w:t>
      </w:r>
    </w:p>
    <w:p w14:paraId="3DA0177E" w14:textId="77777777" w:rsidR="003948DE" w:rsidRPr="00CE4D45" w:rsidRDefault="003948DE" w:rsidP="000722F1">
      <w:pPr>
        <w:ind w:left="567" w:hanging="283"/>
        <w:rPr>
          <w:rFonts w:ascii="Arial" w:eastAsiaTheme="minorHAnsi" w:hAnsi="Arial" w:cs="Arial"/>
          <w:lang w:eastAsia="en-US"/>
        </w:rPr>
      </w:pPr>
    </w:p>
    <w:p w14:paraId="41B205E7" w14:textId="77777777" w:rsidR="003948DE" w:rsidRPr="00CE4D45" w:rsidRDefault="003948DE" w:rsidP="000722F1">
      <w:pPr>
        <w:numPr>
          <w:ilvl w:val="0"/>
          <w:numId w:val="152"/>
        </w:numPr>
        <w:ind w:left="567" w:hanging="283"/>
        <w:jc w:val="both"/>
        <w:rPr>
          <w:rFonts w:ascii="Arial" w:hAnsi="Arial" w:cs="Arial"/>
        </w:rPr>
      </w:pPr>
      <w:r w:rsidRPr="00CE4D45">
        <w:rPr>
          <w:rFonts w:ascii="Arial" w:hAnsi="Arial" w:cs="Arial"/>
        </w:rPr>
        <w:t>Que si bien es cierto, ese Comité Ejecutivo Nacional, de conformidad al artículo 85 de los actuales Estatutos del Partido Revolucionario Institucional tiene a su cargo la representación, dirección y coordinación política del Partido en todo el país, ello no significa que sea para los fines que pretende esta autoridad.</w:t>
      </w:r>
    </w:p>
    <w:p w14:paraId="6599538B" w14:textId="77777777" w:rsidR="003948DE" w:rsidRPr="00CE4D45" w:rsidRDefault="003948DE" w:rsidP="000722F1">
      <w:pPr>
        <w:ind w:left="567" w:hanging="283"/>
        <w:rPr>
          <w:rFonts w:ascii="Arial" w:eastAsiaTheme="minorHAnsi" w:hAnsi="Arial" w:cs="Arial"/>
          <w:lang w:eastAsia="en-US"/>
        </w:rPr>
      </w:pPr>
    </w:p>
    <w:p w14:paraId="603F7773" w14:textId="75FF97F5" w:rsidR="003948DE" w:rsidRPr="00CE4D45" w:rsidRDefault="003948DE" w:rsidP="000722F1">
      <w:pPr>
        <w:numPr>
          <w:ilvl w:val="0"/>
          <w:numId w:val="152"/>
        </w:numPr>
        <w:ind w:left="567" w:hanging="283"/>
        <w:jc w:val="both"/>
        <w:rPr>
          <w:rFonts w:ascii="Arial" w:hAnsi="Arial" w:cs="Arial"/>
        </w:rPr>
      </w:pPr>
      <w:r w:rsidRPr="00CE4D45">
        <w:rPr>
          <w:rFonts w:ascii="Arial" w:hAnsi="Arial" w:cs="Arial"/>
        </w:rPr>
        <w:t>Que solicita a esta autoridad que, en uso de sus facultades investigadoras, requiera información y, en su caso, emplace debidamente a los Comités Locales de ese Instituto Político respecto de las cuentas sujetas a procedimiento, fundando y motivando en cada caso lo conducente.</w:t>
      </w:r>
    </w:p>
    <w:p w14:paraId="3F9E3723" w14:textId="77777777" w:rsidR="004C6EF3" w:rsidRPr="00CE4D45" w:rsidRDefault="004C6EF3" w:rsidP="000722F1">
      <w:pPr>
        <w:jc w:val="both"/>
        <w:rPr>
          <w:rFonts w:ascii="Arial" w:hAnsi="Arial" w:cs="Arial"/>
        </w:rPr>
      </w:pPr>
    </w:p>
    <w:p w14:paraId="7DD65496" w14:textId="55B298D6" w:rsidR="003948DE" w:rsidRPr="00CE4D45" w:rsidRDefault="003948DE" w:rsidP="000722F1">
      <w:pPr>
        <w:jc w:val="both"/>
        <w:rPr>
          <w:rFonts w:ascii="Arial" w:hAnsi="Arial" w:cs="Arial"/>
        </w:rPr>
      </w:pPr>
      <w:r w:rsidRPr="00CE4D45">
        <w:rPr>
          <w:rFonts w:ascii="Arial" w:hAnsi="Arial" w:cs="Arial"/>
        </w:rPr>
        <w:t xml:space="preserve">En virtud de lo anterior, es importante aclarar que contrario a lo manifestado por el partido en relación al contenido del oficio a través del cual fue emplazado, esta autoridad lo emitió conforme a derecho, cumpliendo en todo momento con el principio constitucional de debida fundamentación y motivación, presupuesto procesal sine qua non para la adecuada instauración de toda relación jurídico procesal; y pese a que se le informó que de conformidad con el artículo 36 Bis del Reglamento de Procedimientos Sancionadores en Materia de Fiscalización, estaba en aptitud de consultar las constancias que integran el expediente respectivo </w:t>
      </w:r>
      <w:r w:rsidRPr="00CE4D45">
        <w:rPr>
          <w:rFonts w:ascii="Arial" w:hAnsi="Arial" w:cs="Arial"/>
          <w:i/>
          <w:iCs/>
        </w:rPr>
        <w:t xml:space="preserve">in situ </w:t>
      </w:r>
      <w:r w:rsidRPr="00CE4D45">
        <w:rPr>
          <w:rFonts w:ascii="Arial" w:hAnsi="Arial" w:cs="Arial"/>
        </w:rPr>
        <w:t xml:space="preserve">en las oficinas que ocupa la Unidad Técnica de Fiscalización, el Partido Revolucionario Institucional no compareció en ningún momento durante la sustanciación del procedimiento no obstante que estuvo en posibilidad de hacerlo a efecto de defender sus intereses, esto es, en ningún momento se le paró perjuicio o se le dejó en estado de indefensión, pues al notificar cada una de las etapas procesales en las cuales podía ejercer su garantía de audiencia, quedó a su libre arbitrio comparecer o no a las oficinas que ocupa la Unidad y consultar los siete tomos que integran el expediente en que se actúa. </w:t>
      </w:r>
    </w:p>
    <w:p w14:paraId="6923EF97" w14:textId="77777777" w:rsidR="003948DE" w:rsidRPr="00CE4D45" w:rsidRDefault="003948DE" w:rsidP="000722F1">
      <w:pPr>
        <w:jc w:val="both"/>
        <w:rPr>
          <w:rFonts w:ascii="Arial" w:hAnsi="Arial" w:cs="Arial"/>
        </w:rPr>
      </w:pPr>
    </w:p>
    <w:p w14:paraId="22AB709E" w14:textId="77777777" w:rsidR="003948DE" w:rsidRPr="00CE4D45" w:rsidRDefault="003948DE" w:rsidP="000722F1">
      <w:pPr>
        <w:jc w:val="both"/>
        <w:rPr>
          <w:rFonts w:ascii="Arial" w:hAnsi="Arial" w:cs="Arial"/>
        </w:rPr>
      </w:pPr>
      <w:r w:rsidRPr="00CE4D45">
        <w:rPr>
          <w:rFonts w:ascii="Arial" w:hAnsi="Arial" w:cs="Arial"/>
        </w:rPr>
        <w:t>En las relatadas condiciones, una vez concatenados todos los medios de prueba existentes, esta autoridad arriba a las siguientes conclusiones:</w:t>
      </w:r>
    </w:p>
    <w:p w14:paraId="260C1213" w14:textId="77777777" w:rsidR="003948DE" w:rsidRPr="00CE4D45" w:rsidRDefault="003948DE" w:rsidP="000722F1">
      <w:pPr>
        <w:jc w:val="both"/>
        <w:rPr>
          <w:rFonts w:ascii="Arial" w:hAnsi="Arial" w:cs="Arial"/>
        </w:rPr>
      </w:pPr>
    </w:p>
    <w:p w14:paraId="1EFD9339" w14:textId="65EDC5DE" w:rsidR="003948DE" w:rsidRPr="00CE4D45" w:rsidRDefault="004C6EF3" w:rsidP="000722F1">
      <w:pPr>
        <w:numPr>
          <w:ilvl w:val="0"/>
          <w:numId w:val="153"/>
        </w:numPr>
        <w:ind w:left="567" w:hanging="283"/>
        <w:jc w:val="both"/>
        <w:rPr>
          <w:rFonts w:ascii="Arial" w:hAnsi="Arial" w:cs="Arial"/>
        </w:rPr>
      </w:pPr>
      <w:r w:rsidRPr="00CE4D45">
        <w:rPr>
          <w:rFonts w:ascii="Arial" w:hAnsi="Arial" w:cs="Arial"/>
        </w:rPr>
        <w:t>Se</w:t>
      </w:r>
      <w:r w:rsidR="003948DE" w:rsidRPr="00CE4D45">
        <w:rPr>
          <w:rFonts w:ascii="Arial" w:hAnsi="Arial" w:cs="Arial"/>
        </w:rPr>
        <w:t xml:space="preserve"> confirmó que la cuenta fue aperturada por el Partido Revolucionario Institucional en el estado de Nayarit</w:t>
      </w:r>
      <w:r w:rsidRPr="00CE4D45">
        <w:rPr>
          <w:rFonts w:ascii="Arial" w:hAnsi="Arial" w:cs="Arial"/>
        </w:rPr>
        <w:t>,</w:t>
      </w:r>
      <w:r w:rsidR="003948DE" w:rsidRPr="00CE4D45">
        <w:rPr>
          <w:rFonts w:ascii="Arial" w:hAnsi="Arial" w:cs="Arial"/>
        </w:rPr>
        <w:t xml:space="preserve"> el 20 de diciembre del 2013 y cancelada el 18 de enero del 2016 por sistema.</w:t>
      </w:r>
    </w:p>
    <w:p w14:paraId="0105AB7B" w14:textId="77777777" w:rsidR="003948DE" w:rsidRPr="00CE4D45" w:rsidRDefault="003948DE" w:rsidP="000722F1">
      <w:pPr>
        <w:ind w:left="567" w:hanging="283"/>
        <w:rPr>
          <w:rFonts w:ascii="Arial" w:eastAsiaTheme="minorHAnsi" w:hAnsi="Arial" w:cs="Arial"/>
          <w:lang w:eastAsia="en-US"/>
        </w:rPr>
      </w:pPr>
    </w:p>
    <w:p w14:paraId="519042E2" w14:textId="6583433F" w:rsidR="003948DE" w:rsidRPr="00CE4D45" w:rsidRDefault="003948DE" w:rsidP="000722F1">
      <w:pPr>
        <w:numPr>
          <w:ilvl w:val="0"/>
          <w:numId w:val="153"/>
        </w:numPr>
        <w:ind w:left="567" w:hanging="283"/>
        <w:jc w:val="both"/>
        <w:rPr>
          <w:rFonts w:ascii="Arial" w:hAnsi="Arial" w:cs="Arial"/>
        </w:rPr>
      </w:pPr>
      <w:r w:rsidRPr="00CE4D45">
        <w:rPr>
          <w:rFonts w:ascii="Arial" w:hAnsi="Arial" w:cs="Arial"/>
        </w:rPr>
        <w:t>Que de la revisión realizada por la Dirección de Auditoria a la contabilidad del partido señal</w:t>
      </w:r>
      <w:r w:rsidR="00E64389" w:rsidRPr="00CE4D45">
        <w:rPr>
          <w:rFonts w:ascii="Arial" w:hAnsi="Arial" w:cs="Arial"/>
        </w:rPr>
        <w:t>ó</w:t>
      </w:r>
      <w:r w:rsidRPr="00CE4D45">
        <w:rPr>
          <w:rFonts w:ascii="Arial" w:hAnsi="Arial" w:cs="Arial"/>
        </w:rPr>
        <w:t xml:space="preserve"> que no fue localizado registro de la cuenta en estudio.</w:t>
      </w:r>
    </w:p>
    <w:p w14:paraId="2662B098" w14:textId="77777777" w:rsidR="003948DE" w:rsidRPr="00CE4D45" w:rsidRDefault="003948DE" w:rsidP="000722F1">
      <w:pPr>
        <w:ind w:left="567" w:hanging="283"/>
        <w:rPr>
          <w:rFonts w:ascii="Arial" w:eastAsiaTheme="minorHAnsi" w:hAnsi="Arial" w:cs="Arial"/>
          <w:lang w:eastAsia="en-US"/>
        </w:rPr>
      </w:pPr>
    </w:p>
    <w:p w14:paraId="331D8A04" w14:textId="33248CA4" w:rsidR="003948DE" w:rsidRPr="00CE4D45" w:rsidRDefault="003948DE" w:rsidP="000722F1">
      <w:pPr>
        <w:numPr>
          <w:ilvl w:val="0"/>
          <w:numId w:val="153"/>
        </w:numPr>
        <w:ind w:left="567" w:hanging="283"/>
        <w:jc w:val="both"/>
        <w:rPr>
          <w:rFonts w:ascii="Arial" w:hAnsi="Arial" w:cs="Arial"/>
        </w:rPr>
      </w:pPr>
      <w:r w:rsidRPr="00CE4D45">
        <w:rPr>
          <w:rFonts w:ascii="Arial" w:hAnsi="Arial" w:cs="Arial"/>
        </w:rPr>
        <w:t>Que el CEN señal</w:t>
      </w:r>
      <w:r w:rsidR="00605389" w:rsidRPr="00CE4D45">
        <w:rPr>
          <w:rFonts w:ascii="Arial" w:hAnsi="Arial" w:cs="Arial"/>
        </w:rPr>
        <w:t>ó</w:t>
      </w:r>
      <w:r w:rsidRPr="00CE4D45">
        <w:rPr>
          <w:rFonts w:ascii="Arial" w:hAnsi="Arial" w:cs="Arial"/>
        </w:rPr>
        <w:t xml:space="preserve"> que la cuenta no fue aperturada por ese comité, así mismo indic</w:t>
      </w:r>
      <w:r w:rsidR="00605389" w:rsidRPr="00CE4D45">
        <w:rPr>
          <w:rFonts w:ascii="Arial" w:hAnsi="Arial" w:cs="Arial"/>
        </w:rPr>
        <w:t>ó</w:t>
      </w:r>
      <w:r w:rsidRPr="00CE4D45">
        <w:rPr>
          <w:rFonts w:ascii="Arial" w:hAnsi="Arial" w:cs="Arial"/>
        </w:rPr>
        <w:t xml:space="preserve"> que desconocía las actividades para las cuales fue aperturada.</w:t>
      </w:r>
    </w:p>
    <w:p w14:paraId="0F448A48" w14:textId="77777777" w:rsidR="003948DE" w:rsidRPr="00CE4D45" w:rsidRDefault="003948DE" w:rsidP="000722F1">
      <w:pPr>
        <w:ind w:left="567" w:hanging="283"/>
        <w:rPr>
          <w:rFonts w:ascii="Arial" w:eastAsiaTheme="minorHAnsi" w:hAnsi="Arial" w:cs="Arial"/>
          <w:lang w:eastAsia="en-US"/>
        </w:rPr>
      </w:pPr>
    </w:p>
    <w:p w14:paraId="6325B042" w14:textId="77777777" w:rsidR="003948DE" w:rsidRPr="00CE4D45" w:rsidRDefault="003948DE" w:rsidP="000722F1">
      <w:pPr>
        <w:numPr>
          <w:ilvl w:val="0"/>
          <w:numId w:val="153"/>
        </w:numPr>
        <w:ind w:left="567" w:hanging="283"/>
        <w:jc w:val="both"/>
        <w:rPr>
          <w:rFonts w:ascii="Arial" w:hAnsi="Arial" w:cs="Arial"/>
        </w:rPr>
      </w:pPr>
      <w:r w:rsidRPr="00CE4D45">
        <w:rPr>
          <w:rFonts w:ascii="Arial" w:hAnsi="Arial" w:cs="Arial"/>
        </w:rPr>
        <w:t>Que el partido señalo que el reporte de la cancelación de la cuenta lo notifico a la Unidad Técnica de Fiscalización en el mes de octubre del 2016, sin que presentara el documento que acreditara su aseveración.</w:t>
      </w:r>
    </w:p>
    <w:p w14:paraId="37E7B2C3" w14:textId="77777777" w:rsidR="003948DE" w:rsidRPr="00CE4D45" w:rsidRDefault="003948DE" w:rsidP="000722F1">
      <w:pPr>
        <w:ind w:left="567" w:hanging="283"/>
        <w:rPr>
          <w:rFonts w:ascii="Arial" w:eastAsiaTheme="minorHAnsi" w:hAnsi="Arial" w:cs="Arial"/>
          <w:lang w:eastAsia="en-US"/>
        </w:rPr>
      </w:pPr>
    </w:p>
    <w:p w14:paraId="4EC1B410" w14:textId="6AAC63A7" w:rsidR="003948DE" w:rsidRPr="00CE4D45" w:rsidRDefault="003948DE" w:rsidP="000722F1">
      <w:pPr>
        <w:numPr>
          <w:ilvl w:val="0"/>
          <w:numId w:val="153"/>
        </w:numPr>
        <w:ind w:left="567" w:hanging="283"/>
        <w:jc w:val="both"/>
        <w:rPr>
          <w:rFonts w:ascii="Arial" w:hAnsi="Arial" w:cs="Arial"/>
        </w:rPr>
      </w:pPr>
      <w:r w:rsidRPr="00CE4D45">
        <w:rPr>
          <w:rFonts w:ascii="Arial" w:hAnsi="Arial" w:cs="Arial"/>
        </w:rPr>
        <w:t>Que el Comité Directivo Estatal del Partido Revolucionario Institucional en el estado de Nayarit, señalo que no contaba con documentación o información referente a la cuenta</w:t>
      </w:r>
      <w:r w:rsidRPr="00CE4D45">
        <w:rPr>
          <w:rFonts w:ascii="Arial" w:hAnsi="Arial" w:cs="Arial"/>
          <w:b/>
          <w:bCs/>
        </w:rPr>
        <w:t>.</w:t>
      </w:r>
    </w:p>
    <w:p w14:paraId="78259FC1" w14:textId="77777777" w:rsidR="003948DE" w:rsidRPr="00CE4D45" w:rsidRDefault="003948DE" w:rsidP="000722F1">
      <w:pPr>
        <w:ind w:left="567" w:hanging="283"/>
        <w:rPr>
          <w:rFonts w:ascii="Arial" w:eastAsiaTheme="minorHAnsi" w:hAnsi="Arial" w:cs="Arial"/>
          <w:lang w:eastAsia="en-US"/>
        </w:rPr>
      </w:pPr>
    </w:p>
    <w:p w14:paraId="566E9610" w14:textId="77777777" w:rsidR="003948DE" w:rsidRPr="00CE4D45" w:rsidRDefault="003948DE" w:rsidP="000722F1">
      <w:pPr>
        <w:numPr>
          <w:ilvl w:val="0"/>
          <w:numId w:val="153"/>
        </w:numPr>
        <w:ind w:left="567" w:hanging="283"/>
        <w:jc w:val="both"/>
        <w:rPr>
          <w:rFonts w:ascii="Arial" w:hAnsi="Arial" w:cs="Arial"/>
          <w:b/>
          <w:bCs/>
        </w:rPr>
      </w:pPr>
      <w:r w:rsidRPr="00CE4D45">
        <w:rPr>
          <w:rFonts w:ascii="Arial" w:hAnsi="Arial" w:cs="Arial"/>
        </w:rPr>
        <w:t xml:space="preserve">Que el Partido Revolucionario Institucional durante el ejercicio 2015 remitió un total de 23 cheques con cargo a la cuenta número </w:t>
      </w:r>
      <w:r w:rsidRPr="00CE4D45">
        <w:rPr>
          <w:rFonts w:ascii="Arial" w:hAnsi="Arial" w:cs="Arial"/>
          <w:b/>
          <w:bCs/>
        </w:rPr>
        <w:t>22.</w:t>
      </w:r>
    </w:p>
    <w:p w14:paraId="6B7FD3D4" w14:textId="77777777" w:rsidR="003948DE" w:rsidRPr="00CE4D45" w:rsidRDefault="003948DE" w:rsidP="000722F1">
      <w:pPr>
        <w:ind w:left="567" w:hanging="283"/>
        <w:rPr>
          <w:rFonts w:ascii="Arial" w:eastAsiaTheme="minorHAnsi" w:hAnsi="Arial" w:cs="Arial"/>
          <w:lang w:eastAsia="en-US"/>
        </w:rPr>
      </w:pPr>
    </w:p>
    <w:p w14:paraId="21EE5B10" w14:textId="7277F315" w:rsidR="003948DE" w:rsidRPr="00CE4D45" w:rsidRDefault="003948DE" w:rsidP="000722F1">
      <w:pPr>
        <w:numPr>
          <w:ilvl w:val="0"/>
          <w:numId w:val="153"/>
        </w:numPr>
        <w:ind w:left="567" w:hanging="283"/>
        <w:jc w:val="both"/>
        <w:rPr>
          <w:rFonts w:ascii="Arial" w:hAnsi="Arial" w:cs="Arial"/>
        </w:rPr>
      </w:pPr>
      <w:r w:rsidRPr="00CE4D45">
        <w:rPr>
          <w:rFonts w:ascii="Arial" w:hAnsi="Arial" w:cs="Arial"/>
        </w:rPr>
        <w:t xml:space="preserve">Que los cheques expedidos por el partido se realizaron por el pago de los servicios recibidos por un monto total de $198,269.70 </w:t>
      </w:r>
    </w:p>
    <w:p w14:paraId="307E0BC2" w14:textId="77777777" w:rsidR="00B770AA" w:rsidRPr="00CE4D45" w:rsidRDefault="00B770AA" w:rsidP="000722F1">
      <w:pPr>
        <w:pStyle w:val="Prrafodelista"/>
        <w:spacing w:after="0" w:line="240" w:lineRule="auto"/>
        <w:ind w:left="567" w:hanging="283"/>
        <w:rPr>
          <w:rFonts w:ascii="Arial" w:hAnsi="Arial" w:cs="Arial"/>
        </w:rPr>
      </w:pPr>
    </w:p>
    <w:p w14:paraId="2972B45D" w14:textId="10542EA6" w:rsidR="00B770AA" w:rsidRPr="00CE4D45" w:rsidRDefault="00B770AA" w:rsidP="000722F1">
      <w:pPr>
        <w:numPr>
          <w:ilvl w:val="0"/>
          <w:numId w:val="153"/>
        </w:numPr>
        <w:ind w:left="567" w:hanging="283"/>
        <w:jc w:val="both"/>
        <w:rPr>
          <w:rFonts w:ascii="Arial" w:hAnsi="Arial" w:cs="Arial"/>
        </w:rPr>
      </w:pPr>
      <w:r w:rsidRPr="00CE4D45">
        <w:rPr>
          <w:rFonts w:ascii="Arial" w:hAnsi="Arial" w:cs="Arial"/>
        </w:rPr>
        <w:t xml:space="preserve">Que </w:t>
      </w:r>
      <w:r w:rsidR="006915F0" w:rsidRPr="00CE4D45">
        <w:rPr>
          <w:rFonts w:ascii="Arial" w:hAnsi="Arial" w:cs="Arial"/>
        </w:rPr>
        <w:t xml:space="preserve">el Comité Directivo Estatal del Partido Revolucionario Institucional en Nayarit </w:t>
      </w:r>
      <w:r w:rsidRPr="00CE4D45">
        <w:rPr>
          <w:rFonts w:ascii="Arial" w:hAnsi="Arial" w:cs="Arial"/>
        </w:rPr>
        <w:t xml:space="preserve">omitió reportar egresos por concepto de </w:t>
      </w:r>
      <w:r w:rsidRPr="00CE4D45">
        <w:rPr>
          <w:rFonts w:ascii="Arial" w:hAnsi="Arial" w:cs="Arial"/>
          <w:lang w:val="es-ES" w:eastAsia="es-ES"/>
        </w:rPr>
        <w:t xml:space="preserve">trámites administrativos del banco o bien por el cobro de comisiones por un importe de $4,082.04 </w:t>
      </w:r>
    </w:p>
    <w:p w14:paraId="50282FC8" w14:textId="77777777" w:rsidR="003948DE" w:rsidRPr="00CE4D45" w:rsidRDefault="003948DE" w:rsidP="000722F1">
      <w:pPr>
        <w:ind w:left="567" w:hanging="283"/>
        <w:rPr>
          <w:rFonts w:ascii="Arial" w:eastAsiaTheme="minorHAnsi" w:hAnsi="Arial" w:cs="Arial"/>
          <w:lang w:eastAsia="en-US"/>
        </w:rPr>
      </w:pPr>
    </w:p>
    <w:p w14:paraId="30BDE3A0" w14:textId="1DE8946C" w:rsidR="003948DE" w:rsidRPr="00CE4D45" w:rsidRDefault="003948DE" w:rsidP="000722F1">
      <w:pPr>
        <w:numPr>
          <w:ilvl w:val="0"/>
          <w:numId w:val="153"/>
        </w:numPr>
        <w:ind w:left="567" w:hanging="283"/>
        <w:jc w:val="both"/>
        <w:rPr>
          <w:rFonts w:ascii="Arial" w:hAnsi="Arial" w:cs="Arial"/>
        </w:rPr>
      </w:pPr>
      <w:r w:rsidRPr="00CE4D45">
        <w:rPr>
          <w:rFonts w:ascii="Arial" w:hAnsi="Arial" w:cs="Arial"/>
        </w:rPr>
        <w:t>Se constat</w:t>
      </w:r>
      <w:r w:rsidR="00605389" w:rsidRPr="00CE4D45">
        <w:rPr>
          <w:rFonts w:ascii="Arial" w:hAnsi="Arial" w:cs="Arial"/>
        </w:rPr>
        <w:t>ó</w:t>
      </w:r>
      <w:r w:rsidRPr="00CE4D45">
        <w:rPr>
          <w:rFonts w:ascii="Arial" w:hAnsi="Arial" w:cs="Arial"/>
        </w:rPr>
        <w:t xml:space="preserve"> que las personas beneficiarias de los cheques con cargo a la cuenta reconocieron haberlos recibido.</w:t>
      </w:r>
    </w:p>
    <w:p w14:paraId="7FD22E0A" w14:textId="77777777" w:rsidR="003948DE" w:rsidRPr="00CE4D45" w:rsidRDefault="003948DE" w:rsidP="000722F1">
      <w:pPr>
        <w:ind w:left="567" w:hanging="283"/>
        <w:rPr>
          <w:rFonts w:ascii="Arial" w:eastAsiaTheme="minorHAnsi" w:hAnsi="Arial" w:cs="Arial"/>
          <w:lang w:eastAsia="en-US"/>
        </w:rPr>
      </w:pPr>
    </w:p>
    <w:p w14:paraId="3D3D2953" w14:textId="77777777" w:rsidR="003948DE" w:rsidRPr="00CE4D45" w:rsidRDefault="003948DE" w:rsidP="000722F1">
      <w:pPr>
        <w:numPr>
          <w:ilvl w:val="0"/>
          <w:numId w:val="153"/>
        </w:numPr>
        <w:ind w:left="567" w:hanging="283"/>
        <w:jc w:val="both"/>
        <w:rPr>
          <w:rFonts w:ascii="Arial" w:hAnsi="Arial" w:cs="Arial"/>
        </w:rPr>
      </w:pPr>
      <w:r w:rsidRPr="00CE4D45">
        <w:rPr>
          <w:rFonts w:ascii="Arial" w:hAnsi="Arial" w:cs="Arial"/>
        </w:rPr>
        <w:t xml:space="preserve">Que de la información solicitada a la Dirección de Prerrogativas se confirmó que de los 20 ciudadanos y ciudadanas beneficiarios de recibir los cheques solamente 9 fueron localizados dentro del padrón de personas afiliadas al Partido Revolucionario Institucional. </w:t>
      </w:r>
    </w:p>
    <w:p w14:paraId="6E671A02" w14:textId="77777777" w:rsidR="003948DE" w:rsidRPr="00CE4D45" w:rsidRDefault="003948DE" w:rsidP="000722F1">
      <w:pPr>
        <w:ind w:left="567" w:hanging="283"/>
        <w:rPr>
          <w:rFonts w:ascii="Arial" w:eastAsiaTheme="minorHAnsi" w:hAnsi="Arial" w:cs="Arial"/>
          <w:lang w:eastAsia="en-US"/>
        </w:rPr>
      </w:pPr>
    </w:p>
    <w:p w14:paraId="1B082712" w14:textId="500223E1" w:rsidR="003948DE" w:rsidRPr="00CE4D45" w:rsidRDefault="003948DE" w:rsidP="000722F1">
      <w:pPr>
        <w:numPr>
          <w:ilvl w:val="0"/>
          <w:numId w:val="153"/>
        </w:numPr>
        <w:ind w:left="567" w:hanging="283"/>
        <w:jc w:val="both"/>
        <w:rPr>
          <w:rFonts w:ascii="Arial" w:hAnsi="Arial" w:cs="Arial"/>
        </w:rPr>
      </w:pPr>
      <w:r w:rsidRPr="00CE4D45">
        <w:rPr>
          <w:rFonts w:ascii="Arial" w:hAnsi="Arial" w:cs="Arial"/>
        </w:rPr>
        <w:t xml:space="preserve">Que </w:t>
      </w:r>
      <w:r w:rsidR="006915F0" w:rsidRPr="00CE4D45">
        <w:rPr>
          <w:rFonts w:ascii="Arial" w:hAnsi="Arial" w:cs="Arial"/>
        </w:rPr>
        <w:t xml:space="preserve">el Comité Directivo Estatal del Partido Revolucionario Institucional en Nayarit </w:t>
      </w:r>
      <w:r w:rsidRPr="00CE4D45">
        <w:rPr>
          <w:rFonts w:ascii="Arial" w:hAnsi="Arial" w:cs="Arial"/>
        </w:rPr>
        <w:t xml:space="preserve">omitió reportar en su contabilidad del informe anual correspondiente al ejercicio 2015 los movimientos y operaciones que se encuentran consignadas en la cuenta </w:t>
      </w:r>
      <w:r w:rsidR="00B770AA" w:rsidRPr="00CE4D45">
        <w:rPr>
          <w:rFonts w:ascii="Arial" w:hAnsi="Arial" w:cs="Arial"/>
        </w:rPr>
        <w:t xml:space="preserve">por un importe total de </w:t>
      </w:r>
      <w:r w:rsidR="00B770AA" w:rsidRPr="00CE4D45">
        <w:rPr>
          <w:rFonts w:ascii="Arial" w:hAnsi="Arial" w:cs="Arial"/>
          <w:b/>
          <w:bCs/>
        </w:rPr>
        <w:t xml:space="preserve">$202,351.74 </w:t>
      </w:r>
    </w:p>
    <w:p w14:paraId="0A76C4F1" w14:textId="77777777" w:rsidR="002C4A80" w:rsidRPr="00CE4D45" w:rsidRDefault="002C4A80" w:rsidP="000722F1">
      <w:pPr>
        <w:jc w:val="both"/>
        <w:rPr>
          <w:rFonts w:ascii="Arial" w:hAnsi="Arial" w:cs="Arial"/>
        </w:rPr>
      </w:pPr>
    </w:p>
    <w:p w14:paraId="22CF9D88" w14:textId="7E92C37B" w:rsidR="003948DE" w:rsidRPr="00CE4D45" w:rsidRDefault="003948DE" w:rsidP="000722F1">
      <w:pPr>
        <w:jc w:val="both"/>
        <w:rPr>
          <w:rFonts w:ascii="Arial" w:hAnsi="Arial" w:cs="Arial"/>
          <w:b/>
          <w:bCs/>
        </w:rPr>
      </w:pPr>
      <w:r w:rsidRPr="00CE4D45">
        <w:rPr>
          <w:rFonts w:ascii="Arial" w:hAnsi="Arial" w:cs="Arial"/>
        </w:rPr>
        <w:t xml:space="preserve">Por consiguiente, de los elementos de prueba aquí presentados y concatenados entre sí, permiten acreditar fehacientemente que </w:t>
      </w:r>
      <w:r w:rsidR="006915F0" w:rsidRPr="00CE4D45">
        <w:rPr>
          <w:rFonts w:ascii="Arial" w:hAnsi="Arial" w:cs="Arial"/>
        </w:rPr>
        <w:t xml:space="preserve">el Comité Directivo Estatal del Partido Revolucionario Institucional en Nayarit, </w:t>
      </w:r>
      <w:r w:rsidRPr="00CE4D45">
        <w:rPr>
          <w:rFonts w:ascii="Arial" w:hAnsi="Arial" w:cs="Arial"/>
        </w:rPr>
        <w:t xml:space="preserve">omitió registrar en su informe anual 2015 los egresos por concepto de pago de servicios recibidos por un importe de </w:t>
      </w:r>
      <w:r w:rsidR="00B770AA" w:rsidRPr="00CE4D45">
        <w:rPr>
          <w:rFonts w:ascii="Arial" w:hAnsi="Arial" w:cs="Arial"/>
          <w:b/>
          <w:bCs/>
        </w:rPr>
        <w:t>$202,351.74 (Doscientos dos mil trescientos cincuenta y un pesos 74/100 M.N.)</w:t>
      </w:r>
    </w:p>
    <w:p w14:paraId="11DB2288" w14:textId="77777777" w:rsidR="003948DE" w:rsidRPr="00CE4D45" w:rsidRDefault="003948DE" w:rsidP="000722F1">
      <w:pPr>
        <w:jc w:val="both"/>
        <w:rPr>
          <w:rFonts w:ascii="Arial" w:hAnsi="Arial" w:cs="Arial"/>
        </w:rPr>
      </w:pPr>
    </w:p>
    <w:p w14:paraId="1EC870C2" w14:textId="5B467459" w:rsidR="003948DE" w:rsidRPr="00CE4D45" w:rsidRDefault="003948DE" w:rsidP="000722F1">
      <w:pPr>
        <w:jc w:val="both"/>
        <w:rPr>
          <w:rFonts w:ascii="Arial" w:hAnsi="Arial" w:cs="Arial"/>
        </w:rPr>
      </w:pPr>
      <w:r w:rsidRPr="00CE4D45">
        <w:rPr>
          <w:rFonts w:ascii="Arial" w:hAnsi="Arial" w:cs="Arial"/>
        </w:rPr>
        <w:t>En consecuencia, en atención a los argumentos vertidos en el análisis del presente apartado se concluye que el Partido Revolucionario Institucional, incumplió lo dispuesto en los artículos 78 numeral 1 inciso b) fracción II del Ley General de Partidos Políticos, 96 numeral 1</w:t>
      </w:r>
      <w:r w:rsidRPr="00CE4D45">
        <w:t xml:space="preserve"> </w:t>
      </w:r>
      <w:r w:rsidRPr="00CE4D45">
        <w:rPr>
          <w:rFonts w:ascii="Arial" w:hAnsi="Arial" w:cs="Arial"/>
        </w:rPr>
        <w:t>y 127</w:t>
      </w:r>
      <w:r w:rsidR="00AF6B9C" w:rsidRPr="00CE4D45">
        <w:rPr>
          <w:rFonts w:ascii="Arial" w:hAnsi="Arial" w:cs="Arial"/>
        </w:rPr>
        <w:t xml:space="preserve"> numerales 1 y 2</w:t>
      </w:r>
      <w:r w:rsidRPr="00CE4D45">
        <w:rPr>
          <w:rFonts w:ascii="Arial" w:hAnsi="Arial" w:cs="Arial"/>
        </w:rPr>
        <w:t xml:space="preserve"> del Reglamento de Fiscalización, por lo que lo procedente es declarar </w:t>
      </w:r>
      <w:r w:rsidRPr="00CE4D45">
        <w:rPr>
          <w:rFonts w:ascii="Arial" w:hAnsi="Arial" w:cs="Arial"/>
          <w:b/>
          <w:bCs/>
        </w:rPr>
        <w:t xml:space="preserve">fundado </w:t>
      </w:r>
      <w:r w:rsidRPr="00CE4D45">
        <w:rPr>
          <w:rFonts w:ascii="Arial" w:hAnsi="Arial" w:cs="Arial"/>
        </w:rPr>
        <w:t>este subapartado.</w:t>
      </w:r>
    </w:p>
    <w:p w14:paraId="0A9A828B" w14:textId="77777777" w:rsidR="003948DE" w:rsidRPr="00CE4D45" w:rsidRDefault="003948DE" w:rsidP="000722F1">
      <w:pPr>
        <w:jc w:val="both"/>
        <w:rPr>
          <w:rFonts w:ascii="Arial" w:hAnsi="Arial" w:cs="Arial"/>
        </w:rPr>
      </w:pPr>
    </w:p>
    <w:p w14:paraId="0DF7A8B8" w14:textId="77777777" w:rsidR="00384126" w:rsidRPr="00CE4D45" w:rsidRDefault="00384126" w:rsidP="00384126">
      <w:pPr>
        <w:jc w:val="both"/>
        <w:rPr>
          <w:rFonts w:ascii="Arial" w:hAnsi="Arial" w:cs="Arial"/>
        </w:rPr>
      </w:pPr>
      <w:r w:rsidRPr="00CE4D45">
        <w:rPr>
          <w:rFonts w:ascii="Arial" w:hAnsi="Arial" w:cs="Arial"/>
          <w:b/>
          <w:bCs/>
        </w:rPr>
        <w:t xml:space="preserve">7. Individualización de la sanción del subapartado C.1.1. </w:t>
      </w:r>
      <w:r w:rsidRPr="00CE4D45">
        <w:rPr>
          <w:rFonts w:ascii="Arial" w:hAnsi="Arial" w:cs="Arial"/>
        </w:rPr>
        <w:t>Ahora bien, toda vez que en el Considerando 6, Apartado C, Subapartado C.1.1 en la presente Resolución se ha analizado una conducta que violenta el artículo 78, numeral 1, inciso b), fracción I de la Ley General de Partidos Políticos y 96, numeral 1 del Reglamento de Fiscalización, se procede a la individualización de la sanción, atento a las particularidades que en el caso se presenten.</w:t>
      </w:r>
    </w:p>
    <w:p w14:paraId="711059B5" w14:textId="77777777" w:rsidR="00384126" w:rsidRPr="00CE4D45" w:rsidRDefault="00384126" w:rsidP="00384126">
      <w:pPr>
        <w:jc w:val="both"/>
        <w:rPr>
          <w:rFonts w:ascii="Arial" w:hAnsi="Arial" w:cs="Arial"/>
        </w:rPr>
      </w:pPr>
    </w:p>
    <w:p w14:paraId="1B4E5DCE" w14:textId="77777777" w:rsidR="00384126" w:rsidRPr="00CE4D45" w:rsidRDefault="00384126" w:rsidP="00384126">
      <w:pPr>
        <w:adjustRightInd w:val="0"/>
        <w:jc w:val="both"/>
        <w:textAlignment w:val="baseline"/>
        <w:rPr>
          <w:rFonts w:ascii="Arial" w:hAnsi="Arial" w:cs="Arial"/>
          <w:lang w:val="es-ES"/>
        </w:rPr>
      </w:pPr>
      <w:r w:rsidRPr="00CE4D45">
        <w:rPr>
          <w:rFonts w:ascii="Arial" w:hAnsi="Arial" w:cs="Arial"/>
          <w:lang w:val="es-ES"/>
        </w:rPr>
        <w:t>En consecuencia, se procederá a atender el régimen legal para la graduación de las sanciones en materia administrativa electoral de conformidad con el criterio sostenido por la Sala Superior dentro de la sentencia recaída al recurso de apelación identificado con el número de expediente SUP-RAP-05/2010.</w:t>
      </w:r>
    </w:p>
    <w:p w14:paraId="287174CA" w14:textId="77777777" w:rsidR="00384126" w:rsidRPr="00CE4D45" w:rsidRDefault="00384126" w:rsidP="00384126">
      <w:pPr>
        <w:adjustRightInd w:val="0"/>
        <w:jc w:val="both"/>
        <w:textAlignment w:val="baseline"/>
        <w:rPr>
          <w:rFonts w:ascii="Arial" w:hAnsi="Arial" w:cs="Arial"/>
          <w:lang w:val="es-ES"/>
        </w:rPr>
      </w:pPr>
    </w:p>
    <w:p w14:paraId="239A31C4"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lang w:eastAsia="en-US"/>
        </w:rPr>
        <w:t>En este sentido, para imponer la sanción este Consejo General procederá a calificar las faltas determinando lo siguiente:</w:t>
      </w:r>
    </w:p>
    <w:p w14:paraId="6D73F182" w14:textId="77777777" w:rsidR="00384126" w:rsidRPr="00CE4D45" w:rsidRDefault="00384126" w:rsidP="00384126">
      <w:pPr>
        <w:jc w:val="both"/>
        <w:rPr>
          <w:rFonts w:ascii="Arial" w:eastAsiaTheme="minorHAnsi" w:hAnsi="Arial" w:cs="Arial"/>
          <w:lang w:eastAsia="en-US"/>
        </w:rPr>
      </w:pPr>
    </w:p>
    <w:p w14:paraId="1405091B"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a) </w:t>
      </w:r>
      <w:r w:rsidRPr="00CE4D45">
        <w:rPr>
          <w:rFonts w:ascii="Arial" w:eastAsiaTheme="minorHAnsi" w:hAnsi="Arial" w:cs="Arial"/>
          <w:szCs w:val="22"/>
          <w:lang w:eastAsia="en-US"/>
        </w:rPr>
        <w:t>Tipo de infracción (acción u omisión)</w:t>
      </w:r>
    </w:p>
    <w:p w14:paraId="203B1479"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b) </w:t>
      </w:r>
      <w:r w:rsidRPr="00CE4D45">
        <w:rPr>
          <w:rFonts w:ascii="Arial" w:eastAsiaTheme="minorHAnsi" w:hAnsi="Arial" w:cs="Arial"/>
          <w:szCs w:val="22"/>
          <w:lang w:eastAsia="en-US"/>
        </w:rPr>
        <w:t>Circunstancias de tiempo, modo y lugar en que se concretizaron</w:t>
      </w:r>
    </w:p>
    <w:p w14:paraId="158D1A43"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c) </w:t>
      </w:r>
      <w:r w:rsidRPr="00CE4D45">
        <w:rPr>
          <w:rFonts w:ascii="Arial" w:eastAsiaTheme="minorHAnsi" w:hAnsi="Arial" w:cs="Arial"/>
          <w:szCs w:val="22"/>
          <w:lang w:eastAsia="en-US"/>
        </w:rPr>
        <w:t>Comisión intencional o culposa de la falta.</w:t>
      </w:r>
    </w:p>
    <w:p w14:paraId="61352792"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d) </w:t>
      </w:r>
      <w:r w:rsidRPr="00CE4D45">
        <w:rPr>
          <w:rFonts w:ascii="Arial" w:eastAsiaTheme="minorHAnsi" w:hAnsi="Arial" w:cs="Arial"/>
          <w:szCs w:val="22"/>
          <w:lang w:eastAsia="en-US"/>
        </w:rPr>
        <w:t>La trascendencia de las normas transgredidas.</w:t>
      </w:r>
    </w:p>
    <w:p w14:paraId="4F3C04D3" w14:textId="77777777" w:rsidR="00384126" w:rsidRPr="00CE4D45" w:rsidRDefault="00384126" w:rsidP="00384126">
      <w:pPr>
        <w:jc w:val="both"/>
        <w:rPr>
          <w:rFonts w:ascii="Arial" w:eastAsiaTheme="minorHAnsi" w:hAnsi="Arial" w:cs="Arial"/>
          <w:szCs w:val="22"/>
          <w:lang w:eastAsia="en-US"/>
        </w:rPr>
      </w:pPr>
      <w:r w:rsidRPr="00CE4D45">
        <w:rPr>
          <w:rFonts w:ascii="Arial" w:hAnsi="Arial" w:cs="Arial"/>
          <w:b/>
          <w:bCs/>
          <w:spacing w:val="3"/>
          <w:lang w:val="es-ES" w:eastAsia="es-ES"/>
        </w:rPr>
        <w:t xml:space="preserve">e) </w:t>
      </w:r>
      <w:r w:rsidRPr="00CE4D45">
        <w:rPr>
          <w:rFonts w:ascii="Arial" w:hAnsi="Arial" w:cs="Arial"/>
          <w:bCs/>
          <w:spacing w:val="3"/>
          <w:lang w:val="es-ES" w:eastAsia="es-ES"/>
        </w:rPr>
        <w:t xml:space="preserve">Los </w:t>
      </w:r>
      <w:r w:rsidRPr="00CE4D45">
        <w:rPr>
          <w:rFonts w:ascii="Arial" w:hAnsi="Arial" w:cs="Arial"/>
          <w:bCs/>
          <w:spacing w:val="4"/>
          <w:lang w:val="es-ES" w:eastAsia="es-ES"/>
        </w:rPr>
        <w:t xml:space="preserve">valores o bienes jurídicos tutelados que fueron vulnerados o la </w:t>
      </w:r>
      <w:r w:rsidRPr="00CE4D45">
        <w:rPr>
          <w:rFonts w:ascii="Arial" w:eastAsia="Calibri" w:hAnsi="Arial" w:cs="Arial"/>
          <w:lang w:val="es-ES_tradnl"/>
        </w:rPr>
        <w:t>lesión, daño o perjuicios que pudieron generarse con la comisión de la falta</w:t>
      </w:r>
      <w:r w:rsidRPr="00CE4D45">
        <w:rPr>
          <w:rFonts w:ascii="Arial" w:hAnsi="Arial" w:cs="Arial"/>
          <w:bCs/>
          <w:spacing w:val="4"/>
          <w:lang w:val="es-ES" w:eastAsia="es-ES"/>
        </w:rPr>
        <w:t>.</w:t>
      </w:r>
    </w:p>
    <w:p w14:paraId="4C91E500"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f) </w:t>
      </w:r>
      <w:r w:rsidRPr="00CE4D45">
        <w:rPr>
          <w:rFonts w:ascii="Arial" w:eastAsiaTheme="minorHAnsi" w:hAnsi="Arial" w:cs="Arial"/>
          <w:szCs w:val="22"/>
          <w:lang w:eastAsia="en-US"/>
        </w:rPr>
        <w:t>La singularidad o pluralidad de las faltas acreditadas.</w:t>
      </w:r>
    </w:p>
    <w:p w14:paraId="140AFC62" w14:textId="77777777" w:rsidR="00384126" w:rsidRPr="00CE4D45" w:rsidRDefault="00384126" w:rsidP="00384126">
      <w:pPr>
        <w:jc w:val="both"/>
        <w:rPr>
          <w:rFonts w:ascii="Arial" w:eastAsiaTheme="minorHAnsi" w:hAnsi="Arial" w:cs="Arial"/>
          <w:szCs w:val="22"/>
          <w:lang w:eastAsia="en-US"/>
        </w:rPr>
      </w:pPr>
      <w:r w:rsidRPr="00CE4D45">
        <w:rPr>
          <w:rFonts w:ascii="Arial" w:eastAsia="Calibri" w:hAnsi="Arial" w:cs="Arial"/>
          <w:b/>
          <w:lang w:val="es-ES_tradnl"/>
        </w:rPr>
        <w:t xml:space="preserve">g) </w:t>
      </w:r>
      <w:r w:rsidRPr="00CE4D45">
        <w:rPr>
          <w:rFonts w:ascii="Arial" w:eastAsia="Calibri" w:hAnsi="Arial" w:cs="Arial"/>
          <w:lang w:val="es-ES_tradnl"/>
        </w:rPr>
        <w:t>La condición de que el ente infractor haya incurrido con antelación en la comisión de una infracción similar (Reincidencia).</w:t>
      </w:r>
    </w:p>
    <w:p w14:paraId="0480E4BE" w14:textId="77777777" w:rsidR="00384126" w:rsidRPr="00CE4D45" w:rsidRDefault="00384126" w:rsidP="00384126">
      <w:pPr>
        <w:jc w:val="both"/>
        <w:rPr>
          <w:rFonts w:ascii="Arial" w:eastAsiaTheme="minorHAnsi" w:hAnsi="Arial" w:cs="Arial"/>
          <w:lang w:eastAsia="en-US"/>
        </w:rPr>
      </w:pPr>
    </w:p>
    <w:p w14:paraId="5FD3F5C8" w14:textId="77777777" w:rsidR="00384126" w:rsidRPr="00CE4D45" w:rsidRDefault="00384126" w:rsidP="00384126">
      <w:pPr>
        <w:adjustRightInd w:val="0"/>
        <w:jc w:val="both"/>
        <w:textAlignment w:val="baseline"/>
        <w:rPr>
          <w:rFonts w:ascii="Arial" w:eastAsia="Calibri" w:hAnsi="Arial" w:cs="Arial"/>
          <w:lang w:val="es-ES_tradnl"/>
        </w:rPr>
      </w:pPr>
      <w:r w:rsidRPr="00CE4D45">
        <w:rPr>
          <w:rFonts w:ascii="Arial" w:eastAsia="Calibri" w:hAnsi="Arial" w:cs="Arial"/>
          <w:lang w:val="es-ES_tradnl"/>
        </w:rPr>
        <w:t xml:space="preserve">Una vez hecho lo anterior, se procederá a la imposición de la sanción considerando además que la misma no afecte sustancialmente el desarrollo de las actividades del </w:t>
      </w:r>
      <w:r w:rsidRPr="00CE4D45">
        <w:rPr>
          <w:rFonts w:ascii="Arial" w:eastAsia="Calibri" w:hAnsi="Arial" w:cs="Arial"/>
          <w:lang w:eastAsia="en-US"/>
        </w:rPr>
        <w:t>sujeto obligado</w:t>
      </w:r>
      <w:r w:rsidRPr="00CE4D45">
        <w:rPr>
          <w:rFonts w:ascii="Arial" w:eastAsia="Calibri" w:hAnsi="Arial" w:cs="Arial"/>
          <w:lang w:val="es-ES_tradnl"/>
        </w:rPr>
        <w:t xml:space="preserve"> de tal manera que comprometa el cumplimiento de sus propósitos fundamentales o subsistencia, lo que ya fue desarrollado en el </w:t>
      </w:r>
      <w:r w:rsidRPr="00CE4D45">
        <w:rPr>
          <w:rFonts w:ascii="Arial" w:eastAsiaTheme="minorHAnsi" w:hAnsi="Arial" w:cs="Arial"/>
          <w:b/>
          <w:lang w:eastAsia="en-US"/>
        </w:rPr>
        <w:t>Considerando 3</w:t>
      </w:r>
      <w:r w:rsidRPr="00CE4D45">
        <w:rPr>
          <w:rFonts w:ascii="Arial" w:eastAsia="Calibri" w:hAnsi="Arial" w:cs="Arial"/>
          <w:b/>
          <w:lang w:val="es-ES_tradnl"/>
        </w:rPr>
        <w:t xml:space="preserve"> </w:t>
      </w:r>
      <w:r w:rsidRPr="00CE4D45">
        <w:rPr>
          <w:rFonts w:ascii="Arial" w:eastAsia="Calibri" w:hAnsi="Arial" w:cs="Arial"/>
          <w:lang w:val="es-ES_tradnl"/>
        </w:rPr>
        <w:t>de la presente resolución.</w:t>
      </w:r>
    </w:p>
    <w:p w14:paraId="6188F2AA" w14:textId="77777777" w:rsidR="00384126" w:rsidRPr="00CE4D45" w:rsidRDefault="00384126" w:rsidP="00384126">
      <w:pPr>
        <w:jc w:val="both"/>
        <w:rPr>
          <w:rFonts w:ascii="Arial" w:eastAsiaTheme="minorHAnsi" w:hAnsi="Arial" w:cs="Arial"/>
          <w:lang w:eastAsia="en-US"/>
        </w:rPr>
      </w:pPr>
    </w:p>
    <w:p w14:paraId="5DD24B02"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lang w:eastAsia="en-US"/>
        </w:rPr>
        <w:t>En razón de lo anterior, en este apartado se analizará en un primer momento, los elementos para calificar las faltas (</w:t>
      </w:r>
      <w:r w:rsidRPr="00CE4D45">
        <w:rPr>
          <w:rFonts w:ascii="Arial" w:eastAsiaTheme="minorHAnsi" w:hAnsi="Arial" w:cs="Arial"/>
          <w:b/>
          <w:lang w:eastAsia="en-US"/>
        </w:rPr>
        <w:t>inciso A</w:t>
      </w:r>
      <w:r w:rsidRPr="00CE4D45">
        <w:rPr>
          <w:rFonts w:ascii="Arial" w:eastAsiaTheme="minorHAnsi" w:hAnsi="Arial" w:cs="Arial"/>
          <w:lang w:eastAsia="en-US"/>
        </w:rPr>
        <w:t>) y, posteriormente, los elementos para la imposición de la sanción (</w:t>
      </w:r>
      <w:r w:rsidRPr="00CE4D45">
        <w:rPr>
          <w:rFonts w:ascii="Arial" w:eastAsiaTheme="minorHAnsi" w:hAnsi="Arial" w:cs="Arial"/>
          <w:b/>
          <w:lang w:eastAsia="en-US"/>
        </w:rPr>
        <w:t>inciso B</w:t>
      </w:r>
      <w:r w:rsidRPr="00CE4D45">
        <w:rPr>
          <w:rFonts w:ascii="Arial" w:eastAsiaTheme="minorHAnsi" w:hAnsi="Arial" w:cs="Arial"/>
          <w:lang w:eastAsia="en-US"/>
        </w:rPr>
        <w:t>).</w:t>
      </w:r>
    </w:p>
    <w:p w14:paraId="6794711A" w14:textId="77777777" w:rsidR="00384126" w:rsidRPr="00CE4D45" w:rsidRDefault="00384126" w:rsidP="00384126">
      <w:pPr>
        <w:jc w:val="both"/>
        <w:rPr>
          <w:rFonts w:ascii="Arial" w:eastAsiaTheme="minorHAnsi" w:hAnsi="Arial" w:cs="Arial"/>
          <w:b/>
          <w:lang w:eastAsia="en-US"/>
        </w:rPr>
      </w:pPr>
    </w:p>
    <w:p w14:paraId="44C3E96E" w14:textId="77777777" w:rsidR="00384126" w:rsidRPr="00CE4D45" w:rsidRDefault="00384126" w:rsidP="00384126">
      <w:pPr>
        <w:jc w:val="both"/>
        <w:rPr>
          <w:rFonts w:ascii="Arial" w:eastAsiaTheme="minorHAnsi" w:hAnsi="Arial" w:cs="Arial"/>
          <w:b/>
          <w:lang w:eastAsia="en-US"/>
        </w:rPr>
      </w:pPr>
      <w:r w:rsidRPr="00CE4D45">
        <w:rPr>
          <w:rFonts w:ascii="Arial" w:eastAsiaTheme="minorHAnsi" w:hAnsi="Arial" w:cs="Arial"/>
          <w:b/>
          <w:lang w:eastAsia="en-US"/>
        </w:rPr>
        <w:t>A) CALIFICACIÓN DE LA FALTA.</w:t>
      </w:r>
    </w:p>
    <w:p w14:paraId="2ADF0BE3" w14:textId="77777777" w:rsidR="00384126" w:rsidRPr="00CE4D45" w:rsidRDefault="00384126" w:rsidP="00384126">
      <w:pPr>
        <w:jc w:val="both"/>
        <w:rPr>
          <w:rFonts w:ascii="Arial" w:eastAsiaTheme="minorHAnsi" w:hAnsi="Arial" w:cs="Arial"/>
          <w:b/>
          <w:lang w:eastAsia="en-US"/>
        </w:rPr>
      </w:pPr>
    </w:p>
    <w:p w14:paraId="49D7BEA8" w14:textId="77777777" w:rsidR="00384126" w:rsidRPr="00CE4D45" w:rsidRDefault="00384126" w:rsidP="00384126">
      <w:pPr>
        <w:jc w:val="both"/>
        <w:rPr>
          <w:rFonts w:ascii="Arial" w:eastAsiaTheme="minorHAnsi" w:hAnsi="Arial" w:cs="Arial"/>
          <w:b/>
          <w:lang w:eastAsia="en-US"/>
        </w:rPr>
      </w:pPr>
      <w:r w:rsidRPr="00CE4D45">
        <w:rPr>
          <w:rFonts w:ascii="Arial" w:eastAsiaTheme="minorHAnsi" w:hAnsi="Arial" w:cs="Arial"/>
          <w:b/>
          <w:lang w:eastAsia="en-US"/>
        </w:rPr>
        <w:t>a) Tipo de infracción (acción u omisión)</w:t>
      </w:r>
    </w:p>
    <w:p w14:paraId="74BA1FE6" w14:textId="77777777" w:rsidR="00384126" w:rsidRPr="00CE4D45" w:rsidRDefault="00384126" w:rsidP="00384126">
      <w:pPr>
        <w:jc w:val="both"/>
        <w:rPr>
          <w:rFonts w:ascii="Arial" w:eastAsiaTheme="minorHAnsi" w:hAnsi="Arial" w:cs="Arial"/>
          <w:b/>
          <w:lang w:eastAsia="en-US"/>
        </w:rPr>
      </w:pPr>
    </w:p>
    <w:p w14:paraId="2366B7D6" w14:textId="77777777" w:rsidR="00384126" w:rsidRPr="00CE4D45" w:rsidRDefault="00384126" w:rsidP="00384126">
      <w:pPr>
        <w:autoSpaceDE w:val="0"/>
        <w:autoSpaceDN w:val="0"/>
        <w:adjustRightInd w:val="0"/>
        <w:jc w:val="both"/>
        <w:rPr>
          <w:rFonts w:ascii="Arial" w:eastAsiaTheme="minorHAnsi" w:hAnsi="Arial" w:cs="Arial"/>
          <w:lang w:eastAsia="en-US"/>
        </w:rPr>
      </w:pPr>
      <w:r w:rsidRPr="00CE4D45">
        <w:rPr>
          <w:rFonts w:ascii="Arial" w:eastAsiaTheme="minorHAnsi" w:hAnsi="Arial" w:cs="Arial"/>
          <w:lang w:eastAsia="en-US"/>
        </w:rPr>
        <w:t xml:space="preserve">Con relación a las irregularidades identificadas en la conclusión de mérito, la falta corresponde a una </w:t>
      </w:r>
      <w:r w:rsidRPr="00CE4D45">
        <w:rPr>
          <w:rFonts w:ascii="Arial" w:eastAsiaTheme="minorHAnsi" w:hAnsi="Arial" w:cs="Arial"/>
          <w:b/>
          <w:lang w:eastAsia="en-US"/>
        </w:rPr>
        <w:t>omisión</w:t>
      </w:r>
      <w:r w:rsidRPr="00CE4D45">
        <w:rPr>
          <w:rFonts w:ascii="Arial" w:eastAsiaTheme="minorHAnsi" w:hAnsi="Arial" w:cs="Arial"/>
          <w:vertAlign w:val="superscript"/>
          <w:lang w:eastAsia="en-US"/>
        </w:rPr>
        <w:footnoteReference w:id="44"/>
      </w:r>
      <w:r w:rsidRPr="00CE4D45">
        <w:rPr>
          <w:rFonts w:ascii="Arial" w:eastAsiaTheme="minorHAnsi" w:hAnsi="Arial" w:cs="Arial"/>
          <w:lang w:eastAsia="en-US"/>
        </w:rPr>
        <w:t xml:space="preserve"> consistente en incumplir con su obligación de reportar la totalidad de los ingresos obtenidos por cuanto hace a la cuenta 3, durante la revisión del informe anual de ingresos y gastos de los partidos políticos del año 2015, conforme a lo dispuesto en los artículos 78, numeral 1, inciso b), fracción II de la Ley General de Partidos Políticos y 96, numeral 1 del Reglamento de Fiscalización</w:t>
      </w:r>
      <w:r w:rsidRPr="00CE4D45">
        <w:rPr>
          <w:rFonts w:ascii="Arial" w:eastAsiaTheme="minorHAnsi" w:hAnsi="Arial" w:cs="Arial"/>
          <w:vertAlign w:val="superscript"/>
          <w:lang w:eastAsia="en-US"/>
        </w:rPr>
        <w:footnoteReference w:id="45"/>
      </w:r>
      <w:r w:rsidRPr="00CE4D45">
        <w:rPr>
          <w:rFonts w:ascii="Arial" w:eastAsiaTheme="minorHAnsi" w:hAnsi="Arial" w:cs="Arial"/>
          <w:lang w:eastAsia="en-US"/>
        </w:rPr>
        <w:t>.</w:t>
      </w:r>
    </w:p>
    <w:p w14:paraId="36A75B31" w14:textId="77777777" w:rsidR="00384126" w:rsidRPr="00CE4D45" w:rsidRDefault="00384126" w:rsidP="00384126">
      <w:pPr>
        <w:autoSpaceDE w:val="0"/>
        <w:autoSpaceDN w:val="0"/>
        <w:adjustRightInd w:val="0"/>
        <w:jc w:val="both"/>
        <w:rPr>
          <w:rFonts w:ascii="Arial" w:eastAsiaTheme="minorHAnsi" w:hAnsi="Arial" w:cs="Arial"/>
          <w:lang w:eastAsia="en-US"/>
        </w:rPr>
      </w:pPr>
    </w:p>
    <w:p w14:paraId="4D624775" w14:textId="77777777" w:rsidR="00384126" w:rsidRPr="00CE4D45" w:rsidRDefault="00384126" w:rsidP="00384126">
      <w:pPr>
        <w:jc w:val="both"/>
        <w:rPr>
          <w:rFonts w:ascii="Arial" w:eastAsiaTheme="minorHAnsi" w:hAnsi="Arial" w:cs="Arial"/>
          <w:b/>
          <w:lang w:eastAsia="en-US"/>
        </w:rPr>
      </w:pPr>
      <w:r w:rsidRPr="00CE4D45">
        <w:rPr>
          <w:rFonts w:ascii="Arial" w:eastAsiaTheme="minorHAnsi" w:hAnsi="Arial" w:cs="Arial"/>
          <w:b/>
          <w:lang w:eastAsia="en-US"/>
        </w:rPr>
        <w:t>b) Circunstancias de tiempo, modo y lugar en que se concretizaron</w:t>
      </w:r>
    </w:p>
    <w:p w14:paraId="4E5C397B" w14:textId="77777777" w:rsidR="00384126" w:rsidRPr="00CE4D45" w:rsidRDefault="00384126" w:rsidP="00384126">
      <w:pPr>
        <w:jc w:val="both"/>
        <w:rPr>
          <w:rFonts w:ascii="Arial" w:eastAsiaTheme="minorHAnsi" w:hAnsi="Arial" w:cs="Arial"/>
          <w:lang w:eastAsia="en-US"/>
        </w:rPr>
      </w:pPr>
    </w:p>
    <w:p w14:paraId="431605B1" w14:textId="77777777" w:rsidR="00384126" w:rsidRPr="00CE4D45" w:rsidRDefault="00384126" w:rsidP="00384126">
      <w:pPr>
        <w:jc w:val="both"/>
        <w:rPr>
          <w:rFonts w:ascii="Arial" w:hAnsi="Arial" w:cs="Arial"/>
        </w:rPr>
      </w:pPr>
      <w:r w:rsidRPr="00CE4D45">
        <w:rPr>
          <w:rFonts w:ascii="Arial" w:eastAsiaTheme="minorHAnsi" w:hAnsi="Arial" w:cs="Arial"/>
          <w:b/>
          <w:lang w:eastAsia="en-US"/>
        </w:rPr>
        <w:t>Modo:</w:t>
      </w:r>
      <w:r w:rsidRPr="00CE4D45">
        <w:rPr>
          <w:rFonts w:ascii="Arial" w:eastAsiaTheme="minorHAnsi" w:hAnsi="Arial" w:cs="Arial"/>
          <w:lang w:eastAsia="en-US"/>
        </w:rPr>
        <w:t xml:space="preserve"> El </w:t>
      </w:r>
      <w:r w:rsidRPr="00CE4D45">
        <w:rPr>
          <w:rFonts w:ascii="Arial" w:hAnsi="Arial" w:cs="Arial"/>
        </w:rPr>
        <w:t xml:space="preserve">Comité Directivo Estatal del Partido Revolucionario Institucional en Baja California omitió reportar en el marco del informe anual del ejercicio 2015, los ingresos por un importe de $5,146,336.69. </w:t>
      </w:r>
    </w:p>
    <w:p w14:paraId="3EE52141" w14:textId="77777777" w:rsidR="00384126" w:rsidRPr="00CE4D45" w:rsidRDefault="00384126" w:rsidP="00384126">
      <w:pPr>
        <w:jc w:val="both"/>
        <w:rPr>
          <w:rFonts w:ascii="Arial" w:eastAsiaTheme="minorHAnsi" w:hAnsi="Arial" w:cs="Arial"/>
          <w:lang w:eastAsia="en-US"/>
        </w:rPr>
      </w:pPr>
    </w:p>
    <w:p w14:paraId="77399F2A"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b/>
          <w:lang w:eastAsia="en-US"/>
        </w:rPr>
        <w:t>Tiempo:</w:t>
      </w:r>
      <w:r w:rsidRPr="00CE4D45">
        <w:rPr>
          <w:rFonts w:ascii="Arial" w:eastAsiaTheme="minorHAnsi" w:hAnsi="Arial" w:cs="Arial"/>
          <w:lang w:eastAsia="en-US"/>
        </w:rPr>
        <w:t xml:space="preserve"> La irregularidad atribuida al instituto político, surgió en el marco de la revisión de los Informes Anuales de Ingresos y Gastos de los Partidos Políticos correspondientes al ejercicio 2015.</w:t>
      </w:r>
    </w:p>
    <w:p w14:paraId="789C0551" w14:textId="77777777" w:rsidR="00384126" w:rsidRPr="00CE4D45" w:rsidRDefault="00384126" w:rsidP="00384126">
      <w:pPr>
        <w:jc w:val="both"/>
        <w:rPr>
          <w:rFonts w:ascii="Arial" w:eastAsiaTheme="minorHAnsi" w:hAnsi="Arial" w:cs="Arial"/>
          <w:lang w:eastAsia="en-US"/>
        </w:rPr>
      </w:pPr>
    </w:p>
    <w:p w14:paraId="1484E665" w14:textId="77777777" w:rsidR="00384126" w:rsidRPr="00CE4D45" w:rsidRDefault="00384126" w:rsidP="00384126">
      <w:pPr>
        <w:jc w:val="both"/>
        <w:rPr>
          <w:rFonts w:asciiTheme="minorHAnsi" w:eastAsiaTheme="minorHAnsi" w:hAnsiTheme="minorHAnsi" w:cstheme="minorBidi"/>
          <w:sz w:val="22"/>
          <w:szCs w:val="22"/>
          <w:lang w:eastAsia="en-US"/>
        </w:rPr>
      </w:pPr>
      <w:r w:rsidRPr="00CE4D45">
        <w:rPr>
          <w:rFonts w:ascii="Arial" w:eastAsiaTheme="minorHAnsi" w:hAnsi="Arial" w:cs="Arial"/>
          <w:b/>
          <w:bCs/>
          <w:lang w:eastAsia="en-US"/>
        </w:rPr>
        <w:t>Lugar:</w:t>
      </w:r>
      <w:r w:rsidRPr="00CE4D45">
        <w:rPr>
          <w:rFonts w:ascii="Arial" w:eastAsiaTheme="minorHAnsi" w:hAnsi="Arial" w:cs="Arial"/>
          <w:b/>
          <w:bCs/>
          <w:color w:val="FF0000"/>
          <w:lang w:eastAsia="en-US"/>
        </w:rPr>
        <w:t xml:space="preserve"> </w:t>
      </w:r>
      <w:r w:rsidRPr="00CE4D45">
        <w:rPr>
          <w:rFonts w:ascii="Arial" w:hAnsi="Arial" w:cs="Arial"/>
        </w:rPr>
        <w:t xml:space="preserve">La </w:t>
      </w:r>
      <w:r w:rsidRPr="00CE4D45">
        <w:rPr>
          <w:rFonts w:ascii="Arial" w:hAnsi="Arial" w:cs="Arial"/>
          <w:iCs/>
        </w:rPr>
        <w:t xml:space="preserve">irregularidad se </w:t>
      </w:r>
      <w:r w:rsidRPr="00CE4D45">
        <w:rPr>
          <w:rFonts w:ascii="Arial" w:hAnsi="Arial" w:cs="Arial"/>
        </w:rPr>
        <w:t xml:space="preserve">actualizó en el estado de Baja California. </w:t>
      </w:r>
    </w:p>
    <w:p w14:paraId="49876ECF" w14:textId="77777777" w:rsidR="00384126" w:rsidRPr="00CE4D45" w:rsidRDefault="00384126" w:rsidP="00384126">
      <w:pPr>
        <w:jc w:val="both"/>
        <w:rPr>
          <w:rFonts w:ascii="Arial" w:eastAsiaTheme="minorHAnsi" w:hAnsi="Arial" w:cs="Arial"/>
          <w:lang w:eastAsia="en-US"/>
        </w:rPr>
      </w:pPr>
    </w:p>
    <w:p w14:paraId="6BB2C4ED" w14:textId="77777777" w:rsidR="00384126" w:rsidRPr="00CE4D45" w:rsidRDefault="00384126" w:rsidP="00384126">
      <w:pPr>
        <w:kinsoku w:val="0"/>
        <w:jc w:val="both"/>
        <w:rPr>
          <w:rFonts w:ascii="Arial" w:hAnsi="Arial" w:cs="Arial"/>
          <w:b/>
          <w:bCs/>
          <w:lang w:val="es-ES" w:eastAsia="es-ES"/>
        </w:rPr>
      </w:pPr>
      <w:bookmarkStart w:id="309" w:name="OLE_LINK25"/>
      <w:r w:rsidRPr="00CE4D45">
        <w:rPr>
          <w:rFonts w:ascii="Arial" w:hAnsi="Arial" w:cs="Arial"/>
          <w:b/>
          <w:bCs/>
          <w:lang w:val="es-ES" w:eastAsia="es-ES"/>
        </w:rPr>
        <w:t>c) Comisión intencional o culposa de la falta.</w:t>
      </w:r>
    </w:p>
    <w:p w14:paraId="4439AE1C" w14:textId="77777777" w:rsidR="00384126" w:rsidRPr="00CE4D45" w:rsidRDefault="00384126" w:rsidP="00384126">
      <w:pPr>
        <w:adjustRightInd w:val="0"/>
        <w:jc w:val="both"/>
        <w:textAlignment w:val="baseline"/>
        <w:rPr>
          <w:rFonts w:ascii="Arial" w:eastAsia="Calibri" w:hAnsi="Arial" w:cs="Arial"/>
          <w:b/>
        </w:rPr>
      </w:pPr>
    </w:p>
    <w:p w14:paraId="73D9454E" w14:textId="77777777" w:rsidR="00384126" w:rsidRPr="00CE4D45" w:rsidRDefault="00384126" w:rsidP="00384126">
      <w:pPr>
        <w:adjustRightInd w:val="0"/>
        <w:jc w:val="both"/>
        <w:textAlignment w:val="baseline"/>
        <w:rPr>
          <w:rFonts w:ascii="Arial" w:eastAsia="Calibri" w:hAnsi="Arial" w:cs="Arial"/>
          <w:lang w:val="es-ES"/>
        </w:rPr>
      </w:pPr>
      <w:r w:rsidRPr="00CE4D45">
        <w:rPr>
          <w:rFonts w:ascii="Arial" w:eastAsia="Calibri" w:hAnsi="Arial" w:cs="Arial"/>
        </w:rPr>
        <w:t>No obra dentro del expediente elemento probatorio alguno con base en el cual pudiese deducirse una intención específica de</w:t>
      </w:r>
      <w:r w:rsidRPr="00CE4D45">
        <w:rPr>
          <w:rFonts w:ascii="Arial" w:eastAsia="Calibri" w:hAnsi="Arial" w:cs="Arial"/>
          <w:lang w:val="es-ES"/>
        </w:rPr>
        <w:t xml:space="preserve">l </w:t>
      </w:r>
      <w:r w:rsidRPr="00CE4D45">
        <w:rPr>
          <w:rFonts w:ascii="Arial" w:eastAsia="Calibri" w:hAnsi="Arial" w:cs="Arial"/>
        </w:rPr>
        <w:t xml:space="preserve">sujeto obligado de cometer las faltas referidas y con ello, obtener el resultado de la comisión de las irregularidades mencionadas con anterioridad, por lo que en el presente caso </w:t>
      </w:r>
      <w:r w:rsidRPr="00CE4D45">
        <w:rPr>
          <w:rFonts w:ascii="Arial" w:eastAsia="Calibri" w:hAnsi="Arial" w:cs="Arial"/>
          <w:lang w:val="es-ES"/>
        </w:rPr>
        <w:t>existe culpa en el obrar.</w:t>
      </w:r>
    </w:p>
    <w:bookmarkEnd w:id="309"/>
    <w:p w14:paraId="7144B912" w14:textId="77777777" w:rsidR="00384126" w:rsidRPr="00CE4D45" w:rsidRDefault="00384126" w:rsidP="00384126">
      <w:pPr>
        <w:adjustRightInd w:val="0"/>
        <w:jc w:val="both"/>
        <w:textAlignment w:val="baseline"/>
        <w:rPr>
          <w:rFonts w:ascii="Arial" w:eastAsia="Calibri" w:hAnsi="Arial" w:cs="Arial"/>
          <w:lang w:val="es-ES"/>
        </w:rPr>
      </w:pPr>
    </w:p>
    <w:p w14:paraId="747CCB91" w14:textId="77777777" w:rsidR="00384126" w:rsidRPr="00CE4D45" w:rsidRDefault="00384126" w:rsidP="00384126">
      <w:pPr>
        <w:jc w:val="both"/>
        <w:rPr>
          <w:rFonts w:ascii="Arial" w:eastAsiaTheme="minorHAnsi" w:hAnsi="Arial" w:cs="Arial"/>
          <w:b/>
          <w:lang w:eastAsia="en-US"/>
        </w:rPr>
      </w:pPr>
      <w:r w:rsidRPr="00CE4D45">
        <w:rPr>
          <w:rFonts w:ascii="Arial" w:eastAsiaTheme="minorHAnsi" w:hAnsi="Arial" w:cs="Arial"/>
          <w:b/>
          <w:lang w:eastAsia="en-US"/>
        </w:rPr>
        <w:t>d) La trascendencia de la normatividad transgredida.</w:t>
      </w:r>
    </w:p>
    <w:p w14:paraId="729A6665" w14:textId="77777777" w:rsidR="00384126" w:rsidRPr="00CE4D45" w:rsidRDefault="00384126" w:rsidP="00384126">
      <w:pPr>
        <w:jc w:val="both"/>
        <w:rPr>
          <w:rFonts w:ascii="Arial" w:eastAsiaTheme="minorHAnsi" w:hAnsi="Arial" w:cs="Arial"/>
          <w:b/>
          <w:lang w:eastAsia="en-US"/>
        </w:rPr>
      </w:pPr>
    </w:p>
    <w:p w14:paraId="2857201D" w14:textId="77777777" w:rsidR="00384126" w:rsidRPr="00CE4D45" w:rsidRDefault="00384126" w:rsidP="00384126">
      <w:pPr>
        <w:ind w:left="1"/>
        <w:jc w:val="both"/>
        <w:rPr>
          <w:rFonts w:ascii="Arial" w:eastAsia="Calibri" w:hAnsi="Arial" w:cs="Arial"/>
          <w:bCs/>
          <w:lang w:val="es-ES" w:eastAsia="es-ES"/>
        </w:rPr>
      </w:pPr>
      <w:r w:rsidRPr="00CE4D45">
        <w:rPr>
          <w:rFonts w:ascii="Arial" w:hAnsi="Arial" w:cs="Arial"/>
        </w:rPr>
        <w:t xml:space="preserve">Por lo que hace a las normas transgredidas es importante señalar que, al actualizarse diversas faltas sustantivas se presenta un daño directo y efectivo en los bienes jurídicos tutelados, así como la plena afectación a los valores sustanciales protegidos por la legislación aplicable en materia de fiscalización de partidos políticos, y no únicamente su puesta en peligro. Esto es, al actualizarse las faltas sustanciales </w:t>
      </w:r>
      <w:r w:rsidRPr="00CE4D45">
        <w:rPr>
          <w:rFonts w:ascii="Arial" w:eastAsia="Calibri" w:hAnsi="Arial" w:cs="Arial"/>
          <w:bCs/>
          <w:iCs/>
          <w:lang w:val="es-ES" w:eastAsia="es-ES"/>
        </w:rPr>
        <w:t xml:space="preserve">por omitir reportar la totalidad de ingresos obtenidos durante el ejercicio sujeto a revisión, se vulnera sustancialmente la </w:t>
      </w:r>
      <w:r w:rsidRPr="00CE4D45">
        <w:rPr>
          <w:rFonts w:ascii="Arial" w:eastAsia="Calibri" w:hAnsi="Arial" w:cs="Arial"/>
          <w:lang w:val="es-ES" w:eastAsia="es-ES"/>
        </w:rPr>
        <w:t xml:space="preserve">certeza y transparencia en la rendición de </w:t>
      </w:r>
      <w:r w:rsidRPr="00CE4D45">
        <w:rPr>
          <w:rFonts w:ascii="Arial" w:eastAsia="Calibri" w:hAnsi="Arial" w:cs="Arial"/>
          <w:bCs/>
          <w:iCs/>
          <w:lang w:val="es-ES" w:eastAsia="es-ES"/>
        </w:rPr>
        <w:t>cuentas del origen de los recursos;</w:t>
      </w:r>
      <w:r w:rsidRPr="00CE4D45">
        <w:rPr>
          <w:rFonts w:ascii="Arial" w:eastAsia="Calibri" w:hAnsi="Arial" w:cs="Arial"/>
          <w:lang w:val="es-ES" w:eastAsia="es-ES"/>
        </w:rPr>
        <w:t xml:space="preserve"> por el sujeto obligado durante el ejercicio Anual 2015.</w:t>
      </w:r>
    </w:p>
    <w:p w14:paraId="3177AFE9" w14:textId="77777777" w:rsidR="00384126" w:rsidRPr="00CE4D45" w:rsidRDefault="00384126" w:rsidP="00384126">
      <w:pPr>
        <w:tabs>
          <w:tab w:val="num" w:pos="660"/>
        </w:tabs>
        <w:autoSpaceDE w:val="0"/>
        <w:autoSpaceDN w:val="0"/>
        <w:jc w:val="both"/>
        <w:rPr>
          <w:rFonts w:ascii="Arial" w:eastAsia="Calibri" w:hAnsi="Arial" w:cs="Arial"/>
          <w:bCs/>
          <w:iCs/>
          <w:lang w:eastAsia="es-ES"/>
        </w:rPr>
      </w:pPr>
    </w:p>
    <w:p w14:paraId="57A43A09" w14:textId="77777777" w:rsidR="00384126" w:rsidRPr="00CE4D45" w:rsidRDefault="00384126" w:rsidP="00384126">
      <w:pPr>
        <w:jc w:val="both"/>
        <w:rPr>
          <w:rFonts w:ascii="Arial" w:hAnsi="Arial" w:cs="Arial"/>
        </w:rPr>
      </w:pPr>
      <w:r w:rsidRPr="00CE4D45">
        <w:rPr>
          <w:rFonts w:ascii="Arial" w:eastAsia="Calibri" w:hAnsi="Arial" w:cs="Arial"/>
          <w:bCs/>
          <w:iCs/>
          <w:lang w:val="es-ES" w:eastAsia="es-ES"/>
        </w:rPr>
        <w:t xml:space="preserve">En este caso, la falta sustancial trae consigo la no rendición de cuentas, impide garantizar la claridad necesaria en el origen de los recursos, por consecuencia, se vulnera la certeza y transparencia como principios rectores de la actividad electoral. Debido a lo anterior, </w:t>
      </w:r>
      <w:r w:rsidRPr="00CE4D45">
        <w:rPr>
          <w:rFonts w:ascii="Arial" w:eastAsia="Calibri" w:hAnsi="Arial" w:cs="Arial"/>
          <w:lang w:val="es-ES" w:eastAsia="es-ES"/>
        </w:rPr>
        <w:t xml:space="preserve">el </w:t>
      </w:r>
      <w:r w:rsidRPr="00CE4D45">
        <w:rPr>
          <w:rFonts w:ascii="Arial" w:eastAsia="Calibri" w:hAnsi="Arial" w:cs="Arial"/>
          <w:lang w:eastAsia="en-US"/>
        </w:rPr>
        <w:t>sujeto obligado</w:t>
      </w:r>
      <w:r w:rsidRPr="00CE4D45">
        <w:rPr>
          <w:rFonts w:ascii="Arial" w:eastAsia="Calibri" w:hAnsi="Arial" w:cs="Arial"/>
          <w:bCs/>
          <w:lang w:eastAsia="en-US"/>
        </w:rPr>
        <w:t xml:space="preserve"> </w:t>
      </w:r>
      <w:r w:rsidRPr="00CE4D45">
        <w:rPr>
          <w:rFonts w:ascii="Arial" w:eastAsia="Calibri" w:hAnsi="Arial" w:cs="Arial"/>
          <w:lang w:val="es-ES" w:eastAsia="es-ES"/>
        </w:rPr>
        <w:t>de mérito</w:t>
      </w:r>
      <w:r w:rsidRPr="00CE4D45">
        <w:rPr>
          <w:rFonts w:ascii="Arial" w:eastAsia="Calibri" w:hAnsi="Arial" w:cs="Arial"/>
          <w:bCs/>
          <w:iCs/>
          <w:lang w:val="es-ES" w:eastAsia="es-ES"/>
        </w:rPr>
        <w:t xml:space="preserve"> viola los valores antes establecidos y con ello, afecta a persona jurídica indeterminada (los individuos pertenecientes a la sociedad), en razón de que vulnera de forma directa y efectiva la certeza y la transparencia en el origen de los recursos</w:t>
      </w:r>
      <w:r w:rsidRPr="00CE4D45">
        <w:rPr>
          <w:rFonts w:ascii="Arial" w:hAnsi="Arial" w:cs="Arial"/>
        </w:rPr>
        <w:t>.</w:t>
      </w:r>
    </w:p>
    <w:p w14:paraId="5253548B" w14:textId="77777777" w:rsidR="00384126" w:rsidRPr="00CE4D45" w:rsidRDefault="00384126" w:rsidP="00384126">
      <w:pPr>
        <w:jc w:val="both"/>
        <w:rPr>
          <w:rFonts w:ascii="Arial" w:eastAsiaTheme="minorHAnsi" w:hAnsi="Arial" w:cs="Arial"/>
          <w:bCs/>
          <w:lang w:eastAsia="en-US"/>
        </w:rPr>
      </w:pPr>
    </w:p>
    <w:p w14:paraId="61DF3A33" w14:textId="77777777" w:rsidR="00384126" w:rsidRPr="00CE4D45" w:rsidRDefault="00384126" w:rsidP="00384126">
      <w:pPr>
        <w:jc w:val="both"/>
        <w:rPr>
          <w:rFonts w:ascii="Arial" w:hAnsi="Arial" w:cs="Arial"/>
        </w:rPr>
      </w:pPr>
      <w:r w:rsidRPr="00CE4D45">
        <w:rPr>
          <w:rFonts w:ascii="Arial" w:hAnsi="Arial" w:cs="Arial"/>
        </w:rPr>
        <w:t xml:space="preserve">En este orden de ideas se desprende que, en la conducta en estudio, el instituto político en comento vulneró lo dispuesto en los artículos </w:t>
      </w:r>
      <w:r w:rsidRPr="00CE4D45">
        <w:rPr>
          <w:rFonts w:ascii="Arial" w:hAnsi="Arial" w:cs="Arial"/>
          <w:bCs/>
          <w:lang w:eastAsia="es-ES"/>
        </w:rPr>
        <w:t>78, numeral 1, inciso b), fracción II de la Ley General de Partidos Políticos y 96, numeral 1, del Reglamento de Fiscalización</w:t>
      </w:r>
      <w:r w:rsidRPr="00CE4D45">
        <w:rPr>
          <w:rFonts w:ascii="Arial" w:hAnsi="Arial" w:cs="Arial"/>
          <w:bCs/>
          <w:vertAlign w:val="superscript"/>
          <w:lang w:eastAsia="es-ES"/>
        </w:rPr>
        <w:footnoteReference w:id="46"/>
      </w:r>
      <w:r w:rsidRPr="00CE4D45">
        <w:rPr>
          <w:rFonts w:ascii="Arial" w:hAnsi="Arial" w:cs="Arial"/>
          <w:bCs/>
          <w:lang w:eastAsia="es-ES"/>
        </w:rPr>
        <w:t>.</w:t>
      </w:r>
    </w:p>
    <w:p w14:paraId="4BC8B156" w14:textId="77777777" w:rsidR="00384126" w:rsidRPr="00CE4D45" w:rsidRDefault="00384126" w:rsidP="00384126">
      <w:pPr>
        <w:tabs>
          <w:tab w:val="num" w:pos="660"/>
        </w:tabs>
        <w:autoSpaceDE w:val="0"/>
        <w:autoSpaceDN w:val="0"/>
        <w:jc w:val="both"/>
        <w:rPr>
          <w:rFonts w:ascii="Arial" w:eastAsia="Calibri" w:hAnsi="Arial" w:cs="Arial"/>
          <w:bCs/>
          <w:iCs/>
          <w:lang w:eastAsia="es-ES"/>
        </w:rPr>
      </w:pPr>
    </w:p>
    <w:p w14:paraId="6D47FEEA" w14:textId="77777777" w:rsidR="00384126" w:rsidRPr="00CE4D45" w:rsidRDefault="00384126" w:rsidP="00384126">
      <w:pPr>
        <w:jc w:val="both"/>
        <w:rPr>
          <w:rFonts w:ascii="Arial" w:eastAsiaTheme="minorHAnsi" w:hAnsi="Arial" w:cs="Arial"/>
          <w:lang w:val="es-ES" w:eastAsia="es-ES"/>
        </w:rPr>
      </w:pPr>
      <w:r w:rsidRPr="00CE4D45">
        <w:rPr>
          <w:rFonts w:ascii="Arial" w:eastAsiaTheme="minorHAnsi" w:hAnsi="Arial" w:cs="Arial"/>
          <w:lang w:val="es-ES" w:eastAsia="es-ES"/>
        </w:rPr>
        <w:t xml:space="preserve">En términos de lo dispuesto por el artículo 78, </w:t>
      </w:r>
      <w:r w:rsidRPr="00CE4D45">
        <w:rPr>
          <w:rFonts w:ascii="Arial" w:eastAsiaTheme="minorHAnsi" w:hAnsi="Arial" w:cs="Arial"/>
          <w:lang w:eastAsia="es-ES"/>
        </w:rPr>
        <w:t>numeral 1, inciso b), fracción II</w:t>
      </w:r>
      <w:r w:rsidRPr="00CE4D45">
        <w:rPr>
          <w:rFonts w:ascii="Arial" w:eastAsiaTheme="minorHAnsi" w:hAnsi="Arial" w:cs="Arial"/>
          <w:lang w:val="es-ES" w:eastAsia="es-ES"/>
        </w:rPr>
        <w:t xml:space="preserve"> del Ley General de Partidos Políticos, los partidos políticos tienen la obligación de presentar ante el órgano fiscalizador, informes en los cuales reporten el origen y el monto de los ingresos que por cualquier modalidad de financiamiento reciban, así como su empleo y aplicación. En el caso concreto, tienen la obligación de presentar Informes Anuales en los que serán reportados, entre otras cosas, los ingresos totales y gastos ordinarios que los partidos hayan realizado durante el ejercicio objeto del informe.</w:t>
      </w:r>
    </w:p>
    <w:p w14:paraId="7E0B4C91" w14:textId="77777777" w:rsidR="00384126" w:rsidRPr="00CE4D45" w:rsidRDefault="00384126" w:rsidP="00384126">
      <w:pPr>
        <w:jc w:val="both"/>
        <w:rPr>
          <w:rFonts w:ascii="Arial" w:eastAsiaTheme="minorHAnsi" w:hAnsi="Arial" w:cs="Arial"/>
          <w:lang w:val="es-ES" w:eastAsia="es-ES"/>
        </w:rPr>
      </w:pPr>
    </w:p>
    <w:p w14:paraId="128556BB" w14:textId="77777777" w:rsidR="00384126" w:rsidRPr="00CE4D45" w:rsidRDefault="00384126" w:rsidP="00384126">
      <w:pPr>
        <w:jc w:val="both"/>
        <w:rPr>
          <w:rFonts w:ascii="Arial" w:eastAsiaTheme="minorHAnsi" w:hAnsi="Arial" w:cs="Arial"/>
          <w:lang w:val="es-ES" w:eastAsia="es-ES"/>
        </w:rPr>
      </w:pPr>
      <w:r w:rsidRPr="00CE4D45">
        <w:rPr>
          <w:rFonts w:ascii="Arial" w:eastAsiaTheme="minorHAnsi" w:hAnsi="Arial" w:cs="Arial"/>
          <w:lang w:val="es-ES" w:eastAsia="es-ES"/>
        </w:rPr>
        <w:t xml:space="preserve">El cumplimiento de esta obligación permite al órgano fiscalizador verificar el adecuado manejo de los recursos que los institutos políticos reciban y realicen, garantizando de esta forma un régimen de rendición de cuentas, así como equidad en la contienda electoral, principios esenciales que deben regir en un Estado democrático. </w:t>
      </w:r>
    </w:p>
    <w:p w14:paraId="205D07BF" w14:textId="77777777" w:rsidR="00384126" w:rsidRPr="00CE4D45" w:rsidRDefault="00384126" w:rsidP="00384126">
      <w:pPr>
        <w:jc w:val="both"/>
        <w:rPr>
          <w:rFonts w:ascii="Arial" w:eastAsiaTheme="minorHAnsi" w:hAnsi="Arial" w:cs="Arial"/>
          <w:lang w:val="es-ES" w:eastAsia="es-ES"/>
        </w:rPr>
      </w:pPr>
    </w:p>
    <w:p w14:paraId="2BFEECA0" w14:textId="77777777" w:rsidR="00384126" w:rsidRPr="00CE4D45" w:rsidRDefault="00384126" w:rsidP="00384126">
      <w:pPr>
        <w:jc w:val="both"/>
        <w:rPr>
          <w:rFonts w:ascii="Arial" w:eastAsiaTheme="minorHAnsi" w:hAnsi="Arial" w:cs="Arial"/>
          <w:lang w:val="es-ES" w:eastAsia="es-ES"/>
        </w:rPr>
      </w:pPr>
      <w:r w:rsidRPr="00CE4D45">
        <w:rPr>
          <w:rFonts w:ascii="Arial" w:eastAsiaTheme="minorHAnsi" w:hAnsi="Arial" w:cs="Arial"/>
          <w:lang w:val="es-ES" w:eastAsia="es-ES"/>
        </w:rPr>
        <w:t xml:space="preserve">Continuando, en congruencia a este régimen de rendición de cuentas, se establece la obligación a los partidos políticos de presentar toda aquella documentación comprobatoria que soporte el origen y destino de los recursos que reciban. Lo anterior, para que la autoridad fiscalizadora tenga plena certeza y exista transparencia en la licitud de sus operaciones y, a la vez, vigile que su haber patrimonial no se incremente mediante el empleo de mecanismos prohibidos por la ley, que coloquen a un partido político en una situación de ventaja frente a otros, lesionando principios como la equidad que debe regir su actividad. </w:t>
      </w:r>
    </w:p>
    <w:p w14:paraId="6DC87F7A" w14:textId="77777777" w:rsidR="00384126" w:rsidRPr="00CE4D45" w:rsidRDefault="00384126" w:rsidP="00384126">
      <w:pPr>
        <w:tabs>
          <w:tab w:val="num" w:pos="660"/>
        </w:tabs>
        <w:autoSpaceDE w:val="0"/>
        <w:autoSpaceDN w:val="0"/>
        <w:jc w:val="both"/>
        <w:rPr>
          <w:rFonts w:ascii="Arial" w:eastAsia="Calibri" w:hAnsi="Arial" w:cs="Arial"/>
          <w:bCs/>
          <w:iCs/>
          <w:lang w:val="es-ES" w:eastAsia="es-ES"/>
        </w:rPr>
      </w:pPr>
    </w:p>
    <w:p w14:paraId="3FCF64DB" w14:textId="77777777" w:rsidR="00384126" w:rsidRPr="00CE4D45" w:rsidRDefault="00384126" w:rsidP="00384126">
      <w:pPr>
        <w:tabs>
          <w:tab w:val="num" w:pos="660"/>
        </w:tabs>
        <w:autoSpaceDE w:val="0"/>
        <w:autoSpaceDN w:val="0"/>
        <w:jc w:val="both"/>
        <w:rPr>
          <w:rFonts w:ascii="Arial" w:eastAsia="Calibri" w:hAnsi="Arial" w:cs="Arial"/>
          <w:bCs/>
          <w:iCs/>
          <w:lang w:val="es-ES" w:eastAsia="es-ES"/>
        </w:rPr>
      </w:pPr>
      <w:r w:rsidRPr="00CE4D45">
        <w:rPr>
          <w:rFonts w:ascii="Arial" w:eastAsia="Calibri" w:hAnsi="Arial" w:cs="Arial"/>
          <w:bCs/>
          <w:iCs/>
          <w:lang w:val="es-ES" w:eastAsia="es-ES"/>
        </w:rPr>
        <w:t>La finalidad de la norma en comento, es preservar los principios de la fiscalización, como lo son la certeza y transparencia en la rendición de cuentas, mediante las obligaciones relativas a la presentación de los informes, lo cual implica, que existan instrumentos a través de los cuales los partidos rindan cuentas respecto de los ingresos que reciban por cualquier modalidad de financiamiento, así como su empleo y aplicación, a la autoridad, coadyuvando a que ésta cumpla con sus tareas de fiscalización a cabalidad.</w:t>
      </w:r>
    </w:p>
    <w:p w14:paraId="125CF104" w14:textId="77777777" w:rsidR="00384126" w:rsidRPr="00CE4D45" w:rsidRDefault="00384126" w:rsidP="00384126">
      <w:pPr>
        <w:tabs>
          <w:tab w:val="num" w:pos="660"/>
        </w:tabs>
        <w:autoSpaceDE w:val="0"/>
        <w:autoSpaceDN w:val="0"/>
        <w:jc w:val="both"/>
        <w:rPr>
          <w:rFonts w:ascii="Arial" w:eastAsia="Calibri" w:hAnsi="Arial" w:cs="Arial"/>
          <w:bCs/>
          <w:iCs/>
          <w:lang w:val="es-ES" w:eastAsia="es-ES"/>
        </w:rPr>
      </w:pPr>
    </w:p>
    <w:p w14:paraId="1296D68F" w14:textId="77777777" w:rsidR="00384126" w:rsidRPr="00CE4D45" w:rsidRDefault="00384126" w:rsidP="00384126">
      <w:pPr>
        <w:tabs>
          <w:tab w:val="num" w:pos="660"/>
        </w:tabs>
        <w:autoSpaceDE w:val="0"/>
        <w:autoSpaceDN w:val="0"/>
        <w:jc w:val="both"/>
        <w:rPr>
          <w:rFonts w:ascii="Arial" w:eastAsia="Calibri" w:hAnsi="Arial" w:cs="Arial"/>
          <w:bCs/>
          <w:iCs/>
          <w:lang w:eastAsia="es-ES"/>
        </w:rPr>
      </w:pPr>
      <w:r w:rsidRPr="00CE4D45">
        <w:rPr>
          <w:rFonts w:ascii="Arial" w:eastAsia="Calibri" w:hAnsi="Arial" w:cs="Arial"/>
          <w:bCs/>
          <w:iCs/>
          <w:lang w:eastAsia="es-ES"/>
        </w:rPr>
        <w:t>Del análisis anterior, es posible concluir que la inobservancia del artículo referido vulnera directamente la obligación de rendición de cuentas en el manejo de los recursos, por lo cual, en el cumplimiento de esa disposición subyace ese único valor común.</w:t>
      </w:r>
    </w:p>
    <w:p w14:paraId="3FB1F6F4" w14:textId="77777777" w:rsidR="00384126" w:rsidRPr="00CE4D45" w:rsidRDefault="00384126" w:rsidP="00384126">
      <w:pPr>
        <w:tabs>
          <w:tab w:val="num" w:pos="660"/>
        </w:tabs>
        <w:autoSpaceDE w:val="0"/>
        <w:autoSpaceDN w:val="0"/>
        <w:jc w:val="both"/>
        <w:rPr>
          <w:rFonts w:ascii="Arial" w:eastAsia="Calibri" w:hAnsi="Arial" w:cs="Arial"/>
          <w:bCs/>
          <w:iCs/>
          <w:lang w:eastAsia="es-ES"/>
        </w:rPr>
      </w:pPr>
    </w:p>
    <w:p w14:paraId="295BC1AA" w14:textId="77777777" w:rsidR="00384126" w:rsidRPr="00CE4D45" w:rsidRDefault="00384126" w:rsidP="00384126">
      <w:pPr>
        <w:tabs>
          <w:tab w:val="num" w:pos="660"/>
        </w:tabs>
        <w:autoSpaceDE w:val="0"/>
        <w:autoSpaceDN w:val="0"/>
        <w:jc w:val="both"/>
        <w:rPr>
          <w:rFonts w:ascii="Arial" w:eastAsia="Calibri" w:hAnsi="Arial" w:cs="Arial"/>
          <w:bCs/>
          <w:iCs/>
          <w:lang w:eastAsia="es-ES"/>
        </w:rPr>
      </w:pPr>
      <w:r w:rsidRPr="00CE4D45">
        <w:rPr>
          <w:rFonts w:ascii="Arial" w:eastAsia="Calibri" w:hAnsi="Arial" w:cs="Arial"/>
          <w:bCs/>
          <w:iCs/>
          <w:lang w:eastAsia="es-ES"/>
        </w:rPr>
        <w:t>Así, es deber de los partidos políticos informar en tiempo y forma los movimientos realizados y generados durante el periodo sujeto a revisión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p w14:paraId="40215420" w14:textId="77777777" w:rsidR="00384126" w:rsidRPr="00CE4D45" w:rsidRDefault="00384126" w:rsidP="00384126">
      <w:pPr>
        <w:tabs>
          <w:tab w:val="num" w:pos="660"/>
        </w:tabs>
        <w:autoSpaceDE w:val="0"/>
        <w:autoSpaceDN w:val="0"/>
        <w:jc w:val="both"/>
        <w:rPr>
          <w:rFonts w:ascii="Arial" w:eastAsia="Calibri" w:hAnsi="Arial" w:cs="Arial"/>
          <w:bCs/>
          <w:iCs/>
          <w:lang w:eastAsia="es-ES"/>
        </w:rPr>
      </w:pPr>
    </w:p>
    <w:p w14:paraId="59A52065" w14:textId="77777777" w:rsidR="00384126" w:rsidRPr="00CE4D45" w:rsidRDefault="00384126" w:rsidP="00384126">
      <w:pPr>
        <w:tabs>
          <w:tab w:val="num" w:pos="660"/>
        </w:tabs>
        <w:autoSpaceDE w:val="0"/>
        <w:autoSpaceDN w:val="0"/>
        <w:jc w:val="both"/>
        <w:rPr>
          <w:rFonts w:ascii="Arial" w:eastAsia="Calibri" w:hAnsi="Arial" w:cs="Arial"/>
          <w:bCs/>
          <w:iCs/>
          <w:lang w:val="es-ES" w:eastAsia="es-ES"/>
        </w:rPr>
      </w:pPr>
      <w:r w:rsidRPr="00CE4D45">
        <w:rPr>
          <w:rFonts w:ascii="Arial" w:eastAsia="Calibri" w:hAnsi="Arial" w:cs="Arial"/>
          <w:bCs/>
          <w:iCs/>
          <w:lang w:val="es-ES" w:eastAsia="es-ES"/>
        </w:rPr>
        <w:t>Dicho lo anterior, es evidente que una de las finalidades que persigue el legislador al señalar como obligación de los partidos políticos rendir cuentas ante la autoridad fiscalizadora de manera transparente, es inhibir conductas que tengan por objeto y/o resultado impedir el adecuado funcionamiento de la actividad fiscalizadora electoral, en efecto, la finalidad es precisamente garantizar que la actividad de dichos entes políticos se desempeñe en apego a los cauces legales.</w:t>
      </w:r>
    </w:p>
    <w:p w14:paraId="2ED8BB8D" w14:textId="77777777" w:rsidR="00384126" w:rsidRPr="00CE4D45" w:rsidRDefault="00384126" w:rsidP="00384126">
      <w:pPr>
        <w:tabs>
          <w:tab w:val="num" w:pos="660"/>
        </w:tabs>
        <w:autoSpaceDE w:val="0"/>
        <w:autoSpaceDN w:val="0"/>
        <w:jc w:val="both"/>
        <w:rPr>
          <w:rFonts w:ascii="Arial" w:eastAsia="Calibri" w:hAnsi="Arial" w:cs="Arial"/>
          <w:bCs/>
          <w:iCs/>
          <w:lang w:val="es-ES" w:eastAsia="es-ES"/>
        </w:rPr>
      </w:pPr>
    </w:p>
    <w:p w14:paraId="4B9FE989" w14:textId="77777777" w:rsidR="00384126" w:rsidRPr="00CE4D45" w:rsidRDefault="00384126" w:rsidP="00384126">
      <w:pPr>
        <w:tabs>
          <w:tab w:val="num" w:pos="660"/>
        </w:tabs>
        <w:autoSpaceDE w:val="0"/>
        <w:autoSpaceDN w:val="0"/>
        <w:jc w:val="both"/>
        <w:rPr>
          <w:rFonts w:ascii="Arial" w:eastAsia="Calibri" w:hAnsi="Arial" w:cs="Arial"/>
          <w:bCs/>
          <w:iCs/>
          <w:lang w:val="es-ES" w:eastAsia="es-ES"/>
        </w:rPr>
      </w:pPr>
      <w:r w:rsidRPr="00CE4D45">
        <w:rPr>
          <w:rFonts w:ascii="Arial" w:eastAsia="Calibri" w:hAnsi="Arial" w:cs="Arial"/>
          <w:bCs/>
          <w:iCs/>
          <w:lang w:val="es-ES" w:eastAsia="es-ES"/>
        </w:rPr>
        <w:t>Por tanto, se trata de una norma que protege un bien jurídico de un valor esencial para la convivencia democrática y el funcionamiento del Estado en sí, esto porque los partidos políticos son parte fundamental del sistema político electoral mexicano, pues son considerados constitucionalmente entes de interés público que reciben financiamiento del Estado y que tienen como finalidad, promover la participación del pueblo en la vida democrática, contribuir a la integración de la representación nacional, y hacer posible el acceso de los ciudadanos al ejercicio del poder público, de manera que las infracciones que cometa un partido en materia de fiscalización origina una lesión que resiente la sociedad e incide en forma directa sobre el Estado.</w:t>
      </w:r>
    </w:p>
    <w:p w14:paraId="50CF1A64" w14:textId="77777777" w:rsidR="00384126" w:rsidRPr="00CE4D45" w:rsidRDefault="00384126" w:rsidP="00384126">
      <w:pPr>
        <w:jc w:val="both"/>
        <w:rPr>
          <w:rFonts w:ascii="Arial" w:eastAsia="Calibri" w:hAnsi="Arial" w:cs="Arial"/>
          <w:b/>
          <w:color w:val="D9D9D9"/>
          <w:lang w:eastAsia="en-US"/>
        </w:rPr>
      </w:pPr>
    </w:p>
    <w:p w14:paraId="34343E34" w14:textId="77777777" w:rsidR="00384126" w:rsidRPr="00CE4D45" w:rsidRDefault="00384126" w:rsidP="00384126">
      <w:pPr>
        <w:jc w:val="both"/>
        <w:rPr>
          <w:rFonts w:ascii="Arial" w:hAnsi="Arial" w:cs="Arial"/>
          <w:iCs/>
          <w:lang w:val="es-ES" w:eastAsia="es-ES"/>
        </w:rPr>
      </w:pPr>
      <w:r w:rsidRPr="00CE4D45">
        <w:rPr>
          <w:rFonts w:ascii="Arial" w:eastAsia="Calibri" w:hAnsi="Arial" w:cs="Arial"/>
          <w:lang w:val="es-ES" w:eastAsia="es-ES"/>
        </w:rPr>
        <w:t xml:space="preserve">Por su parte, </w:t>
      </w:r>
      <w:r w:rsidRPr="00CE4D45">
        <w:rPr>
          <w:rFonts w:ascii="Arial" w:hAnsi="Arial" w:cs="Arial"/>
          <w:iCs/>
          <w:lang w:val="es-ES" w:eastAsia="es-ES"/>
        </w:rPr>
        <w:t xml:space="preserve">el artículo 96, numeral 1 del Reglamento de </w:t>
      </w:r>
      <w:r w:rsidRPr="00CE4D45">
        <w:rPr>
          <w:rFonts w:ascii="Arial" w:hAnsi="Arial" w:cs="Arial"/>
          <w:bCs/>
          <w:lang w:eastAsia="es-ES"/>
        </w:rPr>
        <w:t xml:space="preserve">Fiscalización, </w:t>
      </w:r>
      <w:r w:rsidRPr="00CE4D45">
        <w:rPr>
          <w:rFonts w:ascii="Arial" w:hAnsi="Arial" w:cs="Arial"/>
          <w:iCs/>
          <w:lang w:val="es-ES" w:eastAsia="es-ES"/>
        </w:rPr>
        <w:t>impone a los sujetos obligados los deberes siguientes: 1) reconocer y reportar, mediante el registro contable, la totalidad de ingresos que reciban, a través de financiamiento público o privado; sea en efectivo o en especie; 2) sustentar los ingresos con el respaldo de la documentación original.</w:t>
      </w:r>
    </w:p>
    <w:p w14:paraId="53431C7E" w14:textId="77777777" w:rsidR="00384126" w:rsidRPr="00CE4D45" w:rsidRDefault="00384126" w:rsidP="00384126">
      <w:pPr>
        <w:jc w:val="both"/>
        <w:rPr>
          <w:rFonts w:ascii="Arial" w:eastAsia="Calibri" w:hAnsi="Arial" w:cs="Arial"/>
          <w:lang w:val="es-ES" w:eastAsia="es-ES"/>
        </w:rPr>
      </w:pPr>
    </w:p>
    <w:p w14:paraId="50A8F22D" w14:textId="77777777" w:rsidR="00384126" w:rsidRPr="00CE4D45" w:rsidRDefault="00384126" w:rsidP="00384126">
      <w:pPr>
        <w:jc w:val="both"/>
        <w:rPr>
          <w:rFonts w:ascii="Arial" w:eastAsiaTheme="minorHAnsi" w:hAnsi="Arial" w:cs="Arial"/>
          <w:iCs/>
          <w:lang w:val="es-ES" w:eastAsia="es-ES"/>
        </w:rPr>
      </w:pPr>
      <w:r w:rsidRPr="00CE4D45">
        <w:rPr>
          <w:rFonts w:ascii="Arial" w:eastAsiaTheme="minorHAnsi" w:hAnsi="Arial" w:cs="Arial"/>
          <w:iCs/>
          <w:lang w:val="es-ES" w:eastAsia="es-ES"/>
        </w:rPr>
        <w:t>La finalidad de esta norma es que la autoridad fiscalizadora conozca en su integridad el cúmulo de ingresos recibidos por cada uno de los institutos políticos y cuente con la documentación comprobatoria que le permita verificar y tener certeza que, como sujetos obligados y entes de interés público, los partidos políticos cumplen las obligaciones relativas al origen y destino de los recursos, salvaguardando la certeza y transparencia en la rendición de cuentas.</w:t>
      </w:r>
    </w:p>
    <w:p w14:paraId="7C5F9178" w14:textId="77777777" w:rsidR="00384126" w:rsidRPr="00CE4D45" w:rsidRDefault="00384126" w:rsidP="00384126">
      <w:pPr>
        <w:jc w:val="both"/>
        <w:rPr>
          <w:rFonts w:ascii="Arial" w:eastAsiaTheme="minorHAnsi" w:hAnsi="Arial" w:cs="Arial"/>
          <w:iCs/>
          <w:lang w:val="es-ES" w:eastAsia="es-ES"/>
        </w:rPr>
      </w:pPr>
    </w:p>
    <w:p w14:paraId="795CA2B9" w14:textId="77777777" w:rsidR="00384126" w:rsidRPr="00CE4D45" w:rsidRDefault="00384126" w:rsidP="00384126">
      <w:pPr>
        <w:jc w:val="both"/>
        <w:rPr>
          <w:rFonts w:ascii="Arial" w:eastAsiaTheme="minorHAnsi" w:hAnsi="Arial" w:cs="Arial"/>
          <w:iCs/>
          <w:lang w:val="es-ES" w:eastAsia="es-ES"/>
        </w:rPr>
      </w:pPr>
      <w:r w:rsidRPr="00CE4D45">
        <w:rPr>
          <w:rFonts w:ascii="Arial" w:eastAsiaTheme="minorHAnsi" w:hAnsi="Arial" w:cs="Arial"/>
          <w:iCs/>
          <w:lang w:val="es-ES" w:eastAsia="es-ES"/>
        </w:rPr>
        <w:t xml:space="preserve">En otras palabras, el artículo citado tiene como propósito fijar las reglas de control a través de las cuales se aseguren los </w:t>
      </w:r>
      <w:r w:rsidRPr="00CE4D45">
        <w:rPr>
          <w:rFonts w:ascii="Arial" w:eastAsiaTheme="minorHAnsi" w:hAnsi="Arial" w:cs="Arial"/>
          <w:b/>
          <w:iCs/>
          <w:lang w:val="es-ES" w:eastAsia="es-ES"/>
        </w:rPr>
        <w:t>principios de certeza y transparencia en la rendición de cuentas</w:t>
      </w:r>
      <w:r w:rsidRPr="00CE4D45">
        <w:rPr>
          <w:rFonts w:ascii="Arial" w:eastAsiaTheme="minorHAnsi" w:hAnsi="Arial" w:cs="Arial"/>
          <w:iCs/>
          <w:lang w:val="es-ES" w:eastAsia="es-ES"/>
        </w:rPr>
        <w:t xml:space="preserve">, por ello establece la </w:t>
      </w:r>
      <w:r w:rsidRPr="00CE4D45">
        <w:rPr>
          <w:rFonts w:ascii="Arial" w:eastAsiaTheme="minorHAnsi" w:hAnsi="Arial" w:cs="Arial"/>
          <w:b/>
          <w:iCs/>
          <w:lang w:val="es-ES" w:eastAsia="es-ES"/>
        </w:rPr>
        <w:t>obligación de reportar, registrar contablemente y sustentar con documentación original la totalidad de los ingresos que reciban los sujetos obligados por cualquier clase de financiamiento</w:t>
      </w:r>
      <w:r w:rsidRPr="00CE4D45">
        <w:rPr>
          <w:rFonts w:ascii="Arial" w:eastAsiaTheme="minorHAnsi" w:hAnsi="Arial" w:cs="Arial"/>
          <w:iCs/>
          <w:lang w:val="es-ES" w:eastAsia="es-ES"/>
        </w:rPr>
        <w:t xml:space="preserve">, especificando su fuente legítima. </w:t>
      </w:r>
    </w:p>
    <w:p w14:paraId="71DB9667" w14:textId="77777777" w:rsidR="00384126" w:rsidRPr="00CE4D45" w:rsidRDefault="00384126" w:rsidP="00384126">
      <w:pPr>
        <w:tabs>
          <w:tab w:val="num" w:pos="660"/>
        </w:tabs>
        <w:autoSpaceDE w:val="0"/>
        <w:autoSpaceDN w:val="0"/>
        <w:jc w:val="both"/>
        <w:rPr>
          <w:rFonts w:ascii="Arial" w:eastAsiaTheme="minorHAnsi" w:hAnsi="Arial" w:cs="Arial"/>
          <w:iCs/>
          <w:lang w:val="es-ES" w:eastAsia="es-ES"/>
        </w:rPr>
      </w:pPr>
    </w:p>
    <w:p w14:paraId="1025EFB9" w14:textId="77777777" w:rsidR="00384126" w:rsidRPr="00CE4D45" w:rsidRDefault="00384126" w:rsidP="00384126">
      <w:pPr>
        <w:tabs>
          <w:tab w:val="num" w:pos="660"/>
        </w:tabs>
        <w:autoSpaceDE w:val="0"/>
        <w:autoSpaceDN w:val="0"/>
        <w:jc w:val="both"/>
        <w:rPr>
          <w:rFonts w:ascii="Arial" w:eastAsiaTheme="minorHAnsi" w:hAnsi="Arial" w:cs="Arial"/>
          <w:bCs/>
          <w:lang w:eastAsia="es-ES"/>
        </w:rPr>
      </w:pPr>
      <w:r w:rsidRPr="00CE4D45">
        <w:rPr>
          <w:rFonts w:ascii="Arial" w:eastAsia="Calibri" w:hAnsi="Arial" w:cs="Arial"/>
          <w:bCs/>
          <w:iCs/>
          <w:lang w:eastAsia="es-ES"/>
        </w:rPr>
        <w:t xml:space="preserve">En la especie, ha quedado acreditado que el sujeto obligado vulneró las hipótesis normativas previstas en </w:t>
      </w:r>
      <w:r w:rsidRPr="00CE4D45">
        <w:rPr>
          <w:rFonts w:ascii="Arial" w:eastAsiaTheme="minorHAnsi" w:hAnsi="Arial" w:cs="Arial"/>
          <w:lang w:eastAsia="en-US"/>
        </w:rPr>
        <w:t xml:space="preserve">los artículos </w:t>
      </w:r>
      <w:r w:rsidRPr="00CE4D45">
        <w:rPr>
          <w:rFonts w:ascii="Arial" w:eastAsiaTheme="minorHAnsi" w:hAnsi="Arial" w:cs="Arial"/>
          <w:bCs/>
          <w:lang w:eastAsia="es-ES"/>
        </w:rPr>
        <w:t>78, numeral 1, inciso b), fracción II de la Ley General de Partidos Políticos y 96, numeral 1 del Reglamento de Fiscalización.</w:t>
      </w:r>
    </w:p>
    <w:p w14:paraId="1A6A3AE4" w14:textId="77777777" w:rsidR="00384126" w:rsidRPr="00CE4D45" w:rsidRDefault="00384126" w:rsidP="00384126">
      <w:pPr>
        <w:tabs>
          <w:tab w:val="num" w:pos="660"/>
        </w:tabs>
        <w:autoSpaceDE w:val="0"/>
        <w:autoSpaceDN w:val="0"/>
        <w:jc w:val="both"/>
        <w:rPr>
          <w:rFonts w:ascii="Arial" w:eastAsia="Calibri" w:hAnsi="Arial" w:cs="Arial"/>
          <w:bCs/>
          <w:iCs/>
          <w:lang w:eastAsia="es-ES"/>
        </w:rPr>
      </w:pPr>
    </w:p>
    <w:p w14:paraId="7861F685" w14:textId="77777777" w:rsidR="00384126" w:rsidRPr="00CE4D45" w:rsidRDefault="00384126" w:rsidP="00384126">
      <w:pPr>
        <w:tabs>
          <w:tab w:val="num" w:pos="660"/>
        </w:tabs>
        <w:autoSpaceDE w:val="0"/>
        <w:autoSpaceDN w:val="0"/>
        <w:jc w:val="both"/>
        <w:rPr>
          <w:rFonts w:ascii="Arial" w:eastAsia="Calibri" w:hAnsi="Arial" w:cs="Arial"/>
          <w:bCs/>
          <w:iCs/>
          <w:lang w:eastAsia="es-ES"/>
        </w:rPr>
      </w:pPr>
      <w:r w:rsidRPr="00CE4D45">
        <w:rPr>
          <w:rFonts w:ascii="Arial" w:eastAsia="Calibri" w:hAnsi="Arial" w:cs="Arial"/>
          <w:lang w:eastAsia="es-ES"/>
        </w:rPr>
        <w:t>En este sentido, las normas transgredidas son de gran trascendencia para la tutela de los principios de certeza y transparencia en la rendición de cuentas, protegidos por la Constitución Política de los Estados Unidos Mexicanos.</w:t>
      </w:r>
    </w:p>
    <w:p w14:paraId="613B4746" w14:textId="77777777" w:rsidR="00384126" w:rsidRPr="00CE4D45" w:rsidRDefault="00384126" w:rsidP="00384126">
      <w:pPr>
        <w:autoSpaceDE w:val="0"/>
        <w:autoSpaceDN w:val="0"/>
        <w:jc w:val="both"/>
        <w:rPr>
          <w:rFonts w:ascii="Arial" w:eastAsiaTheme="minorHAnsi" w:hAnsi="Arial" w:cs="Arial"/>
          <w:lang w:eastAsia="en-US"/>
        </w:rPr>
      </w:pPr>
    </w:p>
    <w:p w14:paraId="3A2A251E" w14:textId="77777777" w:rsidR="00384126" w:rsidRPr="00CE4D45" w:rsidRDefault="00384126" w:rsidP="00384126">
      <w:pPr>
        <w:kinsoku w:val="0"/>
        <w:jc w:val="both"/>
        <w:rPr>
          <w:rFonts w:ascii="Arial" w:hAnsi="Arial" w:cs="Arial"/>
          <w:b/>
          <w:bCs/>
          <w:szCs w:val="22"/>
          <w:lang w:val="es-ES" w:eastAsia="es-ES"/>
        </w:rPr>
      </w:pPr>
      <w:r w:rsidRPr="00CE4D45">
        <w:rPr>
          <w:rFonts w:ascii="Arial" w:hAnsi="Arial" w:cs="Arial"/>
          <w:b/>
          <w:bCs/>
          <w:spacing w:val="3"/>
          <w:szCs w:val="22"/>
          <w:lang w:eastAsia="es-ES"/>
        </w:rPr>
        <w:t xml:space="preserve">e) </w:t>
      </w:r>
      <w:r w:rsidRPr="00CE4D45">
        <w:rPr>
          <w:rFonts w:ascii="Arial" w:hAnsi="Arial" w:cs="Arial"/>
          <w:b/>
          <w:bCs/>
          <w:spacing w:val="3"/>
          <w:szCs w:val="22"/>
          <w:lang w:val="es-ES" w:eastAsia="es-ES"/>
        </w:rPr>
        <w:t>Los valores o bienes jurídicos tutelados que fueron vulnerados o la lesión, daño o perjuicios que pudieron generarse con la comisión de las faltas.</w:t>
      </w:r>
    </w:p>
    <w:p w14:paraId="7DDEBDD2" w14:textId="77777777" w:rsidR="00384126" w:rsidRPr="00CE4D45" w:rsidRDefault="00384126" w:rsidP="00384126">
      <w:pPr>
        <w:tabs>
          <w:tab w:val="left" w:pos="5400"/>
        </w:tabs>
        <w:jc w:val="both"/>
        <w:rPr>
          <w:rFonts w:ascii="Arial" w:eastAsiaTheme="minorHAnsi" w:hAnsi="Arial" w:cs="Arial"/>
          <w:lang w:eastAsia="en-US"/>
        </w:rPr>
      </w:pPr>
    </w:p>
    <w:p w14:paraId="65251DE5" w14:textId="77777777" w:rsidR="00384126" w:rsidRPr="00CE4D45" w:rsidRDefault="00384126" w:rsidP="00384126">
      <w:pPr>
        <w:autoSpaceDE w:val="0"/>
        <w:autoSpaceDN w:val="0"/>
        <w:jc w:val="both"/>
        <w:rPr>
          <w:rFonts w:ascii="Arial" w:eastAsia="Calibri" w:hAnsi="Arial" w:cs="Arial"/>
        </w:rPr>
      </w:pPr>
      <w:r w:rsidRPr="00CE4D45">
        <w:rPr>
          <w:rFonts w:ascii="Arial" w:eastAsia="Calibri" w:hAnsi="Arial" w:cs="Arial"/>
        </w:rPr>
        <w:t>En este aspecto deben tomarse en cuenta las modalidades de configuración del tipo administrativo en estudio, para valorar la medida en la que contribuye a determinar la gravedad de las faltas, pudiendo ser infracciones de: a) resultado; b) peligro abstracto y c) peligro concreto.</w:t>
      </w:r>
    </w:p>
    <w:p w14:paraId="5BF8B6BA" w14:textId="77777777" w:rsidR="00384126" w:rsidRPr="00CE4D45" w:rsidRDefault="00384126" w:rsidP="00384126">
      <w:pPr>
        <w:autoSpaceDE w:val="0"/>
        <w:autoSpaceDN w:val="0"/>
        <w:jc w:val="both"/>
        <w:rPr>
          <w:rFonts w:ascii="Arial" w:eastAsia="Calibri" w:hAnsi="Arial" w:cs="Arial"/>
        </w:rPr>
      </w:pPr>
    </w:p>
    <w:p w14:paraId="6F86E3EB" w14:textId="77777777" w:rsidR="00384126" w:rsidRPr="00CE4D45" w:rsidRDefault="00384126" w:rsidP="00384126">
      <w:pPr>
        <w:autoSpaceDE w:val="0"/>
        <w:autoSpaceDN w:val="0"/>
        <w:jc w:val="both"/>
        <w:rPr>
          <w:rFonts w:ascii="Arial" w:eastAsia="Calibri" w:hAnsi="Arial" w:cs="Arial"/>
        </w:rPr>
      </w:pPr>
      <w:r w:rsidRPr="00CE4D45">
        <w:rPr>
          <w:rFonts w:ascii="Arial" w:eastAsia="Calibri" w:hAnsi="Arial" w:cs="Arial"/>
        </w:rPr>
        <w:t>Entre esas posibles modalidades de acreditación se advierte un orden de prelación para reprobar las infracciones, pues las mismas faltas que generan un peligro en general (abstracto) evidentemente deben rechazarse en modo distinto de las que producen un peligro latente (concreto) y, a su vez, de manera diferente a las que generan las mismas faltas, en las mismas condiciones, pero que produce un resultado material lesivo.</w:t>
      </w:r>
    </w:p>
    <w:p w14:paraId="24E2B339" w14:textId="77777777" w:rsidR="00384126" w:rsidRPr="00CE4D45" w:rsidRDefault="00384126" w:rsidP="00384126">
      <w:pPr>
        <w:autoSpaceDE w:val="0"/>
        <w:autoSpaceDN w:val="0"/>
        <w:jc w:val="both"/>
        <w:rPr>
          <w:rFonts w:ascii="Arial" w:eastAsia="Calibri" w:hAnsi="Arial" w:cs="Arial"/>
        </w:rPr>
      </w:pPr>
    </w:p>
    <w:p w14:paraId="28024722" w14:textId="77777777" w:rsidR="00384126" w:rsidRPr="00CE4D45" w:rsidRDefault="00384126" w:rsidP="00384126">
      <w:pPr>
        <w:kinsoku w:val="0"/>
        <w:jc w:val="both"/>
        <w:rPr>
          <w:rFonts w:ascii="Arial" w:eastAsia="Calibri" w:hAnsi="Arial" w:cs="Arial"/>
        </w:rPr>
      </w:pPr>
      <w:r w:rsidRPr="00CE4D45">
        <w:rPr>
          <w:rFonts w:ascii="Arial" w:eastAsia="Calibri" w:hAnsi="Arial" w:cs="Arial"/>
        </w:rPr>
        <w:t>En la especie, los bienes jurídicos tutelados por la normatividad infringida por la conducta señalada, son garantizar el principio de certeza y transparencia en la rendición de cuentas del origen de los recursos con la que se deben de conducir los sujetos obligados para el desarrollo de sus fines.</w:t>
      </w:r>
    </w:p>
    <w:p w14:paraId="7A6FAA61" w14:textId="77777777" w:rsidR="00384126" w:rsidRPr="00CE4D45" w:rsidRDefault="00384126" w:rsidP="00384126">
      <w:pPr>
        <w:kinsoku w:val="0"/>
        <w:jc w:val="both"/>
        <w:rPr>
          <w:rFonts w:ascii="Arial" w:eastAsia="Calibri" w:hAnsi="Arial" w:cs="Arial"/>
        </w:rPr>
      </w:pPr>
    </w:p>
    <w:p w14:paraId="28E852EF" w14:textId="77777777" w:rsidR="00384126" w:rsidRPr="00CE4D45" w:rsidRDefault="00384126" w:rsidP="00384126">
      <w:pPr>
        <w:jc w:val="both"/>
        <w:rPr>
          <w:rFonts w:ascii="Arial" w:eastAsia="Calibri" w:hAnsi="Arial" w:cs="Arial"/>
        </w:rPr>
      </w:pPr>
      <w:r w:rsidRPr="00CE4D45">
        <w:rPr>
          <w:rFonts w:ascii="Arial" w:eastAsia="Calibri" w:hAnsi="Arial" w:cs="Arial"/>
        </w:rPr>
        <w:t xml:space="preserve">En ese sentido, en el presente caso las irregularidades acreditadas imputables al </w:t>
      </w:r>
      <w:r w:rsidRPr="00CE4D45">
        <w:rPr>
          <w:rFonts w:ascii="Arial" w:eastAsia="Calibri" w:hAnsi="Arial" w:cs="Arial"/>
          <w:lang w:val="es-ES"/>
        </w:rPr>
        <w:t xml:space="preserve">sujeto obligado </w:t>
      </w:r>
      <w:r w:rsidRPr="00CE4D45">
        <w:rPr>
          <w:rFonts w:ascii="Arial" w:eastAsia="Calibri" w:hAnsi="Arial" w:cs="Arial"/>
        </w:rPr>
        <w:t xml:space="preserve">se traducen en </w:t>
      </w:r>
      <w:r w:rsidRPr="00CE4D45">
        <w:rPr>
          <w:rFonts w:ascii="Arial" w:eastAsia="Calibri" w:hAnsi="Arial" w:cs="Arial"/>
          <w:b/>
        </w:rPr>
        <w:t>faltas</w:t>
      </w:r>
      <w:r w:rsidRPr="00CE4D45">
        <w:rPr>
          <w:rFonts w:ascii="Arial" w:eastAsia="Calibri" w:hAnsi="Arial" w:cs="Arial"/>
        </w:rPr>
        <w:t xml:space="preserve"> de resultado que ocasionan un daño directo y real de los bienes jurídicos tutelados, arriba señalado.</w:t>
      </w:r>
    </w:p>
    <w:p w14:paraId="73C272DD" w14:textId="77777777" w:rsidR="00384126" w:rsidRPr="00CE4D45" w:rsidRDefault="00384126" w:rsidP="00384126">
      <w:pPr>
        <w:kinsoku w:val="0"/>
        <w:jc w:val="both"/>
        <w:rPr>
          <w:rFonts w:ascii="Arial" w:eastAsia="Calibri" w:hAnsi="Arial" w:cs="Arial"/>
        </w:rPr>
      </w:pPr>
    </w:p>
    <w:p w14:paraId="05BD728A" w14:textId="77777777" w:rsidR="00384126" w:rsidRPr="00CE4D45" w:rsidRDefault="00384126" w:rsidP="00384126">
      <w:pPr>
        <w:kinsoku w:val="0"/>
        <w:jc w:val="both"/>
        <w:rPr>
          <w:rFonts w:ascii="Arial" w:eastAsia="Calibri" w:hAnsi="Arial" w:cs="Arial"/>
        </w:rPr>
      </w:pPr>
      <w:r w:rsidRPr="00CE4D45">
        <w:rPr>
          <w:rFonts w:ascii="Arial" w:eastAsia="Calibri" w:hAnsi="Arial" w:cs="Arial"/>
        </w:rPr>
        <w:t>Por tanto, al valorar este elemento junto a los demás aspectos que se analizan en este apartado, debe tenerse presente que contribuye a agravar el reproche, en razón de que las infracciones en cuestión generan una afectación directa y real de los intereses jurídicos protegidos por la normatividad en materia de financiamiento y gasto de los entes obligados.</w:t>
      </w:r>
    </w:p>
    <w:p w14:paraId="4FDFBB20" w14:textId="77777777" w:rsidR="00384126" w:rsidRPr="00CE4D45" w:rsidRDefault="00384126" w:rsidP="00384126">
      <w:pPr>
        <w:kinsoku w:val="0"/>
        <w:jc w:val="both"/>
        <w:rPr>
          <w:rFonts w:ascii="Arial" w:eastAsia="Calibri" w:hAnsi="Arial" w:cs="Arial"/>
          <w:lang w:eastAsia="en-US"/>
        </w:rPr>
      </w:pPr>
    </w:p>
    <w:p w14:paraId="551A8DCB" w14:textId="77777777" w:rsidR="00384126" w:rsidRPr="00CE4D45" w:rsidRDefault="00384126" w:rsidP="00384126">
      <w:pPr>
        <w:kinsoku w:val="0"/>
        <w:rPr>
          <w:rFonts w:ascii="Arial" w:eastAsiaTheme="minorHAnsi" w:hAnsi="Arial" w:cs="Arial"/>
          <w:b/>
          <w:bCs/>
          <w:spacing w:val="1"/>
          <w:lang w:val="es-ES" w:eastAsia="es-ES"/>
        </w:rPr>
      </w:pPr>
      <w:r w:rsidRPr="00CE4D45">
        <w:rPr>
          <w:rFonts w:ascii="Arial" w:eastAsiaTheme="minorHAnsi" w:hAnsi="Arial" w:cs="Arial"/>
          <w:b/>
          <w:bCs/>
          <w:spacing w:val="1"/>
          <w:lang w:val="es-ES" w:eastAsia="es-ES"/>
        </w:rPr>
        <w:t>f) La singularidad o pluralidad de las faltas acreditadas.</w:t>
      </w:r>
    </w:p>
    <w:p w14:paraId="76BE9669" w14:textId="77777777" w:rsidR="00384126" w:rsidRPr="00CE4D45" w:rsidRDefault="00384126" w:rsidP="00384126">
      <w:pPr>
        <w:tabs>
          <w:tab w:val="num" w:pos="660"/>
        </w:tabs>
        <w:autoSpaceDE w:val="0"/>
        <w:autoSpaceDN w:val="0"/>
        <w:jc w:val="both"/>
        <w:rPr>
          <w:rFonts w:ascii="Arial" w:eastAsia="Calibri" w:hAnsi="Arial" w:cs="Arial"/>
          <w:bCs/>
          <w:lang w:eastAsia="en-US"/>
        </w:rPr>
      </w:pPr>
    </w:p>
    <w:p w14:paraId="089D290B" w14:textId="77777777" w:rsidR="00384126" w:rsidRPr="00CE4D45" w:rsidRDefault="00384126" w:rsidP="00384126">
      <w:pPr>
        <w:tabs>
          <w:tab w:val="num" w:pos="660"/>
        </w:tabs>
        <w:autoSpaceDE w:val="0"/>
        <w:autoSpaceDN w:val="0"/>
        <w:jc w:val="both"/>
        <w:rPr>
          <w:rFonts w:ascii="Arial" w:eastAsia="Calibri" w:hAnsi="Arial" w:cs="Arial"/>
          <w:lang w:eastAsia="en-US"/>
        </w:rPr>
      </w:pPr>
      <w:r w:rsidRPr="00CE4D45">
        <w:rPr>
          <w:rFonts w:ascii="Arial" w:eastAsia="Calibri" w:hAnsi="Arial" w:cs="Arial"/>
          <w:lang w:eastAsia="en-US"/>
        </w:rPr>
        <w:t xml:space="preserve">En el caso que nos ocupa existe singularidad en las faltas pues </w:t>
      </w:r>
      <w:r w:rsidRPr="00CE4D45">
        <w:rPr>
          <w:rFonts w:ascii="Arial" w:eastAsiaTheme="minorHAnsi" w:hAnsi="Arial" w:cs="Arial"/>
          <w:bCs/>
          <w:lang w:eastAsia="en-US"/>
        </w:rPr>
        <w:t xml:space="preserve">el sujeto obligado </w:t>
      </w:r>
      <w:r w:rsidRPr="00CE4D45">
        <w:rPr>
          <w:rFonts w:ascii="Arial" w:eastAsia="Calibri" w:hAnsi="Arial" w:cs="Arial"/>
          <w:lang w:eastAsia="en-US"/>
        </w:rPr>
        <w:t xml:space="preserve">cometió irregularidades que se traducen en una falta de carácter </w:t>
      </w:r>
      <w:r w:rsidRPr="00CE4D45">
        <w:rPr>
          <w:rFonts w:ascii="Arial" w:eastAsia="Calibri" w:hAnsi="Arial" w:cs="Arial"/>
          <w:b/>
          <w:bCs/>
          <w:lang w:eastAsia="en-US"/>
        </w:rPr>
        <w:t xml:space="preserve">SUSTANTIVO </w:t>
      </w:r>
      <w:r w:rsidRPr="00CE4D45">
        <w:rPr>
          <w:rFonts w:ascii="Arial" w:eastAsia="Calibri" w:hAnsi="Arial" w:cs="Arial"/>
          <w:bCs/>
          <w:lang w:eastAsia="en-US"/>
        </w:rPr>
        <w:t xml:space="preserve">o de </w:t>
      </w:r>
      <w:r w:rsidRPr="00CE4D45">
        <w:rPr>
          <w:rFonts w:ascii="Arial" w:eastAsia="Calibri" w:hAnsi="Arial" w:cs="Arial"/>
          <w:b/>
          <w:bCs/>
          <w:lang w:eastAsia="en-US"/>
        </w:rPr>
        <w:t>FONDO</w:t>
      </w:r>
      <w:r w:rsidRPr="00CE4D45">
        <w:rPr>
          <w:rFonts w:ascii="Arial" w:eastAsia="Calibri" w:hAnsi="Arial" w:cs="Arial"/>
          <w:lang w:eastAsia="en-US"/>
        </w:rPr>
        <w:t xml:space="preserve">, que </w:t>
      </w:r>
      <w:r w:rsidRPr="00CE4D45">
        <w:rPr>
          <w:rFonts w:ascii="Arial" w:eastAsiaTheme="minorHAnsi" w:hAnsi="Arial" w:cs="Arial"/>
          <w:lang w:eastAsia="es-ES"/>
        </w:rPr>
        <w:t xml:space="preserve">vulneran los bienes jurídicos tutelados que son la certeza y transparencia </w:t>
      </w:r>
      <w:r w:rsidRPr="00CE4D45">
        <w:rPr>
          <w:rFonts w:ascii="Arial" w:eastAsiaTheme="minorHAnsi" w:hAnsi="Arial" w:cs="Arial"/>
          <w:bCs/>
          <w:lang w:eastAsia="es-ES"/>
        </w:rPr>
        <w:t>en la rendición de cuentas del origen de los recursos,</w:t>
      </w:r>
      <w:r w:rsidRPr="00CE4D45">
        <w:rPr>
          <w:rFonts w:ascii="Arial" w:eastAsia="Calibri" w:hAnsi="Arial" w:cs="Arial"/>
          <w:lang w:eastAsia="en-US"/>
        </w:rPr>
        <w:t xml:space="preserve"> trasgrediendo lo dispuesto en los artículos 78, numeral 1, inciso b), fracción II de la Ley General de Partidos Políticos y 96, numeral 1 del Reglamento de Fiscalización.</w:t>
      </w:r>
    </w:p>
    <w:p w14:paraId="103C37E2" w14:textId="77777777" w:rsidR="00384126" w:rsidRPr="00CE4D45" w:rsidRDefault="00384126" w:rsidP="00384126">
      <w:pPr>
        <w:tabs>
          <w:tab w:val="num" w:pos="660"/>
        </w:tabs>
        <w:autoSpaceDE w:val="0"/>
        <w:autoSpaceDN w:val="0"/>
        <w:jc w:val="both"/>
        <w:rPr>
          <w:rFonts w:ascii="Arial" w:eastAsia="Calibri" w:hAnsi="Arial" w:cs="Arial"/>
          <w:lang w:eastAsia="en-US"/>
        </w:rPr>
      </w:pPr>
    </w:p>
    <w:p w14:paraId="71388502" w14:textId="77777777" w:rsidR="00384126" w:rsidRPr="00CE4D45" w:rsidRDefault="00384126" w:rsidP="00384126">
      <w:pPr>
        <w:autoSpaceDE w:val="0"/>
        <w:autoSpaceDN w:val="0"/>
        <w:jc w:val="both"/>
        <w:rPr>
          <w:rFonts w:ascii="Arial" w:eastAsia="Calibri" w:hAnsi="Arial" w:cs="Arial"/>
          <w:b/>
          <w:lang w:eastAsia="en-US"/>
        </w:rPr>
      </w:pPr>
      <w:r w:rsidRPr="00CE4D45">
        <w:rPr>
          <w:rFonts w:ascii="Arial" w:eastAsia="Calibri" w:hAnsi="Arial" w:cs="Arial"/>
          <w:b/>
          <w:lang w:eastAsia="en-US"/>
        </w:rPr>
        <w:t xml:space="preserve">g) La condición de que el ente infractor haya incurrido con antelación en la comisión de una infracción similar (Reincidencia). </w:t>
      </w:r>
    </w:p>
    <w:p w14:paraId="20538880" w14:textId="77777777" w:rsidR="00384126" w:rsidRPr="00CE4D45" w:rsidRDefault="00384126" w:rsidP="00384126">
      <w:pPr>
        <w:autoSpaceDE w:val="0"/>
        <w:autoSpaceDN w:val="0"/>
        <w:jc w:val="both"/>
        <w:rPr>
          <w:rFonts w:ascii="Arial" w:eastAsia="Calibri" w:hAnsi="Arial" w:cs="Arial"/>
          <w:lang w:eastAsia="en-US"/>
        </w:rPr>
      </w:pPr>
    </w:p>
    <w:p w14:paraId="3FA86A32" w14:textId="77777777" w:rsidR="00384126" w:rsidRPr="00CE4D45" w:rsidRDefault="00384126" w:rsidP="00384126">
      <w:pPr>
        <w:autoSpaceDE w:val="0"/>
        <w:autoSpaceDN w:val="0"/>
        <w:jc w:val="both"/>
        <w:rPr>
          <w:rFonts w:ascii="Arial" w:eastAsia="Calibri" w:hAnsi="Arial" w:cs="Arial"/>
          <w:lang w:eastAsia="en-US"/>
        </w:rPr>
      </w:pPr>
      <w:r w:rsidRPr="00CE4D45">
        <w:rPr>
          <w:rFonts w:ascii="Arial" w:eastAsia="Calibri" w:hAnsi="Arial" w:cs="Arial"/>
          <w:lang w:eastAsia="en-US"/>
        </w:rPr>
        <w:t>Del análisis a las irregularidades descritas, así como de los documentos que obran en los archivos de este Instituto, se desprende que el sujeto obligado no es reincidente respecto de las conductas a estudio.</w:t>
      </w:r>
    </w:p>
    <w:p w14:paraId="3AFED5E2" w14:textId="77777777" w:rsidR="00384126" w:rsidRPr="00CE4D45" w:rsidRDefault="00384126" w:rsidP="00384126">
      <w:pPr>
        <w:tabs>
          <w:tab w:val="left" w:pos="5400"/>
        </w:tabs>
        <w:jc w:val="both"/>
        <w:rPr>
          <w:rFonts w:ascii="Arial" w:eastAsiaTheme="minorHAnsi" w:hAnsi="Arial" w:cs="Arial"/>
          <w:lang w:eastAsia="en-US"/>
        </w:rPr>
      </w:pPr>
    </w:p>
    <w:p w14:paraId="5D601126" w14:textId="77777777" w:rsidR="00384126" w:rsidRPr="00CE4D45" w:rsidRDefault="00384126" w:rsidP="00384126">
      <w:pPr>
        <w:jc w:val="both"/>
        <w:rPr>
          <w:rFonts w:ascii="Arial" w:eastAsia="Calibri" w:hAnsi="Arial" w:cs="Arial"/>
          <w:b/>
          <w:u w:val="single"/>
          <w:lang w:val="es-ES_tradnl" w:eastAsia="en-US"/>
        </w:rPr>
      </w:pPr>
      <w:r w:rsidRPr="00CE4D45">
        <w:rPr>
          <w:rFonts w:ascii="Arial" w:eastAsia="Calibri" w:hAnsi="Arial" w:cs="Arial"/>
          <w:b/>
          <w:u w:val="single"/>
          <w:lang w:val="es-ES_tradnl" w:eastAsia="en-US"/>
        </w:rPr>
        <w:t>Calificación de la falta cometida.</w:t>
      </w:r>
    </w:p>
    <w:p w14:paraId="497EB4AC" w14:textId="77777777" w:rsidR="00384126" w:rsidRPr="00CE4D45" w:rsidRDefault="00384126" w:rsidP="00384126">
      <w:pPr>
        <w:tabs>
          <w:tab w:val="left" w:pos="3516"/>
        </w:tabs>
        <w:ind w:right="-2"/>
        <w:jc w:val="both"/>
        <w:rPr>
          <w:rFonts w:ascii="Arial" w:eastAsia="Calibri" w:hAnsi="Arial" w:cs="Arial"/>
          <w:lang w:eastAsia="en-US"/>
        </w:rPr>
      </w:pPr>
    </w:p>
    <w:p w14:paraId="1CE60A78" w14:textId="77777777" w:rsidR="00384126" w:rsidRPr="00CE4D45" w:rsidRDefault="00384126" w:rsidP="00384126">
      <w:pPr>
        <w:jc w:val="both"/>
        <w:rPr>
          <w:rFonts w:ascii="Arial" w:eastAsia="Calibri" w:hAnsi="Arial" w:cs="Arial"/>
          <w:bCs/>
          <w:lang w:val="es-ES" w:eastAsia="en-US"/>
        </w:rPr>
      </w:pPr>
      <w:r w:rsidRPr="00CE4D45">
        <w:rPr>
          <w:rFonts w:ascii="Arial" w:eastAsia="Calibri" w:hAnsi="Arial" w:cs="Arial"/>
          <w:lang w:val="es-ES" w:eastAsia="en-US"/>
        </w:rPr>
        <w:t xml:space="preserve">Considerando lo anterior, y ante el concurso de los elementos antes analizados se considera que las infracciones deben calificarse como </w:t>
      </w:r>
      <w:r w:rsidRPr="00CE4D45">
        <w:rPr>
          <w:rFonts w:ascii="Arial" w:eastAsia="Calibri" w:hAnsi="Arial" w:cs="Arial"/>
          <w:b/>
          <w:bCs/>
          <w:lang w:val="es-ES" w:eastAsia="en-US"/>
        </w:rPr>
        <w:t>GRAVES ORDINARIAS</w:t>
      </w:r>
      <w:r w:rsidRPr="00CE4D45">
        <w:rPr>
          <w:rFonts w:ascii="Arial" w:eastAsia="Calibri" w:hAnsi="Arial" w:cs="Arial"/>
          <w:bCs/>
          <w:lang w:val="es-ES" w:eastAsia="en-US"/>
        </w:rPr>
        <w:t>.</w:t>
      </w:r>
    </w:p>
    <w:p w14:paraId="402C6B38" w14:textId="77777777" w:rsidR="00384126" w:rsidRPr="00CE4D45" w:rsidRDefault="00384126" w:rsidP="00384126">
      <w:pPr>
        <w:jc w:val="both"/>
        <w:rPr>
          <w:rFonts w:ascii="Arial" w:eastAsia="Calibri" w:hAnsi="Arial" w:cs="Arial"/>
          <w:lang w:val="es-ES" w:eastAsia="en-US"/>
        </w:rPr>
      </w:pPr>
    </w:p>
    <w:p w14:paraId="031A2415" w14:textId="77777777" w:rsidR="00384126" w:rsidRPr="00CE4D45" w:rsidRDefault="00384126" w:rsidP="00384126">
      <w:pPr>
        <w:adjustRightInd w:val="0"/>
        <w:ind w:right="-142"/>
        <w:jc w:val="both"/>
        <w:textAlignment w:val="baseline"/>
        <w:rPr>
          <w:rFonts w:ascii="Arial" w:eastAsia="Calibri" w:hAnsi="Arial" w:cs="Arial"/>
          <w:b/>
          <w:lang w:val="es-ES_tradnl" w:eastAsia="en-US"/>
        </w:rPr>
      </w:pPr>
      <w:r w:rsidRPr="00CE4D45">
        <w:rPr>
          <w:rFonts w:ascii="Arial" w:eastAsia="Calibri" w:hAnsi="Arial" w:cs="Arial"/>
          <w:b/>
          <w:bCs/>
          <w:lang w:val="es-ES" w:eastAsia="en-US"/>
        </w:rPr>
        <w:t>B) IMPOSICIÓN</w:t>
      </w:r>
      <w:r w:rsidRPr="00CE4D45">
        <w:rPr>
          <w:rFonts w:ascii="Arial" w:eastAsiaTheme="minorHAnsi" w:hAnsi="Arial" w:cs="Arial"/>
          <w:b/>
          <w:lang w:eastAsia="en-US"/>
        </w:rPr>
        <w:t xml:space="preserve"> DE LA SANCIÓN.</w:t>
      </w:r>
    </w:p>
    <w:p w14:paraId="1CE6D9DA" w14:textId="77777777" w:rsidR="00384126" w:rsidRPr="00CE4D45" w:rsidRDefault="00384126" w:rsidP="00384126">
      <w:pPr>
        <w:tabs>
          <w:tab w:val="left" w:pos="5400"/>
        </w:tabs>
        <w:jc w:val="both"/>
        <w:rPr>
          <w:rFonts w:ascii="Arial" w:eastAsiaTheme="minorHAnsi" w:hAnsi="Arial" w:cs="Arial"/>
          <w:b/>
          <w:lang w:eastAsia="en-US"/>
        </w:rPr>
      </w:pPr>
    </w:p>
    <w:p w14:paraId="5F4037B8" w14:textId="77777777" w:rsidR="00384126" w:rsidRPr="00CE4D45" w:rsidRDefault="00384126" w:rsidP="00384126">
      <w:pPr>
        <w:jc w:val="both"/>
        <w:rPr>
          <w:rFonts w:ascii="Arial" w:eastAsia="Calibri" w:hAnsi="Arial" w:cs="Arial"/>
          <w:lang w:val="es-ES" w:eastAsia="en-US"/>
        </w:rPr>
      </w:pPr>
      <w:r w:rsidRPr="00CE4D45">
        <w:rPr>
          <w:rFonts w:ascii="Arial" w:eastAsia="Calibri" w:hAnsi="Arial" w:cs="Arial"/>
          <w:lang w:val="es-ES" w:eastAsia="en-US"/>
        </w:rPr>
        <w:t>En este sentido, se procede a establecer la sanción que más se adecúe a las particularidades de cada infracción cometida, a efecto de garantizar que se tomen en consideración las agravantes y atenuantes; y en consecuencia, se imponga una sanción proporcional a las faltas cometidas.</w:t>
      </w:r>
      <w:r w:rsidRPr="00CE4D45">
        <w:rPr>
          <w:rFonts w:ascii="Arial" w:eastAsia="Calibri" w:hAnsi="Arial" w:cs="Arial"/>
          <w:vertAlign w:val="superscript"/>
          <w:lang w:val="es-ES" w:eastAsia="en-US"/>
        </w:rPr>
        <w:footnoteReference w:id="47"/>
      </w:r>
    </w:p>
    <w:p w14:paraId="3DA66F2D" w14:textId="77777777" w:rsidR="00384126" w:rsidRPr="00CE4D45" w:rsidRDefault="00384126" w:rsidP="00384126">
      <w:pPr>
        <w:tabs>
          <w:tab w:val="left" w:pos="5400"/>
        </w:tabs>
        <w:jc w:val="both"/>
        <w:rPr>
          <w:rFonts w:ascii="Arial" w:eastAsiaTheme="minorHAnsi" w:hAnsi="Arial" w:cs="Arial"/>
          <w:lang w:eastAsia="en-US"/>
        </w:rPr>
      </w:pPr>
    </w:p>
    <w:p w14:paraId="3503E951" w14:textId="77777777" w:rsidR="00384126" w:rsidRPr="00CE4D45" w:rsidRDefault="00384126" w:rsidP="00384126">
      <w:pPr>
        <w:widowControl w:val="0"/>
        <w:jc w:val="both"/>
        <w:rPr>
          <w:rFonts w:ascii="Arial" w:eastAsia="Arial" w:hAnsi="Arial" w:cs="Arial"/>
          <w:color w:val="000000"/>
        </w:rPr>
      </w:pPr>
      <w:r w:rsidRPr="00CE4D45">
        <w:rPr>
          <w:rFonts w:ascii="Arial" w:eastAsia="Arial" w:hAnsi="Arial" w:cs="Arial"/>
          <w:color w:val="000000"/>
        </w:rPr>
        <w:t xml:space="preserve">Con la finalidad de proceder a imponer la sanción que conforme a derecho corresponda, esta autoridad electoral debe valorar la capacidad económica del infractor, por lo que tomando en consideración el financiamiento público para actividades ordinarias otorgado al sujeto obligado en el presente ejercicio, el monto a que ascienden las sanciones pecuniarias a que se haya hecho acreedor con motivo de la comisión de infracciones previas a la normativa electoral y los saldos pendientes de pago; así como el hecho consistente en la posibilidad del instituto político de poder hacerse de financiamiento privado a través de los medios legales determinados para tales efectos; elementos tales que han sido expuestos y analizados en el </w:t>
      </w:r>
      <w:r w:rsidRPr="00CE4D45">
        <w:rPr>
          <w:rFonts w:ascii="Arial" w:eastAsia="Arial" w:hAnsi="Arial" w:cs="Arial"/>
          <w:b/>
          <w:bCs/>
          <w:color w:val="000000"/>
        </w:rPr>
        <w:t>Considerando 3</w:t>
      </w:r>
      <w:r w:rsidRPr="00CE4D45">
        <w:rPr>
          <w:rFonts w:ascii="Arial" w:eastAsia="Arial" w:hAnsi="Arial" w:cs="Arial"/>
          <w:color w:val="000000"/>
        </w:rPr>
        <w:t xml:space="preserve"> de la presente Resolución, los cuales llevan a esta autoridad a concluir que el sujeto obligado cuenta con capacidad económica suficiente para cumplimentar las sanciones que en el presente caso se determinen.</w:t>
      </w:r>
    </w:p>
    <w:p w14:paraId="721A8557" w14:textId="77777777" w:rsidR="00384126" w:rsidRPr="00CE4D45" w:rsidRDefault="00384126" w:rsidP="00384126">
      <w:pPr>
        <w:tabs>
          <w:tab w:val="left" w:pos="5400"/>
        </w:tabs>
        <w:jc w:val="both"/>
        <w:rPr>
          <w:rFonts w:ascii="Arial" w:eastAsiaTheme="minorHAnsi" w:hAnsi="Arial" w:cs="Arial"/>
          <w:lang w:eastAsia="en-US"/>
        </w:rPr>
      </w:pPr>
    </w:p>
    <w:p w14:paraId="7E7A4E4B" w14:textId="77777777" w:rsidR="00384126" w:rsidRPr="00CE4D45" w:rsidRDefault="00384126" w:rsidP="00384126">
      <w:pPr>
        <w:autoSpaceDE w:val="0"/>
        <w:autoSpaceDN w:val="0"/>
        <w:adjustRightInd w:val="0"/>
        <w:jc w:val="both"/>
        <w:textAlignment w:val="baseline"/>
        <w:rPr>
          <w:rFonts w:ascii="Arial" w:eastAsia="Calibri" w:hAnsi="Arial" w:cs="Arial"/>
          <w:lang w:val="es-ES_tradnl" w:eastAsia="en-US"/>
        </w:rPr>
      </w:pPr>
      <w:r w:rsidRPr="00CE4D45">
        <w:rPr>
          <w:rFonts w:ascii="Arial" w:eastAsia="Calibri" w:hAnsi="Arial" w:cs="Arial"/>
          <w:lang w:val="es-ES_tradnl" w:eastAsia="en-US"/>
        </w:rPr>
        <w:t>Ahora bien, no sancionar las conductas como las que ahora nos ocupan, supondría un desconocimiento, por parte de esta autoridad, a la legislación electoral aplicable en materia de fiscalización y financiamiento de los sujetos obligados, así como a los principios de certeza, legalidad, imparcialidad, objetividad y transparencia que deben guiar su actividad.</w:t>
      </w:r>
    </w:p>
    <w:p w14:paraId="351A7E78" w14:textId="77777777" w:rsidR="00384126" w:rsidRPr="00CE4D45" w:rsidRDefault="00384126" w:rsidP="00384126">
      <w:pPr>
        <w:autoSpaceDE w:val="0"/>
        <w:autoSpaceDN w:val="0"/>
        <w:adjustRightInd w:val="0"/>
        <w:jc w:val="both"/>
        <w:textAlignment w:val="baseline"/>
        <w:rPr>
          <w:rFonts w:ascii="Arial" w:eastAsia="Calibri" w:hAnsi="Arial" w:cs="Arial"/>
          <w:lang w:val="es-ES_tradnl" w:eastAsia="en-US"/>
        </w:rPr>
      </w:pPr>
    </w:p>
    <w:p w14:paraId="547298BC" w14:textId="77777777" w:rsidR="00384126" w:rsidRPr="00CE4D45" w:rsidRDefault="00384126" w:rsidP="00384126">
      <w:pPr>
        <w:autoSpaceDE w:val="0"/>
        <w:autoSpaceDN w:val="0"/>
        <w:adjustRightInd w:val="0"/>
        <w:jc w:val="both"/>
        <w:textAlignment w:val="baseline"/>
        <w:rPr>
          <w:rFonts w:ascii="Arial" w:eastAsia="Calibri" w:hAnsi="Arial" w:cs="Arial"/>
          <w:lang w:val="es-ES_tradnl" w:eastAsia="en-US"/>
        </w:rPr>
      </w:pPr>
      <w:r w:rsidRPr="00CE4D45">
        <w:rPr>
          <w:rFonts w:ascii="Arial" w:eastAsia="Calibri" w:hAnsi="Arial" w:cs="Arial"/>
          <w:lang w:val="es-ES_tradnl" w:eastAsia="en-US"/>
        </w:rPr>
        <w:t>En este contexto, del análisis realizado a las conductas infractoras cometidas por el partido político, se desprende lo siguiente:</w:t>
      </w:r>
    </w:p>
    <w:p w14:paraId="4B5A47A7" w14:textId="77777777" w:rsidR="00384126" w:rsidRPr="00CE4D45" w:rsidRDefault="00384126" w:rsidP="00384126">
      <w:pPr>
        <w:autoSpaceDE w:val="0"/>
        <w:autoSpaceDN w:val="0"/>
        <w:adjustRightInd w:val="0"/>
        <w:jc w:val="both"/>
        <w:textAlignment w:val="baseline"/>
        <w:rPr>
          <w:rFonts w:ascii="Arial" w:eastAsia="Calibri" w:hAnsi="Arial" w:cs="Arial"/>
          <w:lang w:val="es-ES" w:eastAsia="en-US"/>
        </w:rPr>
      </w:pPr>
      <w:bookmarkStart w:id="310" w:name="_Hlk103398756"/>
    </w:p>
    <w:p w14:paraId="617BA5F6"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Calibri" w:hAnsi="Arial" w:cs="Arial"/>
          <w:lang w:val="es-ES" w:eastAsia="en-US"/>
        </w:rPr>
      </w:pPr>
      <w:r w:rsidRPr="00CE4D45">
        <w:rPr>
          <w:rFonts w:ascii="Arial" w:eastAsia="Calibri" w:hAnsi="Arial" w:cs="Arial"/>
          <w:lang w:val="es-ES_tradnl" w:eastAsia="en-US"/>
        </w:rPr>
        <w:t xml:space="preserve">Que la falta se calificó como </w:t>
      </w:r>
      <w:r w:rsidRPr="00CE4D45">
        <w:rPr>
          <w:rFonts w:ascii="Arial" w:eastAsia="Calibri" w:hAnsi="Arial" w:cs="Arial"/>
          <w:b/>
          <w:bCs/>
          <w:lang w:val="es-ES" w:eastAsia="en-US"/>
        </w:rPr>
        <w:t>GRAVE ORDINARIA</w:t>
      </w:r>
      <w:r w:rsidRPr="00CE4D45">
        <w:rPr>
          <w:rFonts w:ascii="Arial" w:eastAsia="Calibri" w:hAnsi="Arial" w:cs="Arial"/>
          <w:bCs/>
          <w:lang w:val="es-ES" w:eastAsia="en-US"/>
        </w:rPr>
        <w:t xml:space="preserve">, </w:t>
      </w:r>
      <w:r w:rsidRPr="00CE4D45">
        <w:rPr>
          <w:rFonts w:ascii="Arial" w:eastAsiaTheme="minorHAnsi" w:hAnsi="Arial" w:cs="Arial"/>
          <w:bCs/>
          <w:lang w:eastAsia="en-US"/>
        </w:rPr>
        <w:t>en razón de que la conducta infractora acreditada se tradujo en una vulneración a los valores y principios sustanciales protegidos por la legislación electoral, aplicable en materia de fiscalización.</w:t>
      </w:r>
    </w:p>
    <w:p w14:paraId="5F9AB578" w14:textId="77777777" w:rsidR="00384126" w:rsidRPr="00CE4D45" w:rsidRDefault="00384126" w:rsidP="00384126">
      <w:pPr>
        <w:autoSpaceDE w:val="0"/>
        <w:autoSpaceDN w:val="0"/>
        <w:adjustRightInd w:val="0"/>
        <w:ind w:left="360"/>
        <w:contextualSpacing/>
        <w:jc w:val="both"/>
        <w:textAlignment w:val="baseline"/>
        <w:rPr>
          <w:rFonts w:ascii="Arial" w:eastAsia="Calibri" w:hAnsi="Arial" w:cs="Arial"/>
          <w:lang w:val="es-ES" w:eastAsia="en-US"/>
        </w:rPr>
      </w:pPr>
    </w:p>
    <w:p w14:paraId="4D309409"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val="es-ES" w:eastAsia="en-US"/>
        </w:rPr>
        <w:t xml:space="preserve">Que respecto a las </w:t>
      </w:r>
      <w:r w:rsidRPr="00CE4D45">
        <w:rPr>
          <w:rFonts w:ascii="Arial" w:hAnsi="Arial" w:cs="Arial"/>
          <w:b/>
          <w:lang w:val="es-ES" w:eastAsia="en-US"/>
        </w:rPr>
        <w:t xml:space="preserve">circunstancias de modo, tiempo y lugar </w:t>
      </w:r>
      <w:r w:rsidRPr="00CE4D45">
        <w:rPr>
          <w:rFonts w:ascii="Arial" w:hAnsi="Arial" w:cs="Arial"/>
          <w:bCs/>
          <w:lang w:val="es-ES" w:eastAsia="en-US"/>
        </w:rPr>
        <w:t>de la conclusión objeto de análisis</w:t>
      </w:r>
      <w:r w:rsidRPr="00CE4D45">
        <w:rPr>
          <w:rFonts w:ascii="Arial" w:hAnsi="Arial" w:cs="Arial"/>
          <w:lang w:val="es-ES" w:eastAsia="en-US"/>
        </w:rPr>
        <w:t xml:space="preserve">, estas fueron analizadas en el inciso b), apartado </w:t>
      </w:r>
      <w:r w:rsidRPr="00CE4D45">
        <w:rPr>
          <w:rFonts w:ascii="Arial" w:hAnsi="Arial" w:cs="Arial"/>
          <w:i/>
          <w:iCs/>
          <w:lang w:val="es-ES" w:eastAsia="en-US"/>
        </w:rPr>
        <w:t>A)</w:t>
      </w:r>
      <w:r w:rsidRPr="00CE4D45">
        <w:rPr>
          <w:rFonts w:ascii="Arial" w:hAnsi="Arial" w:cs="Arial"/>
          <w:lang w:val="es-ES" w:eastAsia="en-US"/>
        </w:rPr>
        <w:t xml:space="preserve"> </w:t>
      </w:r>
      <w:r w:rsidRPr="00CE4D45">
        <w:rPr>
          <w:rFonts w:ascii="Arial" w:hAnsi="Arial" w:cs="Arial"/>
          <w:i/>
          <w:iCs/>
          <w:lang w:val="es-ES" w:eastAsia="en-US"/>
        </w:rPr>
        <w:t>CALIFICACIÓN DE LA FALTA</w:t>
      </w:r>
      <w:r w:rsidRPr="00CE4D45">
        <w:rPr>
          <w:rFonts w:ascii="Arial" w:hAnsi="Arial" w:cs="Arial"/>
          <w:lang w:val="es-ES" w:eastAsia="en-US"/>
        </w:rPr>
        <w:t xml:space="preserve">, en el cual se expuso el incumplimiento de la </w:t>
      </w:r>
      <w:r w:rsidRPr="00CE4D45">
        <w:rPr>
          <w:rFonts w:ascii="Arial" w:hAnsi="Arial" w:cs="Arial"/>
          <w:bCs/>
          <w:lang w:eastAsia="en-US"/>
        </w:rPr>
        <w:t>obligación que le impone la normatividad electoral, durante el ejercicio objeto de revisión.</w:t>
      </w:r>
    </w:p>
    <w:p w14:paraId="5BABF622" w14:textId="77777777" w:rsidR="00384126" w:rsidRPr="00CE4D45" w:rsidRDefault="00384126" w:rsidP="00384126">
      <w:pPr>
        <w:autoSpaceDE w:val="0"/>
        <w:autoSpaceDN w:val="0"/>
        <w:adjustRightInd w:val="0"/>
        <w:contextualSpacing/>
        <w:jc w:val="both"/>
        <w:textAlignment w:val="baseline"/>
        <w:rPr>
          <w:rFonts w:ascii="Arial" w:eastAsiaTheme="minorHAnsi" w:hAnsi="Arial" w:cs="Arial"/>
          <w:lang w:val="es-ES" w:eastAsia="en-US"/>
        </w:rPr>
      </w:pPr>
    </w:p>
    <w:p w14:paraId="6F0E6086"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eastAsia="en-US"/>
        </w:rPr>
        <w:t>Que con la actualización de la falta sustantiva, se acredita la vulneración a los valores y principios sustanciales protegidos por la legislación aplicable en materia de fiscalización.</w:t>
      </w:r>
    </w:p>
    <w:p w14:paraId="1599DD48" w14:textId="77777777" w:rsidR="00384126" w:rsidRPr="00CE4D45" w:rsidRDefault="00384126" w:rsidP="00384126">
      <w:pPr>
        <w:autoSpaceDE w:val="0"/>
        <w:autoSpaceDN w:val="0"/>
        <w:adjustRightInd w:val="0"/>
        <w:contextualSpacing/>
        <w:jc w:val="both"/>
        <w:textAlignment w:val="baseline"/>
        <w:rPr>
          <w:rFonts w:ascii="Arial" w:eastAsiaTheme="minorHAnsi" w:hAnsi="Arial" w:cs="Arial"/>
          <w:lang w:val="es-ES" w:eastAsia="en-US"/>
        </w:rPr>
      </w:pPr>
    </w:p>
    <w:p w14:paraId="4ACADC83"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Theme="minorHAnsi" w:hAnsi="Arial" w:cs="Arial"/>
          <w:lang w:val="es-ES" w:eastAsia="en-US"/>
        </w:rPr>
      </w:pPr>
      <w:r w:rsidRPr="00CE4D45">
        <w:rPr>
          <w:rFonts w:ascii="Arial" w:eastAsiaTheme="minorHAnsi" w:hAnsi="Arial" w:cs="Arial"/>
          <w:lang w:eastAsia="en-US"/>
        </w:rPr>
        <w:t>Que el sujeto obligado conocía los alcances de las disposiciones legales invocadas, así como los oficios de errores y omisiones emitidos por la autoridad y el plazo de revisión del informe anual</w:t>
      </w:r>
      <w:r w:rsidRPr="00CE4D45">
        <w:rPr>
          <w:rFonts w:ascii="Arial" w:eastAsiaTheme="minorHAnsi" w:hAnsi="Arial" w:cs="Arial"/>
        </w:rPr>
        <w:t xml:space="preserve"> correspondiente</w:t>
      </w:r>
      <w:r w:rsidRPr="00CE4D45">
        <w:rPr>
          <w:rFonts w:ascii="Arial" w:hAnsi="Arial" w:cs="Arial"/>
          <w:bCs/>
          <w:lang w:val="es-ES"/>
        </w:rPr>
        <w:t>.</w:t>
      </w:r>
    </w:p>
    <w:p w14:paraId="637A60C2" w14:textId="77777777" w:rsidR="00384126" w:rsidRPr="00CE4D45" w:rsidRDefault="00384126" w:rsidP="00384126">
      <w:pPr>
        <w:contextualSpacing/>
        <w:jc w:val="both"/>
        <w:rPr>
          <w:rFonts w:ascii="Arial" w:eastAsiaTheme="minorHAnsi" w:hAnsi="Arial" w:cs="Arial"/>
          <w:lang w:val="es-ES" w:eastAsia="en-US"/>
        </w:rPr>
      </w:pPr>
    </w:p>
    <w:p w14:paraId="68DEE424" w14:textId="77777777" w:rsidR="00384126" w:rsidRPr="00CE4D45" w:rsidRDefault="00384126" w:rsidP="00384126">
      <w:pPr>
        <w:numPr>
          <w:ilvl w:val="0"/>
          <w:numId w:val="105"/>
        </w:numPr>
        <w:autoSpaceDE w:val="0"/>
        <w:autoSpaceDN w:val="0"/>
        <w:adjustRightInd w:val="0"/>
        <w:jc w:val="both"/>
        <w:textAlignment w:val="baseline"/>
        <w:rPr>
          <w:rFonts w:ascii="Arial" w:eastAsiaTheme="minorHAnsi" w:hAnsi="Arial" w:cs="Arial"/>
          <w:lang w:val="es-ES_tradnl" w:eastAsia="en-US"/>
        </w:rPr>
      </w:pPr>
      <w:r w:rsidRPr="00CE4D45">
        <w:rPr>
          <w:rFonts w:ascii="Arial" w:eastAsiaTheme="minorHAnsi" w:hAnsi="Arial" w:cs="Arial"/>
          <w:lang w:val="es-ES_tradnl" w:eastAsia="en-US"/>
        </w:rPr>
        <w:t>Que el sujeto obligado n</w:t>
      </w:r>
      <w:r w:rsidRPr="00CE4D45">
        <w:rPr>
          <w:rFonts w:ascii="Arial" w:eastAsiaTheme="minorHAnsi" w:hAnsi="Arial" w:cs="Arial"/>
          <w:bCs/>
          <w:lang w:val="es-ES_tradnl" w:eastAsia="en-US"/>
        </w:rPr>
        <w:t>o es reincidente.</w:t>
      </w:r>
    </w:p>
    <w:p w14:paraId="49E327F9" w14:textId="77777777" w:rsidR="00384126" w:rsidRPr="00CE4D45" w:rsidRDefault="00384126" w:rsidP="00384126">
      <w:pPr>
        <w:contextualSpacing/>
        <w:jc w:val="both"/>
        <w:rPr>
          <w:rFonts w:ascii="Arial" w:eastAsiaTheme="minorHAnsi" w:hAnsi="Arial" w:cs="Arial"/>
          <w:lang w:val="es-ES_tradnl" w:eastAsia="en-US"/>
        </w:rPr>
      </w:pPr>
    </w:p>
    <w:p w14:paraId="2A814EB4" w14:textId="77777777" w:rsidR="00384126" w:rsidRPr="00CE4D45" w:rsidRDefault="00384126" w:rsidP="00384126">
      <w:pPr>
        <w:numPr>
          <w:ilvl w:val="0"/>
          <w:numId w:val="105"/>
        </w:numPr>
        <w:autoSpaceDE w:val="0"/>
        <w:autoSpaceDN w:val="0"/>
        <w:adjustRightInd w:val="0"/>
        <w:jc w:val="both"/>
        <w:textAlignment w:val="baseline"/>
        <w:rPr>
          <w:rFonts w:ascii="Arial" w:eastAsiaTheme="minorHAnsi" w:hAnsi="Arial" w:cs="Arial"/>
          <w:lang w:val="es-ES" w:eastAsia="es-ES"/>
        </w:rPr>
      </w:pPr>
      <w:r w:rsidRPr="00CE4D45">
        <w:rPr>
          <w:rFonts w:ascii="Arial" w:eastAsiaTheme="minorHAnsi" w:hAnsi="Arial" w:cs="Arial"/>
          <w:lang w:val="es-ES_tradnl" w:eastAsia="en-US"/>
        </w:rPr>
        <w:t xml:space="preserve">Que el monto involucrado en la conclusión sancionatoria asciende a </w:t>
      </w:r>
      <w:r w:rsidRPr="00CE4D45">
        <w:rPr>
          <w:rFonts w:ascii="Arial" w:eastAsiaTheme="minorHAnsi" w:hAnsi="Arial" w:cs="Arial"/>
          <w:b/>
          <w:bCs/>
          <w:iCs/>
          <w:lang w:val="es-ES" w:eastAsia="en-US"/>
        </w:rPr>
        <w:t>$5,146,336.69 (cinco millones ciento cuarenta y seis mil trescientos treinta y seis pesos 69/100 M.N.)</w:t>
      </w:r>
      <w:r w:rsidRPr="00CE4D45">
        <w:rPr>
          <w:rFonts w:ascii="Arial" w:eastAsiaTheme="minorHAnsi" w:hAnsi="Arial" w:cs="Arial"/>
          <w:bCs/>
          <w:iCs/>
          <w:lang w:val="es-ES" w:eastAsia="en-US"/>
        </w:rPr>
        <w:t>.</w:t>
      </w:r>
    </w:p>
    <w:p w14:paraId="3DB521AA" w14:textId="77777777" w:rsidR="00384126" w:rsidRPr="00CE4D45" w:rsidRDefault="00384126" w:rsidP="00384126">
      <w:pPr>
        <w:tabs>
          <w:tab w:val="left" w:pos="5553"/>
        </w:tabs>
        <w:autoSpaceDE w:val="0"/>
        <w:autoSpaceDN w:val="0"/>
        <w:adjustRightInd w:val="0"/>
        <w:jc w:val="both"/>
        <w:textAlignment w:val="baseline"/>
        <w:rPr>
          <w:rFonts w:ascii="Arial" w:eastAsiaTheme="minorHAnsi" w:hAnsi="Arial" w:cs="Arial"/>
          <w:lang w:val="es-ES" w:eastAsia="es-ES"/>
        </w:rPr>
      </w:pPr>
    </w:p>
    <w:p w14:paraId="68D93B2A" w14:textId="77777777" w:rsidR="00384126" w:rsidRPr="00CE4D45" w:rsidRDefault="00384126" w:rsidP="00384126">
      <w:pPr>
        <w:numPr>
          <w:ilvl w:val="0"/>
          <w:numId w:val="105"/>
        </w:numPr>
        <w:autoSpaceDE w:val="0"/>
        <w:autoSpaceDN w:val="0"/>
        <w:adjustRightInd w:val="0"/>
        <w:jc w:val="both"/>
        <w:textAlignment w:val="baseline"/>
        <w:rPr>
          <w:rFonts w:ascii="Arial" w:eastAsiaTheme="minorHAnsi" w:hAnsi="Arial" w:cs="Arial"/>
          <w:lang w:val="es-ES" w:eastAsia="es-ES"/>
        </w:rPr>
      </w:pPr>
      <w:r w:rsidRPr="00CE4D45">
        <w:rPr>
          <w:rFonts w:ascii="Arial" w:eastAsiaTheme="minorHAnsi" w:hAnsi="Arial" w:cs="Arial"/>
          <w:lang w:val="es-ES" w:eastAsia="es-ES"/>
        </w:rPr>
        <w:t>Que hay singularidad en la conducta cometida por</w:t>
      </w:r>
      <w:r w:rsidRPr="00CE4D45">
        <w:rPr>
          <w:rFonts w:ascii="Arial" w:eastAsiaTheme="minorHAnsi" w:hAnsi="Arial" w:cs="Arial"/>
          <w:lang w:val="es-ES_tradnl" w:eastAsia="es-ES"/>
        </w:rPr>
        <w:t xml:space="preserve"> el </w:t>
      </w:r>
      <w:r w:rsidRPr="00CE4D45">
        <w:rPr>
          <w:rFonts w:ascii="Arial" w:eastAsiaTheme="minorHAnsi" w:hAnsi="Arial" w:cs="Arial"/>
          <w:lang w:eastAsia="en-US"/>
        </w:rPr>
        <w:t>sujeto obligado</w:t>
      </w:r>
      <w:r w:rsidRPr="00CE4D45">
        <w:rPr>
          <w:rFonts w:ascii="Arial" w:eastAsiaTheme="minorHAnsi" w:hAnsi="Arial" w:cs="Arial"/>
          <w:lang w:val="es-ES_tradnl" w:eastAsia="es-ES"/>
        </w:rPr>
        <w:t>.</w:t>
      </w:r>
    </w:p>
    <w:p w14:paraId="70BFB43D" w14:textId="77777777" w:rsidR="00384126" w:rsidRPr="00CE4D45" w:rsidRDefault="00384126" w:rsidP="00384126">
      <w:pPr>
        <w:ind w:left="720"/>
        <w:contextualSpacing/>
        <w:rPr>
          <w:rFonts w:ascii="Arial" w:eastAsiaTheme="minorHAnsi" w:hAnsi="Arial" w:cs="Arial"/>
          <w:lang w:val="es-ES" w:eastAsia="es-ES"/>
        </w:rPr>
      </w:pPr>
    </w:p>
    <w:p w14:paraId="05727D47" w14:textId="77777777" w:rsidR="00384126" w:rsidRPr="00CE4D45" w:rsidRDefault="00384126" w:rsidP="00384126">
      <w:pPr>
        <w:autoSpaceDE w:val="0"/>
        <w:autoSpaceDN w:val="0"/>
        <w:adjustRightInd w:val="0"/>
        <w:jc w:val="both"/>
        <w:textAlignment w:val="baseline"/>
        <w:rPr>
          <w:rFonts w:ascii="Arial" w:eastAsia="Calibri" w:hAnsi="Arial" w:cs="Arial"/>
          <w:lang w:val="es-ES_tradnl" w:eastAsia="en-US"/>
        </w:rPr>
      </w:pPr>
      <w:r w:rsidRPr="00CE4D45">
        <w:rPr>
          <w:rFonts w:ascii="Arial" w:eastAsia="Calibri" w:hAnsi="Arial" w:cs="Arial"/>
          <w:lang w:val="es-ES_tradnl" w:eastAsia="en-US"/>
        </w:rPr>
        <w:t xml:space="preserve">En este tenor, una vez que se ha calificado la falta, se han analizado las circunstancias en que fue cometida, la capacidad económica del infractor y los elementos objetivos y subjetivos que concurrieron a su comisión, se procede a la elección de la sanción que corresponda de acuerdo a los supuestos contenidos en el catálogo previsto en el artículo 456, numeral 1, inciso a) de la Ley General de Instituciones y Procedimientos Electorales. </w:t>
      </w:r>
      <w:r w:rsidRPr="00CE4D45">
        <w:rPr>
          <w:rFonts w:ascii="Arial" w:eastAsia="Calibri" w:hAnsi="Arial" w:cs="Arial"/>
          <w:vertAlign w:val="superscript"/>
          <w:lang w:val="es-ES_tradnl" w:eastAsia="en-US"/>
        </w:rPr>
        <w:footnoteReference w:id="48"/>
      </w:r>
    </w:p>
    <w:p w14:paraId="143CBCAD" w14:textId="77777777" w:rsidR="00384126" w:rsidRPr="00CE4D45" w:rsidRDefault="00384126" w:rsidP="00384126">
      <w:pPr>
        <w:jc w:val="both"/>
        <w:rPr>
          <w:rFonts w:ascii="Arial" w:eastAsia="Calibri" w:hAnsi="Arial" w:cs="Arial"/>
          <w:lang w:eastAsia="en-US"/>
        </w:rPr>
      </w:pPr>
    </w:p>
    <w:p w14:paraId="791EEEF1" w14:textId="77777777" w:rsidR="00384126" w:rsidRPr="00CE4D45" w:rsidRDefault="00384126" w:rsidP="00384126">
      <w:pPr>
        <w:jc w:val="both"/>
        <w:rPr>
          <w:rFonts w:ascii="Arial" w:eastAsia="Calibri" w:hAnsi="Arial" w:cs="Arial"/>
        </w:rPr>
      </w:pPr>
      <w:r w:rsidRPr="00CE4D45">
        <w:rPr>
          <w:rFonts w:ascii="Arial" w:eastAsia="Calibri" w:hAnsi="Arial" w:cs="Arial"/>
        </w:rPr>
        <w:t xml:space="preserve">Así pues, </w:t>
      </w:r>
      <w:r w:rsidRPr="00CE4D45">
        <w:rPr>
          <w:rFonts w:ascii="Arial" w:eastAsia="Calibri" w:hAnsi="Arial" w:cs="Arial"/>
          <w:lang w:val="es-ES"/>
        </w:rPr>
        <w:t xml:space="preserve">tomando en consideración las particularidades anteriormente analizadas este Consejo General considera que la sanción prevista en la citada </w:t>
      </w:r>
      <w:r w:rsidRPr="00CE4D45">
        <w:rPr>
          <w:rFonts w:ascii="Arial" w:eastAsia="Calibri" w:hAnsi="Arial" w:cs="Arial"/>
          <w:b/>
          <w:lang w:val="es-ES"/>
        </w:rPr>
        <w:t>fracción III</w:t>
      </w:r>
      <w:r w:rsidRPr="00CE4D45">
        <w:rPr>
          <w:rFonts w:ascii="Arial" w:eastAsia="Calibri" w:hAnsi="Arial" w:cs="Arial"/>
          <w:lang w:val="es-ES"/>
        </w:rPr>
        <w:t xml:space="preserve"> del artículo señalado consistente en una </w:t>
      </w:r>
      <w:r w:rsidRPr="00CE4D45">
        <w:rPr>
          <w:rFonts w:ascii="Arial" w:eastAsia="Calibri" w:hAnsi="Arial" w:cs="Arial"/>
          <w:b/>
          <w:lang w:val="es-ES"/>
        </w:rPr>
        <w:t>reducción de la ministración mensual del financiamiento público</w:t>
      </w:r>
      <w:r w:rsidRPr="00CE4D45">
        <w:rPr>
          <w:rFonts w:ascii="Arial" w:eastAsia="Calibri" w:hAnsi="Arial" w:cs="Arial"/>
          <w:lang w:val="es-ES"/>
        </w:rPr>
        <w:t xml:space="preserve"> que le corresponde para el sostenimiento de sus actividades ordinarias permanentes, </w:t>
      </w:r>
      <w:r w:rsidRPr="00CE4D45">
        <w:rPr>
          <w:rFonts w:ascii="Arial" w:eastAsia="Calibri" w:hAnsi="Arial" w:cs="Arial"/>
        </w:rPr>
        <w:t>es la idónea para cumplir una función preventiva general dirigida a los miembros de la sociedad en general, y fomentar que el participante de la comisión, en este caso el</w:t>
      </w:r>
      <w:r w:rsidRPr="00CE4D45">
        <w:rPr>
          <w:rFonts w:ascii="Arial" w:eastAsia="Calibri" w:hAnsi="Arial" w:cs="Arial"/>
          <w:lang w:val="es-ES" w:eastAsia="es-ES"/>
        </w:rPr>
        <w:t xml:space="preserve"> sujeto obligado</w:t>
      </w:r>
      <w:r w:rsidRPr="00CE4D45">
        <w:rPr>
          <w:rFonts w:ascii="Arial" w:eastAsia="Calibri" w:hAnsi="Arial" w:cs="Arial"/>
        </w:rPr>
        <w:t xml:space="preserve"> se abstenga de incurrir en la misma falta en ocasiones futuras.</w:t>
      </w:r>
    </w:p>
    <w:p w14:paraId="32C1994D" w14:textId="77777777" w:rsidR="00384126" w:rsidRPr="00CE4D45" w:rsidRDefault="00384126" w:rsidP="00384126">
      <w:pPr>
        <w:jc w:val="both"/>
        <w:rPr>
          <w:rFonts w:ascii="Arial" w:eastAsia="Calibri" w:hAnsi="Arial" w:cs="Arial"/>
          <w:lang w:eastAsia="en-US"/>
        </w:rPr>
      </w:pPr>
    </w:p>
    <w:p w14:paraId="4822DB4A" w14:textId="03D58828" w:rsidR="00384126" w:rsidRPr="00CE4D45" w:rsidRDefault="00384126" w:rsidP="00384126">
      <w:pPr>
        <w:jc w:val="both"/>
        <w:rPr>
          <w:rFonts w:ascii="Arial" w:eastAsia="Calibri" w:hAnsi="Arial" w:cs="Arial"/>
          <w:b/>
          <w:bCs/>
          <w:iCs/>
          <w:lang w:val="es-ES"/>
        </w:rPr>
      </w:pPr>
      <w:r w:rsidRPr="00CE4D45">
        <w:rPr>
          <w:rFonts w:ascii="Arial" w:eastAsia="Calibri" w:hAnsi="Arial" w:cs="Arial"/>
          <w:lang w:eastAsia="en-US"/>
        </w:rPr>
        <w:t>En virtud de lo anterior,</w:t>
      </w:r>
      <w:r w:rsidRPr="00CE4D45">
        <w:rPr>
          <w:rFonts w:ascii="Arial" w:hAnsi="Arial" w:cs="Arial"/>
          <w:lang w:val="es-ES" w:eastAsia="es-ES"/>
        </w:rPr>
        <w:t xml:space="preserve"> la sanción a imponerse al </w:t>
      </w:r>
      <w:r w:rsidRPr="00CE4D45">
        <w:rPr>
          <w:rFonts w:ascii="Arial" w:hAnsi="Arial" w:cs="Arial"/>
        </w:rPr>
        <w:t>el Comité Directivo Estatal del Partido Revolucionario Institucional en Baja California</w:t>
      </w:r>
      <w:r w:rsidRPr="00CE4D45">
        <w:rPr>
          <w:rFonts w:ascii="Arial" w:hAnsi="Arial" w:cs="Arial"/>
          <w:lang w:val="es-ES" w:eastAsia="es-ES"/>
        </w:rPr>
        <w:t xml:space="preserve"> es de índole económica, y equivale al </w:t>
      </w:r>
      <w:r w:rsidRPr="00CE4D45">
        <w:rPr>
          <w:rFonts w:ascii="Arial" w:hAnsi="Arial" w:cs="Arial"/>
          <w:b/>
          <w:lang w:val="es-ES" w:eastAsia="es-ES"/>
        </w:rPr>
        <w:t>150 % (ciento cincuenta por ciento)</w:t>
      </w:r>
      <w:r w:rsidRPr="00CE4D45">
        <w:rPr>
          <w:rFonts w:ascii="Arial" w:hAnsi="Arial" w:cs="Arial"/>
          <w:lang w:val="es-ES" w:eastAsia="es-ES"/>
        </w:rPr>
        <w:t xml:space="preserve"> sobre el monto involucrado</w:t>
      </w:r>
      <w:r w:rsidRPr="00CE4D45">
        <w:rPr>
          <w:rFonts w:ascii="Arial" w:eastAsia="Calibri" w:hAnsi="Arial" w:cs="Arial"/>
          <w:bCs/>
          <w:iCs/>
          <w:lang w:val="es-ES"/>
        </w:rPr>
        <w:t xml:space="preserve">, a saber </w:t>
      </w:r>
      <w:r w:rsidRPr="00CE4D45">
        <w:rPr>
          <w:rFonts w:ascii="Arial" w:eastAsia="Calibri" w:hAnsi="Arial" w:cs="Arial"/>
          <w:b/>
          <w:iCs/>
          <w:lang w:val="es-ES"/>
        </w:rPr>
        <w:t>$5,146,336.69 (cinco millones ciento cuarenta y seis mil trescientos treinta y seis pesos 69/100 M.N.).</w:t>
      </w:r>
      <w:r w:rsidRPr="00CE4D45">
        <w:rPr>
          <w:rFonts w:ascii="Arial" w:eastAsia="Calibri" w:hAnsi="Arial" w:cs="Arial"/>
          <w:bCs/>
          <w:iCs/>
          <w:lang w:val="es-ES"/>
        </w:rPr>
        <w:t xml:space="preserve"> Lo anterior, da como resultado una cantidad total de </w:t>
      </w:r>
      <w:r w:rsidRPr="00CE4D45">
        <w:rPr>
          <w:rFonts w:ascii="Arial" w:eastAsia="Calibri" w:hAnsi="Arial" w:cs="Arial"/>
          <w:b/>
          <w:iCs/>
          <w:lang w:val="es-ES"/>
        </w:rPr>
        <w:t xml:space="preserve">$7,719,505.04 </w:t>
      </w:r>
      <w:r w:rsidRPr="00CE4D45">
        <w:rPr>
          <w:rFonts w:ascii="Arial" w:eastAsia="Calibri" w:hAnsi="Arial" w:cs="Arial"/>
          <w:b/>
          <w:bCs/>
          <w:iCs/>
          <w:lang w:val="es-ES"/>
        </w:rPr>
        <w:t>(siete millones setecientos diecinueve mil quinientos cinco pesos 04/100 M.N.)</w:t>
      </w:r>
      <w:r w:rsidRPr="00CE4D45">
        <w:rPr>
          <w:rFonts w:ascii="Arial" w:eastAsia="Calibri" w:hAnsi="Arial" w:cs="Arial"/>
          <w:bCs/>
          <w:iCs/>
          <w:vertAlign w:val="superscript"/>
          <w:lang w:val="es-ES"/>
        </w:rPr>
        <w:t xml:space="preserve"> </w:t>
      </w:r>
      <w:r w:rsidRPr="00CE4D45">
        <w:rPr>
          <w:rFonts w:ascii="Arial" w:eastAsia="Calibri" w:hAnsi="Arial" w:cs="Arial"/>
          <w:bCs/>
          <w:iCs/>
          <w:vertAlign w:val="superscript"/>
          <w:lang w:val="es-ES"/>
        </w:rPr>
        <w:footnoteReference w:id="49"/>
      </w:r>
      <w:r w:rsidRPr="00CE4D45">
        <w:rPr>
          <w:rFonts w:ascii="Arial" w:eastAsia="Calibri" w:hAnsi="Arial" w:cs="Arial"/>
          <w:bCs/>
          <w:iCs/>
          <w:lang w:val="es-ES"/>
        </w:rPr>
        <w:t>.</w:t>
      </w:r>
    </w:p>
    <w:p w14:paraId="7C43882F" w14:textId="77777777" w:rsidR="00384126" w:rsidRPr="00CE4D45" w:rsidRDefault="00384126" w:rsidP="00384126">
      <w:pPr>
        <w:jc w:val="both"/>
        <w:rPr>
          <w:rFonts w:ascii="Arial" w:eastAsia="Calibri" w:hAnsi="Arial" w:cs="Arial"/>
          <w:sz w:val="26"/>
          <w:szCs w:val="26"/>
          <w:lang w:val="es-ES" w:eastAsia="en-US"/>
        </w:rPr>
      </w:pPr>
    </w:p>
    <w:p w14:paraId="45CC7F44" w14:textId="77777777" w:rsidR="00384126" w:rsidRPr="00CE4D45" w:rsidRDefault="00384126" w:rsidP="00384126">
      <w:pPr>
        <w:jc w:val="both"/>
        <w:rPr>
          <w:rFonts w:ascii="Arial" w:eastAsiaTheme="minorHAnsi" w:hAnsi="Arial" w:cs="Arial"/>
          <w:b/>
          <w:lang w:val="es-ES" w:eastAsia="en-US"/>
        </w:rPr>
      </w:pPr>
      <w:r w:rsidRPr="00CE4D45">
        <w:rPr>
          <w:rFonts w:ascii="Arial" w:eastAsiaTheme="minorHAnsi" w:hAnsi="Arial" w:cs="Arial"/>
          <w:sz w:val="26"/>
          <w:szCs w:val="26"/>
          <w:lang w:val="es-ES" w:eastAsia="en-US"/>
        </w:rPr>
        <w:t xml:space="preserve">En </w:t>
      </w:r>
      <w:r w:rsidRPr="00CE4D45">
        <w:rPr>
          <w:rFonts w:ascii="Arial" w:eastAsiaTheme="minorHAnsi" w:hAnsi="Arial" w:cs="Arial"/>
          <w:lang w:val="es-ES" w:eastAsia="en-US"/>
        </w:rPr>
        <w:t xml:space="preserve">consecuencia, este Consejo General concluye que la sanción que se debe imponer al </w:t>
      </w:r>
      <w:r w:rsidRPr="00CE4D45">
        <w:rPr>
          <w:rFonts w:ascii="Arial" w:hAnsi="Arial" w:cs="Arial"/>
        </w:rPr>
        <w:t>el Comité Directivo Estatal del Partido Revolucionario Institucional en Baja California</w:t>
      </w:r>
      <w:r w:rsidRPr="00CE4D45">
        <w:rPr>
          <w:rFonts w:ascii="Arial" w:eastAsiaTheme="minorHAnsi" w:hAnsi="Arial" w:cs="Arial"/>
          <w:lang w:val="es-ES" w:eastAsia="en-US"/>
        </w:rPr>
        <w:t xml:space="preserve">, es la prevista en la fracción III, inciso a) numeral 1 del artículo 456 </w:t>
      </w:r>
      <w:r w:rsidRPr="00CE4D45">
        <w:rPr>
          <w:rFonts w:ascii="Arial" w:eastAsiaTheme="minorHAnsi" w:hAnsi="Arial" w:cs="Arial"/>
          <w:lang w:val="es-ES_tradnl" w:eastAsia="en-US"/>
        </w:rPr>
        <w:t xml:space="preserve">de la Ley General de Instituciones y Procedimientos Electorales, </w:t>
      </w:r>
      <w:r w:rsidRPr="00CE4D45">
        <w:rPr>
          <w:rFonts w:ascii="Arial" w:eastAsiaTheme="minorHAnsi" w:hAnsi="Arial" w:cs="Arial"/>
          <w:lang w:val="es-ES" w:eastAsia="en-US"/>
        </w:rPr>
        <w:t xml:space="preserve">consistente en una reducción </w:t>
      </w:r>
      <w:r w:rsidRPr="00CE4D45">
        <w:rPr>
          <w:rFonts w:ascii="Arial" w:eastAsiaTheme="minorHAnsi" w:hAnsi="Arial" w:cs="Arial"/>
          <w:lang w:eastAsia="en-US"/>
        </w:rPr>
        <w:t xml:space="preserve">del </w:t>
      </w:r>
      <w:r w:rsidRPr="00CE4D45">
        <w:rPr>
          <w:rFonts w:ascii="Arial" w:eastAsiaTheme="minorHAnsi" w:hAnsi="Arial" w:cs="Arial"/>
          <w:b/>
          <w:lang w:eastAsia="en-US"/>
        </w:rPr>
        <w:t xml:space="preserve">25% (veinticinco por ciento) </w:t>
      </w:r>
      <w:r w:rsidRPr="00CE4D45">
        <w:rPr>
          <w:rFonts w:ascii="Arial" w:eastAsiaTheme="minorHAnsi" w:hAnsi="Arial" w:cs="Arial"/>
          <w:bCs/>
          <w:lang w:eastAsia="en-US"/>
        </w:rPr>
        <w:t>de la</w:t>
      </w:r>
      <w:r w:rsidRPr="00CE4D45">
        <w:rPr>
          <w:rFonts w:ascii="Arial" w:eastAsiaTheme="minorHAnsi" w:hAnsi="Arial" w:cs="Arial"/>
          <w:b/>
          <w:lang w:eastAsia="en-US"/>
        </w:rPr>
        <w:t xml:space="preserve"> </w:t>
      </w:r>
      <w:r w:rsidRPr="00CE4D45">
        <w:rPr>
          <w:rFonts w:ascii="Arial" w:eastAsiaTheme="minorHAnsi" w:hAnsi="Arial" w:cs="Arial"/>
          <w:lang w:eastAsia="en-US"/>
        </w:rPr>
        <w:t>ministración mensual que corresponda al partido, por concepto de Financiamiento Público para el Sostenimiento de Actividades Ordinarias Permanentes, hasta alcanzar la cantidad de</w:t>
      </w:r>
      <w:r w:rsidRPr="00CE4D45">
        <w:rPr>
          <w:rFonts w:ascii="Arial" w:eastAsiaTheme="minorHAnsi" w:hAnsi="Arial" w:cs="Arial"/>
          <w:b/>
          <w:lang w:eastAsia="en-US"/>
        </w:rPr>
        <w:t xml:space="preserve"> </w:t>
      </w:r>
      <w:r w:rsidRPr="00CE4D45">
        <w:rPr>
          <w:rFonts w:ascii="Arial" w:eastAsiaTheme="minorHAnsi" w:hAnsi="Arial" w:cs="Arial"/>
          <w:b/>
          <w:iCs/>
          <w:lang w:val="es-ES" w:eastAsia="en-US"/>
        </w:rPr>
        <w:t>$7,719,505.04 (siete millones setecientos diecinueve mil quinientos cinco pesos 04/100 M.N)</w:t>
      </w:r>
    </w:p>
    <w:p w14:paraId="513B27D9" w14:textId="77777777" w:rsidR="00384126" w:rsidRPr="00CE4D45" w:rsidRDefault="00384126" w:rsidP="00384126">
      <w:pPr>
        <w:jc w:val="both"/>
        <w:rPr>
          <w:rFonts w:ascii="Arial" w:eastAsia="Calibri" w:hAnsi="Arial" w:cs="Arial"/>
          <w:lang w:val="es-ES_tradnl" w:eastAsia="es-ES"/>
        </w:rPr>
      </w:pPr>
    </w:p>
    <w:p w14:paraId="657488FF" w14:textId="77777777" w:rsidR="00384126" w:rsidRPr="00CE4D45" w:rsidRDefault="00384126" w:rsidP="00384126">
      <w:pPr>
        <w:jc w:val="both"/>
        <w:rPr>
          <w:rFonts w:ascii="Arial" w:eastAsia="Calibri" w:hAnsi="Arial" w:cs="Arial"/>
          <w:lang w:val="es-ES" w:eastAsia="en-US"/>
        </w:rPr>
      </w:pPr>
      <w:r w:rsidRPr="00CE4D45">
        <w:rPr>
          <w:rFonts w:ascii="Arial" w:eastAsia="Calibri" w:hAnsi="Arial" w:cs="Arial"/>
          <w:lang w:val="es-ES" w:eastAsia="es-ES"/>
        </w:rPr>
        <w:t>C</w:t>
      </w:r>
      <w:r w:rsidRPr="00CE4D45">
        <w:rPr>
          <w:rFonts w:ascii="Arial" w:eastAsia="Calibri" w:hAnsi="Arial" w:cs="Arial"/>
          <w:lang w:val="es-ES" w:eastAsia="en-US"/>
        </w:rPr>
        <w:t>on base en los razonamientos precedentes, este Consejo General considera que la sanción que por este medio se impone atiende a los criterios de proporcionalidad, necesidad y a lo establecido en el artículo 458, numeral 5 de la Ley General de Instituciones y Procedimientos Electoral, así como a los criterios establecidos por la Sala Superior del Tribunal Electoral del Poder Judicial de la Federación.</w:t>
      </w:r>
    </w:p>
    <w:p w14:paraId="42B87E52" w14:textId="77777777" w:rsidR="00384126" w:rsidRPr="00CE4D45" w:rsidRDefault="00384126" w:rsidP="00384126">
      <w:pPr>
        <w:jc w:val="both"/>
        <w:rPr>
          <w:rFonts w:ascii="Arial" w:eastAsia="Calibri" w:hAnsi="Arial" w:cs="Arial"/>
          <w:lang w:val="es-ES" w:eastAsia="en-US"/>
        </w:rPr>
      </w:pPr>
    </w:p>
    <w:p w14:paraId="3AD2E7E8" w14:textId="77777777" w:rsidR="00384126" w:rsidRPr="00CE4D45" w:rsidRDefault="00384126" w:rsidP="00384126">
      <w:pPr>
        <w:jc w:val="both"/>
        <w:rPr>
          <w:rFonts w:ascii="Arial" w:hAnsi="Arial" w:cs="Arial"/>
        </w:rPr>
      </w:pPr>
      <w:r w:rsidRPr="00CE4D45">
        <w:rPr>
          <w:rFonts w:ascii="Arial" w:hAnsi="Arial" w:cs="Arial"/>
          <w:b/>
          <w:bCs/>
        </w:rPr>
        <w:t xml:space="preserve">8. Individualización de la sanción del subapartado C.1.2. </w:t>
      </w:r>
      <w:r w:rsidRPr="00CE4D45">
        <w:rPr>
          <w:rFonts w:ascii="Arial" w:hAnsi="Arial" w:cs="Arial"/>
        </w:rPr>
        <w:t>Ahora bien, toda vez que en el Considerando 6, Apartado C, Subapartado C.1.2 en la presente Resolución se ha analizado una conducta que violenta el artículo 78, numeral 1, inciso b), fracción I de la Ley General de Partidos Políticos y 127 numerales 1 y 2 del Reglamento de Fiscalización, se procede a la individualización de la sanción, atento a las particularidades que en el caso se presenten.</w:t>
      </w:r>
    </w:p>
    <w:p w14:paraId="48177A22" w14:textId="77777777" w:rsidR="00384126" w:rsidRPr="00CE4D45" w:rsidRDefault="00384126" w:rsidP="00384126">
      <w:pPr>
        <w:jc w:val="both"/>
        <w:rPr>
          <w:rFonts w:ascii="Arial" w:hAnsi="Arial" w:cs="Arial"/>
        </w:rPr>
      </w:pPr>
    </w:p>
    <w:p w14:paraId="47B555CC" w14:textId="77777777" w:rsidR="00384126" w:rsidRPr="00CE4D45" w:rsidRDefault="00384126" w:rsidP="00384126">
      <w:pPr>
        <w:jc w:val="both"/>
        <w:rPr>
          <w:rFonts w:ascii="Arial" w:hAnsi="Arial" w:cs="Arial"/>
        </w:rPr>
      </w:pPr>
      <w:r w:rsidRPr="00CE4D45">
        <w:rPr>
          <w:rFonts w:ascii="Arial" w:hAnsi="Arial" w:cs="Arial"/>
        </w:rPr>
        <w:t>En consecuencia, se procederá a atender el régimen legal para la graduación de las sanciones en materia administrativa electoral de conformidad con el criterio sostenido por la Sala Superior dentro de la sentencia recaída al recurso de apelación identificado con el número de expediente SUP-RAP-05/2010.</w:t>
      </w:r>
    </w:p>
    <w:p w14:paraId="12A95F16" w14:textId="77777777" w:rsidR="00384126" w:rsidRPr="00CE4D45" w:rsidRDefault="00384126" w:rsidP="00384126">
      <w:pPr>
        <w:jc w:val="both"/>
        <w:rPr>
          <w:rFonts w:ascii="Arial" w:hAnsi="Arial" w:cs="Arial"/>
        </w:rPr>
      </w:pPr>
    </w:p>
    <w:p w14:paraId="06B178A8" w14:textId="77777777" w:rsidR="00384126" w:rsidRPr="00CE4D45" w:rsidRDefault="00384126" w:rsidP="00384126">
      <w:pPr>
        <w:jc w:val="both"/>
        <w:rPr>
          <w:rFonts w:ascii="Arial" w:hAnsi="Arial" w:cs="Arial"/>
        </w:rPr>
      </w:pPr>
      <w:r w:rsidRPr="00CE4D45">
        <w:rPr>
          <w:rFonts w:ascii="Arial" w:hAnsi="Arial" w:cs="Arial"/>
        </w:rPr>
        <w:t>En este sentido, para imponer la sanción este Consejo General procederá a calificar la falta determinando lo siguiente:</w:t>
      </w:r>
    </w:p>
    <w:p w14:paraId="616E7835" w14:textId="77777777" w:rsidR="00384126" w:rsidRPr="00CE4D45" w:rsidRDefault="00384126" w:rsidP="00384126">
      <w:pPr>
        <w:jc w:val="both"/>
        <w:rPr>
          <w:rFonts w:ascii="Arial" w:hAnsi="Arial" w:cs="Arial"/>
        </w:rPr>
      </w:pPr>
    </w:p>
    <w:p w14:paraId="6606656A" w14:textId="77777777" w:rsidR="00384126" w:rsidRPr="00CE4D45" w:rsidRDefault="00384126" w:rsidP="00384126">
      <w:pPr>
        <w:jc w:val="both"/>
        <w:rPr>
          <w:rFonts w:ascii="Arial" w:hAnsi="Arial" w:cs="Arial"/>
        </w:rPr>
      </w:pPr>
      <w:r w:rsidRPr="00CE4D45">
        <w:rPr>
          <w:rFonts w:ascii="Arial" w:hAnsi="Arial" w:cs="Arial"/>
        </w:rPr>
        <w:t>Tipo de infracción (acción u omisión).</w:t>
      </w:r>
    </w:p>
    <w:p w14:paraId="1E6D7D62" w14:textId="77777777" w:rsidR="00384126" w:rsidRPr="00CE4D45" w:rsidRDefault="00384126" w:rsidP="00384126">
      <w:pPr>
        <w:jc w:val="both"/>
        <w:rPr>
          <w:rFonts w:ascii="Arial" w:hAnsi="Arial" w:cs="Arial"/>
        </w:rPr>
      </w:pPr>
      <w:r w:rsidRPr="00CE4D45">
        <w:rPr>
          <w:rFonts w:ascii="Arial" w:hAnsi="Arial" w:cs="Arial"/>
        </w:rPr>
        <w:t>b) Circunstancias de tiempo, modo y lugar en que se concretizaron.</w:t>
      </w:r>
    </w:p>
    <w:p w14:paraId="696FE553" w14:textId="77777777" w:rsidR="00384126" w:rsidRPr="00CE4D45" w:rsidRDefault="00384126" w:rsidP="00384126">
      <w:pPr>
        <w:jc w:val="both"/>
        <w:rPr>
          <w:rFonts w:ascii="Arial" w:hAnsi="Arial" w:cs="Arial"/>
        </w:rPr>
      </w:pPr>
      <w:r w:rsidRPr="00CE4D45">
        <w:rPr>
          <w:rFonts w:ascii="Arial" w:hAnsi="Arial" w:cs="Arial"/>
        </w:rPr>
        <w:t>c) Comisión intencional o culposa de la falta.</w:t>
      </w:r>
    </w:p>
    <w:p w14:paraId="04BDA15C" w14:textId="77777777" w:rsidR="00384126" w:rsidRPr="00CE4D45" w:rsidRDefault="00384126" w:rsidP="00384126">
      <w:pPr>
        <w:jc w:val="both"/>
        <w:rPr>
          <w:rFonts w:ascii="Arial" w:hAnsi="Arial" w:cs="Arial"/>
        </w:rPr>
      </w:pPr>
      <w:r w:rsidRPr="00CE4D45">
        <w:rPr>
          <w:rFonts w:ascii="Arial" w:hAnsi="Arial" w:cs="Arial"/>
        </w:rPr>
        <w:t>d) La trascendencia de las normas transgredidas.</w:t>
      </w:r>
    </w:p>
    <w:p w14:paraId="79E3F1BA" w14:textId="77777777" w:rsidR="00384126" w:rsidRPr="00CE4D45" w:rsidRDefault="00384126" w:rsidP="00384126">
      <w:pPr>
        <w:jc w:val="both"/>
        <w:rPr>
          <w:rFonts w:ascii="Arial" w:hAnsi="Arial" w:cs="Arial"/>
        </w:rPr>
      </w:pPr>
      <w:r w:rsidRPr="00CE4D45">
        <w:rPr>
          <w:rFonts w:ascii="Arial" w:hAnsi="Arial" w:cs="Arial"/>
        </w:rPr>
        <w:t>e) Los valores o bienes jurídicos tutelados que fueron vulnerados o la lesión, daño o perjuicios que pudieron generarse con la comisión de la falta.</w:t>
      </w:r>
    </w:p>
    <w:p w14:paraId="38BD6C53" w14:textId="77777777" w:rsidR="00384126" w:rsidRPr="00CE4D45" w:rsidRDefault="00384126" w:rsidP="00384126">
      <w:pPr>
        <w:jc w:val="both"/>
        <w:rPr>
          <w:rFonts w:ascii="Arial" w:hAnsi="Arial" w:cs="Arial"/>
        </w:rPr>
      </w:pPr>
      <w:r w:rsidRPr="00CE4D45">
        <w:rPr>
          <w:rFonts w:ascii="Arial" w:hAnsi="Arial" w:cs="Arial"/>
        </w:rPr>
        <w:t>f) La singularidad o pluralidad de las faltas acreditadas.</w:t>
      </w:r>
    </w:p>
    <w:p w14:paraId="55F17A74" w14:textId="77777777" w:rsidR="00384126" w:rsidRPr="00CE4D45" w:rsidRDefault="00384126" w:rsidP="00384126">
      <w:pPr>
        <w:jc w:val="both"/>
        <w:rPr>
          <w:rFonts w:ascii="Arial" w:hAnsi="Arial" w:cs="Arial"/>
        </w:rPr>
      </w:pPr>
      <w:r w:rsidRPr="00CE4D45">
        <w:rPr>
          <w:rFonts w:ascii="Arial" w:hAnsi="Arial" w:cs="Arial"/>
        </w:rPr>
        <w:t>g) La condición de que el ente infractor haya incurrido con antelación en la comisión de una infracción similar (Reincidencia).</w:t>
      </w:r>
    </w:p>
    <w:p w14:paraId="2BF386DD" w14:textId="77777777" w:rsidR="00384126" w:rsidRPr="00CE4D45" w:rsidRDefault="00384126" w:rsidP="00384126">
      <w:pPr>
        <w:jc w:val="both"/>
        <w:rPr>
          <w:rFonts w:ascii="Arial" w:hAnsi="Arial" w:cs="Arial"/>
        </w:rPr>
      </w:pPr>
    </w:p>
    <w:p w14:paraId="38899424" w14:textId="77777777" w:rsidR="00384126" w:rsidRPr="00CE4D45" w:rsidRDefault="00384126" w:rsidP="00384126">
      <w:pPr>
        <w:jc w:val="both"/>
        <w:rPr>
          <w:rFonts w:ascii="Arial" w:hAnsi="Arial" w:cs="Arial"/>
        </w:rPr>
      </w:pPr>
      <w:r w:rsidRPr="00CE4D45">
        <w:rPr>
          <w:rFonts w:ascii="Arial" w:hAnsi="Arial" w:cs="Arial"/>
        </w:rPr>
        <w:t>Una vez hecho lo anterior, se procederá a la imposición de la sanción considerando además que la misma no afecte sustancialmente el desarrollo de las actividades del sujeto obligado de tal manera que comprometa el cumplimiento de sus propósitos fundamentales o subsistencia, lo que ya fue desarrollado en el considerando 3 de la presente Resolución.</w:t>
      </w:r>
    </w:p>
    <w:p w14:paraId="11050A57" w14:textId="77777777" w:rsidR="00384126" w:rsidRPr="00CE4D45" w:rsidRDefault="00384126" w:rsidP="00384126">
      <w:pPr>
        <w:jc w:val="both"/>
        <w:rPr>
          <w:rFonts w:ascii="Arial" w:hAnsi="Arial" w:cs="Arial"/>
        </w:rPr>
      </w:pPr>
    </w:p>
    <w:p w14:paraId="096A563E" w14:textId="77777777" w:rsidR="00384126" w:rsidRPr="00CE4D45" w:rsidRDefault="00384126" w:rsidP="00384126">
      <w:pPr>
        <w:jc w:val="both"/>
        <w:rPr>
          <w:rFonts w:ascii="Arial" w:hAnsi="Arial" w:cs="Arial"/>
        </w:rPr>
      </w:pPr>
      <w:r w:rsidRPr="00CE4D45">
        <w:rPr>
          <w:rFonts w:ascii="Arial" w:hAnsi="Arial" w:cs="Arial"/>
        </w:rPr>
        <w:t>En razón de lo anterior, en este apartado se analizarán en un primer momento los</w:t>
      </w:r>
    </w:p>
    <w:p w14:paraId="4F7B4990" w14:textId="77777777" w:rsidR="00384126" w:rsidRPr="00CE4D45" w:rsidRDefault="00384126" w:rsidP="00384126">
      <w:pPr>
        <w:jc w:val="both"/>
        <w:rPr>
          <w:rFonts w:ascii="Arial" w:hAnsi="Arial" w:cs="Arial"/>
        </w:rPr>
      </w:pPr>
      <w:r w:rsidRPr="00CE4D45">
        <w:rPr>
          <w:rFonts w:ascii="Arial" w:hAnsi="Arial" w:cs="Arial"/>
        </w:rPr>
        <w:t xml:space="preserve">elementos para calificar la falta </w:t>
      </w:r>
      <w:r w:rsidRPr="00CE4D45">
        <w:rPr>
          <w:rFonts w:ascii="Arial" w:hAnsi="Arial" w:cs="Arial"/>
          <w:b/>
          <w:bCs/>
        </w:rPr>
        <w:t>(inciso A)</w:t>
      </w:r>
      <w:r w:rsidRPr="00CE4D45">
        <w:rPr>
          <w:rFonts w:ascii="Arial" w:hAnsi="Arial" w:cs="Arial"/>
        </w:rPr>
        <w:t xml:space="preserve"> y, posteriormente, los elementos para la</w:t>
      </w:r>
    </w:p>
    <w:p w14:paraId="47C1E644" w14:textId="77777777" w:rsidR="00384126" w:rsidRPr="00CE4D45" w:rsidRDefault="00384126" w:rsidP="00384126">
      <w:pPr>
        <w:jc w:val="both"/>
        <w:rPr>
          <w:rFonts w:ascii="Arial" w:hAnsi="Arial" w:cs="Arial"/>
        </w:rPr>
      </w:pPr>
      <w:r w:rsidRPr="00CE4D45">
        <w:rPr>
          <w:rFonts w:ascii="Arial" w:hAnsi="Arial" w:cs="Arial"/>
        </w:rPr>
        <w:t xml:space="preserve">imposición de la sanción </w:t>
      </w:r>
      <w:r w:rsidRPr="00CE4D45">
        <w:rPr>
          <w:rFonts w:ascii="Arial" w:hAnsi="Arial" w:cs="Arial"/>
          <w:b/>
          <w:bCs/>
        </w:rPr>
        <w:t>(inciso B).</w:t>
      </w:r>
    </w:p>
    <w:p w14:paraId="74AB8715" w14:textId="77777777" w:rsidR="00384126" w:rsidRPr="00CE4D45" w:rsidRDefault="00384126" w:rsidP="00384126">
      <w:pPr>
        <w:jc w:val="both"/>
        <w:rPr>
          <w:rFonts w:ascii="Arial" w:hAnsi="Arial" w:cs="Arial"/>
        </w:rPr>
      </w:pPr>
    </w:p>
    <w:p w14:paraId="736A1C4C" w14:textId="77777777" w:rsidR="00384126" w:rsidRPr="00CE4D45" w:rsidRDefault="00384126" w:rsidP="00384126">
      <w:pPr>
        <w:jc w:val="both"/>
        <w:rPr>
          <w:rFonts w:ascii="Arial" w:hAnsi="Arial" w:cs="Arial"/>
          <w:b/>
          <w:bCs/>
        </w:rPr>
      </w:pPr>
      <w:r w:rsidRPr="00CE4D45">
        <w:rPr>
          <w:rFonts w:ascii="Arial" w:hAnsi="Arial" w:cs="Arial"/>
          <w:b/>
          <w:bCs/>
        </w:rPr>
        <w:t>A) CALIFICACIÓN DE LA FALTA.</w:t>
      </w:r>
    </w:p>
    <w:p w14:paraId="48CC9090" w14:textId="77777777" w:rsidR="00384126" w:rsidRPr="00CE4D45" w:rsidRDefault="00384126" w:rsidP="00384126">
      <w:pPr>
        <w:jc w:val="both"/>
        <w:rPr>
          <w:rFonts w:ascii="Arial" w:hAnsi="Arial" w:cs="Arial"/>
          <w:b/>
          <w:bCs/>
        </w:rPr>
      </w:pPr>
    </w:p>
    <w:p w14:paraId="6AD2AF04" w14:textId="77777777" w:rsidR="00384126" w:rsidRPr="00CE4D45" w:rsidRDefault="00384126" w:rsidP="00384126">
      <w:pPr>
        <w:jc w:val="both"/>
        <w:rPr>
          <w:rFonts w:ascii="Arial" w:hAnsi="Arial" w:cs="Arial"/>
          <w:b/>
          <w:bCs/>
        </w:rPr>
      </w:pPr>
      <w:r w:rsidRPr="00CE4D45">
        <w:rPr>
          <w:rFonts w:ascii="Arial" w:hAnsi="Arial" w:cs="Arial"/>
          <w:b/>
          <w:bCs/>
        </w:rPr>
        <w:t>a) Tipo de infracción (acción u omisión)</w:t>
      </w:r>
    </w:p>
    <w:p w14:paraId="2F9109F7" w14:textId="77777777" w:rsidR="00384126" w:rsidRPr="00CE4D45" w:rsidRDefault="00384126" w:rsidP="00384126">
      <w:pPr>
        <w:jc w:val="both"/>
        <w:rPr>
          <w:rFonts w:ascii="Arial" w:hAnsi="Arial" w:cs="Arial"/>
        </w:rPr>
      </w:pPr>
      <w:r w:rsidRPr="00CE4D45">
        <w:rPr>
          <w:rFonts w:ascii="Arial" w:hAnsi="Arial" w:cs="Arial"/>
        </w:rPr>
        <w:t>Con relación a la irregularidad identificada en la conclusión de mérito, se identificó que el sujeto obligado omitió reportar gastos realizados en la cuenta 3 en el ejercicio 2015.</w:t>
      </w:r>
    </w:p>
    <w:p w14:paraId="6A381694" w14:textId="77777777" w:rsidR="00384126" w:rsidRPr="00CE4D45" w:rsidRDefault="00384126" w:rsidP="00384126">
      <w:pPr>
        <w:jc w:val="both"/>
        <w:rPr>
          <w:rFonts w:ascii="Arial" w:hAnsi="Arial" w:cs="Arial"/>
        </w:rPr>
      </w:pPr>
    </w:p>
    <w:p w14:paraId="04C72168" w14:textId="77777777" w:rsidR="00384126" w:rsidRPr="00CE4D45" w:rsidRDefault="00384126" w:rsidP="00384126">
      <w:pPr>
        <w:jc w:val="both"/>
        <w:rPr>
          <w:rFonts w:ascii="Arial" w:hAnsi="Arial" w:cs="Arial"/>
        </w:rPr>
      </w:pPr>
      <w:r w:rsidRPr="00CE4D45">
        <w:rPr>
          <w:rFonts w:ascii="Arial" w:hAnsi="Arial" w:cs="Arial"/>
        </w:rPr>
        <w:t>En el caso a estudio, la falta corresponde a la omisión</w:t>
      </w:r>
      <w:r w:rsidRPr="00CE4D45">
        <w:rPr>
          <w:rFonts w:ascii="Arial" w:hAnsi="Arial" w:cs="Arial"/>
          <w:vertAlign w:val="superscript"/>
        </w:rPr>
        <w:footnoteReference w:id="50"/>
      </w:r>
      <w:r w:rsidRPr="00CE4D45">
        <w:rPr>
          <w:rFonts w:ascii="Arial" w:hAnsi="Arial" w:cs="Arial"/>
        </w:rPr>
        <w:t xml:space="preserve"> de reportar la totalidad de gastos realizados en el ejercicio sujeto a revisión, atentando a lo dispuesto en los artículos 78, numeral 1, inciso b), fracción II de la Ley General de Partidos Políticos y 127 numerales 1 y 2 del Reglamento de Fiscalización.</w:t>
      </w:r>
    </w:p>
    <w:p w14:paraId="66594D00" w14:textId="77777777" w:rsidR="00384126" w:rsidRPr="00CE4D45" w:rsidRDefault="00384126" w:rsidP="00384126">
      <w:pPr>
        <w:jc w:val="both"/>
        <w:rPr>
          <w:rFonts w:ascii="Arial" w:hAnsi="Arial" w:cs="Arial"/>
        </w:rPr>
      </w:pPr>
    </w:p>
    <w:p w14:paraId="0AEBD803" w14:textId="77777777" w:rsidR="00384126" w:rsidRPr="00CE4D45" w:rsidRDefault="00384126" w:rsidP="00384126">
      <w:pPr>
        <w:jc w:val="both"/>
        <w:rPr>
          <w:rFonts w:ascii="Arial" w:hAnsi="Arial" w:cs="Arial"/>
          <w:b/>
          <w:bCs/>
        </w:rPr>
      </w:pPr>
      <w:r w:rsidRPr="00CE4D45">
        <w:rPr>
          <w:rFonts w:ascii="Arial" w:hAnsi="Arial" w:cs="Arial"/>
          <w:b/>
          <w:bCs/>
        </w:rPr>
        <w:t>b) Circunstancias de tiempo, modo y lugar en que se concretizaron</w:t>
      </w:r>
    </w:p>
    <w:p w14:paraId="14CAAADB" w14:textId="77777777" w:rsidR="00384126" w:rsidRPr="00CE4D45" w:rsidRDefault="00384126" w:rsidP="00384126">
      <w:pPr>
        <w:jc w:val="both"/>
        <w:rPr>
          <w:rFonts w:ascii="Arial" w:hAnsi="Arial" w:cs="Arial"/>
        </w:rPr>
      </w:pPr>
    </w:p>
    <w:p w14:paraId="3E095D23" w14:textId="77777777" w:rsidR="00384126" w:rsidRPr="00CE4D45" w:rsidRDefault="00384126" w:rsidP="00384126">
      <w:pPr>
        <w:jc w:val="both"/>
        <w:rPr>
          <w:rFonts w:ascii="Arial" w:hAnsi="Arial" w:cs="Arial"/>
        </w:rPr>
      </w:pPr>
      <w:r w:rsidRPr="00CE4D45">
        <w:rPr>
          <w:rFonts w:ascii="Arial" w:hAnsi="Arial" w:cs="Arial"/>
          <w:b/>
          <w:bCs/>
        </w:rPr>
        <w:t>Modo:</w:t>
      </w:r>
      <w:r w:rsidRPr="00CE4D45">
        <w:rPr>
          <w:rFonts w:ascii="Arial" w:hAnsi="Arial" w:cs="Arial"/>
        </w:rPr>
        <w:t xml:space="preserve"> El Comité Directivo Estatal del Partido Revolucionario Institucional en Baja California omitió reportar la totalidad de los gastos realizados en el Informe Anual correspondiente al ejercicio 2015, por un importe de $4,983,342.65.</w:t>
      </w:r>
    </w:p>
    <w:p w14:paraId="0846EFCB" w14:textId="77777777" w:rsidR="00384126" w:rsidRPr="00CE4D45" w:rsidRDefault="00384126" w:rsidP="00384126">
      <w:pPr>
        <w:jc w:val="both"/>
        <w:rPr>
          <w:rFonts w:ascii="Arial" w:hAnsi="Arial" w:cs="Arial"/>
        </w:rPr>
      </w:pPr>
    </w:p>
    <w:p w14:paraId="2469FDB0" w14:textId="77777777" w:rsidR="00384126" w:rsidRPr="00CE4D45" w:rsidRDefault="00384126" w:rsidP="00384126">
      <w:pPr>
        <w:jc w:val="both"/>
        <w:rPr>
          <w:rFonts w:ascii="Arial" w:hAnsi="Arial" w:cs="Arial"/>
        </w:rPr>
      </w:pPr>
      <w:r w:rsidRPr="00CE4D45">
        <w:rPr>
          <w:rFonts w:ascii="Arial" w:hAnsi="Arial" w:cs="Arial"/>
          <w:b/>
          <w:bCs/>
        </w:rPr>
        <w:t>Tiempo:</w:t>
      </w:r>
      <w:r w:rsidRPr="00CE4D45">
        <w:rPr>
          <w:rFonts w:ascii="Arial" w:hAnsi="Arial" w:cs="Arial"/>
        </w:rPr>
        <w:t xml:space="preserve"> La irregularidad atribuida al instituto político, surgió en el marco de la revisión de los Informes Anuales de Ingresos y Gastos de los Partidos Políticos correspondientes al ejercicio 2015.</w:t>
      </w:r>
    </w:p>
    <w:p w14:paraId="11361298" w14:textId="77777777" w:rsidR="00384126" w:rsidRPr="00CE4D45" w:rsidRDefault="00384126" w:rsidP="00384126">
      <w:pPr>
        <w:jc w:val="both"/>
        <w:rPr>
          <w:rFonts w:ascii="Arial" w:hAnsi="Arial" w:cs="Arial"/>
        </w:rPr>
      </w:pPr>
    </w:p>
    <w:p w14:paraId="627419E6" w14:textId="77777777" w:rsidR="00384126" w:rsidRPr="00CE4D45" w:rsidRDefault="00384126" w:rsidP="00384126">
      <w:pPr>
        <w:jc w:val="both"/>
        <w:rPr>
          <w:rFonts w:ascii="Arial" w:hAnsi="Arial" w:cs="Arial"/>
        </w:rPr>
      </w:pPr>
      <w:r w:rsidRPr="00CE4D45">
        <w:rPr>
          <w:rFonts w:ascii="Arial" w:hAnsi="Arial" w:cs="Arial"/>
          <w:b/>
          <w:bCs/>
        </w:rPr>
        <w:t xml:space="preserve">Lugar: </w:t>
      </w:r>
      <w:r w:rsidRPr="00CE4D45">
        <w:rPr>
          <w:rFonts w:ascii="Arial" w:hAnsi="Arial" w:cs="Arial"/>
        </w:rPr>
        <w:t xml:space="preserve">La </w:t>
      </w:r>
      <w:r w:rsidRPr="00CE4D45">
        <w:rPr>
          <w:rFonts w:ascii="Arial" w:hAnsi="Arial" w:cs="Arial"/>
          <w:iCs/>
        </w:rPr>
        <w:t xml:space="preserve">irregularidad se </w:t>
      </w:r>
      <w:r w:rsidRPr="00CE4D45">
        <w:rPr>
          <w:rFonts w:ascii="Arial" w:hAnsi="Arial" w:cs="Arial"/>
        </w:rPr>
        <w:t>actualizó en el estado de Baja California.</w:t>
      </w:r>
    </w:p>
    <w:p w14:paraId="1B126DBD" w14:textId="77777777" w:rsidR="00384126" w:rsidRPr="00CE4D45" w:rsidRDefault="00384126" w:rsidP="00384126">
      <w:pPr>
        <w:jc w:val="both"/>
        <w:rPr>
          <w:rFonts w:ascii="Arial" w:hAnsi="Arial" w:cs="Arial"/>
        </w:rPr>
      </w:pPr>
    </w:p>
    <w:p w14:paraId="2D08B5B1" w14:textId="77777777" w:rsidR="00384126" w:rsidRPr="00CE4D45" w:rsidRDefault="00384126" w:rsidP="00384126">
      <w:pPr>
        <w:jc w:val="both"/>
        <w:rPr>
          <w:rFonts w:ascii="Arial" w:hAnsi="Arial" w:cs="Arial"/>
          <w:b/>
          <w:bCs/>
        </w:rPr>
      </w:pPr>
      <w:r w:rsidRPr="00CE4D45">
        <w:rPr>
          <w:rFonts w:ascii="Arial" w:hAnsi="Arial" w:cs="Arial"/>
          <w:b/>
          <w:bCs/>
        </w:rPr>
        <w:t>c) Comisión intencional o culposa de la falta.</w:t>
      </w:r>
    </w:p>
    <w:p w14:paraId="422F0C76" w14:textId="77777777" w:rsidR="00384126" w:rsidRPr="00CE4D45" w:rsidRDefault="00384126" w:rsidP="00384126">
      <w:pPr>
        <w:jc w:val="both"/>
        <w:rPr>
          <w:rFonts w:ascii="Arial" w:hAnsi="Arial" w:cs="Arial"/>
          <w:b/>
          <w:bCs/>
        </w:rPr>
      </w:pPr>
    </w:p>
    <w:p w14:paraId="21FDD772" w14:textId="77777777" w:rsidR="00384126" w:rsidRPr="00CE4D45" w:rsidRDefault="00384126" w:rsidP="00384126">
      <w:pPr>
        <w:jc w:val="both"/>
        <w:rPr>
          <w:rFonts w:ascii="Arial" w:hAnsi="Arial" w:cs="Arial"/>
        </w:rPr>
      </w:pPr>
      <w:r w:rsidRPr="00CE4D45">
        <w:rPr>
          <w:rFonts w:ascii="Arial" w:hAnsi="Arial" w:cs="Arial"/>
        </w:rPr>
        <w:t>No obra dentro del expediente elemento probatorio alguno con base en el cual pudiese deducirse una intención específica del partido para obtener el resultado de la comisión de la falta (elemento esencial constitutivo del dolo), esto es, con base en el cual pudiese colegirse la existencia de volición alguna del citado partido para cometer la irregularidad mencionada con anterioridad, por lo que en el presente caso existe culpa en el obrar.</w:t>
      </w:r>
    </w:p>
    <w:p w14:paraId="223EFC52" w14:textId="77777777" w:rsidR="00384126" w:rsidRPr="00CE4D45" w:rsidRDefault="00384126" w:rsidP="00384126">
      <w:pPr>
        <w:jc w:val="both"/>
        <w:rPr>
          <w:rFonts w:ascii="Arial" w:hAnsi="Arial" w:cs="Arial"/>
        </w:rPr>
      </w:pPr>
    </w:p>
    <w:p w14:paraId="65628956" w14:textId="77777777" w:rsidR="00384126" w:rsidRPr="00CE4D45" w:rsidRDefault="00384126" w:rsidP="00384126">
      <w:pPr>
        <w:jc w:val="both"/>
        <w:rPr>
          <w:rFonts w:ascii="Arial" w:hAnsi="Arial" w:cs="Arial"/>
          <w:b/>
          <w:bCs/>
        </w:rPr>
      </w:pPr>
      <w:r w:rsidRPr="00CE4D45">
        <w:rPr>
          <w:rFonts w:ascii="Arial" w:hAnsi="Arial" w:cs="Arial"/>
          <w:b/>
          <w:bCs/>
        </w:rPr>
        <w:t>d) La trascendencia de las normas transgredidas.</w:t>
      </w:r>
    </w:p>
    <w:p w14:paraId="103BA740" w14:textId="77777777" w:rsidR="00384126" w:rsidRPr="00CE4D45" w:rsidRDefault="00384126" w:rsidP="00384126">
      <w:pPr>
        <w:jc w:val="both"/>
        <w:rPr>
          <w:rFonts w:ascii="Arial" w:hAnsi="Arial" w:cs="Arial"/>
        </w:rPr>
      </w:pPr>
    </w:p>
    <w:p w14:paraId="5B8BF127" w14:textId="77777777" w:rsidR="00384126" w:rsidRPr="00CE4D45" w:rsidRDefault="00384126" w:rsidP="00384126">
      <w:pPr>
        <w:jc w:val="both"/>
        <w:rPr>
          <w:rFonts w:ascii="Arial" w:hAnsi="Arial" w:cs="Arial"/>
        </w:rPr>
      </w:pPr>
      <w:r w:rsidRPr="00CE4D45">
        <w:rPr>
          <w:rFonts w:ascii="Arial" w:hAnsi="Arial" w:cs="Arial"/>
        </w:rPr>
        <w:t>Por lo que hace a las normas transgredidas es importante señalar que, al actualizarse una falta sustantiva se presenta un daño directo y efectivo en los bienes jurídicos tutelados, así como la plena afectación a los valores sustanciales protegidos por la legislación aplicable en materia de fiscalización de partidos políticos, y no únicamente su puesta en peligro. Esto es, al actualizarse una falta sustancial por omitir registrar contablemente la totalidad de los gastos realizados durante el ejercicio dos mil quince.</w:t>
      </w:r>
    </w:p>
    <w:p w14:paraId="22AF5A22" w14:textId="77777777" w:rsidR="00384126" w:rsidRPr="00CE4D45" w:rsidRDefault="00384126" w:rsidP="00384126">
      <w:pPr>
        <w:jc w:val="both"/>
        <w:rPr>
          <w:rFonts w:ascii="Arial" w:hAnsi="Arial" w:cs="Arial"/>
        </w:rPr>
      </w:pPr>
    </w:p>
    <w:p w14:paraId="3C219295" w14:textId="77777777" w:rsidR="00384126" w:rsidRPr="00CE4D45" w:rsidRDefault="00384126" w:rsidP="00384126">
      <w:pPr>
        <w:jc w:val="both"/>
        <w:rPr>
          <w:rFonts w:ascii="Arial" w:hAnsi="Arial" w:cs="Arial"/>
        </w:rPr>
      </w:pPr>
      <w:r w:rsidRPr="00CE4D45">
        <w:rPr>
          <w:rFonts w:ascii="Arial" w:hAnsi="Arial" w:cs="Arial"/>
        </w:rPr>
        <w:t>En este caso, la falta sustancial trae consigo la imposibilidad de garantizar la legalidad de las operaciones realizadas por el sujeto obligado durante un ejercicio determinado, con lo que se impide garantizar la transparencia y conocimiento del manejo de los recursos. Debido a lo anterior, el sujeto obligado de mérito viola los valores antes establecidos y con ello, afecta a persona jurídica indeterminada (los</w:t>
      </w:r>
      <w:r w:rsidRPr="00CE4D45">
        <w:t xml:space="preserve"> </w:t>
      </w:r>
      <w:r w:rsidRPr="00CE4D45">
        <w:rPr>
          <w:rFonts w:ascii="Arial" w:hAnsi="Arial" w:cs="Arial"/>
        </w:rPr>
        <w:t>individuos pertenecientes a la sociedad), debido a que vulnera de forma directa y efectiva la legalidad de las operaciones realizadas por el sujeto. Esto es, al omitir reportar la totalidad de gastos realizados en el ejercicio sujeto a revisión, se actualiza la falta sustancial.</w:t>
      </w:r>
    </w:p>
    <w:p w14:paraId="6F013BDD" w14:textId="77777777" w:rsidR="00384126" w:rsidRPr="00CE4D45" w:rsidRDefault="00384126" w:rsidP="00384126">
      <w:pPr>
        <w:jc w:val="both"/>
        <w:rPr>
          <w:rFonts w:ascii="Arial" w:hAnsi="Arial" w:cs="Arial"/>
        </w:rPr>
      </w:pPr>
    </w:p>
    <w:p w14:paraId="1D62700B" w14:textId="77777777" w:rsidR="00384126" w:rsidRPr="00CE4D45" w:rsidRDefault="00384126" w:rsidP="00384126">
      <w:pPr>
        <w:jc w:val="both"/>
        <w:rPr>
          <w:rFonts w:ascii="Arial" w:hAnsi="Arial" w:cs="Arial"/>
        </w:rPr>
      </w:pPr>
      <w:r w:rsidRPr="00CE4D45">
        <w:rPr>
          <w:rFonts w:ascii="Arial" w:hAnsi="Arial" w:cs="Arial"/>
        </w:rPr>
        <w:t>En este orden de ideas se desprende que en la conducta en estudio, el instituto político en comento vulneró lo dispuesto en los artículos 78 numeral 1 inciso b) fracción II del Ley General de Partidos Políticos y 127 numerales 1 y 2 del Reglamento de Fiscalización</w:t>
      </w:r>
      <w:r w:rsidRPr="00CE4D45">
        <w:rPr>
          <w:rFonts w:ascii="Arial" w:hAnsi="Arial" w:cs="Arial"/>
          <w:vertAlign w:val="superscript"/>
        </w:rPr>
        <w:footnoteReference w:id="51"/>
      </w:r>
      <w:r w:rsidRPr="00CE4D45">
        <w:rPr>
          <w:rFonts w:ascii="Arial" w:hAnsi="Arial" w:cs="Arial"/>
        </w:rPr>
        <w:t>, mismos que establecen que los sujetos obligados tienen la obligación de todos los gastos que realicen.</w:t>
      </w:r>
    </w:p>
    <w:p w14:paraId="6471190E" w14:textId="77777777" w:rsidR="00384126" w:rsidRPr="00CE4D45" w:rsidRDefault="00384126" w:rsidP="00384126">
      <w:pPr>
        <w:jc w:val="both"/>
        <w:rPr>
          <w:rFonts w:ascii="Arial" w:hAnsi="Arial" w:cs="Arial"/>
        </w:rPr>
      </w:pPr>
    </w:p>
    <w:p w14:paraId="61DB1DBA" w14:textId="77777777" w:rsidR="00384126" w:rsidRPr="00CE4D45" w:rsidRDefault="00384126" w:rsidP="00384126">
      <w:pPr>
        <w:jc w:val="both"/>
        <w:rPr>
          <w:rFonts w:ascii="Arial" w:hAnsi="Arial" w:cs="Arial"/>
        </w:rPr>
      </w:pPr>
      <w:r w:rsidRPr="00CE4D45">
        <w:rPr>
          <w:rFonts w:ascii="Arial" w:hAnsi="Arial" w:cs="Arial"/>
        </w:rPr>
        <w:t>En términos de lo dispuesto por el artículo 78, numeral 1, inciso b), fracción II del Ley General de Partidos Políticos, los partidos políticos tienen la obligación de presentar ante el órgano fiscalizador, informes en los cuales reporten el origen y el monto de los ingresos que por cualquier modalidad de financiamiento reciban, así como su empleo y aplicación. En el caso concreto, tienen la obligación de presentar</w:t>
      </w:r>
    </w:p>
    <w:p w14:paraId="2E105B23" w14:textId="77777777" w:rsidR="00384126" w:rsidRPr="00CE4D45" w:rsidRDefault="00384126" w:rsidP="00384126">
      <w:pPr>
        <w:jc w:val="both"/>
        <w:rPr>
          <w:rFonts w:ascii="Arial" w:hAnsi="Arial" w:cs="Arial"/>
        </w:rPr>
      </w:pPr>
    </w:p>
    <w:p w14:paraId="44851D24" w14:textId="77777777" w:rsidR="00384126" w:rsidRPr="00CE4D45" w:rsidRDefault="00384126" w:rsidP="00384126">
      <w:pPr>
        <w:jc w:val="both"/>
        <w:rPr>
          <w:rFonts w:ascii="Arial" w:hAnsi="Arial" w:cs="Arial"/>
        </w:rPr>
      </w:pPr>
      <w:r w:rsidRPr="00CE4D45">
        <w:rPr>
          <w:rFonts w:ascii="Arial" w:hAnsi="Arial" w:cs="Arial"/>
        </w:rPr>
        <w:t>Informes Anuales en los que serán reportados, entre otras cosas, los ingresos totales y gastos ordinarios que los partidos hayan realizado durante el ejercicio objeto del informe.</w:t>
      </w:r>
    </w:p>
    <w:p w14:paraId="41BBB63C" w14:textId="77777777" w:rsidR="00384126" w:rsidRPr="00CE4D45" w:rsidRDefault="00384126" w:rsidP="00384126">
      <w:pPr>
        <w:jc w:val="both"/>
        <w:rPr>
          <w:rFonts w:ascii="Arial" w:hAnsi="Arial" w:cs="Arial"/>
        </w:rPr>
      </w:pPr>
    </w:p>
    <w:p w14:paraId="594AF290" w14:textId="77777777" w:rsidR="00384126" w:rsidRPr="00CE4D45" w:rsidRDefault="00384126" w:rsidP="00384126">
      <w:pPr>
        <w:jc w:val="both"/>
        <w:rPr>
          <w:rFonts w:ascii="Arial" w:hAnsi="Arial" w:cs="Arial"/>
        </w:rPr>
      </w:pPr>
      <w:r w:rsidRPr="00CE4D45">
        <w:rPr>
          <w:rFonts w:ascii="Arial" w:hAnsi="Arial" w:cs="Arial"/>
        </w:rPr>
        <w:t>El cumplimiento de esta obligación permite al órgano fiscalizador verificar el adecuado manejo de los recursos que los institutos políticos reciban y realicen, garantizando de esta forma un régimen de rendición de cuentas, así como una equidad en la contienda electoral, principios esenciales que deben regir en un Estado democrático.</w:t>
      </w:r>
    </w:p>
    <w:p w14:paraId="2B486531" w14:textId="77777777" w:rsidR="00384126" w:rsidRPr="00CE4D45" w:rsidRDefault="00384126" w:rsidP="00384126">
      <w:pPr>
        <w:jc w:val="both"/>
        <w:rPr>
          <w:rFonts w:ascii="Arial" w:hAnsi="Arial" w:cs="Arial"/>
        </w:rPr>
      </w:pPr>
    </w:p>
    <w:p w14:paraId="135ECB57" w14:textId="77777777" w:rsidR="00384126" w:rsidRPr="00CE4D45" w:rsidRDefault="00384126" w:rsidP="00384126">
      <w:pPr>
        <w:jc w:val="both"/>
        <w:rPr>
          <w:rFonts w:ascii="Arial" w:hAnsi="Arial" w:cs="Arial"/>
        </w:rPr>
      </w:pPr>
      <w:r w:rsidRPr="00CE4D45">
        <w:rPr>
          <w:rFonts w:ascii="Arial" w:hAnsi="Arial" w:cs="Arial"/>
        </w:rPr>
        <w:t>Continuando, en congruencia a este régimen de rendición de cuentas, se establece la obligación a los partidos políticos de presentar toda aquella documentación comprobatoria que soporte el origen y destino de los recursos que reciban. Lo anterior, para que la autoridad fiscalizadora tenga plena certeza y exista transparencia de la licitud de sus operaciones y, a la vez, vigile que su haber</w:t>
      </w:r>
      <w:r w:rsidRPr="00CE4D45">
        <w:t xml:space="preserve"> </w:t>
      </w:r>
      <w:r w:rsidRPr="00CE4D45">
        <w:rPr>
          <w:rFonts w:ascii="Arial" w:hAnsi="Arial" w:cs="Arial"/>
        </w:rPr>
        <w:t>patrimonial no se incremente mediante el empleo de mecanismos prohibidos por la ley, que coloquen a un partido político en una situación de ventaja frente a otros, lesionando principios como la equidad que debe regir su actividad.</w:t>
      </w:r>
    </w:p>
    <w:p w14:paraId="36AB8779" w14:textId="77777777" w:rsidR="00384126" w:rsidRPr="00CE4D45" w:rsidRDefault="00384126" w:rsidP="00384126">
      <w:pPr>
        <w:jc w:val="both"/>
        <w:rPr>
          <w:rFonts w:ascii="Arial" w:hAnsi="Arial" w:cs="Arial"/>
        </w:rPr>
      </w:pPr>
    </w:p>
    <w:p w14:paraId="6D78EFA4" w14:textId="77777777" w:rsidR="00384126" w:rsidRPr="00CE4D45" w:rsidRDefault="00384126" w:rsidP="00384126">
      <w:pPr>
        <w:jc w:val="both"/>
        <w:rPr>
          <w:rFonts w:ascii="Arial" w:hAnsi="Arial" w:cs="Arial"/>
        </w:rPr>
      </w:pPr>
      <w:r w:rsidRPr="00CE4D45">
        <w:rPr>
          <w:rFonts w:ascii="Arial" w:hAnsi="Arial" w:cs="Arial"/>
        </w:rPr>
        <w:t>La finalidad de la norma en comento es preservar los principios de la fiscalización, como lo son la certeza y transparencia en la rendición de cuentas, mediante las obligaciones relativas a la presentación de los informes, lo cual implica, que existan instrumentos a través de los cuales los partidos rindan cuentas respecto de los ingresos que reciban por cualquier modalidad de financiamiento, así como su empleo y aplicación, a la autoridad, coadyuvando a que ésta cumpla con sus tareas de fiscalización a cabalidad.</w:t>
      </w:r>
    </w:p>
    <w:p w14:paraId="538E59BE" w14:textId="77777777" w:rsidR="00384126" w:rsidRPr="00CE4D45" w:rsidRDefault="00384126" w:rsidP="00384126">
      <w:pPr>
        <w:jc w:val="both"/>
        <w:rPr>
          <w:rFonts w:ascii="Arial" w:hAnsi="Arial" w:cs="Arial"/>
        </w:rPr>
      </w:pPr>
    </w:p>
    <w:p w14:paraId="1715AEE9" w14:textId="77777777" w:rsidR="00384126" w:rsidRPr="00CE4D45" w:rsidRDefault="00384126" w:rsidP="00384126">
      <w:pPr>
        <w:jc w:val="both"/>
        <w:rPr>
          <w:rFonts w:ascii="Arial" w:hAnsi="Arial" w:cs="Arial"/>
        </w:rPr>
      </w:pPr>
      <w:r w:rsidRPr="00CE4D45">
        <w:rPr>
          <w:rFonts w:ascii="Arial" w:hAnsi="Arial" w:cs="Arial"/>
        </w:rPr>
        <w:t>Del análisis anterior, es posible concluir que la inobservancia del artículo referido vulnera directamente la obligación de rendición de cuentas en el manejo de los recursos, por lo cual, en el cumplimiento de esa disposición subyace ese único valor común.</w:t>
      </w:r>
    </w:p>
    <w:p w14:paraId="35E3CECD" w14:textId="77777777" w:rsidR="00384126" w:rsidRPr="00CE4D45" w:rsidRDefault="00384126" w:rsidP="00384126">
      <w:pPr>
        <w:jc w:val="both"/>
        <w:rPr>
          <w:rFonts w:ascii="Arial" w:hAnsi="Arial" w:cs="Arial"/>
        </w:rPr>
      </w:pPr>
    </w:p>
    <w:p w14:paraId="7F81641D" w14:textId="77777777" w:rsidR="00384126" w:rsidRPr="00CE4D45" w:rsidRDefault="00384126" w:rsidP="00384126">
      <w:pPr>
        <w:jc w:val="both"/>
        <w:rPr>
          <w:rFonts w:ascii="Arial" w:hAnsi="Arial" w:cs="Arial"/>
        </w:rPr>
      </w:pPr>
      <w:r w:rsidRPr="00CE4D45">
        <w:rPr>
          <w:rFonts w:ascii="Arial" w:hAnsi="Arial" w:cs="Arial"/>
        </w:rPr>
        <w:t>Así, es deber de los partidos políticos informar en tiempo y forma los movimientos realizados y generados durante el periodo sujeto a revisión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p w14:paraId="21EA9DFB" w14:textId="77777777" w:rsidR="00384126" w:rsidRPr="00CE4D45" w:rsidRDefault="00384126" w:rsidP="00384126">
      <w:pPr>
        <w:jc w:val="both"/>
        <w:rPr>
          <w:rFonts w:ascii="Arial" w:hAnsi="Arial" w:cs="Arial"/>
        </w:rPr>
      </w:pPr>
    </w:p>
    <w:p w14:paraId="40BB59F6" w14:textId="77777777" w:rsidR="00384126" w:rsidRPr="00CE4D45" w:rsidRDefault="00384126" w:rsidP="00384126">
      <w:pPr>
        <w:jc w:val="both"/>
        <w:rPr>
          <w:rFonts w:ascii="Arial" w:hAnsi="Arial" w:cs="Arial"/>
        </w:rPr>
      </w:pPr>
      <w:r w:rsidRPr="00CE4D45">
        <w:rPr>
          <w:rFonts w:ascii="Arial" w:hAnsi="Arial" w:cs="Arial"/>
        </w:rPr>
        <w:t>Dicho lo anterior es evidente que una de las finalidades que persigue el legislador al señalar como obligación de los partidos políticos rendir cuentas ante la autoridad fiscalizadora de manera transparente, es inhibir conductas que tengan por objeto y/o resultado impedir el adecuado funcionamiento de la actividad fiscalizadora electoral, en efecto, la finalidad es precisamente garantizar que la actividad de dichos entes políticos se desempeñe en apego a los cauces legales.</w:t>
      </w:r>
    </w:p>
    <w:p w14:paraId="6E76F98C" w14:textId="77777777" w:rsidR="00384126" w:rsidRPr="00CE4D45" w:rsidRDefault="00384126" w:rsidP="00384126">
      <w:pPr>
        <w:jc w:val="both"/>
        <w:rPr>
          <w:rFonts w:ascii="Arial" w:hAnsi="Arial" w:cs="Arial"/>
        </w:rPr>
      </w:pPr>
    </w:p>
    <w:p w14:paraId="65505F20" w14:textId="77777777" w:rsidR="00384126" w:rsidRPr="00CE4D45" w:rsidRDefault="00384126" w:rsidP="00384126">
      <w:pPr>
        <w:jc w:val="both"/>
        <w:rPr>
          <w:rFonts w:ascii="Arial" w:hAnsi="Arial" w:cs="Arial"/>
        </w:rPr>
      </w:pPr>
      <w:r w:rsidRPr="00CE4D45">
        <w:rPr>
          <w:rFonts w:ascii="Arial" w:hAnsi="Arial" w:cs="Arial"/>
        </w:rPr>
        <w:t>Por tanto, se trata de una norma que protege un bien jurídico de un valor esencial para la convivencia democrática y el funcionamiento del Estado en sí, esto porque los partidos políticos son parte fundamental del sistema político electoral mexicano, pues son considerados constitucionalmente entes de interés público que reciben financiamiento del Estado y que tienen como finalidad, promover la participación del pueblo en la vida democrática, contribuir a la integración de la representación nacional, y hacer posible el acceso de los ciudadanos al ejercicio del poder público, de manera que las infracciones que cometa un partido en materia de fiscalización origina una lesión que resiente la sociedad e incide en forma directa sobre el Estado.</w:t>
      </w:r>
    </w:p>
    <w:p w14:paraId="575E44C9" w14:textId="77777777" w:rsidR="00384126" w:rsidRPr="00CE4D45" w:rsidRDefault="00384126" w:rsidP="00384126">
      <w:pPr>
        <w:jc w:val="both"/>
        <w:rPr>
          <w:rFonts w:ascii="Arial" w:hAnsi="Arial" w:cs="Arial"/>
        </w:rPr>
      </w:pPr>
    </w:p>
    <w:p w14:paraId="5681BE04" w14:textId="77777777" w:rsidR="00384126" w:rsidRPr="00CE4D45" w:rsidRDefault="00384126" w:rsidP="00384126">
      <w:pPr>
        <w:jc w:val="both"/>
        <w:rPr>
          <w:rFonts w:ascii="Arial" w:hAnsi="Arial" w:cs="Arial"/>
        </w:rPr>
      </w:pPr>
      <w:r w:rsidRPr="00CE4D45">
        <w:rPr>
          <w:rFonts w:ascii="Arial" w:hAnsi="Arial" w:cs="Arial"/>
        </w:rPr>
        <w:t>Por su parte, el artículo 127 del Reglamento, impone a los sujetos obligados los deberes siguientes: 1) la obligación de los sujetos obligados, de registrar contablemente sus egresos; 2) soportar todos los egresos con documentación original que se expida a nombre del sujeto obligado, por parte de la persona a quien el partido efectuó el pago; 3) la obligación a cargo de los sujetos obligados de entregar la documentación antes mencionada con los requisitos fiscales que exigen las disposiciones aplicables.</w:t>
      </w:r>
    </w:p>
    <w:p w14:paraId="4A6387FA" w14:textId="77777777" w:rsidR="00384126" w:rsidRPr="00CE4D45" w:rsidRDefault="00384126" w:rsidP="00384126">
      <w:pPr>
        <w:jc w:val="both"/>
        <w:rPr>
          <w:rFonts w:ascii="Arial" w:hAnsi="Arial" w:cs="Arial"/>
        </w:rPr>
      </w:pPr>
    </w:p>
    <w:p w14:paraId="67646A91" w14:textId="77777777" w:rsidR="00384126" w:rsidRPr="00CE4D45" w:rsidRDefault="00384126" w:rsidP="00384126">
      <w:pPr>
        <w:jc w:val="both"/>
        <w:rPr>
          <w:rFonts w:ascii="Arial" w:hAnsi="Arial" w:cs="Arial"/>
        </w:rPr>
      </w:pPr>
      <w:r w:rsidRPr="00CE4D45">
        <w:rPr>
          <w:rFonts w:ascii="Arial" w:hAnsi="Arial" w:cs="Arial"/>
        </w:rPr>
        <w:t>En síntesis, la norma señalada regula diversas situaciones específicas, entre otras, la obligación a cargo de los sujetos obligados de presentar el registro contable de sus egresos con la documentación original expedida a su nombre por la persona a quien efectuó el pago correspondiente, relativos al ejercicio que se revisa, para lo cual la autoridad fiscalizadora, puede solicitar en todo momento a dicha documentación, con la finalidad de comprobar la veracidad de lo reportado en sus informes. De esta manera, se otorga transparencia a la autoridad electoral en su actividad fiscalizadora cuando se trate de los egresos que realizan los sujetos obligados, también se les impone claramente la obligación de entregar la documentación original soporte de sus egresos cuando la autoridad lo solicite.</w:t>
      </w:r>
    </w:p>
    <w:p w14:paraId="12593A55" w14:textId="77777777" w:rsidR="00384126" w:rsidRPr="00CE4D45" w:rsidRDefault="00384126" w:rsidP="00384126">
      <w:pPr>
        <w:jc w:val="both"/>
        <w:rPr>
          <w:rFonts w:ascii="Arial" w:hAnsi="Arial" w:cs="Arial"/>
        </w:rPr>
      </w:pPr>
    </w:p>
    <w:p w14:paraId="041F99D0" w14:textId="77777777" w:rsidR="00384126" w:rsidRPr="00CE4D45" w:rsidRDefault="00384126" w:rsidP="00384126">
      <w:pPr>
        <w:jc w:val="both"/>
        <w:rPr>
          <w:rFonts w:ascii="Arial" w:hAnsi="Arial" w:cs="Arial"/>
        </w:rPr>
      </w:pPr>
      <w:r w:rsidRPr="00CE4D45">
        <w:rPr>
          <w:rFonts w:ascii="Arial" w:hAnsi="Arial" w:cs="Arial"/>
        </w:rPr>
        <w:t xml:space="preserve">Por lo tanto, </w:t>
      </w:r>
      <w:r w:rsidRPr="00CE4D45">
        <w:rPr>
          <w:rFonts w:ascii="Arial" w:hAnsi="Arial" w:cs="Arial"/>
          <w:b/>
          <w:bCs/>
        </w:rPr>
        <w:t>los partidos políticos están obligados a reportar</w:t>
      </w:r>
      <w:r w:rsidRPr="00CE4D45">
        <w:rPr>
          <w:rFonts w:ascii="Arial" w:hAnsi="Arial" w:cs="Arial"/>
        </w:rPr>
        <w:t xml:space="preserve"> a la autoridad fiscalizadora electoral la totalidad de los gastos que realizan.</w:t>
      </w:r>
    </w:p>
    <w:p w14:paraId="4B5C6640" w14:textId="77777777" w:rsidR="00384126" w:rsidRPr="00CE4D45" w:rsidRDefault="00384126" w:rsidP="00384126">
      <w:pPr>
        <w:jc w:val="both"/>
        <w:rPr>
          <w:rFonts w:ascii="Arial" w:hAnsi="Arial" w:cs="Arial"/>
        </w:rPr>
      </w:pPr>
    </w:p>
    <w:p w14:paraId="32CB8D1A" w14:textId="77777777" w:rsidR="00384126" w:rsidRPr="00CE4D45" w:rsidRDefault="00384126" w:rsidP="00384126">
      <w:pPr>
        <w:jc w:val="both"/>
        <w:rPr>
          <w:rFonts w:ascii="Arial" w:hAnsi="Arial" w:cs="Arial"/>
        </w:rPr>
      </w:pPr>
      <w:r w:rsidRPr="00CE4D45">
        <w:rPr>
          <w:rFonts w:ascii="Arial" w:hAnsi="Arial" w:cs="Arial"/>
        </w:rPr>
        <w:t>La finalidad de esta norma es que la autoridad fiscalizadora conozca de manera íntegra los gastos realizados por cada uno de los institutos políticos y cuente con la documentación comprobatoria que le permita verificar y tener certeza que, como sujetos obligados y entes de interés público, los partidos políticos cumplen las obligaciones relativas al origen y destino de los recursos, salvaguardando la certeza y transparencia en la rendición de cuentas.</w:t>
      </w:r>
    </w:p>
    <w:p w14:paraId="45F0EED8" w14:textId="77777777" w:rsidR="00384126" w:rsidRPr="00CE4D45" w:rsidRDefault="00384126" w:rsidP="00384126">
      <w:pPr>
        <w:jc w:val="both"/>
        <w:rPr>
          <w:rFonts w:ascii="Arial" w:hAnsi="Arial" w:cs="Arial"/>
        </w:rPr>
      </w:pPr>
    </w:p>
    <w:p w14:paraId="4707AA7C" w14:textId="77777777" w:rsidR="00384126" w:rsidRPr="00CE4D45" w:rsidRDefault="00384126" w:rsidP="00384126">
      <w:pPr>
        <w:jc w:val="both"/>
        <w:rPr>
          <w:rFonts w:ascii="Arial" w:hAnsi="Arial" w:cs="Arial"/>
        </w:rPr>
      </w:pPr>
      <w:r w:rsidRPr="00CE4D45">
        <w:rPr>
          <w:rFonts w:ascii="Arial" w:hAnsi="Arial" w:cs="Arial"/>
        </w:rPr>
        <w:t>En otras palabras, el artículo citado tiene como propósito fijar las reglas de control a través de las cuales se aseguren los principios de certeza y transparencia en la rendición de cuentas, por ello establece la obligación de reportar, registrar contablemente y sustentar con documentación original la totalidad de los gastos que realicen los sujetos obligados durante el ejercicio a fiscalizar.</w:t>
      </w:r>
    </w:p>
    <w:p w14:paraId="0C2444F8" w14:textId="77777777" w:rsidR="00384126" w:rsidRPr="00CE4D45" w:rsidRDefault="00384126" w:rsidP="00384126">
      <w:pPr>
        <w:jc w:val="both"/>
        <w:rPr>
          <w:rFonts w:ascii="Arial" w:hAnsi="Arial" w:cs="Arial"/>
        </w:rPr>
      </w:pPr>
    </w:p>
    <w:p w14:paraId="6676A37A" w14:textId="77777777" w:rsidR="00384126" w:rsidRPr="00CE4D45" w:rsidRDefault="00384126" w:rsidP="00384126">
      <w:pPr>
        <w:jc w:val="both"/>
        <w:rPr>
          <w:rFonts w:ascii="Arial" w:hAnsi="Arial" w:cs="Arial"/>
        </w:rPr>
      </w:pPr>
      <w:r w:rsidRPr="00CE4D45">
        <w:rPr>
          <w:rFonts w:ascii="Arial" w:hAnsi="Arial" w:cs="Arial"/>
        </w:rPr>
        <w:t>En la especie, ha quedado acreditado que el sujeto obligado vulneró las hipótesis normativas previstas en los artículos 78, numeral 1, inciso b), fracción II del Ley General de Partidos Políticos y 127 del Reglamento de Fiscalización.</w:t>
      </w:r>
    </w:p>
    <w:p w14:paraId="706A60CD" w14:textId="77777777" w:rsidR="00384126" w:rsidRPr="00CE4D45" w:rsidRDefault="00384126" w:rsidP="00384126">
      <w:pPr>
        <w:jc w:val="both"/>
        <w:rPr>
          <w:rFonts w:ascii="Arial" w:hAnsi="Arial" w:cs="Arial"/>
        </w:rPr>
      </w:pPr>
    </w:p>
    <w:p w14:paraId="3C107E60" w14:textId="77777777" w:rsidR="00384126" w:rsidRPr="00CE4D45" w:rsidRDefault="00384126" w:rsidP="00384126">
      <w:pPr>
        <w:jc w:val="both"/>
        <w:rPr>
          <w:rFonts w:ascii="Arial" w:hAnsi="Arial" w:cs="Arial"/>
        </w:rPr>
      </w:pPr>
      <w:r w:rsidRPr="00CE4D45">
        <w:rPr>
          <w:rFonts w:ascii="Arial" w:hAnsi="Arial" w:cs="Arial"/>
        </w:rPr>
        <w:t>En este sentido, las normas transgredidas son de gran trascendencia para la tutela de los principios de certeza y transparencia en la rendición de cuentas, protegidos por la Constitución Política de los Estados Unidos Mexicanos.</w:t>
      </w:r>
    </w:p>
    <w:p w14:paraId="5FCD03E9" w14:textId="77777777" w:rsidR="00384126" w:rsidRPr="00CE4D45" w:rsidRDefault="00384126" w:rsidP="00384126">
      <w:pPr>
        <w:jc w:val="both"/>
        <w:rPr>
          <w:rFonts w:ascii="Arial" w:hAnsi="Arial" w:cs="Arial"/>
        </w:rPr>
      </w:pPr>
    </w:p>
    <w:p w14:paraId="571BF615" w14:textId="77777777" w:rsidR="00384126" w:rsidRPr="00CE4D45" w:rsidRDefault="00384126" w:rsidP="00384126">
      <w:pPr>
        <w:jc w:val="both"/>
        <w:rPr>
          <w:rFonts w:ascii="Arial" w:hAnsi="Arial" w:cs="Arial"/>
          <w:b/>
          <w:bCs/>
        </w:rPr>
      </w:pPr>
      <w:r w:rsidRPr="00CE4D45">
        <w:rPr>
          <w:rFonts w:ascii="Arial" w:hAnsi="Arial" w:cs="Arial"/>
          <w:b/>
          <w:bCs/>
        </w:rPr>
        <w:t>e) Los valores o bienes jurídicos tutelados que fueron vulnerados o la lesión, daño o perjuicios que pudieron generarse con la comisión de la falta.</w:t>
      </w:r>
    </w:p>
    <w:p w14:paraId="66BC67CE" w14:textId="77777777" w:rsidR="00384126" w:rsidRPr="00CE4D45" w:rsidRDefault="00384126" w:rsidP="00384126">
      <w:pPr>
        <w:jc w:val="both"/>
        <w:rPr>
          <w:rFonts w:ascii="Arial" w:hAnsi="Arial" w:cs="Arial"/>
        </w:rPr>
      </w:pPr>
    </w:p>
    <w:p w14:paraId="64E7446B" w14:textId="77777777" w:rsidR="00384126" w:rsidRPr="00CE4D45" w:rsidRDefault="00384126" w:rsidP="00384126">
      <w:pPr>
        <w:jc w:val="both"/>
        <w:rPr>
          <w:rFonts w:ascii="Arial" w:hAnsi="Arial" w:cs="Arial"/>
        </w:rPr>
      </w:pPr>
      <w:r w:rsidRPr="00CE4D45">
        <w:rPr>
          <w:rFonts w:ascii="Arial" w:hAnsi="Arial" w:cs="Arial"/>
        </w:rPr>
        <w:t>En este aspecto, deben tomarse en cuenta las modalidades de configuración del tipo administrativo en estudio, para valorar la medida en la que contribuye a determinar la gravedad de la falta, pudiendo ser infracciones de: a) resultado; b) peligro abstracto y c) peligro concreto.</w:t>
      </w:r>
    </w:p>
    <w:p w14:paraId="17389D02" w14:textId="77777777" w:rsidR="00384126" w:rsidRPr="00CE4D45" w:rsidRDefault="00384126" w:rsidP="00384126">
      <w:pPr>
        <w:jc w:val="both"/>
        <w:rPr>
          <w:rFonts w:ascii="Arial" w:hAnsi="Arial" w:cs="Arial"/>
        </w:rPr>
      </w:pPr>
    </w:p>
    <w:p w14:paraId="71EC0AEC" w14:textId="77777777" w:rsidR="00384126" w:rsidRPr="00CE4D45" w:rsidRDefault="00384126" w:rsidP="00384126">
      <w:pPr>
        <w:jc w:val="both"/>
        <w:rPr>
          <w:rFonts w:ascii="Arial" w:hAnsi="Arial" w:cs="Arial"/>
        </w:rPr>
      </w:pPr>
      <w:r w:rsidRPr="00CE4D45">
        <w:rPr>
          <w:rFonts w:ascii="Arial" w:hAnsi="Arial" w:cs="Arial"/>
        </w:rPr>
        <w:t>Entre esas posibles modalidades de acreditación se advierte un orden de prelación para reprobar las infracciones, pues la misma falta que genera un peligro en general (abstracto), evidentemente debe rechazarse en modo distinto de las que producen un peligro latente (concreto) y, a su vez, de manera diferente a la que genera la misma falta, en las mismas condiciones, pero que produce un resultado material lesivo.</w:t>
      </w:r>
    </w:p>
    <w:p w14:paraId="076BFE97" w14:textId="77777777" w:rsidR="00384126" w:rsidRPr="00CE4D45" w:rsidRDefault="00384126" w:rsidP="00384126">
      <w:pPr>
        <w:jc w:val="both"/>
        <w:rPr>
          <w:rFonts w:ascii="Arial" w:hAnsi="Arial" w:cs="Arial"/>
        </w:rPr>
      </w:pPr>
    </w:p>
    <w:p w14:paraId="5512AE43" w14:textId="77777777" w:rsidR="00384126" w:rsidRPr="00CE4D45" w:rsidRDefault="00384126" w:rsidP="00384126">
      <w:pPr>
        <w:jc w:val="both"/>
        <w:rPr>
          <w:rFonts w:ascii="Arial" w:hAnsi="Arial" w:cs="Arial"/>
        </w:rPr>
      </w:pPr>
      <w:r w:rsidRPr="00CE4D45">
        <w:rPr>
          <w:rFonts w:ascii="Arial" w:hAnsi="Arial" w:cs="Arial"/>
        </w:rPr>
        <w:t>En la especie, el bien jurídico tutelado por la normatividad infringida por la conducta que aquí se analiza es la certeza y transparencia en la rendición de cuentas con la que se deben de conducir los partidos políticos en el manejo de sus recursos para el desarrollo de sus fines.</w:t>
      </w:r>
    </w:p>
    <w:p w14:paraId="48B41E26" w14:textId="77777777" w:rsidR="00384126" w:rsidRPr="00CE4D45" w:rsidRDefault="00384126" w:rsidP="00384126">
      <w:pPr>
        <w:jc w:val="both"/>
        <w:rPr>
          <w:rFonts w:ascii="Arial" w:hAnsi="Arial" w:cs="Arial"/>
        </w:rPr>
      </w:pPr>
    </w:p>
    <w:p w14:paraId="40F58187" w14:textId="77777777" w:rsidR="00384126" w:rsidRPr="00CE4D45" w:rsidRDefault="00384126" w:rsidP="00384126">
      <w:pPr>
        <w:jc w:val="both"/>
        <w:rPr>
          <w:rFonts w:ascii="Arial" w:hAnsi="Arial" w:cs="Arial"/>
        </w:rPr>
      </w:pPr>
      <w:r w:rsidRPr="00CE4D45">
        <w:rPr>
          <w:rFonts w:ascii="Arial" w:hAnsi="Arial" w:cs="Arial"/>
        </w:rPr>
        <w:t xml:space="preserve">En ese sentido, en el presente caso la irregularidad acreditada imputable al sujeto obligado se traduce en </w:t>
      </w:r>
      <w:r w:rsidRPr="00CE4D45">
        <w:rPr>
          <w:rFonts w:ascii="Arial" w:hAnsi="Arial" w:cs="Arial"/>
          <w:b/>
          <w:bCs/>
        </w:rPr>
        <w:t>una falta</w:t>
      </w:r>
      <w:r w:rsidRPr="00CE4D45">
        <w:rPr>
          <w:rFonts w:ascii="Arial" w:hAnsi="Arial" w:cs="Arial"/>
        </w:rPr>
        <w:t xml:space="preserve"> de resultado que ocasiona un daño directo y real del bien jurídico tutelado, arriba señalado.</w:t>
      </w:r>
    </w:p>
    <w:p w14:paraId="2576FD33" w14:textId="77777777" w:rsidR="00384126" w:rsidRPr="00CE4D45" w:rsidRDefault="00384126" w:rsidP="00384126">
      <w:pPr>
        <w:jc w:val="both"/>
        <w:rPr>
          <w:rFonts w:ascii="Arial" w:hAnsi="Arial" w:cs="Arial"/>
        </w:rPr>
      </w:pPr>
      <w:r w:rsidRPr="00CE4D45">
        <w:rPr>
          <w:rFonts w:ascii="Arial" w:hAnsi="Arial" w:cs="Arial"/>
        </w:rPr>
        <w:t xml:space="preserve"> </w:t>
      </w:r>
    </w:p>
    <w:p w14:paraId="60DC493E" w14:textId="77777777" w:rsidR="00384126" w:rsidRPr="00CE4D45" w:rsidRDefault="00384126" w:rsidP="00384126">
      <w:pPr>
        <w:jc w:val="both"/>
        <w:rPr>
          <w:rFonts w:ascii="Arial" w:hAnsi="Arial" w:cs="Arial"/>
        </w:rPr>
      </w:pPr>
      <w:r w:rsidRPr="00CE4D45">
        <w:rPr>
          <w:rFonts w:ascii="Arial" w:hAnsi="Arial" w:cs="Arial"/>
        </w:rPr>
        <w:t>Por tanto, al valorar este elemento junto a los demás aspectos que se analizan en este apartado, debe tenerse presente que contribuye a agravar el reproche, en razón de que la infracción en cuestión genera una afectación directa y real de los intereses jurídicos protegidos por la normatividad en materia de financiamiento y gasto de los sujetos obligados.</w:t>
      </w:r>
    </w:p>
    <w:p w14:paraId="7DF2C6CE" w14:textId="77777777" w:rsidR="00384126" w:rsidRPr="00CE4D45" w:rsidRDefault="00384126" w:rsidP="00384126">
      <w:pPr>
        <w:jc w:val="both"/>
        <w:rPr>
          <w:rFonts w:ascii="Arial" w:hAnsi="Arial" w:cs="Arial"/>
        </w:rPr>
      </w:pPr>
    </w:p>
    <w:p w14:paraId="65C1D3A1" w14:textId="77777777" w:rsidR="00384126" w:rsidRPr="00CE4D45" w:rsidRDefault="00384126" w:rsidP="00384126">
      <w:pPr>
        <w:jc w:val="both"/>
        <w:rPr>
          <w:rFonts w:ascii="Arial" w:hAnsi="Arial" w:cs="Arial"/>
          <w:b/>
          <w:bCs/>
        </w:rPr>
      </w:pPr>
      <w:r w:rsidRPr="00CE4D45">
        <w:rPr>
          <w:rFonts w:ascii="Arial" w:hAnsi="Arial" w:cs="Arial"/>
          <w:b/>
          <w:bCs/>
        </w:rPr>
        <w:t>f) La singularidad o pluralidad de las faltas acreditadas</w:t>
      </w:r>
    </w:p>
    <w:p w14:paraId="57E0BEFF" w14:textId="77777777" w:rsidR="00384126" w:rsidRPr="00CE4D45" w:rsidRDefault="00384126" w:rsidP="00384126">
      <w:pPr>
        <w:jc w:val="both"/>
        <w:rPr>
          <w:rFonts w:ascii="Arial" w:hAnsi="Arial" w:cs="Arial"/>
        </w:rPr>
      </w:pPr>
    </w:p>
    <w:p w14:paraId="640C31F9" w14:textId="77777777" w:rsidR="00384126" w:rsidRPr="00CE4D45" w:rsidRDefault="00384126" w:rsidP="00384126">
      <w:pPr>
        <w:jc w:val="both"/>
        <w:rPr>
          <w:rFonts w:ascii="Arial" w:hAnsi="Arial" w:cs="Arial"/>
        </w:rPr>
      </w:pPr>
      <w:r w:rsidRPr="00CE4D45">
        <w:rPr>
          <w:rFonts w:ascii="Arial" w:hAnsi="Arial" w:cs="Arial"/>
        </w:rPr>
        <w:t xml:space="preserve">En el caso que nos ocupa existe singularidad en la falta pues el sujeto obligado cometió una irregularidad que se traduce en una falta de carácter </w:t>
      </w:r>
      <w:r w:rsidRPr="00CE4D45">
        <w:rPr>
          <w:rFonts w:ascii="Arial" w:hAnsi="Arial" w:cs="Arial"/>
          <w:b/>
          <w:bCs/>
        </w:rPr>
        <w:t>SUSTANTIVO o de FONDO</w:t>
      </w:r>
      <w:r w:rsidRPr="00CE4D45">
        <w:rPr>
          <w:rFonts w:ascii="Arial" w:hAnsi="Arial" w:cs="Arial"/>
        </w:rPr>
        <w:t>, vulnera el bien jurídico tutelado que es la certeza y transparencia en la rendición de cuentas, trasgrediendo lo dispuesto en los artículos 78 numeral 1 inciso</w:t>
      </w:r>
      <w:r w:rsidRPr="00CE4D45">
        <w:t xml:space="preserve"> </w:t>
      </w:r>
      <w:r w:rsidRPr="00CE4D45">
        <w:rPr>
          <w:rFonts w:ascii="Arial" w:hAnsi="Arial" w:cs="Arial"/>
        </w:rPr>
        <w:t>b) fracción II del Ley General de Partidos Políticos y 127 del Reglamento de Fiscalización.</w:t>
      </w:r>
    </w:p>
    <w:p w14:paraId="42E60888" w14:textId="77777777" w:rsidR="00384126" w:rsidRPr="00CE4D45" w:rsidRDefault="00384126" w:rsidP="00384126">
      <w:pPr>
        <w:jc w:val="both"/>
        <w:rPr>
          <w:rFonts w:ascii="Arial" w:hAnsi="Arial" w:cs="Arial"/>
        </w:rPr>
      </w:pPr>
    </w:p>
    <w:p w14:paraId="0DE2128A" w14:textId="77777777" w:rsidR="00384126" w:rsidRPr="00CE4D45" w:rsidRDefault="00384126" w:rsidP="00384126">
      <w:pPr>
        <w:jc w:val="both"/>
        <w:rPr>
          <w:rFonts w:ascii="Arial" w:hAnsi="Arial" w:cs="Arial"/>
          <w:b/>
          <w:bCs/>
        </w:rPr>
      </w:pPr>
      <w:r w:rsidRPr="00CE4D45">
        <w:rPr>
          <w:rFonts w:ascii="Arial" w:hAnsi="Arial" w:cs="Arial"/>
          <w:b/>
          <w:bCs/>
        </w:rPr>
        <w:t>g) La condición de que el ente infractor haya incurrido con antelación en la comisión de una infracción similar (Reincidencia).</w:t>
      </w:r>
    </w:p>
    <w:p w14:paraId="34EDF666" w14:textId="77777777" w:rsidR="00384126" w:rsidRPr="00CE4D45" w:rsidRDefault="00384126" w:rsidP="00384126">
      <w:pPr>
        <w:jc w:val="both"/>
        <w:rPr>
          <w:rFonts w:ascii="Arial" w:hAnsi="Arial" w:cs="Arial"/>
        </w:rPr>
      </w:pPr>
    </w:p>
    <w:p w14:paraId="28127EB9" w14:textId="77777777" w:rsidR="00384126" w:rsidRPr="00CE4D45" w:rsidRDefault="00384126" w:rsidP="00384126">
      <w:pPr>
        <w:jc w:val="both"/>
        <w:rPr>
          <w:rFonts w:ascii="Arial" w:hAnsi="Arial" w:cs="Arial"/>
        </w:rPr>
      </w:pPr>
      <w:r w:rsidRPr="00CE4D45">
        <w:rPr>
          <w:rFonts w:ascii="Arial" w:hAnsi="Arial" w:cs="Arial"/>
        </w:rPr>
        <w:t>Del análisis de la irregularidad ya descrita, así como de los documentos que obran en los archivos de este Instituto, se desprende que el sujeto obligado no es reincidente respecto de la conducta a estudio.</w:t>
      </w:r>
    </w:p>
    <w:p w14:paraId="6894469D" w14:textId="77777777" w:rsidR="00384126" w:rsidRPr="00CE4D45" w:rsidRDefault="00384126" w:rsidP="00384126">
      <w:pPr>
        <w:jc w:val="both"/>
        <w:rPr>
          <w:rFonts w:ascii="Arial" w:hAnsi="Arial" w:cs="Arial"/>
        </w:rPr>
      </w:pPr>
    </w:p>
    <w:p w14:paraId="1B65D2D9" w14:textId="77777777" w:rsidR="00384126" w:rsidRPr="00CE4D45" w:rsidRDefault="00384126" w:rsidP="00384126">
      <w:pPr>
        <w:jc w:val="both"/>
        <w:rPr>
          <w:rFonts w:ascii="Arial" w:hAnsi="Arial" w:cs="Arial"/>
          <w:b/>
          <w:bCs/>
          <w:u w:val="single"/>
        </w:rPr>
      </w:pPr>
      <w:r w:rsidRPr="00CE4D45">
        <w:rPr>
          <w:rFonts w:ascii="Arial" w:hAnsi="Arial" w:cs="Arial"/>
          <w:b/>
          <w:bCs/>
          <w:u w:val="single"/>
        </w:rPr>
        <w:t>Calificación de la falta cometida.</w:t>
      </w:r>
    </w:p>
    <w:p w14:paraId="2C569232" w14:textId="77777777" w:rsidR="00384126" w:rsidRPr="00CE4D45" w:rsidRDefault="00384126" w:rsidP="00384126">
      <w:pPr>
        <w:jc w:val="both"/>
        <w:rPr>
          <w:rFonts w:ascii="Arial" w:hAnsi="Arial" w:cs="Arial"/>
        </w:rPr>
      </w:pPr>
    </w:p>
    <w:p w14:paraId="103346F5" w14:textId="77777777" w:rsidR="00384126" w:rsidRPr="00CE4D45" w:rsidRDefault="00384126" w:rsidP="00384126">
      <w:pPr>
        <w:jc w:val="both"/>
        <w:rPr>
          <w:rFonts w:ascii="Arial" w:hAnsi="Arial" w:cs="Arial"/>
        </w:rPr>
      </w:pPr>
      <w:r w:rsidRPr="00CE4D45">
        <w:rPr>
          <w:rFonts w:ascii="Arial" w:hAnsi="Arial" w:cs="Arial"/>
        </w:rPr>
        <w:t xml:space="preserve">Considerando lo anterior, y ante el concurso de los elementos antes analizados se considera que la infracción debe calificarse como </w:t>
      </w:r>
      <w:r w:rsidRPr="00CE4D45">
        <w:rPr>
          <w:rFonts w:ascii="Arial" w:hAnsi="Arial" w:cs="Arial"/>
          <w:b/>
          <w:bCs/>
        </w:rPr>
        <w:t>GRAVE ORDINARIA</w:t>
      </w:r>
      <w:r w:rsidRPr="00CE4D45">
        <w:rPr>
          <w:rFonts w:ascii="Arial" w:hAnsi="Arial" w:cs="Arial"/>
        </w:rPr>
        <w:t>.</w:t>
      </w:r>
    </w:p>
    <w:p w14:paraId="1A35E0B9" w14:textId="77777777" w:rsidR="00384126" w:rsidRPr="00CE4D45" w:rsidRDefault="00384126" w:rsidP="00384126">
      <w:pPr>
        <w:jc w:val="both"/>
        <w:rPr>
          <w:rFonts w:ascii="Arial" w:hAnsi="Arial" w:cs="Arial"/>
        </w:rPr>
      </w:pPr>
    </w:p>
    <w:p w14:paraId="1FFAEA22" w14:textId="77777777" w:rsidR="00384126" w:rsidRPr="00CE4D45" w:rsidRDefault="00384126" w:rsidP="00384126">
      <w:pPr>
        <w:jc w:val="both"/>
        <w:rPr>
          <w:rFonts w:ascii="Arial" w:hAnsi="Arial" w:cs="Arial"/>
          <w:b/>
          <w:bCs/>
        </w:rPr>
      </w:pPr>
      <w:r w:rsidRPr="00CE4D45">
        <w:rPr>
          <w:rFonts w:ascii="Arial" w:hAnsi="Arial" w:cs="Arial"/>
          <w:b/>
          <w:bCs/>
        </w:rPr>
        <w:t>B) IMPOSICIÓN DE LA SANCIÓN.</w:t>
      </w:r>
    </w:p>
    <w:p w14:paraId="77F4D46B" w14:textId="77777777" w:rsidR="00384126" w:rsidRPr="00CE4D45" w:rsidRDefault="00384126" w:rsidP="00384126">
      <w:pPr>
        <w:jc w:val="both"/>
        <w:rPr>
          <w:rFonts w:ascii="Arial" w:hAnsi="Arial" w:cs="Arial"/>
        </w:rPr>
      </w:pPr>
    </w:p>
    <w:p w14:paraId="06860450" w14:textId="77777777" w:rsidR="00384126" w:rsidRPr="00CE4D45" w:rsidRDefault="00384126" w:rsidP="00384126">
      <w:pPr>
        <w:jc w:val="both"/>
        <w:rPr>
          <w:rFonts w:ascii="Arial" w:hAnsi="Arial" w:cs="Arial"/>
        </w:rPr>
      </w:pPr>
      <w:r w:rsidRPr="00CE4D45">
        <w:rPr>
          <w:rFonts w:ascii="Arial" w:hAnsi="Arial" w:cs="Arial"/>
        </w:rPr>
        <w:t>En este sentido, se procede a establecer la sanción que más se adecúe a las particularidades de la infracción cometida, a efecto de garantizar que se tomen en consideración las agravantes y atenuantes; y en consecuencia, se imponga una sanción proporcional a la falta cometida.</w:t>
      </w:r>
      <w:r w:rsidRPr="00CE4D45">
        <w:rPr>
          <w:rFonts w:ascii="Arial" w:hAnsi="Arial" w:cs="Arial"/>
          <w:vertAlign w:val="superscript"/>
        </w:rPr>
        <w:footnoteReference w:id="52"/>
      </w:r>
    </w:p>
    <w:p w14:paraId="5E6012DB" w14:textId="77777777" w:rsidR="00384126" w:rsidRPr="00CE4D45" w:rsidRDefault="00384126" w:rsidP="00384126">
      <w:pPr>
        <w:jc w:val="both"/>
        <w:rPr>
          <w:rFonts w:ascii="Arial" w:hAnsi="Arial" w:cs="Arial"/>
        </w:rPr>
      </w:pPr>
    </w:p>
    <w:p w14:paraId="26C03254" w14:textId="77777777" w:rsidR="00384126" w:rsidRPr="00CE4D45" w:rsidRDefault="00384126" w:rsidP="00384126">
      <w:pPr>
        <w:widowControl w:val="0"/>
        <w:jc w:val="both"/>
        <w:rPr>
          <w:rFonts w:ascii="Arial" w:eastAsia="Arial" w:hAnsi="Arial" w:cs="Arial"/>
          <w:color w:val="000000"/>
        </w:rPr>
      </w:pPr>
      <w:r w:rsidRPr="00CE4D45">
        <w:rPr>
          <w:rFonts w:ascii="Arial" w:eastAsia="Arial" w:hAnsi="Arial" w:cs="Arial"/>
          <w:color w:val="000000"/>
        </w:rPr>
        <w:t xml:space="preserve">Con la finalidad de proceder a imponer la sanción que conforme a derecho corresponda, esta autoridad electoral debe valorar la capacidad económica del infractor, por lo que tomando en consideración el financiamiento público para actividades ordinarias otorgado al sujeto obligado en el presente ejercicio, el monto a que ascienden las sanciones pecuniarias a que se haya hecho acreedor con motivo de la comisión de infracciones previas a la normativa electoral y los saldos pendientes de pago; así como el hecho consistente en la posibilidad del instituto político de poder hacerse de financiamiento privado a través de los medios legales determinados para tales efectos; elementos tales que han sido expuestos y analizados en el </w:t>
      </w:r>
      <w:r w:rsidRPr="00CE4D45">
        <w:rPr>
          <w:rFonts w:ascii="Arial" w:eastAsia="Arial" w:hAnsi="Arial" w:cs="Arial"/>
          <w:b/>
          <w:bCs/>
          <w:color w:val="000000"/>
        </w:rPr>
        <w:t>Considerando 3</w:t>
      </w:r>
      <w:r w:rsidRPr="00CE4D45">
        <w:rPr>
          <w:rFonts w:ascii="Arial" w:eastAsia="Arial" w:hAnsi="Arial" w:cs="Arial"/>
          <w:color w:val="000000"/>
        </w:rPr>
        <w:t xml:space="preserve"> de la presente Resolución, los cuales llevan a esta autoridad a concluir que el sujeto obligado cuenta con capacidad económica suficiente para cumplimentar las sanciones que en el presente caso se determinen.</w:t>
      </w:r>
    </w:p>
    <w:p w14:paraId="36578108" w14:textId="77777777" w:rsidR="00384126" w:rsidRPr="00CE4D45" w:rsidRDefault="00384126" w:rsidP="00384126">
      <w:pPr>
        <w:jc w:val="both"/>
        <w:rPr>
          <w:rFonts w:ascii="Arial" w:hAnsi="Arial" w:cs="Arial"/>
        </w:rPr>
      </w:pPr>
    </w:p>
    <w:p w14:paraId="55FDD271" w14:textId="77777777" w:rsidR="00384126" w:rsidRPr="00CE4D45" w:rsidRDefault="00384126" w:rsidP="00384126">
      <w:pPr>
        <w:jc w:val="both"/>
        <w:rPr>
          <w:rFonts w:ascii="Arial" w:hAnsi="Arial" w:cs="Arial"/>
        </w:rPr>
      </w:pPr>
      <w:r w:rsidRPr="00CE4D45">
        <w:rPr>
          <w:rFonts w:ascii="Arial" w:hAnsi="Arial" w:cs="Arial"/>
        </w:rPr>
        <w:t>Ahora bien, no sancionar la conducta como las que ahora nos ocupa, supondría un desconocimiento, por parte de esta autoridad, a la Legislación Electoral aplicable en materia de fiscalización y financiamiento de los sujetos obligados, así como a los principios de legalidad, imparcialidad, objetividad y transparencia que deben guiar su actividad.</w:t>
      </w:r>
    </w:p>
    <w:p w14:paraId="057F1E48" w14:textId="77777777" w:rsidR="00384126" w:rsidRPr="00CE4D45" w:rsidRDefault="00384126" w:rsidP="00384126">
      <w:pPr>
        <w:jc w:val="both"/>
        <w:rPr>
          <w:rFonts w:ascii="Arial" w:hAnsi="Arial" w:cs="Arial"/>
        </w:rPr>
      </w:pPr>
    </w:p>
    <w:p w14:paraId="78B972D7" w14:textId="77777777" w:rsidR="00384126" w:rsidRPr="00CE4D45" w:rsidRDefault="00384126" w:rsidP="00384126">
      <w:pPr>
        <w:jc w:val="both"/>
        <w:rPr>
          <w:rFonts w:ascii="Arial" w:hAnsi="Arial" w:cs="Arial"/>
        </w:rPr>
      </w:pPr>
      <w:r w:rsidRPr="00CE4D45">
        <w:rPr>
          <w:rFonts w:ascii="Arial" w:hAnsi="Arial" w:cs="Arial"/>
        </w:rPr>
        <w:t>En este contexto, del análisis realizado a la conducta infractora cometida por el partido político, se desprende lo siguiente:</w:t>
      </w:r>
    </w:p>
    <w:p w14:paraId="7D779544" w14:textId="77777777" w:rsidR="00384126" w:rsidRPr="00CE4D45" w:rsidRDefault="00384126" w:rsidP="00384126">
      <w:pPr>
        <w:autoSpaceDE w:val="0"/>
        <w:autoSpaceDN w:val="0"/>
        <w:adjustRightInd w:val="0"/>
        <w:jc w:val="both"/>
        <w:textAlignment w:val="baseline"/>
        <w:rPr>
          <w:rFonts w:ascii="Arial" w:eastAsia="Calibri" w:hAnsi="Arial" w:cs="Arial"/>
          <w:lang w:val="es-ES" w:eastAsia="en-US"/>
        </w:rPr>
      </w:pPr>
    </w:p>
    <w:p w14:paraId="6FA658F2"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Calibri" w:hAnsi="Arial" w:cs="Arial"/>
          <w:lang w:val="es-ES" w:eastAsia="en-US"/>
        </w:rPr>
      </w:pPr>
      <w:r w:rsidRPr="00CE4D45">
        <w:rPr>
          <w:rFonts w:ascii="Arial" w:eastAsia="Calibri" w:hAnsi="Arial" w:cs="Arial"/>
          <w:lang w:val="es-ES_tradnl" w:eastAsia="en-US"/>
        </w:rPr>
        <w:t xml:space="preserve">Que la falta se calificó como </w:t>
      </w:r>
      <w:r w:rsidRPr="00CE4D45">
        <w:rPr>
          <w:rFonts w:ascii="Arial" w:eastAsia="Calibri" w:hAnsi="Arial" w:cs="Arial"/>
          <w:b/>
          <w:bCs/>
          <w:lang w:val="es-ES" w:eastAsia="en-US"/>
        </w:rPr>
        <w:t>GRAVE ORDINARIA</w:t>
      </w:r>
      <w:r w:rsidRPr="00CE4D45">
        <w:rPr>
          <w:rFonts w:ascii="Arial" w:eastAsia="Calibri" w:hAnsi="Arial" w:cs="Arial"/>
          <w:bCs/>
          <w:lang w:val="es-ES" w:eastAsia="en-US"/>
        </w:rPr>
        <w:t xml:space="preserve">, </w:t>
      </w:r>
      <w:r w:rsidRPr="00CE4D45">
        <w:rPr>
          <w:rFonts w:ascii="Arial" w:eastAsiaTheme="minorHAnsi" w:hAnsi="Arial" w:cs="Arial"/>
          <w:bCs/>
          <w:lang w:eastAsia="en-US"/>
        </w:rPr>
        <w:t>en razón de que la conducta infractora acreditada se tradujo en una vulneración a los valores y principios sustanciales protegidos por la legislación electoral, aplicable en materia de fiscalización.</w:t>
      </w:r>
    </w:p>
    <w:p w14:paraId="5BAF36DF" w14:textId="77777777" w:rsidR="00384126" w:rsidRPr="00CE4D45" w:rsidRDefault="00384126" w:rsidP="00384126">
      <w:pPr>
        <w:autoSpaceDE w:val="0"/>
        <w:autoSpaceDN w:val="0"/>
        <w:adjustRightInd w:val="0"/>
        <w:ind w:left="360"/>
        <w:contextualSpacing/>
        <w:jc w:val="both"/>
        <w:textAlignment w:val="baseline"/>
        <w:rPr>
          <w:rFonts w:ascii="Arial" w:eastAsia="Calibri" w:hAnsi="Arial" w:cs="Arial"/>
          <w:lang w:val="es-ES" w:eastAsia="en-US"/>
        </w:rPr>
      </w:pPr>
    </w:p>
    <w:p w14:paraId="6BD8E5B2"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val="es-ES" w:eastAsia="en-US"/>
        </w:rPr>
        <w:t xml:space="preserve">Que respecto a las </w:t>
      </w:r>
      <w:r w:rsidRPr="00CE4D45">
        <w:rPr>
          <w:rFonts w:ascii="Arial" w:hAnsi="Arial" w:cs="Arial"/>
          <w:b/>
          <w:lang w:val="es-ES" w:eastAsia="en-US"/>
        </w:rPr>
        <w:t xml:space="preserve">circunstancias de modo, tiempo y lugar </w:t>
      </w:r>
      <w:r w:rsidRPr="00CE4D45">
        <w:rPr>
          <w:rFonts w:ascii="Arial" w:hAnsi="Arial" w:cs="Arial"/>
          <w:bCs/>
          <w:lang w:val="es-ES" w:eastAsia="en-US"/>
        </w:rPr>
        <w:t>de la conclusión objeto de análisis</w:t>
      </w:r>
      <w:r w:rsidRPr="00CE4D45">
        <w:rPr>
          <w:rFonts w:ascii="Arial" w:hAnsi="Arial" w:cs="Arial"/>
          <w:lang w:val="es-ES" w:eastAsia="en-US"/>
        </w:rPr>
        <w:t xml:space="preserve">, éstas fueron analizadas en el inciso b), apartado </w:t>
      </w:r>
      <w:r w:rsidRPr="00CE4D45">
        <w:rPr>
          <w:rFonts w:ascii="Arial" w:hAnsi="Arial" w:cs="Arial"/>
          <w:i/>
          <w:iCs/>
          <w:lang w:val="es-ES" w:eastAsia="en-US"/>
        </w:rPr>
        <w:t>A)</w:t>
      </w:r>
      <w:r w:rsidRPr="00CE4D45">
        <w:rPr>
          <w:rFonts w:ascii="Arial" w:hAnsi="Arial" w:cs="Arial"/>
          <w:i/>
          <w:lang w:val="es-ES" w:eastAsia="en-US"/>
        </w:rPr>
        <w:t xml:space="preserve"> </w:t>
      </w:r>
      <w:r w:rsidRPr="00CE4D45">
        <w:rPr>
          <w:rFonts w:ascii="Arial" w:hAnsi="Arial" w:cs="Arial"/>
          <w:i/>
          <w:iCs/>
          <w:lang w:val="es-ES" w:eastAsia="en-US"/>
        </w:rPr>
        <w:t>CALIFICACIÓN DE LA FALTA</w:t>
      </w:r>
      <w:r w:rsidRPr="00CE4D45">
        <w:rPr>
          <w:rFonts w:ascii="Arial" w:hAnsi="Arial" w:cs="Arial"/>
          <w:lang w:val="es-ES" w:eastAsia="en-US"/>
        </w:rPr>
        <w:t xml:space="preserve">, en el cual se expuso el incumplimiento de la </w:t>
      </w:r>
      <w:r w:rsidRPr="00CE4D45">
        <w:rPr>
          <w:rFonts w:ascii="Arial" w:hAnsi="Arial" w:cs="Arial"/>
          <w:bCs/>
          <w:lang w:eastAsia="en-US"/>
        </w:rPr>
        <w:t>obligación que le impone la normatividad electoral, durante el ejercicio objeto de revisión.</w:t>
      </w:r>
    </w:p>
    <w:p w14:paraId="7AF0D1F3" w14:textId="77777777" w:rsidR="00384126" w:rsidRPr="00CE4D45" w:rsidRDefault="00384126" w:rsidP="00384126">
      <w:pPr>
        <w:autoSpaceDE w:val="0"/>
        <w:autoSpaceDN w:val="0"/>
        <w:adjustRightInd w:val="0"/>
        <w:contextualSpacing/>
        <w:jc w:val="both"/>
        <w:textAlignment w:val="baseline"/>
        <w:rPr>
          <w:rFonts w:ascii="Arial" w:eastAsiaTheme="minorHAnsi" w:hAnsi="Arial" w:cs="Arial"/>
          <w:lang w:val="es-ES" w:eastAsia="en-US"/>
        </w:rPr>
      </w:pPr>
    </w:p>
    <w:p w14:paraId="03B353E3"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eastAsia="en-US"/>
        </w:rPr>
        <w:t>Que, con la actualización de la falta sustantiva, se acredita la vulneración a los valores y principios sustanciales protegidos por la legislación aplicable en materia de fiscalización.</w:t>
      </w:r>
    </w:p>
    <w:p w14:paraId="11A5E1A4" w14:textId="77777777" w:rsidR="00384126" w:rsidRPr="00CE4D45" w:rsidRDefault="00384126" w:rsidP="00384126">
      <w:pPr>
        <w:autoSpaceDE w:val="0"/>
        <w:autoSpaceDN w:val="0"/>
        <w:adjustRightInd w:val="0"/>
        <w:contextualSpacing/>
        <w:jc w:val="both"/>
        <w:textAlignment w:val="baseline"/>
        <w:rPr>
          <w:rFonts w:ascii="Arial" w:eastAsiaTheme="minorHAnsi" w:hAnsi="Arial" w:cs="Arial"/>
          <w:lang w:val="es-ES" w:eastAsia="en-US"/>
        </w:rPr>
      </w:pPr>
    </w:p>
    <w:p w14:paraId="23CE1092"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Theme="minorHAnsi" w:hAnsi="Arial" w:cs="Arial"/>
          <w:lang w:val="es-ES" w:eastAsia="en-US"/>
        </w:rPr>
      </w:pPr>
      <w:r w:rsidRPr="00CE4D45">
        <w:rPr>
          <w:rFonts w:ascii="Arial" w:eastAsiaTheme="minorHAnsi" w:hAnsi="Arial" w:cs="Arial"/>
          <w:lang w:eastAsia="en-US"/>
        </w:rPr>
        <w:t>Que el sujeto obligado conocía los alcances de las disposiciones legales invocadas, así como los oficios de errores y omisiones emitidos por la autoridad y el plazo de revisión del informe anual</w:t>
      </w:r>
      <w:r w:rsidRPr="00CE4D45">
        <w:rPr>
          <w:rFonts w:ascii="Arial" w:eastAsiaTheme="minorHAnsi" w:hAnsi="Arial" w:cs="Arial"/>
        </w:rPr>
        <w:t xml:space="preserve"> correspondiente</w:t>
      </w:r>
      <w:r w:rsidRPr="00CE4D45">
        <w:rPr>
          <w:rFonts w:ascii="Arial" w:hAnsi="Arial" w:cs="Arial"/>
          <w:bCs/>
          <w:lang w:val="es-ES"/>
        </w:rPr>
        <w:t>.</w:t>
      </w:r>
    </w:p>
    <w:p w14:paraId="335E6929" w14:textId="77777777" w:rsidR="00384126" w:rsidRPr="00CE4D45" w:rsidRDefault="00384126" w:rsidP="00384126">
      <w:pPr>
        <w:contextualSpacing/>
        <w:jc w:val="both"/>
        <w:rPr>
          <w:rFonts w:ascii="Arial" w:eastAsiaTheme="minorHAnsi" w:hAnsi="Arial" w:cs="Arial"/>
          <w:lang w:val="es-ES" w:eastAsia="en-US"/>
        </w:rPr>
      </w:pPr>
    </w:p>
    <w:p w14:paraId="47F5259B" w14:textId="77777777" w:rsidR="00384126" w:rsidRPr="00CE4D45" w:rsidRDefault="00384126" w:rsidP="00384126">
      <w:pPr>
        <w:numPr>
          <w:ilvl w:val="0"/>
          <w:numId w:val="105"/>
        </w:numPr>
        <w:autoSpaceDE w:val="0"/>
        <w:autoSpaceDN w:val="0"/>
        <w:adjustRightInd w:val="0"/>
        <w:jc w:val="both"/>
        <w:textAlignment w:val="baseline"/>
        <w:rPr>
          <w:rFonts w:ascii="Arial" w:eastAsiaTheme="minorHAnsi" w:hAnsi="Arial" w:cs="Arial"/>
          <w:lang w:val="es-ES_tradnl" w:eastAsia="en-US"/>
        </w:rPr>
      </w:pPr>
      <w:r w:rsidRPr="00CE4D45">
        <w:rPr>
          <w:rFonts w:ascii="Arial" w:eastAsiaTheme="minorHAnsi" w:hAnsi="Arial" w:cs="Arial"/>
          <w:lang w:val="es-ES_tradnl" w:eastAsia="en-US"/>
        </w:rPr>
        <w:t>Que el sujeto obligado n</w:t>
      </w:r>
      <w:r w:rsidRPr="00CE4D45">
        <w:rPr>
          <w:rFonts w:ascii="Arial" w:eastAsiaTheme="minorHAnsi" w:hAnsi="Arial" w:cs="Arial"/>
          <w:bCs/>
          <w:lang w:val="es-ES_tradnl" w:eastAsia="en-US"/>
        </w:rPr>
        <w:t>o es reincidente.</w:t>
      </w:r>
    </w:p>
    <w:p w14:paraId="22B091BD" w14:textId="77777777" w:rsidR="00384126" w:rsidRPr="00CE4D45" w:rsidRDefault="00384126" w:rsidP="00384126">
      <w:pPr>
        <w:rPr>
          <w:rFonts w:ascii="Arial" w:eastAsiaTheme="minorHAnsi" w:hAnsi="Arial" w:cs="Arial"/>
          <w:lang w:val="es-ES_tradnl"/>
        </w:rPr>
      </w:pPr>
    </w:p>
    <w:p w14:paraId="6AD3BEBF" w14:textId="77777777" w:rsidR="00384126" w:rsidRPr="00CE4D45" w:rsidRDefault="00384126" w:rsidP="00384126">
      <w:pPr>
        <w:numPr>
          <w:ilvl w:val="0"/>
          <w:numId w:val="105"/>
        </w:numPr>
        <w:autoSpaceDE w:val="0"/>
        <w:autoSpaceDN w:val="0"/>
        <w:adjustRightInd w:val="0"/>
        <w:jc w:val="both"/>
        <w:textAlignment w:val="baseline"/>
        <w:rPr>
          <w:rFonts w:ascii="Arial" w:eastAsiaTheme="minorHAnsi" w:hAnsi="Arial" w:cs="Arial"/>
          <w:lang w:val="es-ES_tradnl" w:eastAsia="en-US"/>
        </w:rPr>
      </w:pPr>
      <w:r w:rsidRPr="00CE4D45">
        <w:rPr>
          <w:rFonts w:ascii="Arial" w:eastAsiaTheme="minorHAnsi" w:hAnsi="Arial" w:cs="Arial"/>
          <w:lang w:val="es-ES_tradnl" w:eastAsia="en-US"/>
        </w:rPr>
        <w:t xml:space="preserve">Que el monto involucrado en la conclusión sancionatoria asciende a </w:t>
      </w:r>
      <w:bookmarkStart w:id="311" w:name="_Hlk103543717"/>
      <w:r w:rsidRPr="00CE4D45">
        <w:rPr>
          <w:rFonts w:ascii="Arial" w:hAnsi="Arial" w:cs="Arial"/>
          <w:b/>
          <w:bCs/>
        </w:rPr>
        <w:t xml:space="preserve">$4,983,342.65 (cuatro millones novecientos ochenta y tres mil trescientos cuarenta y dos pesos 65/100 M.N.) </w:t>
      </w:r>
      <w:bookmarkEnd w:id="311"/>
    </w:p>
    <w:p w14:paraId="5849A357" w14:textId="77777777" w:rsidR="00384126" w:rsidRPr="00CE4D45" w:rsidRDefault="00384126" w:rsidP="00384126">
      <w:pPr>
        <w:tabs>
          <w:tab w:val="left" w:pos="5553"/>
        </w:tabs>
        <w:autoSpaceDE w:val="0"/>
        <w:autoSpaceDN w:val="0"/>
        <w:adjustRightInd w:val="0"/>
        <w:jc w:val="both"/>
        <w:textAlignment w:val="baseline"/>
        <w:rPr>
          <w:rFonts w:ascii="Arial" w:eastAsiaTheme="minorHAnsi" w:hAnsi="Arial" w:cs="Arial"/>
          <w:lang w:val="es-ES" w:eastAsia="es-ES"/>
        </w:rPr>
      </w:pPr>
    </w:p>
    <w:p w14:paraId="1C0C277C" w14:textId="77777777" w:rsidR="00384126" w:rsidRPr="00CE4D45" w:rsidRDefault="00384126" w:rsidP="00384126">
      <w:pPr>
        <w:numPr>
          <w:ilvl w:val="0"/>
          <w:numId w:val="105"/>
        </w:numPr>
        <w:autoSpaceDE w:val="0"/>
        <w:autoSpaceDN w:val="0"/>
        <w:adjustRightInd w:val="0"/>
        <w:jc w:val="both"/>
        <w:textAlignment w:val="baseline"/>
        <w:rPr>
          <w:rFonts w:ascii="Arial" w:eastAsiaTheme="minorHAnsi" w:hAnsi="Arial" w:cs="Arial"/>
          <w:lang w:val="es-ES" w:eastAsia="es-ES"/>
        </w:rPr>
      </w:pPr>
      <w:r w:rsidRPr="00CE4D45">
        <w:rPr>
          <w:rFonts w:ascii="Arial" w:eastAsiaTheme="minorHAnsi" w:hAnsi="Arial" w:cs="Arial"/>
          <w:lang w:val="es-ES" w:eastAsia="es-ES"/>
        </w:rPr>
        <w:t>Que hay singularidad en la conducta cometida por</w:t>
      </w:r>
      <w:r w:rsidRPr="00CE4D45">
        <w:rPr>
          <w:rFonts w:ascii="Arial" w:eastAsiaTheme="minorHAnsi" w:hAnsi="Arial" w:cs="Arial"/>
          <w:lang w:val="es-ES_tradnl" w:eastAsia="es-ES"/>
        </w:rPr>
        <w:t xml:space="preserve"> el </w:t>
      </w:r>
      <w:r w:rsidRPr="00CE4D45">
        <w:rPr>
          <w:rFonts w:ascii="Arial" w:eastAsiaTheme="minorHAnsi" w:hAnsi="Arial" w:cs="Arial"/>
          <w:lang w:eastAsia="en-US"/>
        </w:rPr>
        <w:t>sujeto obligado</w:t>
      </w:r>
      <w:r w:rsidRPr="00CE4D45">
        <w:rPr>
          <w:rFonts w:ascii="Arial" w:eastAsiaTheme="minorHAnsi" w:hAnsi="Arial" w:cs="Arial"/>
          <w:lang w:val="es-ES_tradnl" w:eastAsia="es-ES"/>
        </w:rPr>
        <w:t>.</w:t>
      </w:r>
    </w:p>
    <w:p w14:paraId="19538296" w14:textId="77777777" w:rsidR="00384126" w:rsidRPr="00CE4D45" w:rsidRDefault="00384126" w:rsidP="00384126">
      <w:pPr>
        <w:adjustRightInd w:val="0"/>
        <w:jc w:val="both"/>
        <w:textAlignment w:val="baseline"/>
        <w:rPr>
          <w:rFonts w:ascii="Arial" w:hAnsi="Arial" w:cs="Arial"/>
          <w:bCs/>
          <w:spacing w:val="1"/>
          <w:lang w:val="es-ES" w:eastAsia="es-ES"/>
        </w:rPr>
      </w:pPr>
    </w:p>
    <w:p w14:paraId="33C5735C" w14:textId="77777777" w:rsidR="00384126" w:rsidRPr="00CE4D45" w:rsidRDefault="00384126" w:rsidP="00384126">
      <w:pPr>
        <w:autoSpaceDE w:val="0"/>
        <w:autoSpaceDN w:val="0"/>
        <w:adjustRightInd w:val="0"/>
        <w:jc w:val="both"/>
        <w:textAlignment w:val="baseline"/>
        <w:rPr>
          <w:rFonts w:ascii="Arial" w:eastAsia="Calibri" w:hAnsi="Arial" w:cs="Arial"/>
          <w:lang w:val="es-ES_tradnl" w:eastAsia="en-US"/>
        </w:rPr>
      </w:pPr>
      <w:r w:rsidRPr="00CE4D45">
        <w:rPr>
          <w:rFonts w:ascii="Arial" w:eastAsia="Calibri" w:hAnsi="Arial" w:cs="Arial"/>
          <w:lang w:val="es-ES_tradnl" w:eastAsia="en-US"/>
        </w:rPr>
        <w:t xml:space="preserve">En este tenor, una vez que se ha calificado la falta, se han analizado las circunstancias en que fue cometida, la capacidad económica del infractor y los elementos objetivos y subjetivos que concurrieron a su comisión, se procede a la elección de la sanción que corresponda de acuerdo a los supuestos contenidos en el catálogo previsto en el artículo 456, numeral 1, inciso a) de la Ley General de Instituciones y Procedimientos Electorales. </w:t>
      </w:r>
      <w:r w:rsidRPr="00CE4D45">
        <w:rPr>
          <w:rFonts w:ascii="Arial" w:eastAsia="Calibri" w:hAnsi="Arial" w:cs="Arial"/>
          <w:vertAlign w:val="superscript"/>
          <w:lang w:val="es-ES_tradnl" w:eastAsia="en-US"/>
        </w:rPr>
        <w:footnoteReference w:id="53"/>
      </w:r>
    </w:p>
    <w:p w14:paraId="38E7531C" w14:textId="77777777" w:rsidR="00384126" w:rsidRPr="00CE4D45" w:rsidRDefault="00384126" w:rsidP="00384126">
      <w:pPr>
        <w:jc w:val="both"/>
        <w:rPr>
          <w:rFonts w:ascii="Arial" w:hAnsi="Arial" w:cs="Arial"/>
          <w:lang w:val="es-ES_tradnl"/>
        </w:rPr>
      </w:pPr>
    </w:p>
    <w:p w14:paraId="1D6C25FA" w14:textId="77777777" w:rsidR="00384126" w:rsidRPr="00CE4D45" w:rsidRDefault="00384126" w:rsidP="00384126">
      <w:pPr>
        <w:jc w:val="both"/>
        <w:rPr>
          <w:rFonts w:ascii="Arial" w:eastAsia="Calibri" w:hAnsi="Arial" w:cs="Arial"/>
        </w:rPr>
      </w:pPr>
      <w:r w:rsidRPr="00CE4D45">
        <w:rPr>
          <w:rFonts w:ascii="Arial" w:eastAsia="Calibri" w:hAnsi="Arial" w:cs="Arial"/>
        </w:rPr>
        <w:t xml:space="preserve">Así pues, </w:t>
      </w:r>
      <w:r w:rsidRPr="00CE4D45">
        <w:rPr>
          <w:rFonts w:ascii="Arial" w:eastAsia="Calibri" w:hAnsi="Arial" w:cs="Arial"/>
          <w:lang w:val="es-ES"/>
        </w:rPr>
        <w:t xml:space="preserve">tomando en consideración las particularidades anteriormente analizadas este Consejo General considera que la sanción prevista en la citada </w:t>
      </w:r>
      <w:r w:rsidRPr="00CE4D45">
        <w:rPr>
          <w:rFonts w:ascii="Arial" w:eastAsia="Calibri" w:hAnsi="Arial" w:cs="Arial"/>
          <w:b/>
          <w:lang w:val="es-ES"/>
        </w:rPr>
        <w:t>fracción III</w:t>
      </w:r>
      <w:r w:rsidRPr="00CE4D45">
        <w:rPr>
          <w:rFonts w:ascii="Arial" w:eastAsia="Calibri" w:hAnsi="Arial" w:cs="Arial"/>
          <w:lang w:val="es-ES"/>
        </w:rPr>
        <w:t xml:space="preserve"> del artículo señalado consistente en una </w:t>
      </w:r>
      <w:r w:rsidRPr="00CE4D45">
        <w:rPr>
          <w:rFonts w:ascii="Arial" w:eastAsia="Calibri" w:hAnsi="Arial" w:cs="Arial"/>
          <w:b/>
          <w:lang w:val="es-ES"/>
        </w:rPr>
        <w:t>reducción de la ministración mensual del financiamiento público</w:t>
      </w:r>
      <w:r w:rsidRPr="00CE4D45">
        <w:rPr>
          <w:rFonts w:ascii="Arial" w:eastAsia="Calibri" w:hAnsi="Arial" w:cs="Arial"/>
          <w:lang w:val="es-ES"/>
        </w:rPr>
        <w:t xml:space="preserve"> que le corresponde para el sostenimiento de sus actividades ordinarias permanentes, </w:t>
      </w:r>
      <w:r w:rsidRPr="00CE4D45">
        <w:rPr>
          <w:rFonts w:ascii="Arial" w:eastAsia="Calibri" w:hAnsi="Arial" w:cs="Arial"/>
        </w:rPr>
        <w:t>es la idónea para cumplir una función preventiva general dirigida a los miembros de la sociedad en general, y fomentar que el participante de la comisión, en este caso el</w:t>
      </w:r>
      <w:r w:rsidRPr="00CE4D45">
        <w:rPr>
          <w:rFonts w:ascii="Arial" w:eastAsia="Calibri" w:hAnsi="Arial" w:cs="Arial"/>
          <w:lang w:val="es-ES" w:eastAsia="es-ES"/>
        </w:rPr>
        <w:t xml:space="preserve"> sujeto obligado</w:t>
      </w:r>
      <w:r w:rsidRPr="00CE4D45">
        <w:rPr>
          <w:rFonts w:ascii="Arial" w:eastAsia="Calibri" w:hAnsi="Arial" w:cs="Arial"/>
        </w:rPr>
        <w:t xml:space="preserve"> se abstenga de incurrir en la misma falta en ocasiones futuras.</w:t>
      </w:r>
    </w:p>
    <w:p w14:paraId="58F9A243" w14:textId="77777777" w:rsidR="00384126" w:rsidRPr="00CE4D45" w:rsidRDefault="00384126" w:rsidP="00384126">
      <w:pPr>
        <w:jc w:val="both"/>
        <w:rPr>
          <w:rFonts w:ascii="Arial" w:eastAsia="Calibri" w:hAnsi="Arial" w:cs="Arial"/>
          <w:lang w:eastAsia="en-US"/>
        </w:rPr>
      </w:pPr>
    </w:p>
    <w:p w14:paraId="7BD2D840" w14:textId="7E4555E6" w:rsidR="00384126" w:rsidRPr="00CE4D45" w:rsidRDefault="00384126" w:rsidP="00384126">
      <w:pPr>
        <w:jc w:val="both"/>
        <w:rPr>
          <w:rFonts w:ascii="Arial" w:eastAsia="Calibri" w:hAnsi="Arial" w:cs="Arial"/>
          <w:bCs/>
          <w:iCs/>
          <w:lang w:val="es-ES"/>
        </w:rPr>
      </w:pPr>
      <w:r w:rsidRPr="00CE4D45">
        <w:rPr>
          <w:rFonts w:ascii="Arial" w:eastAsia="Calibri" w:hAnsi="Arial" w:cs="Arial"/>
          <w:lang w:eastAsia="en-US"/>
        </w:rPr>
        <w:t>En virtud de lo anterior,</w:t>
      </w:r>
      <w:r w:rsidRPr="00CE4D45">
        <w:rPr>
          <w:rFonts w:ascii="Arial" w:hAnsi="Arial" w:cs="Arial"/>
          <w:lang w:val="es-ES" w:eastAsia="es-ES"/>
        </w:rPr>
        <w:t xml:space="preserve"> la sanción a imponerse al </w:t>
      </w:r>
      <w:r w:rsidRPr="00CE4D45">
        <w:rPr>
          <w:rFonts w:ascii="Arial" w:hAnsi="Arial" w:cs="Arial"/>
        </w:rPr>
        <w:t>el Comité Directivo Estatal del Partido Revolucionario Institucional en Baja California</w:t>
      </w:r>
      <w:r w:rsidRPr="00CE4D45">
        <w:rPr>
          <w:rFonts w:ascii="Arial" w:hAnsi="Arial" w:cs="Arial"/>
          <w:lang w:val="es-ES" w:eastAsia="es-ES"/>
        </w:rPr>
        <w:t xml:space="preserve"> es de índole económica, y equivale al</w:t>
      </w:r>
      <w:r w:rsidRPr="00CE4D45">
        <w:rPr>
          <w:rFonts w:ascii="Arial" w:hAnsi="Arial" w:cs="Arial"/>
          <w:b/>
          <w:lang w:val="es-ES" w:eastAsia="es-ES"/>
        </w:rPr>
        <w:t xml:space="preserve"> 150% (ciento cincuenta por ciento)</w:t>
      </w:r>
      <w:r w:rsidRPr="00CE4D45">
        <w:rPr>
          <w:rFonts w:ascii="Arial" w:hAnsi="Arial" w:cs="Arial"/>
          <w:lang w:val="es-ES" w:eastAsia="es-ES"/>
        </w:rPr>
        <w:t xml:space="preserve"> sobre el monto involucrado</w:t>
      </w:r>
      <w:r w:rsidRPr="00CE4D45">
        <w:rPr>
          <w:rFonts w:ascii="Arial" w:eastAsia="Calibri" w:hAnsi="Arial" w:cs="Arial"/>
          <w:bCs/>
          <w:iCs/>
          <w:lang w:val="es-ES"/>
        </w:rPr>
        <w:t xml:space="preserve">, a saber </w:t>
      </w:r>
      <w:r w:rsidRPr="00CE4D45">
        <w:rPr>
          <w:rFonts w:ascii="Arial" w:hAnsi="Arial" w:cs="Arial"/>
          <w:b/>
          <w:bCs/>
        </w:rPr>
        <w:t xml:space="preserve">$4,983,342.65 (cuatro millones novecientos ochenta y tres mil trescientos cuarenta y dos pesos 65/100 M.N.) </w:t>
      </w:r>
      <w:r w:rsidRPr="00CE4D45">
        <w:rPr>
          <w:rFonts w:ascii="Arial" w:eastAsia="Calibri" w:hAnsi="Arial" w:cs="Arial"/>
          <w:bCs/>
          <w:iCs/>
          <w:lang w:val="es-ES"/>
        </w:rPr>
        <w:t xml:space="preserve">Lo anterior, da como resultado una cantidad total de </w:t>
      </w:r>
      <w:r w:rsidRPr="00CE4D45">
        <w:rPr>
          <w:rFonts w:ascii="Arial" w:eastAsia="Calibri" w:hAnsi="Arial" w:cs="Arial"/>
          <w:b/>
          <w:iCs/>
          <w:lang w:val="es-ES"/>
        </w:rPr>
        <w:t xml:space="preserve">$7,475,013.97 </w:t>
      </w:r>
      <w:r w:rsidRPr="00CE4D45">
        <w:rPr>
          <w:rFonts w:ascii="Arial" w:eastAsia="Calibri" w:hAnsi="Arial" w:cs="Arial"/>
          <w:b/>
          <w:bCs/>
          <w:iCs/>
          <w:lang w:val="es-ES"/>
        </w:rPr>
        <w:t>(siete millones cuatrocientos setenta y cinco mil trece pesos 97/100 M.N.)</w:t>
      </w:r>
    </w:p>
    <w:p w14:paraId="62BF0F60" w14:textId="77777777" w:rsidR="00384126" w:rsidRPr="00CE4D45" w:rsidRDefault="00384126" w:rsidP="00384126">
      <w:pPr>
        <w:jc w:val="both"/>
        <w:rPr>
          <w:rFonts w:ascii="Arial" w:eastAsia="Calibri" w:hAnsi="Arial" w:cs="Arial"/>
          <w:sz w:val="26"/>
          <w:szCs w:val="26"/>
          <w:lang w:val="es-ES" w:eastAsia="en-US"/>
        </w:rPr>
      </w:pPr>
    </w:p>
    <w:p w14:paraId="56BDC717" w14:textId="77777777" w:rsidR="00384126" w:rsidRPr="00CE4D45" w:rsidRDefault="00384126" w:rsidP="00384126">
      <w:pPr>
        <w:jc w:val="both"/>
        <w:rPr>
          <w:rFonts w:ascii="Arial" w:eastAsia="Calibri" w:hAnsi="Arial" w:cs="Arial"/>
          <w:bCs/>
          <w:iCs/>
          <w:lang w:val="es-ES"/>
        </w:rPr>
      </w:pPr>
      <w:r w:rsidRPr="00CE4D45">
        <w:rPr>
          <w:rFonts w:ascii="Arial" w:eastAsia="Calibri" w:hAnsi="Arial" w:cs="Arial"/>
          <w:sz w:val="26"/>
          <w:szCs w:val="26"/>
          <w:lang w:val="es-ES" w:eastAsia="en-US"/>
        </w:rPr>
        <w:t xml:space="preserve">En </w:t>
      </w:r>
      <w:r w:rsidRPr="00CE4D45">
        <w:rPr>
          <w:rFonts w:ascii="Arial" w:eastAsia="Calibri" w:hAnsi="Arial" w:cs="Arial"/>
          <w:lang w:val="es-ES" w:eastAsia="en-US"/>
        </w:rPr>
        <w:t xml:space="preserve">consecuencia, este Consejo General concluye que la sanción que se debe imponer al </w:t>
      </w:r>
      <w:r w:rsidRPr="00CE4D45">
        <w:rPr>
          <w:rFonts w:ascii="Arial" w:hAnsi="Arial" w:cs="Arial"/>
        </w:rPr>
        <w:t>el Comité Directivo Estatal del Partido Revolucionario Institucional en Baja California</w:t>
      </w:r>
      <w:r w:rsidRPr="00CE4D45">
        <w:rPr>
          <w:rFonts w:ascii="Arial" w:eastAsia="Calibri" w:hAnsi="Arial" w:cs="Arial"/>
          <w:lang w:val="es-ES" w:eastAsia="en-US"/>
        </w:rPr>
        <w:t xml:space="preserve">, es la prevista en la fracción III, inciso a) numeral 1 del artículo 456 </w:t>
      </w:r>
      <w:r w:rsidRPr="00CE4D45">
        <w:rPr>
          <w:rFonts w:ascii="Arial" w:eastAsia="Calibri" w:hAnsi="Arial" w:cs="Arial"/>
          <w:lang w:val="es-ES_tradnl" w:eastAsia="en-US"/>
        </w:rPr>
        <w:t xml:space="preserve">de la Ley General de Instituciones y Procedimientos Electorales, </w:t>
      </w:r>
      <w:r w:rsidRPr="00CE4D45">
        <w:rPr>
          <w:rFonts w:ascii="Arial" w:eastAsia="Calibri" w:hAnsi="Arial" w:cs="Arial"/>
          <w:lang w:val="es-ES" w:eastAsia="en-US"/>
        </w:rPr>
        <w:t xml:space="preserve">consistente en una reducción </w:t>
      </w:r>
      <w:r w:rsidRPr="00CE4D45">
        <w:rPr>
          <w:rFonts w:ascii="Arial" w:eastAsia="Calibri" w:hAnsi="Arial" w:cs="Arial"/>
          <w:lang w:eastAsia="en-US"/>
        </w:rPr>
        <w:t xml:space="preserve">del </w:t>
      </w:r>
      <w:r w:rsidRPr="00CE4D45">
        <w:rPr>
          <w:rFonts w:ascii="Arial" w:eastAsia="Calibri" w:hAnsi="Arial" w:cs="Arial"/>
          <w:b/>
          <w:lang w:eastAsia="en-US"/>
        </w:rPr>
        <w:t xml:space="preserve">25% (veinticinco por ciento) </w:t>
      </w:r>
      <w:r w:rsidRPr="00CE4D45">
        <w:rPr>
          <w:rFonts w:ascii="Arial" w:eastAsia="Calibri" w:hAnsi="Arial" w:cs="Arial"/>
          <w:bCs/>
          <w:lang w:eastAsia="en-US"/>
        </w:rPr>
        <w:t>de la</w:t>
      </w:r>
      <w:r w:rsidRPr="00CE4D45">
        <w:rPr>
          <w:rFonts w:ascii="Arial" w:eastAsia="Calibri" w:hAnsi="Arial" w:cs="Arial"/>
          <w:b/>
          <w:lang w:eastAsia="en-US"/>
        </w:rPr>
        <w:t xml:space="preserve"> </w:t>
      </w:r>
      <w:r w:rsidRPr="00CE4D45">
        <w:rPr>
          <w:rFonts w:ascii="Arial" w:eastAsia="Calibri" w:hAnsi="Arial" w:cs="Arial"/>
          <w:lang w:eastAsia="en-US"/>
        </w:rPr>
        <w:t>ministración mensual que corresponda al partido, por concepto de Financiamiento Público para el Sostenimiento de Actividades Ordinarias Permanentes, hasta alcanzar la cantidad de</w:t>
      </w:r>
      <w:r w:rsidRPr="00CE4D45">
        <w:rPr>
          <w:rFonts w:ascii="Arial" w:eastAsia="Calibri" w:hAnsi="Arial" w:cs="Arial"/>
          <w:b/>
          <w:lang w:eastAsia="en-US"/>
        </w:rPr>
        <w:t xml:space="preserve"> </w:t>
      </w:r>
      <w:r w:rsidRPr="00CE4D45">
        <w:rPr>
          <w:rFonts w:ascii="Arial" w:eastAsia="Calibri" w:hAnsi="Arial" w:cs="Arial"/>
          <w:b/>
          <w:iCs/>
          <w:lang w:val="es-ES"/>
        </w:rPr>
        <w:t>$7,475,013.97 (siete millones cuatrocientos setenta y cinco mil trece pesos 97/100 M.N.)</w:t>
      </w:r>
    </w:p>
    <w:p w14:paraId="498BA8CD" w14:textId="77777777" w:rsidR="00384126" w:rsidRPr="00CE4D45" w:rsidRDefault="00384126" w:rsidP="00384126">
      <w:pPr>
        <w:jc w:val="both"/>
        <w:rPr>
          <w:rFonts w:ascii="Arial" w:eastAsia="Calibri" w:hAnsi="Arial" w:cs="Arial"/>
          <w:bCs/>
          <w:iCs/>
          <w:lang w:val="es-ES"/>
        </w:rPr>
      </w:pPr>
    </w:p>
    <w:p w14:paraId="0DD7AC73" w14:textId="77777777" w:rsidR="00384126" w:rsidRPr="00CE4D45" w:rsidRDefault="00384126" w:rsidP="00384126">
      <w:pPr>
        <w:jc w:val="both"/>
        <w:rPr>
          <w:rFonts w:ascii="Arial" w:eastAsia="Calibri" w:hAnsi="Arial" w:cs="Arial"/>
          <w:lang w:val="es-ES" w:eastAsia="en-US"/>
        </w:rPr>
      </w:pPr>
      <w:r w:rsidRPr="00CE4D45">
        <w:rPr>
          <w:rFonts w:ascii="Arial" w:eastAsia="Calibri" w:hAnsi="Arial" w:cs="Arial"/>
          <w:lang w:val="es-ES" w:eastAsia="es-ES"/>
        </w:rPr>
        <w:t>C</w:t>
      </w:r>
      <w:r w:rsidRPr="00CE4D45">
        <w:rPr>
          <w:rFonts w:ascii="Arial" w:eastAsia="Calibri" w:hAnsi="Arial" w:cs="Arial"/>
          <w:lang w:val="es-ES" w:eastAsia="en-US"/>
        </w:rPr>
        <w:t>on base en los razonamientos precedentes, este Consejo General considera que la sanción que por este medio se impone atiende a los criterios de proporcionalidad, necesidad y a lo establecido en el artículo 458, numeral 5 de la Ley General de Instituciones y Procedimientos Electoral, así como a los criterios establecidos por la Sala Superior del Tribunal Electoral del Poder Judicial de la Federación.</w:t>
      </w:r>
    </w:p>
    <w:p w14:paraId="25FF6170" w14:textId="77777777" w:rsidR="00384126" w:rsidRPr="00CE4D45" w:rsidRDefault="00384126" w:rsidP="00384126">
      <w:pPr>
        <w:jc w:val="both"/>
        <w:rPr>
          <w:rFonts w:ascii="Arial" w:eastAsia="Calibri" w:hAnsi="Arial" w:cs="Arial"/>
          <w:lang w:val="es-ES" w:eastAsia="en-US"/>
        </w:rPr>
      </w:pPr>
    </w:p>
    <w:p w14:paraId="5149DF3A" w14:textId="77777777" w:rsidR="00384126" w:rsidRPr="00CE4D45" w:rsidRDefault="00384126" w:rsidP="00384126">
      <w:pPr>
        <w:jc w:val="both"/>
        <w:rPr>
          <w:rFonts w:ascii="Arial" w:hAnsi="Arial" w:cs="Arial"/>
        </w:rPr>
      </w:pPr>
      <w:r w:rsidRPr="00CE4D45">
        <w:rPr>
          <w:rFonts w:ascii="Arial" w:hAnsi="Arial" w:cs="Arial"/>
          <w:b/>
          <w:bCs/>
        </w:rPr>
        <w:t>9. Individualización de la sanción del subapartado C.1.3.</w:t>
      </w:r>
      <w:r w:rsidRPr="00CE4D45">
        <w:rPr>
          <w:rFonts w:ascii="Arial" w:hAnsi="Arial" w:cs="Arial"/>
        </w:rPr>
        <w:t xml:space="preserve"> Ahora bien, toda vez que en el Considerando 6, Apartado C, Subapartado C.1.3 en la presente Resolución se ha analizado una conducta que violenta el artículo 78, numeral 1, inciso b), fracción I de la Ley General de Partidos Políticos y 96, numeral 1 del Reglamento de Fiscalización, se procede a la individualización de la sanción, atento a las particularidades que en el caso se presenten.</w:t>
      </w:r>
    </w:p>
    <w:p w14:paraId="1A05903C" w14:textId="77777777" w:rsidR="00384126" w:rsidRPr="00CE4D45" w:rsidRDefault="00384126" w:rsidP="00384126">
      <w:pPr>
        <w:jc w:val="both"/>
        <w:rPr>
          <w:rFonts w:ascii="Arial" w:hAnsi="Arial" w:cs="Arial"/>
        </w:rPr>
      </w:pPr>
    </w:p>
    <w:p w14:paraId="627B114E"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lang w:eastAsia="en-US"/>
        </w:rPr>
        <w:t>En consecuencia, se procederá a atender el régimen legal para la graduación de las sanciones en materia administrativa electoral de conformidad con el criterio sostenido por la Sala Superior dentro de la sentencia recaída al recurso de apelación identificado con el número de expediente SUP-RAP-05/2010.</w:t>
      </w:r>
    </w:p>
    <w:p w14:paraId="2653D06D" w14:textId="77777777" w:rsidR="00384126" w:rsidRPr="00CE4D45" w:rsidRDefault="00384126" w:rsidP="00384126">
      <w:pPr>
        <w:jc w:val="both"/>
        <w:rPr>
          <w:rFonts w:ascii="Arial" w:eastAsiaTheme="minorHAnsi" w:hAnsi="Arial" w:cs="Arial"/>
          <w:lang w:eastAsia="en-US"/>
        </w:rPr>
      </w:pPr>
    </w:p>
    <w:p w14:paraId="786FBF6F"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lang w:eastAsia="en-US"/>
        </w:rPr>
        <w:t>En este sentido, para imponer la sanción este Consejo General procederá a calificar la falta determinando lo siguiente:</w:t>
      </w:r>
    </w:p>
    <w:p w14:paraId="720FFD5B" w14:textId="77777777" w:rsidR="00384126" w:rsidRPr="00CE4D45" w:rsidRDefault="00384126" w:rsidP="00384126">
      <w:pPr>
        <w:jc w:val="both"/>
        <w:rPr>
          <w:rFonts w:ascii="Arial" w:eastAsiaTheme="minorHAnsi" w:hAnsi="Arial" w:cs="Arial"/>
          <w:lang w:eastAsia="en-US"/>
        </w:rPr>
      </w:pPr>
    </w:p>
    <w:p w14:paraId="6A778BF5"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a) </w:t>
      </w:r>
      <w:r w:rsidRPr="00CE4D45">
        <w:rPr>
          <w:rFonts w:ascii="Arial" w:eastAsiaTheme="minorHAnsi" w:hAnsi="Arial" w:cs="Arial"/>
          <w:szCs w:val="22"/>
          <w:lang w:eastAsia="en-US"/>
        </w:rPr>
        <w:t>Tipo de infracción (acción u omisión).</w:t>
      </w:r>
    </w:p>
    <w:p w14:paraId="0741389C"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b) </w:t>
      </w:r>
      <w:r w:rsidRPr="00CE4D45">
        <w:rPr>
          <w:rFonts w:ascii="Arial" w:eastAsiaTheme="minorHAnsi" w:hAnsi="Arial" w:cs="Arial"/>
          <w:szCs w:val="22"/>
          <w:lang w:eastAsia="en-US"/>
        </w:rPr>
        <w:t>Circunstancias de tiempo, modo y lugar en que se concretizaron.</w:t>
      </w:r>
    </w:p>
    <w:p w14:paraId="6C255CC9"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c) </w:t>
      </w:r>
      <w:r w:rsidRPr="00CE4D45">
        <w:rPr>
          <w:rFonts w:ascii="Arial" w:eastAsiaTheme="minorHAnsi" w:hAnsi="Arial" w:cs="Arial"/>
          <w:szCs w:val="22"/>
          <w:lang w:eastAsia="en-US"/>
        </w:rPr>
        <w:t>Comisión intencional o culposa de la falta.</w:t>
      </w:r>
    </w:p>
    <w:p w14:paraId="706579FC"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d) </w:t>
      </w:r>
      <w:r w:rsidRPr="00CE4D45">
        <w:rPr>
          <w:rFonts w:ascii="Arial" w:eastAsiaTheme="minorHAnsi" w:hAnsi="Arial" w:cs="Arial"/>
          <w:szCs w:val="22"/>
          <w:lang w:eastAsia="en-US"/>
        </w:rPr>
        <w:t>La trascendencia de las normas transgredidas.</w:t>
      </w:r>
    </w:p>
    <w:p w14:paraId="0005B934" w14:textId="77777777" w:rsidR="00384126" w:rsidRPr="00CE4D45" w:rsidRDefault="00384126" w:rsidP="00384126">
      <w:pPr>
        <w:jc w:val="both"/>
        <w:rPr>
          <w:rFonts w:ascii="Arial" w:eastAsiaTheme="minorHAnsi" w:hAnsi="Arial" w:cs="Arial"/>
          <w:szCs w:val="22"/>
          <w:lang w:eastAsia="en-US"/>
        </w:rPr>
      </w:pPr>
      <w:r w:rsidRPr="00CE4D45">
        <w:rPr>
          <w:rFonts w:ascii="Arial" w:hAnsi="Arial" w:cs="Arial"/>
          <w:b/>
          <w:bCs/>
          <w:spacing w:val="3"/>
          <w:lang w:val="es-ES" w:eastAsia="es-ES"/>
        </w:rPr>
        <w:t xml:space="preserve">e) </w:t>
      </w:r>
      <w:r w:rsidRPr="00CE4D45">
        <w:rPr>
          <w:rFonts w:ascii="Arial" w:hAnsi="Arial" w:cs="Arial"/>
          <w:bCs/>
          <w:spacing w:val="3"/>
          <w:lang w:val="es-ES" w:eastAsia="es-ES"/>
        </w:rPr>
        <w:t xml:space="preserve">Los </w:t>
      </w:r>
      <w:r w:rsidRPr="00CE4D45">
        <w:rPr>
          <w:rFonts w:ascii="Arial" w:hAnsi="Arial" w:cs="Arial"/>
          <w:bCs/>
          <w:spacing w:val="4"/>
          <w:lang w:val="es-ES" w:eastAsia="es-ES"/>
        </w:rPr>
        <w:t xml:space="preserve">valores o bienes jurídicos tutelados que fueron vulnerados o la </w:t>
      </w:r>
      <w:r w:rsidRPr="00CE4D45">
        <w:rPr>
          <w:rFonts w:ascii="Arial" w:eastAsia="Calibri" w:hAnsi="Arial" w:cs="Arial"/>
          <w:lang w:val="es-ES_tradnl"/>
        </w:rPr>
        <w:t>lesión, daño o perjuicios que pudieron generarse con la comisión de la falta</w:t>
      </w:r>
      <w:r w:rsidRPr="00CE4D45">
        <w:rPr>
          <w:rFonts w:ascii="Arial" w:hAnsi="Arial" w:cs="Arial"/>
          <w:bCs/>
          <w:spacing w:val="4"/>
          <w:lang w:val="es-ES" w:eastAsia="es-ES"/>
        </w:rPr>
        <w:t>.</w:t>
      </w:r>
    </w:p>
    <w:p w14:paraId="769EAEB8" w14:textId="77777777" w:rsidR="00384126" w:rsidRPr="00CE4D45" w:rsidRDefault="00384126" w:rsidP="00384126">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f) </w:t>
      </w:r>
      <w:r w:rsidRPr="00CE4D45">
        <w:rPr>
          <w:rFonts w:ascii="Arial" w:eastAsiaTheme="minorHAnsi" w:hAnsi="Arial" w:cs="Arial"/>
          <w:szCs w:val="22"/>
          <w:lang w:eastAsia="en-US"/>
        </w:rPr>
        <w:t>La singularidad o pluralidad de las faltas acreditadas.</w:t>
      </w:r>
    </w:p>
    <w:p w14:paraId="40A1B6D7" w14:textId="77777777" w:rsidR="00384126" w:rsidRPr="00CE4D45" w:rsidRDefault="00384126" w:rsidP="00384126">
      <w:pPr>
        <w:jc w:val="both"/>
        <w:rPr>
          <w:rFonts w:ascii="Arial" w:eastAsiaTheme="minorHAnsi" w:hAnsi="Arial" w:cs="Arial"/>
          <w:szCs w:val="22"/>
          <w:lang w:eastAsia="en-US"/>
        </w:rPr>
      </w:pPr>
      <w:r w:rsidRPr="00CE4D45">
        <w:rPr>
          <w:rFonts w:ascii="Arial" w:eastAsia="Calibri" w:hAnsi="Arial" w:cs="Arial"/>
          <w:b/>
          <w:lang w:val="es-ES_tradnl"/>
        </w:rPr>
        <w:t xml:space="preserve">g) </w:t>
      </w:r>
      <w:r w:rsidRPr="00CE4D45">
        <w:rPr>
          <w:rFonts w:ascii="Arial" w:eastAsia="Calibri" w:hAnsi="Arial" w:cs="Arial"/>
          <w:lang w:val="es-ES_tradnl"/>
        </w:rPr>
        <w:t>La condición de que el ente infractor haya incurrido con antelación en la comisión de una infracción similar (Reincidencia).</w:t>
      </w:r>
    </w:p>
    <w:p w14:paraId="16F03066" w14:textId="77777777" w:rsidR="00384126" w:rsidRPr="00CE4D45" w:rsidRDefault="00384126" w:rsidP="00384126">
      <w:pPr>
        <w:jc w:val="both"/>
        <w:rPr>
          <w:rFonts w:ascii="Arial" w:eastAsiaTheme="minorHAnsi" w:hAnsi="Arial" w:cs="Arial"/>
          <w:lang w:eastAsia="en-US"/>
        </w:rPr>
      </w:pPr>
    </w:p>
    <w:p w14:paraId="177D67D0" w14:textId="77777777" w:rsidR="00384126" w:rsidRPr="00CE4D45" w:rsidRDefault="00384126" w:rsidP="00384126">
      <w:pPr>
        <w:adjustRightInd w:val="0"/>
        <w:jc w:val="both"/>
        <w:textAlignment w:val="baseline"/>
        <w:rPr>
          <w:rFonts w:ascii="Arial" w:eastAsia="Calibri" w:hAnsi="Arial" w:cs="Arial"/>
          <w:lang w:val="es-ES_tradnl"/>
        </w:rPr>
      </w:pPr>
      <w:r w:rsidRPr="00CE4D45">
        <w:rPr>
          <w:rFonts w:ascii="Arial" w:eastAsia="Calibri" w:hAnsi="Arial" w:cs="Arial"/>
          <w:lang w:val="es-ES_tradnl"/>
        </w:rPr>
        <w:t xml:space="preserve">Una vez hecho lo anterior, se procederá a la imposición de la sanción considerando además que la misma no afecte sustancialmente el desarrollo de las actividades del </w:t>
      </w:r>
      <w:r w:rsidRPr="00CE4D45">
        <w:rPr>
          <w:rFonts w:ascii="Arial" w:eastAsia="Calibri" w:hAnsi="Arial" w:cs="Arial"/>
          <w:lang w:eastAsia="en-US"/>
        </w:rPr>
        <w:t>sujeto obligado</w:t>
      </w:r>
      <w:r w:rsidRPr="00CE4D45">
        <w:rPr>
          <w:rFonts w:ascii="Arial" w:eastAsia="Calibri" w:hAnsi="Arial" w:cs="Arial"/>
          <w:lang w:val="es-ES_tradnl"/>
        </w:rPr>
        <w:t xml:space="preserve"> de tal manera que comprometa el cumplimiento de sus propósitos fundamentales o subsistencia, lo que ya fue desarrollado en el considerando</w:t>
      </w:r>
      <w:r w:rsidRPr="00CE4D45">
        <w:rPr>
          <w:rFonts w:ascii="Arial" w:eastAsia="Calibri" w:hAnsi="Arial" w:cs="Arial"/>
          <w:i/>
          <w:iCs/>
          <w:lang w:val="es-ES_tradnl"/>
        </w:rPr>
        <w:t xml:space="preserve"> 3</w:t>
      </w:r>
      <w:r w:rsidRPr="00CE4D45">
        <w:rPr>
          <w:rFonts w:ascii="Arial" w:eastAsia="Calibri" w:hAnsi="Arial" w:cs="Arial"/>
          <w:lang w:val="es-ES_tradnl"/>
        </w:rPr>
        <w:t xml:space="preserve"> de la presente Resolución.</w:t>
      </w:r>
    </w:p>
    <w:p w14:paraId="4104573A" w14:textId="77777777" w:rsidR="00384126" w:rsidRPr="00CE4D45" w:rsidRDefault="00384126" w:rsidP="00384126">
      <w:pPr>
        <w:jc w:val="both"/>
        <w:rPr>
          <w:rFonts w:ascii="Arial" w:eastAsiaTheme="minorHAnsi" w:hAnsi="Arial" w:cs="Arial"/>
          <w:lang w:eastAsia="en-US"/>
        </w:rPr>
      </w:pPr>
    </w:p>
    <w:p w14:paraId="5E931C8B"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lang w:eastAsia="en-US"/>
        </w:rPr>
        <w:t>En razón de lo anterior, en este apartado se analizará en un primer momento, los elementos para calificar la falta (</w:t>
      </w:r>
      <w:r w:rsidRPr="00CE4D45">
        <w:rPr>
          <w:rFonts w:ascii="Arial" w:eastAsiaTheme="minorHAnsi" w:hAnsi="Arial" w:cs="Arial"/>
          <w:b/>
          <w:lang w:eastAsia="en-US"/>
        </w:rPr>
        <w:t>inciso A</w:t>
      </w:r>
      <w:r w:rsidRPr="00CE4D45">
        <w:rPr>
          <w:rFonts w:ascii="Arial" w:eastAsiaTheme="minorHAnsi" w:hAnsi="Arial" w:cs="Arial"/>
          <w:lang w:eastAsia="en-US"/>
        </w:rPr>
        <w:t>) y, posteriormente, los elementos para la imposición de la sanción (</w:t>
      </w:r>
      <w:r w:rsidRPr="00CE4D45">
        <w:rPr>
          <w:rFonts w:ascii="Arial" w:eastAsiaTheme="minorHAnsi" w:hAnsi="Arial" w:cs="Arial"/>
          <w:b/>
          <w:lang w:eastAsia="en-US"/>
        </w:rPr>
        <w:t>inciso B</w:t>
      </w:r>
      <w:r w:rsidRPr="00CE4D45">
        <w:rPr>
          <w:rFonts w:ascii="Arial" w:eastAsiaTheme="minorHAnsi" w:hAnsi="Arial" w:cs="Arial"/>
          <w:lang w:eastAsia="en-US"/>
        </w:rPr>
        <w:t>).</w:t>
      </w:r>
    </w:p>
    <w:p w14:paraId="4CBADD7B" w14:textId="77777777" w:rsidR="00384126" w:rsidRPr="00CE4D45" w:rsidRDefault="00384126" w:rsidP="00384126">
      <w:pPr>
        <w:jc w:val="both"/>
        <w:rPr>
          <w:rFonts w:ascii="Arial" w:eastAsiaTheme="minorHAnsi" w:hAnsi="Arial" w:cs="Arial"/>
          <w:b/>
          <w:lang w:eastAsia="en-US"/>
        </w:rPr>
      </w:pPr>
    </w:p>
    <w:p w14:paraId="37CFA17C" w14:textId="77777777" w:rsidR="00384126" w:rsidRPr="00CE4D45" w:rsidRDefault="00384126" w:rsidP="00384126">
      <w:pPr>
        <w:jc w:val="both"/>
        <w:rPr>
          <w:rFonts w:ascii="Arial" w:eastAsiaTheme="minorHAnsi" w:hAnsi="Arial" w:cs="Arial"/>
          <w:b/>
          <w:lang w:eastAsia="en-US"/>
        </w:rPr>
      </w:pPr>
      <w:r w:rsidRPr="00CE4D45">
        <w:rPr>
          <w:rFonts w:ascii="Arial" w:eastAsiaTheme="minorHAnsi" w:hAnsi="Arial" w:cs="Arial"/>
          <w:b/>
          <w:lang w:eastAsia="en-US"/>
        </w:rPr>
        <w:t>A) CALIFICACIÓN DE LA FALTA.</w:t>
      </w:r>
    </w:p>
    <w:p w14:paraId="3372D7CE" w14:textId="77777777" w:rsidR="00384126" w:rsidRPr="00CE4D45" w:rsidRDefault="00384126" w:rsidP="00384126">
      <w:pPr>
        <w:jc w:val="both"/>
        <w:rPr>
          <w:rFonts w:ascii="Arial" w:eastAsiaTheme="minorHAnsi" w:hAnsi="Arial" w:cs="Arial"/>
          <w:b/>
          <w:lang w:eastAsia="en-US"/>
        </w:rPr>
      </w:pPr>
    </w:p>
    <w:p w14:paraId="57CDD7CB" w14:textId="77777777" w:rsidR="00384126" w:rsidRPr="00CE4D45" w:rsidRDefault="00384126" w:rsidP="00384126">
      <w:pPr>
        <w:jc w:val="both"/>
        <w:rPr>
          <w:rFonts w:ascii="Arial" w:eastAsiaTheme="minorHAnsi" w:hAnsi="Arial" w:cs="Arial"/>
          <w:b/>
          <w:lang w:eastAsia="en-US"/>
        </w:rPr>
      </w:pPr>
      <w:r w:rsidRPr="00CE4D45">
        <w:rPr>
          <w:rFonts w:ascii="Arial" w:eastAsiaTheme="minorHAnsi" w:hAnsi="Arial" w:cs="Arial"/>
          <w:b/>
          <w:lang w:eastAsia="en-US"/>
        </w:rPr>
        <w:t>a) Tipo de infracción (acción u omisión)</w:t>
      </w:r>
    </w:p>
    <w:p w14:paraId="0EDC7E69" w14:textId="77777777" w:rsidR="00384126" w:rsidRPr="00CE4D45" w:rsidRDefault="00384126" w:rsidP="00384126">
      <w:pPr>
        <w:jc w:val="both"/>
        <w:rPr>
          <w:rFonts w:ascii="Arial" w:eastAsiaTheme="minorHAnsi" w:hAnsi="Arial" w:cs="Arial"/>
          <w:b/>
          <w:lang w:eastAsia="en-US"/>
        </w:rPr>
      </w:pPr>
    </w:p>
    <w:p w14:paraId="3BEA38B1" w14:textId="77777777" w:rsidR="00384126" w:rsidRPr="00CE4D45" w:rsidRDefault="00384126" w:rsidP="00384126">
      <w:pPr>
        <w:autoSpaceDE w:val="0"/>
        <w:autoSpaceDN w:val="0"/>
        <w:adjustRightInd w:val="0"/>
        <w:jc w:val="both"/>
        <w:rPr>
          <w:rFonts w:ascii="Arial" w:eastAsia="Calibri" w:hAnsi="Arial" w:cs="Arial"/>
          <w:lang w:eastAsia="en-US"/>
        </w:rPr>
      </w:pPr>
      <w:r w:rsidRPr="00CE4D45">
        <w:rPr>
          <w:rFonts w:ascii="Arial" w:eastAsiaTheme="minorHAnsi" w:hAnsi="Arial" w:cs="Arial"/>
          <w:lang w:eastAsia="en-US"/>
        </w:rPr>
        <w:t xml:space="preserve">Con relación a la irregularidad identificada en la conclusión de mérito, misma que se describe en el cuadro denominado </w:t>
      </w:r>
      <w:r w:rsidRPr="00CE4D45">
        <w:rPr>
          <w:rFonts w:ascii="Arial" w:eastAsiaTheme="minorHAnsi" w:hAnsi="Arial" w:cs="Arial"/>
          <w:i/>
          <w:iCs/>
          <w:lang w:eastAsia="en-US"/>
        </w:rPr>
        <w:t xml:space="preserve">conducta infractora </w:t>
      </w:r>
      <w:r w:rsidRPr="00CE4D45">
        <w:rPr>
          <w:rFonts w:ascii="Arial" w:eastAsiaTheme="minorHAnsi" w:hAnsi="Arial" w:cs="Arial"/>
          <w:lang w:eastAsia="en-US"/>
        </w:rPr>
        <w:t xml:space="preserve">localizado en el siguiente inciso, la falta corresponde a la </w:t>
      </w:r>
      <w:r w:rsidRPr="00CE4D45">
        <w:rPr>
          <w:rFonts w:ascii="Arial" w:eastAsiaTheme="minorHAnsi" w:hAnsi="Arial" w:cs="Arial"/>
          <w:b/>
          <w:lang w:eastAsia="en-US"/>
        </w:rPr>
        <w:t>omisión</w:t>
      </w:r>
      <w:r w:rsidRPr="00CE4D45">
        <w:rPr>
          <w:rFonts w:ascii="Arial" w:eastAsiaTheme="minorHAnsi" w:hAnsi="Arial" w:cs="Arial"/>
          <w:vertAlign w:val="superscript"/>
          <w:lang w:eastAsia="en-US"/>
        </w:rPr>
        <w:footnoteReference w:id="54"/>
      </w:r>
      <w:r w:rsidRPr="00CE4D45">
        <w:rPr>
          <w:rFonts w:ascii="Arial" w:eastAsiaTheme="minorHAnsi" w:hAnsi="Arial" w:cs="Arial"/>
          <w:b/>
          <w:lang w:eastAsia="en-US"/>
        </w:rPr>
        <w:t xml:space="preserve"> </w:t>
      </w:r>
      <w:r w:rsidRPr="00CE4D45">
        <w:rPr>
          <w:rFonts w:ascii="Arial" w:eastAsia="Calibri" w:hAnsi="Arial" w:cs="Arial"/>
          <w:lang w:eastAsia="en-US"/>
        </w:rPr>
        <w:t xml:space="preserve">de registrar y comprobar el retiro de recursos de la cuenta 3, atentando a lo dispuesto en </w:t>
      </w:r>
      <w:r w:rsidRPr="00CE4D45">
        <w:rPr>
          <w:rFonts w:ascii="Arial" w:hAnsi="Arial" w:cs="Arial"/>
          <w:bCs/>
          <w:lang w:val="es-ES"/>
        </w:rPr>
        <w:t xml:space="preserve">los </w:t>
      </w:r>
      <w:r w:rsidRPr="00CE4D45">
        <w:rPr>
          <w:rFonts w:ascii="Arial" w:eastAsia="Calibri" w:hAnsi="Arial" w:cs="Arial"/>
          <w:lang w:eastAsia="en-US"/>
        </w:rPr>
        <w:t>artículos 25, numeral 1, incisos a) y n), y 78, numeral 1, inciso b), fracción II de la Ley General de Partidos Políticos.</w:t>
      </w:r>
    </w:p>
    <w:p w14:paraId="238DC122" w14:textId="77777777" w:rsidR="00384126" w:rsidRPr="00CE4D45" w:rsidRDefault="00384126" w:rsidP="00384126">
      <w:pPr>
        <w:autoSpaceDE w:val="0"/>
        <w:autoSpaceDN w:val="0"/>
        <w:adjustRightInd w:val="0"/>
        <w:jc w:val="both"/>
        <w:rPr>
          <w:rFonts w:ascii="Arial" w:eastAsiaTheme="minorHAnsi" w:hAnsi="Arial" w:cs="Arial"/>
          <w:lang w:eastAsia="en-US"/>
        </w:rPr>
      </w:pPr>
    </w:p>
    <w:p w14:paraId="1036FF3C" w14:textId="77777777" w:rsidR="00384126" w:rsidRPr="00CE4D45" w:rsidRDefault="00384126" w:rsidP="00384126">
      <w:pPr>
        <w:jc w:val="both"/>
        <w:rPr>
          <w:rFonts w:ascii="Arial" w:eastAsiaTheme="minorHAnsi" w:hAnsi="Arial" w:cs="Arial"/>
          <w:b/>
          <w:lang w:eastAsia="en-US"/>
        </w:rPr>
      </w:pPr>
      <w:r w:rsidRPr="00CE4D45">
        <w:rPr>
          <w:rFonts w:ascii="Arial" w:eastAsiaTheme="minorHAnsi" w:hAnsi="Arial" w:cs="Arial"/>
          <w:b/>
          <w:lang w:eastAsia="en-US"/>
        </w:rPr>
        <w:t>b) Circunstancias de tiempo, modo y lugar en que se concretizaron</w:t>
      </w:r>
    </w:p>
    <w:p w14:paraId="28EA5805" w14:textId="77777777" w:rsidR="00384126" w:rsidRPr="00CE4D45" w:rsidRDefault="00384126" w:rsidP="00384126">
      <w:pPr>
        <w:jc w:val="both"/>
        <w:rPr>
          <w:rFonts w:ascii="Arial" w:eastAsiaTheme="minorHAnsi" w:hAnsi="Arial" w:cs="Arial"/>
          <w:lang w:eastAsia="en-US"/>
        </w:rPr>
      </w:pPr>
    </w:p>
    <w:p w14:paraId="413F8CA3"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b/>
          <w:lang w:eastAsia="en-US"/>
        </w:rPr>
        <w:t>Modo:</w:t>
      </w:r>
      <w:r w:rsidRPr="00CE4D45">
        <w:rPr>
          <w:rFonts w:ascii="Arial" w:eastAsiaTheme="minorHAnsi" w:hAnsi="Arial" w:cs="Arial"/>
          <w:lang w:eastAsia="en-US"/>
        </w:rPr>
        <w:t xml:space="preserve"> El </w:t>
      </w:r>
      <w:r w:rsidRPr="00CE4D45">
        <w:rPr>
          <w:rFonts w:ascii="Arial" w:hAnsi="Arial" w:cs="Arial"/>
        </w:rPr>
        <w:t>Comité Directivo Estatal del Partido Revolucionario Institucional en Baja California</w:t>
      </w:r>
      <w:r w:rsidRPr="00CE4D45">
        <w:rPr>
          <w:rFonts w:ascii="Arial" w:eastAsiaTheme="minorHAnsi" w:hAnsi="Arial" w:cs="Arial"/>
          <w:lang w:eastAsia="en-US"/>
        </w:rPr>
        <w:t xml:space="preserve"> retiró recursos de cuentas bancarias abiertas a su nombre, cuyo destino no se encuentra registrado y comprobado en la contabilidad de su informe anual correspondiente al ejercicio 2015, por un monto de $</w:t>
      </w:r>
      <w:r w:rsidRPr="00CE4D45">
        <w:rPr>
          <w:rFonts w:ascii="Arial" w:eastAsiaTheme="minorHAnsi" w:hAnsi="Arial" w:cs="Arial"/>
          <w:iCs/>
          <w:lang w:val="es-ES" w:eastAsia="en-US"/>
        </w:rPr>
        <w:t xml:space="preserve">250,055.02. </w:t>
      </w:r>
      <w:r w:rsidRPr="00CE4D45">
        <w:rPr>
          <w:rFonts w:ascii="Arial" w:eastAsiaTheme="minorHAnsi" w:hAnsi="Arial" w:cs="Arial"/>
          <w:lang w:eastAsia="en-US"/>
        </w:rPr>
        <w:t xml:space="preserve"> </w:t>
      </w:r>
    </w:p>
    <w:p w14:paraId="3E03145E" w14:textId="77777777" w:rsidR="00384126" w:rsidRPr="00CE4D45" w:rsidRDefault="00384126" w:rsidP="00384126">
      <w:pPr>
        <w:jc w:val="both"/>
        <w:rPr>
          <w:rFonts w:ascii="Arial" w:eastAsiaTheme="minorHAnsi" w:hAnsi="Arial" w:cs="Arial"/>
          <w:lang w:eastAsia="en-US"/>
        </w:rPr>
      </w:pPr>
    </w:p>
    <w:p w14:paraId="17313B1C"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b/>
          <w:lang w:eastAsia="en-US"/>
        </w:rPr>
        <w:t>Tiempo:</w:t>
      </w:r>
      <w:r w:rsidRPr="00CE4D45">
        <w:rPr>
          <w:rFonts w:ascii="Arial" w:eastAsiaTheme="minorHAnsi" w:hAnsi="Arial" w:cs="Arial"/>
          <w:lang w:eastAsia="en-US"/>
        </w:rPr>
        <w:t xml:space="preserve"> La irregularidad atribuida al instituto político, surgió en el marco de la revisión de los Informes Anuales de Ingresos y Gastos de los Partidos Políticos correspondientes al ejercicio 2015.</w:t>
      </w:r>
    </w:p>
    <w:p w14:paraId="56B5564C" w14:textId="77777777" w:rsidR="00384126" w:rsidRPr="00CE4D45" w:rsidRDefault="00384126" w:rsidP="00384126">
      <w:pPr>
        <w:jc w:val="both"/>
        <w:rPr>
          <w:rFonts w:ascii="Arial" w:eastAsiaTheme="minorHAnsi" w:hAnsi="Arial" w:cs="Arial"/>
          <w:lang w:eastAsia="en-US"/>
        </w:rPr>
      </w:pPr>
    </w:p>
    <w:p w14:paraId="05BC7323" w14:textId="77777777" w:rsidR="00384126" w:rsidRPr="00CE4D45" w:rsidRDefault="00384126" w:rsidP="00384126">
      <w:pPr>
        <w:jc w:val="both"/>
        <w:rPr>
          <w:rFonts w:asciiTheme="minorHAnsi" w:eastAsiaTheme="minorHAnsi" w:hAnsiTheme="minorHAnsi" w:cstheme="minorBidi"/>
          <w:sz w:val="22"/>
          <w:szCs w:val="22"/>
          <w:lang w:eastAsia="en-US"/>
        </w:rPr>
      </w:pPr>
      <w:r w:rsidRPr="00CE4D45">
        <w:rPr>
          <w:rFonts w:ascii="Arial" w:eastAsiaTheme="minorHAnsi" w:hAnsi="Arial" w:cs="Arial"/>
          <w:b/>
          <w:bCs/>
          <w:iCs/>
          <w:lang w:eastAsia="en-US"/>
        </w:rPr>
        <w:t>Lugar:</w:t>
      </w:r>
      <w:r w:rsidRPr="00CE4D45">
        <w:rPr>
          <w:rFonts w:ascii="Arial" w:eastAsiaTheme="minorHAnsi" w:hAnsi="Arial" w:cs="Arial"/>
          <w:iCs/>
          <w:lang w:eastAsia="en-US"/>
        </w:rPr>
        <w:t xml:space="preserve"> </w:t>
      </w:r>
      <w:r w:rsidRPr="00CE4D45">
        <w:rPr>
          <w:rFonts w:ascii="Arial" w:hAnsi="Arial" w:cs="Arial"/>
        </w:rPr>
        <w:t xml:space="preserve">La </w:t>
      </w:r>
      <w:r w:rsidRPr="00CE4D45">
        <w:rPr>
          <w:rFonts w:ascii="Arial" w:hAnsi="Arial" w:cs="Arial"/>
          <w:iCs/>
        </w:rPr>
        <w:t xml:space="preserve">irregularidad se </w:t>
      </w:r>
      <w:r w:rsidRPr="00CE4D45">
        <w:rPr>
          <w:rFonts w:ascii="Arial" w:hAnsi="Arial" w:cs="Arial"/>
        </w:rPr>
        <w:t>actualizó en el estado de Baja California.</w:t>
      </w:r>
    </w:p>
    <w:p w14:paraId="2999AACE" w14:textId="77777777" w:rsidR="00384126" w:rsidRPr="00CE4D45" w:rsidRDefault="00384126" w:rsidP="00384126">
      <w:pPr>
        <w:jc w:val="both"/>
        <w:rPr>
          <w:rFonts w:ascii="Arial" w:eastAsiaTheme="minorHAnsi" w:hAnsi="Arial" w:cs="Arial"/>
          <w:lang w:eastAsia="en-US"/>
        </w:rPr>
      </w:pPr>
    </w:p>
    <w:p w14:paraId="073A774F" w14:textId="77777777" w:rsidR="00384126" w:rsidRPr="00CE4D45" w:rsidRDefault="00384126" w:rsidP="00384126">
      <w:pPr>
        <w:widowControl w:val="0"/>
        <w:kinsoku w:val="0"/>
        <w:jc w:val="both"/>
        <w:rPr>
          <w:rFonts w:ascii="Arial" w:hAnsi="Arial" w:cs="Arial"/>
          <w:b/>
          <w:bCs/>
          <w:lang w:val="es-ES" w:eastAsia="es-ES"/>
        </w:rPr>
      </w:pPr>
      <w:r w:rsidRPr="00CE4D45">
        <w:rPr>
          <w:rFonts w:ascii="Arial" w:hAnsi="Arial" w:cs="Arial"/>
          <w:b/>
          <w:bCs/>
          <w:lang w:val="es-ES" w:eastAsia="es-ES"/>
        </w:rPr>
        <w:t>c) Comisión intencional o culposa de la falta.</w:t>
      </w:r>
    </w:p>
    <w:p w14:paraId="68FFB656" w14:textId="77777777" w:rsidR="00384126" w:rsidRPr="00CE4D45" w:rsidRDefault="00384126" w:rsidP="00384126">
      <w:pPr>
        <w:adjustRightInd w:val="0"/>
        <w:jc w:val="both"/>
        <w:textAlignment w:val="baseline"/>
        <w:rPr>
          <w:rFonts w:ascii="Arial" w:eastAsia="Calibri" w:hAnsi="Arial" w:cs="Arial"/>
          <w:b/>
        </w:rPr>
      </w:pPr>
    </w:p>
    <w:p w14:paraId="3502FAA1" w14:textId="77777777" w:rsidR="00384126" w:rsidRPr="00CE4D45" w:rsidRDefault="00384126" w:rsidP="00384126">
      <w:pPr>
        <w:adjustRightInd w:val="0"/>
        <w:jc w:val="both"/>
        <w:textAlignment w:val="baseline"/>
        <w:rPr>
          <w:rFonts w:ascii="Arial" w:eastAsia="Calibri" w:hAnsi="Arial" w:cs="Arial"/>
          <w:lang w:val="es-ES"/>
        </w:rPr>
      </w:pPr>
      <w:r w:rsidRPr="00CE4D45">
        <w:rPr>
          <w:rFonts w:ascii="Arial" w:eastAsia="Calibri" w:hAnsi="Arial" w:cs="Arial"/>
        </w:rPr>
        <w:t>No obra dentro del expediente elemento probatorio alguno con base en el cual pudiese deducirse una intención específica de</w:t>
      </w:r>
      <w:r w:rsidRPr="00CE4D45">
        <w:rPr>
          <w:rFonts w:ascii="Arial" w:eastAsia="Calibri" w:hAnsi="Arial" w:cs="Arial"/>
          <w:lang w:val="es-ES"/>
        </w:rPr>
        <w:t xml:space="preserve">l </w:t>
      </w:r>
      <w:r w:rsidRPr="00CE4D45">
        <w:rPr>
          <w:rFonts w:ascii="Arial" w:eastAsia="Calibri" w:hAnsi="Arial" w:cs="Arial"/>
        </w:rPr>
        <w:t xml:space="preserve">sujeto obligado de cometer la falta referida y con ello, obtener el resultado de la comisión de la irregularidad mencionada con anterioridad, por lo que en el presente caso </w:t>
      </w:r>
      <w:r w:rsidRPr="00CE4D45">
        <w:rPr>
          <w:rFonts w:ascii="Arial" w:eastAsia="Calibri" w:hAnsi="Arial" w:cs="Arial"/>
          <w:lang w:val="es-ES"/>
        </w:rPr>
        <w:t>existe culpa en el obrar.</w:t>
      </w:r>
    </w:p>
    <w:p w14:paraId="4E55AFDB" w14:textId="77777777" w:rsidR="00384126" w:rsidRPr="00CE4D45" w:rsidRDefault="00384126" w:rsidP="00384126">
      <w:pPr>
        <w:adjustRightInd w:val="0"/>
        <w:jc w:val="both"/>
        <w:textAlignment w:val="baseline"/>
        <w:rPr>
          <w:rFonts w:ascii="Arial" w:eastAsia="Calibri" w:hAnsi="Arial" w:cs="Arial"/>
          <w:lang w:val="es-ES"/>
        </w:rPr>
      </w:pPr>
    </w:p>
    <w:p w14:paraId="48483555" w14:textId="77777777" w:rsidR="00384126" w:rsidRPr="00CE4D45" w:rsidRDefault="00384126" w:rsidP="00384126">
      <w:pPr>
        <w:jc w:val="both"/>
        <w:rPr>
          <w:rFonts w:ascii="Arial" w:eastAsiaTheme="minorHAnsi" w:hAnsi="Arial" w:cs="Arial"/>
          <w:b/>
          <w:lang w:eastAsia="en-US"/>
        </w:rPr>
      </w:pPr>
      <w:r w:rsidRPr="00CE4D45">
        <w:rPr>
          <w:rFonts w:ascii="Arial" w:eastAsiaTheme="minorHAnsi" w:hAnsi="Arial" w:cs="Arial"/>
          <w:b/>
          <w:lang w:eastAsia="en-US"/>
        </w:rPr>
        <w:t>d) La trascendencia de la normatividad transgredida.</w:t>
      </w:r>
    </w:p>
    <w:p w14:paraId="1532D061" w14:textId="77777777" w:rsidR="00384126" w:rsidRPr="00CE4D45" w:rsidRDefault="00384126" w:rsidP="00384126">
      <w:pPr>
        <w:jc w:val="both"/>
        <w:rPr>
          <w:rFonts w:ascii="Arial" w:eastAsiaTheme="minorHAnsi" w:hAnsi="Arial" w:cs="Arial"/>
          <w:b/>
          <w:lang w:eastAsia="en-US"/>
        </w:rPr>
      </w:pPr>
    </w:p>
    <w:p w14:paraId="5970CC30" w14:textId="77777777" w:rsidR="00384126" w:rsidRPr="00CE4D45" w:rsidRDefault="00384126" w:rsidP="00384126">
      <w:pPr>
        <w:jc w:val="both"/>
        <w:rPr>
          <w:rFonts w:ascii="Arial" w:eastAsiaTheme="minorHAnsi" w:hAnsi="Arial" w:cs="Arial"/>
          <w:lang w:eastAsia="en-US"/>
        </w:rPr>
      </w:pPr>
      <w:bookmarkStart w:id="312" w:name="_Hlk18591944"/>
      <w:r w:rsidRPr="00CE4D45">
        <w:rPr>
          <w:rFonts w:ascii="Arial" w:eastAsiaTheme="minorHAnsi" w:hAnsi="Arial" w:cs="Arial"/>
          <w:lang w:eastAsia="en-US"/>
        </w:rPr>
        <w:t>Ahora bien, por lo que hace a la norma transgredida es importante señalar que, al actualizarse una falta sustantiva se presenta un daño directo y efectivo en los bienes jurídicos tutelados, así como la plena afectación a los valores sustanciales protegidos por la legislación aplicable en materia de fiscalización de partidos políticos, y no únicamente su puesta en peligro. Esto es, al actualizarse una falta sustancial al omitir registrar y comprobar el retiro de recursos de cuentas bancarias aperturadas a nombre del instituto político; por lo que esta autoridad no tiene certeza del destino y aplicación de los mismos.</w:t>
      </w:r>
      <w:bookmarkEnd w:id="312"/>
    </w:p>
    <w:p w14:paraId="57563B0E" w14:textId="77777777" w:rsidR="00384126" w:rsidRPr="00CE4D45" w:rsidRDefault="00384126" w:rsidP="00384126">
      <w:pPr>
        <w:jc w:val="both"/>
        <w:rPr>
          <w:rFonts w:asciiTheme="minorHAnsi" w:eastAsiaTheme="minorHAnsi" w:hAnsiTheme="minorHAnsi" w:cstheme="minorBidi"/>
          <w:sz w:val="22"/>
          <w:szCs w:val="22"/>
          <w:lang w:eastAsia="en-US"/>
        </w:rPr>
      </w:pPr>
    </w:p>
    <w:p w14:paraId="22247E53" w14:textId="77777777" w:rsidR="00384126" w:rsidRPr="00CE4D45" w:rsidRDefault="00384126" w:rsidP="00384126">
      <w:pPr>
        <w:jc w:val="both"/>
        <w:rPr>
          <w:rFonts w:ascii="Arial" w:eastAsiaTheme="minorHAnsi" w:hAnsi="Arial" w:cs="Arial"/>
          <w:bCs/>
          <w:iCs/>
          <w:lang w:val="es-ES" w:eastAsia="es-ES"/>
        </w:rPr>
      </w:pPr>
      <w:r w:rsidRPr="00CE4D45">
        <w:rPr>
          <w:rFonts w:ascii="Arial" w:eastAsiaTheme="minorHAnsi" w:hAnsi="Arial" w:cs="Arial"/>
          <w:bCs/>
          <w:iCs/>
          <w:lang w:val="es-ES" w:eastAsia="es-ES"/>
        </w:rPr>
        <w:t>Cabe mencionar que una falta sustancial como la que ahora se presenta trae consigo una vulneración al principio de legalidad pues el partido no se apegó a lo establecido en la ley, toda vez que debió registrar contablemente la operación, presentando al efecto la documentación que comprobara la correcta aplicación y destino de los recursos económicos utilizados.</w:t>
      </w:r>
    </w:p>
    <w:p w14:paraId="6D0F01C1" w14:textId="77777777" w:rsidR="00384126" w:rsidRPr="00CE4D45" w:rsidRDefault="00384126" w:rsidP="00384126">
      <w:pPr>
        <w:tabs>
          <w:tab w:val="num" w:pos="660"/>
        </w:tabs>
        <w:autoSpaceDE w:val="0"/>
        <w:autoSpaceDN w:val="0"/>
        <w:jc w:val="both"/>
        <w:rPr>
          <w:rFonts w:ascii="Arial" w:eastAsiaTheme="minorHAnsi" w:hAnsi="Arial" w:cs="Arial"/>
          <w:bCs/>
          <w:iCs/>
          <w:lang w:val="es-ES" w:eastAsia="es-ES"/>
        </w:rPr>
      </w:pPr>
    </w:p>
    <w:p w14:paraId="73C32D84"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lang w:eastAsia="en-US"/>
        </w:rPr>
        <w:t>Por lo que hace al principio de legalidad, dado que la norma constitucional reconoce a los partidos políticos el carácter de entidades de interés público, sus fines y actividades no pueden resultar ajenos o diversos a los específicamente señalados por el legislador. Dicho lo anterior, es evidente que una de las finalidades que persigue el legislador al determinar recursos para el desarrollo de actividades en materia electoral, es fomentar la cultura democrática dentro y fuera de lo institutos políticos, buscando una mejora en la calidad de vida del estado mexicano; consecuentemente los recursos en comento deben aplicarse: i) para el desarrollo de las actividades establecidas y ii) en el ejercicio destinado para su ejecución, esto es, en el ejercicio en que se otorgaron.</w:t>
      </w:r>
    </w:p>
    <w:p w14:paraId="21B60A14" w14:textId="77777777" w:rsidR="00384126" w:rsidRPr="00CE4D45" w:rsidRDefault="00384126" w:rsidP="00384126">
      <w:pPr>
        <w:jc w:val="both"/>
        <w:rPr>
          <w:rFonts w:ascii="Arial" w:eastAsiaTheme="minorHAnsi" w:hAnsi="Arial" w:cs="Arial"/>
          <w:lang w:eastAsia="en-US"/>
        </w:rPr>
      </w:pPr>
    </w:p>
    <w:p w14:paraId="5FAD751C" w14:textId="77777777" w:rsidR="00384126" w:rsidRPr="00CE4D45" w:rsidRDefault="00384126" w:rsidP="00384126">
      <w:pPr>
        <w:autoSpaceDE w:val="0"/>
        <w:autoSpaceDN w:val="0"/>
        <w:contextualSpacing/>
        <w:jc w:val="both"/>
        <w:rPr>
          <w:rFonts w:ascii="Arial" w:eastAsiaTheme="minorHAnsi" w:hAnsi="Arial" w:cs="Arial"/>
          <w:bCs/>
          <w:lang w:eastAsia="en-US"/>
        </w:rPr>
      </w:pPr>
      <w:r w:rsidRPr="00CE4D45">
        <w:rPr>
          <w:rFonts w:ascii="Arial" w:eastAsiaTheme="minorHAnsi" w:hAnsi="Arial" w:cs="Arial"/>
          <w:bCs/>
          <w:lang w:eastAsia="en-US"/>
        </w:rPr>
        <w:t xml:space="preserve">En ese sentido, si bien el principio de legalidad puede verse como una garantía de los gobernados, a través de la cual las autoridades deben actuar conforme a las disposiciones consignadas en la ley, lo cierto es que en materia electoral este principio también debe ser observado por los partidos políticos en atención a su naturaleza jurídica, como entidades de interés público que contribuyen a la integración de la representación, por lo que es menester que ciñan sus actividades conforme a las directrices que señalan los cuerpos normativos. </w:t>
      </w:r>
    </w:p>
    <w:p w14:paraId="1C7296D4" w14:textId="77777777" w:rsidR="00384126" w:rsidRPr="00CE4D45" w:rsidRDefault="00384126" w:rsidP="00384126">
      <w:pPr>
        <w:autoSpaceDE w:val="0"/>
        <w:autoSpaceDN w:val="0"/>
        <w:contextualSpacing/>
        <w:jc w:val="both"/>
        <w:rPr>
          <w:rFonts w:ascii="Arial" w:eastAsiaTheme="minorHAnsi" w:hAnsi="Arial" w:cs="Arial"/>
          <w:bCs/>
          <w:lang w:eastAsia="en-US"/>
        </w:rPr>
      </w:pPr>
    </w:p>
    <w:p w14:paraId="73110CD1" w14:textId="77777777" w:rsidR="00384126" w:rsidRPr="00CE4D45" w:rsidRDefault="00384126" w:rsidP="00384126">
      <w:pPr>
        <w:autoSpaceDE w:val="0"/>
        <w:autoSpaceDN w:val="0"/>
        <w:contextualSpacing/>
        <w:jc w:val="both"/>
        <w:rPr>
          <w:rFonts w:ascii="Arial" w:eastAsiaTheme="minorHAnsi" w:hAnsi="Arial" w:cs="Arial"/>
          <w:bCs/>
          <w:lang w:eastAsia="en-US"/>
        </w:rPr>
      </w:pPr>
      <w:r w:rsidRPr="00CE4D45">
        <w:rPr>
          <w:rFonts w:ascii="Arial" w:eastAsiaTheme="minorHAnsi" w:hAnsi="Arial" w:cs="Arial"/>
          <w:bCs/>
          <w:lang w:eastAsia="en-US"/>
        </w:rPr>
        <w:t>Estimar lo contrario, sería desconocer el interés público que existe en cuanto a su estrecha regulación, dadas las acciones, las prerrogativas y derechos a los cuales tienen acceso los partidos políticos</w:t>
      </w:r>
      <w:r w:rsidRPr="00CE4D45">
        <w:rPr>
          <w:rFonts w:ascii="Arial" w:eastAsiaTheme="minorHAnsi" w:hAnsi="Arial" w:cs="Arial"/>
          <w:bCs/>
          <w:szCs w:val="22"/>
          <w:vertAlign w:val="superscript"/>
          <w:lang w:eastAsia="en-US"/>
        </w:rPr>
        <w:footnoteReference w:id="55"/>
      </w:r>
      <w:r w:rsidRPr="00CE4D45">
        <w:rPr>
          <w:rFonts w:ascii="Arial" w:eastAsiaTheme="minorHAnsi" w:hAnsi="Arial" w:cs="Arial"/>
          <w:bCs/>
          <w:lang w:eastAsia="en-US"/>
        </w:rPr>
        <w:t>.</w:t>
      </w:r>
    </w:p>
    <w:p w14:paraId="7025AAE7" w14:textId="77777777" w:rsidR="00384126" w:rsidRPr="00CE4D45" w:rsidRDefault="00384126" w:rsidP="00384126">
      <w:pPr>
        <w:autoSpaceDE w:val="0"/>
        <w:autoSpaceDN w:val="0"/>
        <w:contextualSpacing/>
        <w:jc w:val="both"/>
        <w:rPr>
          <w:rFonts w:ascii="Arial" w:eastAsiaTheme="minorHAnsi" w:hAnsi="Arial" w:cs="Arial"/>
          <w:bCs/>
          <w:lang w:eastAsia="en-US"/>
        </w:rPr>
      </w:pPr>
    </w:p>
    <w:p w14:paraId="701A5F38" w14:textId="77777777" w:rsidR="00384126" w:rsidRPr="00CE4D45" w:rsidRDefault="00384126" w:rsidP="00384126">
      <w:pPr>
        <w:autoSpaceDE w:val="0"/>
        <w:autoSpaceDN w:val="0"/>
        <w:contextualSpacing/>
        <w:jc w:val="both"/>
        <w:rPr>
          <w:rFonts w:ascii="Arial" w:eastAsiaTheme="minorHAnsi" w:hAnsi="Arial" w:cs="Arial"/>
          <w:bCs/>
          <w:lang w:eastAsia="en-US"/>
        </w:rPr>
      </w:pPr>
      <w:r w:rsidRPr="00CE4D45">
        <w:rPr>
          <w:rFonts w:ascii="Arial" w:eastAsiaTheme="minorHAnsi" w:hAnsi="Arial" w:cs="Arial"/>
          <w:bCs/>
          <w:lang w:eastAsia="en-US"/>
        </w:rPr>
        <w:t>Ahora bien, los partidos políticos conducen sus actividades de conformidad con lo dispuesto por el sistema normativo electoral, pues el legislador ordinario ha dictado reglas procedimentales y sustanciales, así como controles de validez, legalidad y legitimidad de los actos de los referidos institutos, a fin de que las violaciones a la ley, traigan aparejada una sanción o consecuencia jurídica. En este sentido la regulación de la actuación de tales entes se traduce en un ánimo del legislativo de ajustar la conducta de los partidos a las disposiciones que establece la legislación comicial federal.</w:t>
      </w:r>
    </w:p>
    <w:p w14:paraId="3EC3D890" w14:textId="77777777" w:rsidR="00384126" w:rsidRPr="00CE4D45" w:rsidRDefault="00384126" w:rsidP="00384126">
      <w:pPr>
        <w:tabs>
          <w:tab w:val="num" w:pos="660"/>
        </w:tabs>
        <w:autoSpaceDE w:val="0"/>
        <w:autoSpaceDN w:val="0"/>
        <w:jc w:val="both"/>
        <w:rPr>
          <w:rFonts w:ascii="Arial" w:eastAsiaTheme="minorHAnsi" w:hAnsi="Arial" w:cs="Arial"/>
          <w:lang w:eastAsia="en-US"/>
        </w:rPr>
      </w:pPr>
    </w:p>
    <w:p w14:paraId="7A57D178" w14:textId="77777777" w:rsidR="00384126" w:rsidRPr="00CE4D45" w:rsidRDefault="00384126" w:rsidP="00384126">
      <w:pPr>
        <w:tabs>
          <w:tab w:val="num" w:pos="660"/>
        </w:tabs>
        <w:autoSpaceDE w:val="0"/>
        <w:autoSpaceDN w:val="0"/>
        <w:jc w:val="both"/>
        <w:rPr>
          <w:rFonts w:ascii="Arial" w:eastAsiaTheme="minorHAnsi" w:hAnsi="Arial" w:cs="Arial"/>
          <w:bCs/>
          <w:iCs/>
          <w:lang w:val="es-ES" w:eastAsia="es-ES"/>
        </w:rPr>
      </w:pPr>
      <w:r w:rsidRPr="00CE4D45">
        <w:rPr>
          <w:rFonts w:ascii="Arial" w:eastAsiaTheme="minorHAnsi" w:hAnsi="Arial" w:cs="Arial"/>
          <w:bCs/>
          <w:iCs/>
          <w:lang w:val="es-ES" w:eastAsia="es-ES"/>
        </w:rPr>
        <w:t xml:space="preserve">Así también impide garantizar el adecuado manejo de los recursos públicos destinados exclusivamente para el desarrollo de sus operaciones ordinarias, consecuentemente se vulneró el </w:t>
      </w:r>
      <w:r w:rsidRPr="00CE4D45">
        <w:rPr>
          <w:rFonts w:ascii="Arial" w:eastAsiaTheme="minorHAnsi" w:hAnsi="Arial" w:cs="Arial"/>
          <w:b/>
          <w:bCs/>
          <w:iCs/>
          <w:lang w:val="es-ES" w:eastAsia="es-ES"/>
        </w:rPr>
        <w:t>principio de legalidad y certeza en la aplicación y destino de recursos.</w:t>
      </w:r>
      <w:r w:rsidRPr="00CE4D45">
        <w:rPr>
          <w:rFonts w:ascii="Arial" w:eastAsiaTheme="minorHAnsi" w:hAnsi="Arial" w:cs="Arial"/>
          <w:bCs/>
          <w:iCs/>
          <w:lang w:val="es-ES" w:eastAsia="es-ES"/>
        </w:rPr>
        <w:t xml:space="preserve"> Debido a lo anterior, </w:t>
      </w:r>
      <w:r w:rsidRPr="00CE4D45">
        <w:rPr>
          <w:rFonts w:ascii="Arial" w:eastAsiaTheme="minorHAnsi" w:hAnsi="Arial" w:cstheme="minorBidi"/>
          <w:lang w:val="es-ES" w:eastAsia="es-ES"/>
        </w:rPr>
        <w:t xml:space="preserve">el instituto político vulneró </w:t>
      </w:r>
      <w:r w:rsidRPr="00CE4D45">
        <w:rPr>
          <w:rFonts w:ascii="Arial" w:eastAsiaTheme="minorHAnsi" w:hAnsi="Arial" w:cs="Arial"/>
          <w:bCs/>
          <w:iCs/>
          <w:lang w:val="es-ES" w:eastAsia="es-ES"/>
        </w:rPr>
        <w:t>los valores antes establecidos y afectos a la persona jurídica indeterminada (los individuos pertenecientes a la sociedad), debido a que vulnera de forma directa y efectiva el adecuado manejo de los recursos y legalidad de la norma.</w:t>
      </w:r>
    </w:p>
    <w:p w14:paraId="160BDB89" w14:textId="77777777" w:rsidR="00384126" w:rsidRPr="00CE4D45" w:rsidRDefault="00384126" w:rsidP="00384126">
      <w:pPr>
        <w:jc w:val="both"/>
        <w:rPr>
          <w:rFonts w:ascii="Arial" w:eastAsiaTheme="minorHAnsi" w:hAnsi="Arial" w:cs="Arial"/>
          <w:lang w:val="es-ES" w:eastAsia="en-US"/>
        </w:rPr>
      </w:pPr>
    </w:p>
    <w:p w14:paraId="5FF1E2D2" w14:textId="77777777" w:rsidR="00384126" w:rsidRPr="00CE4D45" w:rsidRDefault="00384126" w:rsidP="00384126">
      <w:pPr>
        <w:tabs>
          <w:tab w:val="num" w:pos="660"/>
        </w:tabs>
        <w:autoSpaceDE w:val="0"/>
        <w:autoSpaceDN w:val="0"/>
        <w:jc w:val="both"/>
        <w:rPr>
          <w:rFonts w:ascii="Arial" w:eastAsiaTheme="minorHAnsi" w:hAnsi="Arial" w:cs="Arial"/>
          <w:lang w:eastAsia="en-US"/>
        </w:rPr>
      </w:pPr>
      <w:r w:rsidRPr="00CE4D45">
        <w:rPr>
          <w:rFonts w:ascii="Arial" w:eastAsiaTheme="minorHAnsi" w:hAnsi="Arial" w:cs="Arial"/>
          <w:lang w:eastAsia="en-US"/>
        </w:rPr>
        <w:t>En este orden de ideas, en la conducta que se analiza el partido vulneró lo dispuesto en los artículos 25, numeral 1, incisos a) y n), y 78, numeral 1, inciso b), fracción II de la Ley General de Partidos Políticos.</w:t>
      </w:r>
      <w:r w:rsidRPr="00CE4D45">
        <w:rPr>
          <w:rFonts w:ascii="Arial" w:eastAsiaTheme="minorHAnsi" w:hAnsi="Arial" w:cs="Arial"/>
          <w:vertAlign w:val="superscript"/>
          <w:lang w:eastAsia="en-US"/>
        </w:rPr>
        <w:footnoteReference w:id="56"/>
      </w:r>
    </w:p>
    <w:p w14:paraId="5D977A23" w14:textId="77777777" w:rsidR="00384126" w:rsidRPr="00CE4D45" w:rsidRDefault="00384126" w:rsidP="00384126">
      <w:pPr>
        <w:jc w:val="both"/>
        <w:rPr>
          <w:rFonts w:ascii="Arial" w:eastAsiaTheme="minorHAnsi" w:hAnsi="Arial" w:cstheme="minorBidi"/>
          <w:b/>
          <w:bCs/>
          <w:lang w:eastAsia="en-US"/>
        </w:rPr>
      </w:pPr>
    </w:p>
    <w:p w14:paraId="1735877B"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lang w:eastAsia="en-US"/>
        </w:rPr>
        <w:t>Al respecto el artículo 25, numeral 1, inciso a) de la disposición en cita, establece que los partidos políticos tendrán la obligación de sujetar su actuar dentro de los cauces legales, esto es, en estricto cumplimiento a lo determinado en la legislación en la materia, respetando en todo momento el principio de rendición de cuentas que rige en materia de fiscalización electoral, mientras que el inciso n) establece la obligación de aplicar el financiamiento que dichos institutos políticos dispongan, exclusivamente para los fines que les hayan sido entregados.</w:t>
      </w:r>
    </w:p>
    <w:p w14:paraId="7B9B2956" w14:textId="77777777" w:rsidR="00384126" w:rsidRPr="00CE4D45" w:rsidRDefault="00384126" w:rsidP="00384126">
      <w:pPr>
        <w:jc w:val="both"/>
        <w:rPr>
          <w:rFonts w:ascii="Arial" w:eastAsiaTheme="minorHAnsi" w:hAnsi="Arial" w:cs="Arial"/>
          <w:lang w:eastAsia="en-US"/>
        </w:rPr>
      </w:pPr>
    </w:p>
    <w:p w14:paraId="0A8DB62A" w14:textId="77777777" w:rsidR="00384126" w:rsidRPr="00CE4D45" w:rsidRDefault="00384126" w:rsidP="00384126">
      <w:pPr>
        <w:jc w:val="both"/>
        <w:rPr>
          <w:rFonts w:ascii="Arial" w:eastAsiaTheme="minorHAnsi" w:hAnsi="Arial" w:cs="Arial"/>
          <w:i/>
          <w:lang w:eastAsia="en-US"/>
        </w:rPr>
      </w:pPr>
      <w:r w:rsidRPr="00CE4D45">
        <w:rPr>
          <w:rFonts w:ascii="Arial" w:eastAsiaTheme="minorHAnsi" w:hAnsi="Arial" w:cs="Arial"/>
          <w:lang w:eastAsia="en-US"/>
        </w:rPr>
        <w:t>En este orden de ideas, los recursos financieros con los que disponga el ente político deberán de erogarse para el uso exclusivo de sus actividades ordinarias, o en su caso, para el desarrollo de actividades específicas y para la capacitación, promoción y el desarrollo del liderazgo político de las mujeres, gastos que de conformidad con el artículo 127, numeral 1 del Reglamento de Fiscalización “</w:t>
      </w:r>
      <w:r w:rsidRPr="00CE4D45">
        <w:rPr>
          <w:rFonts w:ascii="Arial" w:eastAsiaTheme="minorHAnsi" w:hAnsi="Arial" w:cs="Arial"/>
          <w:i/>
          <w:lang w:eastAsia="en-US"/>
        </w:rPr>
        <w:t>deberán</w:t>
      </w:r>
      <w:r w:rsidRPr="00CE4D45">
        <w:rPr>
          <w:rFonts w:ascii="Arial" w:eastAsiaTheme="minorHAnsi" w:hAnsi="Arial" w:cs="Arial"/>
          <w:lang w:eastAsia="en-US"/>
        </w:rPr>
        <w:t xml:space="preserve"> </w:t>
      </w:r>
      <w:r w:rsidRPr="00CE4D45">
        <w:rPr>
          <w:rFonts w:ascii="Arial" w:eastAsiaTheme="minorHAnsi" w:hAnsi="Arial" w:cs="Arial"/>
          <w:i/>
          <w:lang w:eastAsia="en-US"/>
        </w:rPr>
        <w:t>registrarse contablemente y estar soportados con la documentación original expedida a nombre del sujeto obligado.</w:t>
      </w:r>
      <w:r w:rsidRPr="00CE4D45">
        <w:rPr>
          <w:rFonts w:ascii="Arial" w:eastAsiaTheme="minorHAnsi" w:hAnsi="Arial" w:cs="Arial"/>
          <w:lang w:eastAsia="en-US"/>
        </w:rPr>
        <w:t>”</w:t>
      </w:r>
    </w:p>
    <w:p w14:paraId="79922EB7" w14:textId="77777777" w:rsidR="00384126" w:rsidRPr="00CE4D45" w:rsidRDefault="00384126" w:rsidP="00384126">
      <w:pPr>
        <w:jc w:val="both"/>
        <w:rPr>
          <w:rFonts w:ascii="Arial" w:eastAsiaTheme="minorHAnsi" w:hAnsi="Arial" w:cs="Arial"/>
          <w:i/>
          <w:lang w:eastAsia="en-US"/>
        </w:rPr>
      </w:pPr>
    </w:p>
    <w:p w14:paraId="78170AED"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lang w:eastAsia="en-US"/>
        </w:rPr>
        <w:t>Consecuente con lo precedente, de conformidad con el artículo 78, numeral 1, inciso b), fracción II de la Ley General de Partidos Políticos, los sujetos obligados se encuentran obligados a rendir cuentas de forma anual a través de un informe el cual deberá soportarse con la balanza de comprobación anual correspondiente; así como con la documentación comprobatoria de las operaciones realizadas por los partidos políticos, considerando los ingresos provenientes de aportaciones en efectivo o en especie de personas facultades para ello en apego a los limites determinados por la autoridad electoral competente para el financiamiento privado y por otra parte, la documentación que acredite el destino y aplicación de los recursos con los que cuenta el partido político.</w:t>
      </w:r>
    </w:p>
    <w:p w14:paraId="270B2E65" w14:textId="77777777" w:rsidR="00384126" w:rsidRPr="00CE4D45" w:rsidRDefault="00384126" w:rsidP="00384126">
      <w:pPr>
        <w:jc w:val="both"/>
        <w:rPr>
          <w:rFonts w:ascii="Arial" w:eastAsiaTheme="minorHAnsi" w:hAnsi="Arial" w:cs="Arial"/>
          <w:lang w:eastAsia="en-US"/>
        </w:rPr>
      </w:pPr>
    </w:p>
    <w:p w14:paraId="72FF9BC0" w14:textId="77777777" w:rsidR="00384126" w:rsidRPr="00CE4D45" w:rsidRDefault="00384126" w:rsidP="00384126">
      <w:pPr>
        <w:jc w:val="both"/>
        <w:rPr>
          <w:rFonts w:ascii="Arial" w:eastAsiaTheme="minorHAnsi" w:hAnsi="Arial" w:cs="Arial"/>
          <w:lang w:eastAsia="en-US"/>
        </w:rPr>
      </w:pPr>
      <w:r w:rsidRPr="00CE4D45">
        <w:rPr>
          <w:rFonts w:ascii="Arial" w:eastAsiaTheme="minorHAnsi" w:hAnsi="Arial" w:cs="Arial"/>
          <w:lang w:eastAsia="en-US"/>
        </w:rPr>
        <w:t>Bajo esta tesitura, los partidos políticos tienen la obligación de abrir cuentas bancarias exclusivas para el manejo de cada tipo de recursos que reciban, buscando con ello establecer un adecuado control en la administración de recursos de los entes políticos y de la bancarización de las operaciones, con la finalidad de contar con elementos de certeza que permitan conocer el origen y destino lícito de los recursos.</w:t>
      </w:r>
    </w:p>
    <w:p w14:paraId="53070464" w14:textId="77777777" w:rsidR="00384126" w:rsidRPr="00CE4D45" w:rsidRDefault="00384126" w:rsidP="00384126">
      <w:pPr>
        <w:tabs>
          <w:tab w:val="left" w:pos="8647"/>
        </w:tabs>
        <w:autoSpaceDE w:val="0"/>
        <w:autoSpaceDN w:val="0"/>
        <w:jc w:val="both"/>
        <w:rPr>
          <w:rFonts w:ascii="Arial" w:eastAsiaTheme="minorHAnsi" w:hAnsi="Arial" w:cs="Arial"/>
          <w:lang w:val="es-ES" w:eastAsia="en-US"/>
        </w:rPr>
      </w:pPr>
    </w:p>
    <w:p w14:paraId="4F40630B" w14:textId="77777777" w:rsidR="00384126" w:rsidRPr="00CE4D45" w:rsidRDefault="00384126" w:rsidP="00384126">
      <w:pPr>
        <w:autoSpaceDE w:val="0"/>
        <w:autoSpaceDN w:val="0"/>
        <w:jc w:val="both"/>
        <w:rPr>
          <w:rFonts w:ascii="Arial" w:eastAsiaTheme="minorHAnsi" w:hAnsi="Arial" w:cs="Arial"/>
          <w:lang w:val="es-ES" w:eastAsia="en-US"/>
        </w:rPr>
      </w:pPr>
      <w:r w:rsidRPr="00CE4D45">
        <w:rPr>
          <w:rFonts w:ascii="Arial" w:eastAsiaTheme="minorHAnsi" w:hAnsi="Arial" w:cs="Arial"/>
          <w:lang w:val="es-ES" w:eastAsia="en-US"/>
        </w:rPr>
        <w:t>Es oportuno indicar, que una de las finalidades que persigue la norma al señalar como obligación de los partidos políticos el rendir cuentas ante la autoridad fiscalizadora es acreditar el origen de los recursos, su adecuado manejo y por otra parte el destino y aplicación de ellos; pues en caso contrario, se debe inhibir las conductas contrarias a lo legalmente establecido al no cumplir con la obligación de registrar y comprobar el origen y destino de los recursos.</w:t>
      </w:r>
    </w:p>
    <w:p w14:paraId="74247A5B" w14:textId="77777777" w:rsidR="00384126" w:rsidRPr="00CE4D45" w:rsidRDefault="00384126" w:rsidP="00384126">
      <w:pPr>
        <w:autoSpaceDE w:val="0"/>
        <w:autoSpaceDN w:val="0"/>
        <w:jc w:val="both"/>
        <w:rPr>
          <w:rFonts w:ascii="Arial" w:eastAsiaTheme="minorHAnsi" w:hAnsi="Arial" w:cs="Arial"/>
          <w:lang w:val="es-ES" w:eastAsia="en-US"/>
        </w:rPr>
      </w:pPr>
    </w:p>
    <w:p w14:paraId="3676DB56" w14:textId="77777777" w:rsidR="00384126" w:rsidRPr="00CE4D45" w:rsidRDefault="00384126" w:rsidP="00384126">
      <w:pPr>
        <w:autoSpaceDE w:val="0"/>
        <w:autoSpaceDN w:val="0"/>
        <w:jc w:val="both"/>
        <w:rPr>
          <w:rFonts w:ascii="Arial" w:eastAsiaTheme="minorHAnsi" w:hAnsi="Arial" w:cs="Arial"/>
          <w:lang w:eastAsia="en-US"/>
        </w:rPr>
      </w:pPr>
      <w:r w:rsidRPr="00CE4D45">
        <w:rPr>
          <w:rFonts w:ascii="Arial" w:eastAsiaTheme="minorHAnsi" w:hAnsi="Arial" w:cs="Arial"/>
          <w:lang w:eastAsia="en-US"/>
        </w:rPr>
        <w:t>En ese entendido, de acuerdo con lo señalado en las bases del artículo 41 de la Constitución Política de los Estados Unidos Mexicanos, de transparentar la procedencia y destino de los recursos con que cuentan los partidos políticos y con ello, establecer una forma de control de dichos recursos, para evitar que se den conductas infractoras que provoquen actos que vayan en contra de lo señalado por la norma, lo cual vulneraria el Estado de Derecho.</w:t>
      </w:r>
    </w:p>
    <w:p w14:paraId="08C949D6" w14:textId="77777777" w:rsidR="00384126" w:rsidRPr="00CE4D45" w:rsidRDefault="00384126" w:rsidP="00384126">
      <w:pPr>
        <w:autoSpaceDE w:val="0"/>
        <w:autoSpaceDN w:val="0"/>
        <w:jc w:val="both"/>
        <w:rPr>
          <w:rFonts w:ascii="Arial" w:eastAsiaTheme="minorHAnsi" w:hAnsi="Arial" w:cs="Arial"/>
          <w:lang w:eastAsia="en-US"/>
        </w:rPr>
      </w:pPr>
    </w:p>
    <w:p w14:paraId="2D22572F" w14:textId="77777777" w:rsidR="00384126" w:rsidRPr="00CE4D45" w:rsidRDefault="00384126" w:rsidP="00384126">
      <w:pPr>
        <w:autoSpaceDE w:val="0"/>
        <w:autoSpaceDN w:val="0"/>
        <w:jc w:val="both"/>
        <w:rPr>
          <w:rFonts w:ascii="Arial" w:eastAsiaTheme="minorHAnsi" w:hAnsi="Arial" w:cs="Arial"/>
          <w:bCs/>
          <w:lang w:eastAsia="en-US"/>
        </w:rPr>
      </w:pPr>
      <w:r w:rsidRPr="00CE4D45">
        <w:rPr>
          <w:rFonts w:ascii="Arial" w:eastAsiaTheme="minorHAnsi" w:hAnsi="Arial" w:cs="Arial"/>
          <w:bCs/>
          <w:lang w:val="es-ES" w:eastAsia="en-US"/>
        </w:rPr>
        <w:t xml:space="preserve">De esta manera, </w:t>
      </w:r>
      <w:r w:rsidRPr="00CE4D45">
        <w:rPr>
          <w:rFonts w:ascii="Arial" w:eastAsiaTheme="minorHAnsi" w:hAnsi="Arial" w:cs="Arial"/>
          <w:lang w:eastAsia="en-US"/>
        </w:rPr>
        <w:t xml:space="preserve">el </w:t>
      </w:r>
      <w:r w:rsidRPr="00CE4D45">
        <w:rPr>
          <w:rFonts w:ascii="Arial" w:eastAsiaTheme="minorHAnsi" w:hAnsi="Arial" w:cs="Arial"/>
          <w:bCs/>
          <w:lang w:eastAsia="en-US"/>
        </w:rPr>
        <w:t xml:space="preserve">ente político </w:t>
      </w:r>
      <w:r w:rsidRPr="00CE4D45">
        <w:rPr>
          <w:rFonts w:ascii="Arial" w:eastAsiaTheme="minorHAnsi" w:hAnsi="Arial" w:cs="Arial"/>
          <w:bCs/>
          <w:lang w:val="es-ES" w:eastAsia="en-US"/>
        </w:rPr>
        <w:t xml:space="preserve">incumplió con su obligación de realizar los registros contables correspondientes y comprobar el destino lícito de los recursos que se manejaron en las cuentas bancarias abiertas a nombre del instituto político </w:t>
      </w:r>
      <w:r w:rsidRPr="00CE4D45">
        <w:rPr>
          <w:rFonts w:ascii="Arial" w:eastAsiaTheme="minorHAnsi" w:hAnsi="Arial" w:cs="Arial"/>
          <w:bCs/>
          <w:lang w:eastAsia="en-US"/>
        </w:rPr>
        <w:t>obligación que emana de la Ley General de Partidos Políticos y del Reglamento de Fiscalización, los cuales tutelan el principio de legalidad y de certeza en el destino de los recursos públicos.</w:t>
      </w:r>
    </w:p>
    <w:p w14:paraId="197761A5" w14:textId="77777777" w:rsidR="00384126" w:rsidRPr="00CE4D45" w:rsidRDefault="00384126" w:rsidP="00384126">
      <w:pPr>
        <w:autoSpaceDE w:val="0"/>
        <w:autoSpaceDN w:val="0"/>
        <w:jc w:val="both"/>
        <w:rPr>
          <w:rFonts w:ascii="Arial" w:eastAsiaTheme="minorHAnsi" w:hAnsi="Arial" w:cs="Arial"/>
          <w:lang w:val="es-ES" w:eastAsia="en-US"/>
        </w:rPr>
      </w:pPr>
    </w:p>
    <w:p w14:paraId="13E9B9EE" w14:textId="77777777" w:rsidR="00384126" w:rsidRPr="00CE4D45" w:rsidRDefault="00384126" w:rsidP="00384126">
      <w:pPr>
        <w:jc w:val="both"/>
        <w:rPr>
          <w:rFonts w:ascii="Arial" w:eastAsiaTheme="minorHAnsi" w:hAnsi="Arial" w:cs="Arial"/>
          <w:bCs/>
          <w:lang w:val="es-ES" w:eastAsia="en-US"/>
        </w:rPr>
      </w:pPr>
      <w:r w:rsidRPr="00CE4D45">
        <w:rPr>
          <w:rFonts w:ascii="Arial" w:eastAsiaTheme="minorHAnsi" w:hAnsi="Arial" w:cs="Arial"/>
          <w:bCs/>
          <w:iCs/>
          <w:lang w:eastAsia="es-ES"/>
        </w:rPr>
        <w:t xml:space="preserve">En la especie, ha quedado acreditado que el sujeto obligado vulneró las hipótesis normativas previstas en </w:t>
      </w:r>
      <w:r w:rsidRPr="00CE4D45">
        <w:rPr>
          <w:rFonts w:ascii="Arial" w:eastAsiaTheme="minorHAnsi" w:hAnsi="Arial" w:cs="Arial"/>
          <w:lang w:eastAsia="en-US"/>
        </w:rPr>
        <w:t>los artículos</w:t>
      </w:r>
      <w:r w:rsidRPr="00CE4D45">
        <w:rPr>
          <w:rFonts w:ascii="Arial" w:eastAsiaTheme="minorHAnsi" w:hAnsi="Arial" w:cs="Arial"/>
          <w:lang w:val="es-ES" w:eastAsia="es-ES"/>
        </w:rPr>
        <w:t xml:space="preserve"> 25, numeral 1, incisos a) y n), y 78, numeral 1, inciso b), fracción II de la </w:t>
      </w:r>
      <w:r w:rsidRPr="00CE4D45">
        <w:rPr>
          <w:rFonts w:ascii="Arial" w:eastAsiaTheme="minorHAnsi" w:hAnsi="Arial" w:cs="Arial"/>
          <w:lang w:eastAsia="en-US"/>
        </w:rPr>
        <w:t>Ley General de Partidos Políticos.</w:t>
      </w:r>
    </w:p>
    <w:p w14:paraId="088EA1C7" w14:textId="77777777" w:rsidR="00384126" w:rsidRPr="00CE4D45" w:rsidRDefault="00384126" w:rsidP="00384126">
      <w:pPr>
        <w:tabs>
          <w:tab w:val="num" w:pos="660"/>
        </w:tabs>
        <w:autoSpaceDE w:val="0"/>
        <w:autoSpaceDN w:val="0"/>
        <w:adjustRightInd w:val="0"/>
        <w:ind w:right="-1"/>
        <w:jc w:val="both"/>
        <w:textAlignment w:val="baseline"/>
        <w:rPr>
          <w:rFonts w:ascii="Arial" w:eastAsiaTheme="minorHAnsi" w:hAnsi="Arial" w:cs="Arial"/>
          <w:lang w:val="es-ES" w:eastAsia="en-US"/>
        </w:rPr>
      </w:pPr>
    </w:p>
    <w:p w14:paraId="62E0F940" w14:textId="77777777" w:rsidR="00384126" w:rsidRPr="00CE4D45" w:rsidRDefault="00384126" w:rsidP="00384126">
      <w:pPr>
        <w:tabs>
          <w:tab w:val="num" w:pos="660"/>
        </w:tabs>
        <w:autoSpaceDE w:val="0"/>
        <w:autoSpaceDN w:val="0"/>
        <w:adjustRightInd w:val="0"/>
        <w:ind w:right="-1"/>
        <w:jc w:val="both"/>
        <w:textAlignment w:val="baseline"/>
        <w:rPr>
          <w:rFonts w:ascii="Arial" w:eastAsiaTheme="minorHAnsi" w:hAnsi="Arial" w:cs="Arial"/>
          <w:lang w:eastAsia="es-ES"/>
        </w:rPr>
      </w:pPr>
      <w:r w:rsidRPr="00CE4D45">
        <w:rPr>
          <w:rFonts w:ascii="Arial" w:eastAsiaTheme="minorHAnsi" w:hAnsi="Arial" w:cs="Arial"/>
          <w:lang w:eastAsia="es-ES"/>
        </w:rPr>
        <w:t>En este sentido, las normas transgredidas son de gran trascendencia para la tutela de los principios de legalidad y certeza en la aplicación y destino de recursos, protegidos por la Constitución Política de los Estados Unidos Mexicanos.</w:t>
      </w:r>
    </w:p>
    <w:p w14:paraId="6BC701A9" w14:textId="77777777" w:rsidR="00384126" w:rsidRPr="00CE4D45" w:rsidRDefault="00384126" w:rsidP="00384126">
      <w:pPr>
        <w:jc w:val="both"/>
        <w:rPr>
          <w:rFonts w:ascii="Arial" w:eastAsiaTheme="minorHAnsi" w:hAnsi="Arial" w:cs="Arial"/>
          <w:b/>
          <w:lang w:eastAsia="en-US"/>
        </w:rPr>
      </w:pPr>
    </w:p>
    <w:p w14:paraId="4C97A26F" w14:textId="77777777" w:rsidR="00384126" w:rsidRPr="00CE4D45" w:rsidRDefault="00384126" w:rsidP="00384126">
      <w:pPr>
        <w:widowControl w:val="0"/>
        <w:kinsoku w:val="0"/>
        <w:jc w:val="both"/>
        <w:rPr>
          <w:rFonts w:ascii="Arial" w:hAnsi="Arial" w:cs="Arial"/>
          <w:b/>
          <w:bCs/>
          <w:szCs w:val="22"/>
          <w:lang w:val="es-ES" w:eastAsia="es-ES"/>
        </w:rPr>
      </w:pPr>
      <w:r w:rsidRPr="00CE4D45">
        <w:rPr>
          <w:rFonts w:ascii="Arial" w:hAnsi="Arial" w:cs="Arial"/>
          <w:b/>
          <w:bCs/>
          <w:spacing w:val="3"/>
          <w:szCs w:val="22"/>
          <w:lang w:eastAsia="es-ES"/>
        </w:rPr>
        <w:t xml:space="preserve">e) </w:t>
      </w:r>
      <w:r w:rsidRPr="00CE4D45">
        <w:rPr>
          <w:rFonts w:ascii="Arial" w:hAnsi="Arial" w:cs="Arial"/>
          <w:b/>
          <w:bCs/>
          <w:spacing w:val="3"/>
          <w:szCs w:val="22"/>
          <w:lang w:val="es-ES" w:eastAsia="es-ES"/>
        </w:rPr>
        <w:t>Los valores o bienes jurídicos tutelados que fueron vulnerados o la lesión, daño o perjuicios que pudieron generarse con la comisión de la falta.</w:t>
      </w:r>
    </w:p>
    <w:p w14:paraId="703F67D8" w14:textId="77777777" w:rsidR="00384126" w:rsidRPr="00CE4D45" w:rsidRDefault="00384126" w:rsidP="00384126">
      <w:pPr>
        <w:tabs>
          <w:tab w:val="left" w:pos="5400"/>
        </w:tabs>
        <w:jc w:val="both"/>
        <w:rPr>
          <w:rFonts w:ascii="Arial" w:eastAsiaTheme="minorHAnsi" w:hAnsi="Arial" w:cs="Arial"/>
          <w:lang w:eastAsia="en-US"/>
        </w:rPr>
      </w:pPr>
    </w:p>
    <w:p w14:paraId="4B7FBC69" w14:textId="77777777" w:rsidR="00384126" w:rsidRPr="00CE4D45" w:rsidRDefault="00384126" w:rsidP="00384126">
      <w:pPr>
        <w:autoSpaceDE w:val="0"/>
        <w:autoSpaceDN w:val="0"/>
        <w:jc w:val="both"/>
        <w:rPr>
          <w:rFonts w:ascii="Arial" w:eastAsia="Calibri" w:hAnsi="Arial" w:cs="Arial"/>
        </w:rPr>
      </w:pPr>
      <w:r w:rsidRPr="00CE4D45">
        <w:rPr>
          <w:rFonts w:ascii="Arial" w:eastAsia="Calibri" w:hAnsi="Arial" w:cs="Arial"/>
        </w:rPr>
        <w:t>En este aspecto deben tomarse en cuenta las modalidades de configuración del tipo administrativo en estudio, para valorar la medida en la que contribuye a determinar la gravedad de la falta, pudiendo ser infracciones de: a) resultado; b) peligro abstracto y c) peligro concreto.</w:t>
      </w:r>
    </w:p>
    <w:p w14:paraId="7E6BD431" w14:textId="77777777" w:rsidR="00384126" w:rsidRPr="00CE4D45" w:rsidRDefault="00384126" w:rsidP="00384126">
      <w:pPr>
        <w:autoSpaceDE w:val="0"/>
        <w:autoSpaceDN w:val="0"/>
        <w:jc w:val="both"/>
        <w:rPr>
          <w:rFonts w:ascii="Arial" w:eastAsia="Calibri" w:hAnsi="Arial" w:cs="Arial"/>
        </w:rPr>
      </w:pPr>
    </w:p>
    <w:p w14:paraId="09B86A05" w14:textId="77777777" w:rsidR="00384126" w:rsidRPr="00CE4D45" w:rsidRDefault="00384126" w:rsidP="00384126">
      <w:pPr>
        <w:autoSpaceDE w:val="0"/>
        <w:autoSpaceDN w:val="0"/>
        <w:jc w:val="both"/>
        <w:rPr>
          <w:rFonts w:ascii="Arial" w:eastAsia="Calibri" w:hAnsi="Arial" w:cs="Arial"/>
        </w:rPr>
      </w:pPr>
      <w:r w:rsidRPr="00CE4D45">
        <w:rPr>
          <w:rFonts w:ascii="Arial" w:eastAsia="Calibri" w:hAnsi="Arial" w:cs="Arial"/>
        </w:rPr>
        <w:t>Entre esas posibles modalidades de acreditación se advierte un orden de prelación para reprobar las infracciones, pues la misma falta que genera un peligro en general (abstracto) evidentemente debe rechazarse en modo distinto de las que producen un peligro latente (concreto) y, a su vez, de manera diferente a la que genera la misma falta, en las mismas condiciones, pero que produce un resultado material lesivo.</w:t>
      </w:r>
    </w:p>
    <w:p w14:paraId="02C7EC01" w14:textId="77777777" w:rsidR="00384126" w:rsidRPr="00CE4D45" w:rsidRDefault="00384126" w:rsidP="00384126">
      <w:pPr>
        <w:autoSpaceDE w:val="0"/>
        <w:autoSpaceDN w:val="0"/>
        <w:jc w:val="both"/>
        <w:rPr>
          <w:rFonts w:ascii="Arial" w:eastAsia="Calibri" w:hAnsi="Arial" w:cs="Arial"/>
        </w:rPr>
      </w:pPr>
    </w:p>
    <w:p w14:paraId="4AB59FF4" w14:textId="77777777" w:rsidR="00384126" w:rsidRPr="00CE4D45" w:rsidRDefault="00384126" w:rsidP="00384126">
      <w:pPr>
        <w:widowControl w:val="0"/>
        <w:kinsoku w:val="0"/>
        <w:jc w:val="both"/>
        <w:rPr>
          <w:rFonts w:ascii="Arial" w:eastAsia="Calibri" w:hAnsi="Arial" w:cs="Arial"/>
        </w:rPr>
      </w:pPr>
      <w:r w:rsidRPr="00CE4D45">
        <w:rPr>
          <w:rFonts w:ascii="Arial" w:eastAsia="Calibri" w:hAnsi="Arial" w:cs="Arial"/>
        </w:rPr>
        <w:t>En la especie, los bienes jurídicos tutelados por la normatividad infringida por la conducta señalada, son garantizar la legalidad y certeza en la aplicación y destino de recursos</w:t>
      </w:r>
      <w:r w:rsidRPr="00CE4D45">
        <w:rPr>
          <w:rFonts w:ascii="Arial" w:hAnsi="Arial" w:cs="Arial"/>
          <w:bCs/>
          <w:iCs/>
          <w:lang w:val="es-ES"/>
        </w:rPr>
        <w:t xml:space="preserve">, </w:t>
      </w:r>
      <w:r w:rsidRPr="00CE4D45">
        <w:rPr>
          <w:rFonts w:ascii="Arial" w:eastAsia="Calibri" w:hAnsi="Arial" w:cs="Arial"/>
        </w:rPr>
        <w:t>con la que se deben de conducir los sujetos obligados en el manejo de sus recursos para el desarrollo de sus fines.</w:t>
      </w:r>
    </w:p>
    <w:p w14:paraId="34C63952" w14:textId="77777777" w:rsidR="00384126" w:rsidRPr="00CE4D45" w:rsidRDefault="00384126" w:rsidP="00384126">
      <w:pPr>
        <w:widowControl w:val="0"/>
        <w:kinsoku w:val="0"/>
        <w:jc w:val="both"/>
        <w:rPr>
          <w:rFonts w:ascii="Arial" w:eastAsia="Calibri" w:hAnsi="Arial" w:cs="Arial"/>
        </w:rPr>
      </w:pPr>
    </w:p>
    <w:p w14:paraId="3391DBED" w14:textId="77777777" w:rsidR="00384126" w:rsidRPr="00CE4D45" w:rsidRDefault="00384126" w:rsidP="00384126">
      <w:pPr>
        <w:jc w:val="both"/>
        <w:rPr>
          <w:rFonts w:ascii="Arial" w:eastAsia="Calibri" w:hAnsi="Arial" w:cs="Arial"/>
        </w:rPr>
      </w:pPr>
      <w:r w:rsidRPr="00CE4D45">
        <w:rPr>
          <w:rFonts w:ascii="Arial" w:eastAsia="Calibri" w:hAnsi="Arial" w:cs="Arial"/>
        </w:rPr>
        <w:t xml:space="preserve">En ese sentido, en el presente caso la irregularidad acreditada imputable al </w:t>
      </w:r>
      <w:r w:rsidRPr="00CE4D45">
        <w:rPr>
          <w:rFonts w:ascii="Arial" w:eastAsia="Calibri" w:hAnsi="Arial" w:cs="Arial"/>
          <w:lang w:val="es-ES"/>
        </w:rPr>
        <w:t xml:space="preserve">sujeto obligado </w:t>
      </w:r>
      <w:r w:rsidRPr="00CE4D45">
        <w:rPr>
          <w:rFonts w:ascii="Arial" w:eastAsia="Calibri" w:hAnsi="Arial" w:cs="Arial"/>
        </w:rPr>
        <w:t xml:space="preserve">se traduce en </w:t>
      </w:r>
      <w:r w:rsidRPr="00CE4D45">
        <w:rPr>
          <w:rFonts w:ascii="Arial" w:eastAsia="Calibri" w:hAnsi="Arial" w:cs="Arial"/>
          <w:b/>
        </w:rPr>
        <w:t>una falta</w:t>
      </w:r>
      <w:r w:rsidRPr="00CE4D45">
        <w:rPr>
          <w:rFonts w:ascii="Arial" w:eastAsia="Calibri" w:hAnsi="Arial" w:cs="Arial"/>
        </w:rPr>
        <w:t xml:space="preserve"> de resultado que ocasiona un daño directo y real de los bienes jurídicos tutelados antes indicados.</w:t>
      </w:r>
    </w:p>
    <w:p w14:paraId="7DAEE477" w14:textId="77777777" w:rsidR="00384126" w:rsidRPr="00CE4D45" w:rsidRDefault="00384126" w:rsidP="00384126">
      <w:pPr>
        <w:widowControl w:val="0"/>
        <w:kinsoku w:val="0"/>
        <w:jc w:val="both"/>
        <w:rPr>
          <w:rFonts w:ascii="Arial" w:eastAsia="Calibri" w:hAnsi="Arial" w:cs="Arial"/>
        </w:rPr>
      </w:pPr>
    </w:p>
    <w:p w14:paraId="397FB379" w14:textId="77777777" w:rsidR="00384126" w:rsidRPr="00CE4D45" w:rsidRDefault="00384126" w:rsidP="00384126">
      <w:pPr>
        <w:widowControl w:val="0"/>
        <w:kinsoku w:val="0"/>
        <w:jc w:val="both"/>
        <w:rPr>
          <w:rFonts w:ascii="Arial" w:eastAsia="Calibri" w:hAnsi="Arial" w:cs="Arial"/>
        </w:rPr>
      </w:pPr>
      <w:r w:rsidRPr="00CE4D45">
        <w:rPr>
          <w:rFonts w:ascii="Arial" w:eastAsia="Calibri" w:hAnsi="Arial" w:cs="Arial"/>
        </w:rPr>
        <w:t>Por tanto, al valorar este elemento junto a los demás aspectos que se analizan en este apartado, debe tenerse presente que contribuye a agravar el reproche, en razón de que la infracción en cuestión genera una afectación directa y real de los intereses jurídicos protegidos por la normatividad en materia de financiamiento y gasto de los entes obligados.</w:t>
      </w:r>
    </w:p>
    <w:p w14:paraId="731507BD" w14:textId="77777777" w:rsidR="00384126" w:rsidRPr="00CE4D45" w:rsidRDefault="00384126" w:rsidP="00384126">
      <w:pPr>
        <w:widowControl w:val="0"/>
        <w:kinsoku w:val="0"/>
        <w:jc w:val="both"/>
        <w:rPr>
          <w:rFonts w:ascii="Arial" w:eastAsia="Calibri" w:hAnsi="Arial" w:cs="Arial"/>
          <w:lang w:eastAsia="en-US"/>
        </w:rPr>
      </w:pPr>
    </w:p>
    <w:p w14:paraId="08D6D540" w14:textId="77777777" w:rsidR="00384126" w:rsidRPr="00CE4D45" w:rsidRDefault="00384126" w:rsidP="00384126">
      <w:pPr>
        <w:widowControl w:val="0"/>
        <w:kinsoku w:val="0"/>
        <w:rPr>
          <w:rFonts w:ascii="Arial" w:eastAsiaTheme="minorHAnsi" w:hAnsi="Arial" w:cs="Arial"/>
          <w:b/>
          <w:bCs/>
          <w:spacing w:val="1"/>
          <w:lang w:val="es-ES" w:eastAsia="es-ES"/>
        </w:rPr>
      </w:pPr>
      <w:r w:rsidRPr="00CE4D45">
        <w:rPr>
          <w:rFonts w:ascii="Arial" w:eastAsiaTheme="minorHAnsi" w:hAnsi="Arial" w:cs="Arial"/>
          <w:b/>
          <w:bCs/>
          <w:spacing w:val="1"/>
          <w:lang w:val="es-ES" w:eastAsia="es-ES"/>
        </w:rPr>
        <w:t>f) La singularidad o pluralidad de las faltas acreditadas</w:t>
      </w:r>
    </w:p>
    <w:p w14:paraId="34BFA7D5" w14:textId="77777777" w:rsidR="00384126" w:rsidRPr="00CE4D45" w:rsidRDefault="00384126" w:rsidP="00384126">
      <w:pPr>
        <w:tabs>
          <w:tab w:val="num" w:pos="660"/>
        </w:tabs>
        <w:autoSpaceDE w:val="0"/>
        <w:autoSpaceDN w:val="0"/>
        <w:jc w:val="both"/>
        <w:rPr>
          <w:rFonts w:ascii="Arial" w:eastAsia="Calibri" w:hAnsi="Arial" w:cs="Arial"/>
          <w:bCs/>
          <w:lang w:eastAsia="en-US"/>
        </w:rPr>
      </w:pPr>
    </w:p>
    <w:p w14:paraId="379656F8" w14:textId="77777777" w:rsidR="00384126" w:rsidRPr="00CE4D45" w:rsidRDefault="00384126" w:rsidP="00384126">
      <w:pPr>
        <w:tabs>
          <w:tab w:val="num" w:pos="660"/>
        </w:tabs>
        <w:autoSpaceDE w:val="0"/>
        <w:autoSpaceDN w:val="0"/>
        <w:jc w:val="both"/>
        <w:rPr>
          <w:rFonts w:ascii="Arial" w:eastAsia="Calibri" w:hAnsi="Arial" w:cs="Arial"/>
          <w:lang w:eastAsia="en-US"/>
        </w:rPr>
      </w:pPr>
      <w:r w:rsidRPr="00CE4D45">
        <w:rPr>
          <w:rFonts w:ascii="Arial" w:eastAsia="Calibri" w:hAnsi="Arial" w:cs="Arial"/>
          <w:lang w:eastAsia="en-US"/>
        </w:rPr>
        <w:t xml:space="preserve">En el caso que nos ocupa existe singularidad en la falta pues </w:t>
      </w:r>
      <w:r w:rsidRPr="00CE4D45">
        <w:rPr>
          <w:rFonts w:ascii="Arial" w:eastAsiaTheme="minorHAnsi" w:hAnsi="Arial" w:cs="Arial"/>
          <w:bCs/>
          <w:lang w:eastAsia="en-US"/>
        </w:rPr>
        <w:t xml:space="preserve">el sujeto obligado </w:t>
      </w:r>
      <w:r w:rsidRPr="00CE4D45">
        <w:rPr>
          <w:rFonts w:ascii="Arial" w:eastAsia="Calibri" w:hAnsi="Arial" w:cs="Arial"/>
          <w:lang w:eastAsia="en-US"/>
        </w:rPr>
        <w:t xml:space="preserve">cometió una irregularidad que se traduce en una falta de carácter </w:t>
      </w:r>
      <w:r w:rsidRPr="00CE4D45">
        <w:rPr>
          <w:rFonts w:ascii="Arial" w:eastAsia="Calibri" w:hAnsi="Arial" w:cs="Arial"/>
          <w:b/>
          <w:bCs/>
          <w:lang w:eastAsia="en-US"/>
        </w:rPr>
        <w:t xml:space="preserve">SUSTANTIVO </w:t>
      </w:r>
      <w:r w:rsidRPr="00CE4D45">
        <w:rPr>
          <w:rFonts w:ascii="Arial" w:eastAsia="Calibri" w:hAnsi="Arial" w:cs="Arial"/>
          <w:bCs/>
          <w:lang w:eastAsia="en-US"/>
        </w:rPr>
        <w:t xml:space="preserve">o de </w:t>
      </w:r>
      <w:r w:rsidRPr="00CE4D45">
        <w:rPr>
          <w:rFonts w:ascii="Arial" w:eastAsia="Calibri" w:hAnsi="Arial" w:cs="Arial"/>
          <w:b/>
          <w:bCs/>
          <w:lang w:eastAsia="en-US"/>
        </w:rPr>
        <w:t>FONDO</w:t>
      </w:r>
      <w:r w:rsidRPr="00CE4D45">
        <w:rPr>
          <w:rFonts w:ascii="Arial" w:eastAsia="Calibri" w:hAnsi="Arial" w:cs="Arial"/>
          <w:lang w:eastAsia="en-US"/>
        </w:rPr>
        <w:t xml:space="preserve">, que </w:t>
      </w:r>
      <w:r w:rsidRPr="00CE4D45">
        <w:rPr>
          <w:rFonts w:ascii="Arial" w:eastAsiaTheme="minorHAnsi" w:hAnsi="Arial" w:cs="Arial"/>
          <w:lang w:eastAsia="es-ES"/>
        </w:rPr>
        <w:t xml:space="preserve">vulnera </w:t>
      </w:r>
      <w:r w:rsidRPr="00CE4D45">
        <w:rPr>
          <w:rFonts w:ascii="Arial" w:eastAsia="Calibri" w:hAnsi="Arial" w:cs="Arial"/>
          <w:lang w:eastAsia="es-ES"/>
        </w:rPr>
        <w:t xml:space="preserve">los bienes jurídicos tutelados que es </w:t>
      </w:r>
      <w:r w:rsidRPr="00CE4D45">
        <w:rPr>
          <w:rFonts w:ascii="Arial" w:eastAsia="Calibri" w:hAnsi="Arial" w:cs="Arial"/>
        </w:rPr>
        <w:t>la legalidad y certeza en la aplicación y destino de recursos</w:t>
      </w:r>
      <w:r w:rsidRPr="00CE4D45">
        <w:rPr>
          <w:rFonts w:ascii="Arial" w:eastAsia="Calibri" w:hAnsi="Arial" w:cs="Arial"/>
          <w:bCs/>
          <w:lang w:eastAsia="es-ES"/>
        </w:rPr>
        <w:t>,</w:t>
      </w:r>
      <w:r w:rsidRPr="00CE4D45">
        <w:rPr>
          <w:rFonts w:ascii="Arial" w:eastAsia="Calibri" w:hAnsi="Arial" w:cs="Arial"/>
          <w:lang w:eastAsia="en-US"/>
        </w:rPr>
        <w:t xml:space="preserve"> trasgrediendo lo dispuesto en los artículos</w:t>
      </w:r>
      <w:r w:rsidRPr="00CE4D45">
        <w:rPr>
          <w:rFonts w:ascii="Arial" w:eastAsia="Calibri" w:hAnsi="Arial"/>
          <w:bCs/>
          <w:lang w:eastAsia="en-US"/>
        </w:rPr>
        <w:t xml:space="preserve"> </w:t>
      </w:r>
      <w:r w:rsidRPr="00CE4D45">
        <w:rPr>
          <w:rFonts w:ascii="Arial" w:eastAsia="Calibri" w:hAnsi="Arial" w:cs="Arial"/>
          <w:lang w:eastAsia="en-US"/>
        </w:rPr>
        <w:t>25, numeral 1, incisos a) y n), y 78, numeral 1, inciso b), fracción II de la Ley General de Partidos Políticos.</w:t>
      </w:r>
    </w:p>
    <w:p w14:paraId="1D93319A" w14:textId="77777777" w:rsidR="00384126" w:rsidRPr="00CE4D45" w:rsidRDefault="00384126" w:rsidP="00384126">
      <w:pPr>
        <w:tabs>
          <w:tab w:val="num" w:pos="660"/>
        </w:tabs>
        <w:autoSpaceDE w:val="0"/>
        <w:autoSpaceDN w:val="0"/>
        <w:jc w:val="both"/>
        <w:rPr>
          <w:rFonts w:ascii="Arial" w:eastAsia="Calibri" w:hAnsi="Arial" w:cs="Arial"/>
          <w:lang w:eastAsia="en-US"/>
        </w:rPr>
      </w:pPr>
    </w:p>
    <w:p w14:paraId="32E29BB1" w14:textId="77777777" w:rsidR="00384126" w:rsidRPr="00CE4D45" w:rsidRDefault="00384126" w:rsidP="00384126">
      <w:pPr>
        <w:autoSpaceDE w:val="0"/>
        <w:autoSpaceDN w:val="0"/>
        <w:jc w:val="both"/>
        <w:rPr>
          <w:rFonts w:ascii="Arial" w:eastAsia="Calibri" w:hAnsi="Arial" w:cs="Arial"/>
          <w:b/>
          <w:lang w:eastAsia="en-US"/>
        </w:rPr>
      </w:pPr>
      <w:r w:rsidRPr="00CE4D45">
        <w:rPr>
          <w:rFonts w:ascii="Arial" w:eastAsia="Calibri" w:hAnsi="Arial" w:cs="Arial"/>
          <w:b/>
          <w:lang w:eastAsia="en-US"/>
        </w:rPr>
        <w:t xml:space="preserve">g) La condición de que el ente infractor haya incurrido con antelación en la comisión de una infracción similar (Reincidencia). </w:t>
      </w:r>
    </w:p>
    <w:p w14:paraId="3A7B985D" w14:textId="77777777" w:rsidR="00384126" w:rsidRPr="00CE4D45" w:rsidRDefault="00384126" w:rsidP="00384126">
      <w:pPr>
        <w:autoSpaceDE w:val="0"/>
        <w:autoSpaceDN w:val="0"/>
        <w:jc w:val="both"/>
        <w:rPr>
          <w:rFonts w:ascii="Arial" w:eastAsia="Calibri" w:hAnsi="Arial" w:cs="Arial"/>
          <w:lang w:eastAsia="en-US"/>
        </w:rPr>
      </w:pPr>
    </w:p>
    <w:p w14:paraId="3290F111" w14:textId="77777777" w:rsidR="00384126" w:rsidRPr="00CE4D45" w:rsidRDefault="00384126" w:rsidP="00384126">
      <w:pPr>
        <w:autoSpaceDE w:val="0"/>
        <w:autoSpaceDN w:val="0"/>
        <w:jc w:val="both"/>
        <w:rPr>
          <w:rFonts w:ascii="Arial" w:eastAsia="Calibri" w:hAnsi="Arial" w:cs="Arial"/>
          <w:lang w:eastAsia="en-US"/>
        </w:rPr>
      </w:pPr>
      <w:r w:rsidRPr="00CE4D45">
        <w:rPr>
          <w:rFonts w:ascii="Arial" w:eastAsia="Calibri" w:hAnsi="Arial" w:cs="Arial"/>
          <w:lang w:eastAsia="en-US"/>
        </w:rPr>
        <w:t>Del análisis de la irregularidad ya descrita, así como de los documentos que obran en los archivos de este Instituto, se desprende que el sujeto obligado no es reincidente respecto de la conducta a estudio.</w:t>
      </w:r>
    </w:p>
    <w:p w14:paraId="7D7CE560" w14:textId="77777777" w:rsidR="00384126" w:rsidRPr="00CE4D45" w:rsidRDefault="00384126" w:rsidP="00384126">
      <w:pPr>
        <w:tabs>
          <w:tab w:val="left" w:pos="5400"/>
        </w:tabs>
        <w:jc w:val="both"/>
        <w:rPr>
          <w:rFonts w:ascii="Arial" w:eastAsiaTheme="minorHAnsi" w:hAnsi="Arial" w:cs="Arial"/>
          <w:lang w:eastAsia="en-US"/>
        </w:rPr>
      </w:pPr>
    </w:p>
    <w:p w14:paraId="3B7889AA" w14:textId="77777777" w:rsidR="00384126" w:rsidRPr="00CE4D45" w:rsidRDefault="00384126" w:rsidP="00384126">
      <w:pPr>
        <w:jc w:val="both"/>
        <w:rPr>
          <w:rFonts w:ascii="Arial" w:eastAsia="Calibri" w:hAnsi="Arial" w:cs="Arial"/>
          <w:b/>
          <w:u w:val="single"/>
          <w:lang w:val="es-ES_tradnl" w:eastAsia="en-US"/>
        </w:rPr>
      </w:pPr>
      <w:r w:rsidRPr="00CE4D45">
        <w:rPr>
          <w:rFonts w:ascii="Arial" w:eastAsia="Calibri" w:hAnsi="Arial" w:cs="Arial"/>
          <w:b/>
          <w:u w:val="single"/>
          <w:lang w:val="es-ES_tradnl" w:eastAsia="en-US"/>
        </w:rPr>
        <w:t>Calificación de la falta cometida.</w:t>
      </w:r>
    </w:p>
    <w:p w14:paraId="1A4606EB" w14:textId="77777777" w:rsidR="00384126" w:rsidRPr="00CE4D45" w:rsidRDefault="00384126" w:rsidP="00384126">
      <w:pPr>
        <w:tabs>
          <w:tab w:val="left" w:pos="3516"/>
        </w:tabs>
        <w:ind w:right="-2"/>
        <w:jc w:val="both"/>
        <w:rPr>
          <w:rFonts w:ascii="Arial" w:eastAsia="Calibri" w:hAnsi="Arial" w:cs="Arial"/>
          <w:lang w:eastAsia="en-US"/>
        </w:rPr>
      </w:pPr>
    </w:p>
    <w:p w14:paraId="0B8415C7" w14:textId="77777777" w:rsidR="00384126" w:rsidRPr="00CE4D45" w:rsidRDefault="00384126" w:rsidP="00384126">
      <w:pPr>
        <w:jc w:val="both"/>
        <w:rPr>
          <w:rFonts w:ascii="Arial" w:eastAsia="Calibri" w:hAnsi="Arial" w:cs="Arial"/>
          <w:bCs/>
          <w:lang w:val="es-ES" w:eastAsia="en-US"/>
        </w:rPr>
      </w:pPr>
      <w:r w:rsidRPr="00CE4D45">
        <w:rPr>
          <w:rFonts w:ascii="Arial" w:eastAsia="Calibri" w:hAnsi="Arial" w:cs="Arial"/>
          <w:lang w:val="es-ES" w:eastAsia="en-US"/>
        </w:rPr>
        <w:t xml:space="preserve">Considerando lo anterior, y ante el concurso de los elementos antes analizados se considera que la infracción debe calificarse como </w:t>
      </w:r>
      <w:r w:rsidRPr="00CE4D45">
        <w:rPr>
          <w:rFonts w:ascii="Arial" w:eastAsia="Calibri" w:hAnsi="Arial" w:cs="Arial"/>
          <w:b/>
          <w:bCs/>
          <w:lang w:val="es-ES" w:eastAsia="en-US"/>
        </w:rPr>
        <w:t>GRAVE ORDINARIA</w:t>
      </w:r>
      <w:r w:rsidRPr="00CE4D45">
        <w:rPr>
          <w:rFonts w:ascii="Arial" w:eastAsia="Calibri" w:hAnsi="Arial" w:cs="Arial"/>
          <w:bCs/>
          <w:lang w:val="es-ES" w:eastAsia="en-US"/>
        </w:rPr>
        <w:t>.</w:t>
      </w:r>
    </w:p>
    <w:p w14:paraId="654433CE" w14:textId="77777777" w:rsidR="00384126" w:rsidRPr="00CE4D45" w:rsidRDefault="00384126" w:rsidP="00384126">
      <w:pPr>
        <w:jc w:val="both"/>
        <w:rPr>
          <w:rFonts w:ascii="Arial" w:eastAsia="Calibri" w:hAnsi="Arial" w:cs="Arial"/>
          <w:lang w:val="es-ES" w:eastAsia="en-US"/>
        </w:rPr>
      </w:pPr>
    </w:p>
    <w:p w14:paraId="04844EBD" w14:textId="77777777" w:rsidR="00384126" w:rsidRPr="00CE4D45" w:rsidRDefault="00384126" w:rsidP="00384126">
      <w:pPr>
        <w:adjustRightInd w:val="0"/>
        <w:ind w:right="-142"/>
        <w:jc w:val="both"/>
        <w:textAlignment w:val="baseline"/>
        <w:rPr>
          <w:rFonts w:ascii="Arial" w:eastAsia="Calibri" w:hAnsi="Arial" w:cs="Arial"/>
          <w:b/>
          <w:lang w:val="es-ES_tradnl" w:eastAsia="en-US"/>
        </w:rPr>
      </w:pPr>
      <w:r w:rsidRPr="00CE4D45">
        <w:rPr>
          <w:rFonts w:ascii="Arial" w:eastAsia="Calibri" w:hAnsi="Arial" w:cs="Arial"/>
          <w:b/>
          <w:bCs/>
          <w:lang w:val="es-ES" w:eastAsia="en-US"/>
        </w:rPr>
        <w:t>B) IMPOSICIÓN</w:t>
      </w:r>
      <w:r w:rsidRPr="00CE4D45">
        <w:rPr>
          <w:rFonts w:ascii="Arial" w:eastAsiaTheme="minorHAnsi" w:hAnsi="Arial" w:cs="Arial"/>
          <w:b/>
          <w:lang w:eastAsia="en-US"/>
        </w:rPr>
        <w:t xml:space="preserve"> DE LA SANCIÓN.</w:t>
      </w:r>
    </w:p>
    <w:p w14:paraId="62CD6786" w14:textId="77777777" w:rsidR="00384126" w:rsidRPr="00CE4D45" w:rsidRDefault="00384126" w:rsidP="00384126">
      <w:pPr>
        <w:tabs>
          <w:tab w:val="left" w:pos="5400"/>
        </w:tabs>
        <w:jc w:val="both"/>
        <w:rPr>
          <w:rFonts w:ascii="Arial" w:eastAsiaTheme="minorHAnsi" w:hAnsi="Arial" w:cs="Arial"/>
          <w:b/>
          <w:lang w:eastAsia="en-US"/>
        </w:rPr>
      </w:pPr>
    </w:p>
    <w:p w14:paraId="7D0968BA" w14:textId="77777777" w:rsidR="00384126" w:rsidRPr="00CE4D45" w:rsidRDefault="00384126" w:rsidP="00384126">
      <w:pPr>
        <w:jc w:val="both"/>
        <w:rPr>
          <w:rFonts w:ascii="Arial" w:eastAsiaTheme="minorHAnsi" w:hAnsi="Arial" w:cs="Arial"/>
          <w:lang w:eastAsia="en-US"/>
        </w:rPr>
      </w:pPr>
      <w:r w:rsidRPr="00CE4D45">
        <w:rPr>
          <w:rFonts w:ascii="Arial" w:eastAsia="Calibri" w:hAnsi="Arial" w:cs="Arial"/>
          <w:lang w:val="es-ES" w:eastAsia="en-US"/>
        </w:rPr>
        <w:t>En este sentido, se procede a establecer la sanción que más se adecúe a las particularidades de la infracción cometida, a efecto de garantizar que se tomen en consideración las agravantes y atenuantes; y en consecuencia, se imponga una sanción proporcional a la falta cometida.</w:t>
      </w:r>
      <w:r w:rsidRPr="00CE4D45">
        <w:rPr>
          <w:rFonts w:ascii="Arial" w:eastAsia="Calibri" w:hAnsi="Arial" w:cs="Arial"/>
          <w:vertAlign w:val="superscript"/>
          <w:lang w:val="es-ES" w:eastAsia="en-US"/>
        </w:rPr>
        <w:footnoteReference w:id="57"/>
      </w:r>
    </w:p>
    <w:p w14:paraId="6D039ABC" w14:textId="77777777" w:rsidR="00384126" w:rsidRPr="00CE4D45" w:rsidRDefault="00384126" w:rsidP="00384126">
      <w:pPr>
        <w:tabs>
          <w:tab w:val="left" w:pos="5400"/>
        </w:tabs>
        <w:jc w:val="both"/>
        <w:rPr>
          <w:rFonts w:ascii="Arial" w:eastAsiaTheme="minorHAnsi" w:hAnsi="Arial" w:cs="Arial"/>
          <w:lang w:eastAsia="en-US"/>
        </w:rPr>
      </w:pPr>
    </w:p>
    <w:p w14:paraId="3E53FF2E" w14:textId="77777777" w:rsidR="00384126" w:rsidRPr="00CE4D45" w:rsidRDefault="00384126" w:rsidP="00384126">
      <w:pPr>
        <w:tabs>
          <w:tab w:val="left" w:pos="5400"/>
        </w:tabs>
        <w:jc w:val="both"/>
        <w:rPr>
          <w:rFonts w:ascii="Arial" w:eastAsia="Arial" w:hAnsi="Arial" w:cs="Arial"/>
          <w:color w:val="000000"/>
        </w:rPr>
      </w:pPr>
      <w:r w:rsidRPr="00CE4D45">
        <w:rPr>
          <w:rFonts w:ascii="Arial" w:eastAsia="Arial" w:hAnsi="Arial" w:cs="Arial"/>
          <w:color w:val="000000"/>
        </w:rPr>
        <w:t xml:space="preserve">Con la finalidad de proceder a imponer la sanción que conforme a derecho corresponda, esta autoridad electoral debe valorar la capacidad económica del infractor, por lo que tomando en consideración el financiamiento público para actividades ordinarias otorgado al sujeto obligado en el presente ejercicio, el monto a que ascienden las sanciones pecuniarias a que se haya hecho acreedor con motivo de la comisión de infracciones previas a la normativa electoral y los saldos pendientes de pago; así como el hecho consistente en la posibilidad del instituto político de poder hacerse de financiamiento privado a través de los medios legales determinados para tales efectos; elementos tales que han sido expuestos y analizados en el </w:t>
      </w:r>
      <w:r w:rsidRPr="00CE4D45">
        <w:rPr>
          <w:rFonts w:ascii="Arial" w:eastAsia="Arial" w:hAnsi="Arial" w:cs="Arial"/>
          <w:b/>
          <w:bCs/>
          <w:color w:val="000000"/>
        </w:rPr>
        <w:t>Considerando 3</w:t>
      </w:r>
      <w:r w:rsidRPr="00CE4D45">
        <w:rPr>
          <w:rFonts w:ascii="Arial" w:eastAsia="Arial" w:hAnsi="Arial" w:cs="Arial"/>
          <w:color w:val="000000"/>
        </w:rPr>
        <w:t xml:space="preserve"> de la presente Resolución, los cuales llevan a esta autoridad a concluir que el sujeto obligado cuenta con capacidad económica suficiente para cumplimentar las sanciones que en el presente caso se determinen</w:t>
      </w:r>
    </w:p>
    <w:p w14:paraId="37715C4E" w14:textId="77777777" w:rsidR="00384126" w:rsidRPr="00CE4D45" w:rsidRDefault="00384126" w:rsidP="00384126">
      <w:pPr>
        <w:tabs>
          <w:tab w:val="left" w:pos="5400"/>
        </w:tabs>
        <w:jc w:val="both"/>
        <w:rPr>
          <w:rFonts w:ascii="Arial" w:eastAsiaTheme="minorHAnsi" w:hAnsi="Arial" w:cs="Arial"/>
          <w:lang w:eastAsia="en-US"/>
        </w:rPr>
      </w:pPr>
    </w:p>
    <w:p w14:paraId="12EEF8F3" w14:textId="77777777" w:rsidR="00384126" w:rsidRPr="00CE4D45" w:rsidRDefault="00384126" w:rsidP="00384126">
      <w:pPr>
        <w:jc w:val="both"/>
        <w:rPr>
          <w:rFonts w:ascii="Arial" w:eastAsiaTheme="minorHAnsi" w:hAnsi="Arial" w:cs="Arial"/>
          <w:lang w:val="es-ES" w:eastAsia="es-ES"/>
        </w:rPr>
      </w:pPr>
      <w:r w:rsidRPr="00CE4D45">
        <w:rPr>
          <w:rFonts w:ascii="Arial" w:eastAsiaTheme="minorHAnsi" w:hAnsi="Arial" w:cs="Arial"/>
          <w:lang w:val="es-ES" w:eastAsia="es-ES"/>
        </w:rPr>
        <w:t>Ahora bien, no sancionar conductas como la que ahora nos ocupa, supondría un desconocimiento, por parte de esta autoridad, a la legislación electoral aplicable en materia de fiscalización y financiamiento de los sujetos obligados, así como a los principios de certeza, legalidad, imparcialidad, objetividad y transparencia que deben guiar su actividad.</w:t>
      </w:r>
    </w:p>
    <w:p w14:paraId="74D1493B" w14:textId="77777777" w:rsidR="00384126" w:rsidRPr="00CE4D45" w:rsidRDefault="00384126" w:rsidP="00384126">
      <w:pPr>
        <w:tabs>
          <w:tab w:val="left" w:pos="5400"/>
        </w:tabs>
        <w:jc w:val="both"/>
        <w:rPr>
          <w:rFonts w:ascii="Arial" w:eastAsiaTheme="minorHAnsi" w:hAnsi="Arial" w:cs="Arial"/>
          <w:lang w:eastAsia="en-US"/>
        </w:rPr>
      </w:pPr>
    </w:p>
    <w:p w14:paraId="1BF35D2A" w14:textId="77777777" w:rsidR="00384126" w:rsidRPr="00CE4D45" w:rsidRDefault="00384126" w:rsidP="00384126">
      <w:pPr>
        <w:autoSpaceDE w:val="0"/>
        <w:autoSpaceDN w:val="0"/>
        <w:adjustRightInd w:val="0"/>
        <w:jc w:val="both"/>
        <w:textAlignment w:val="baseline"/>
        <w:rPr>
          <w:rFonts w:ascii="Arial" w:eastAsia="Calibri" w:hAnsi="Arial" w:cs="Arial"/>
          <w:lang w:val="es-ES_tradnl" w:eastAsia="en-US"/>
        </w:rPr>
      </w:pPr>
      <w:r w:rsidRPr="00CE4D45">
        <w:rPr>
          <w:rFonts w:ascii="Arial" w:eastAsia="Calibri" w:hAnsi="Arial" w:cs="Arial"/>
          <w:lang w:val="es-ES_tradnl" w:eastAsia="en-US"/>
        </w:rPr>
        <w:t>Así, del análisis realizado a la infracción cometida por el sujeto obligado, se desprende lo siguiente:</w:t>
      </w:r>
    </w:p>
    <w:p w14:paraId="6249CA21" w14:textId="77777777" w:rsidR="00384126" w:rsidRPr="00CE4D45" w:rsidRDefault="00384126" w:rsidP="00384126">
      <w:pPr>
        <w:jc w:val="both"/>
        <w:rPr>
          <w:rFonts w:ascii="Arial" w:eastAsiaTheme="minorHAnsi" w:hAnsi="Arial" w:cs="Arial"/>
          <w:lang w:val="es-ES_tradnl" w:eastAsia="en-US"/>
        </w:rPr>
      </w:pPr>
    </w:p>
    <w:p w14:paraId="43DC44D5"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Calibri" w:hAnsi="Arial" w:cs="Arial"/>
          <w:lang w:val="es-ES" w:eastAsia="en-US"/>
        </w:rPr>
      </w:pPr>
      <w:r w:rsidRPr="00CE4D45">
        <w:rPr>
          <w:rFonts w:ascii="Arial" w:eastAsia="Calibri" w:hAnsi="Arial" w:cs="Arial"/>
          <w:lang w:val="es-ES_tradnl" w:eastAsia="en-US"/>
        </w:rPr>
        <w:t xml:space="preserve">Que la falta se calificó como </w:t>
      </w:r>
      <w:r w:rsidRPr="00CE4D45">
        <w:rPr>
          <w:rFonts w:ascii="Arial" w:eastAsia="Calibri" w:hAnsi="Arial" w:cs="Arial"/>
          <w:b/>
          <w:bCs/>
          <w:lang w:val="es-ES" w:eastAsia="en-US"/>
        </w:rPr>
        <w:t>GRAVE ORDINARIA</w:t>
      </w:r>
      <w:r w:rsidRPr="00CE4D45">
        <w:rPr>
          <w:rFonts w:ascii="Arial" w:eastAsia="Calibri" w:hAnsi="Arial" w:cs="Arial"/>
          <w:bCs/>
          <w:lang w:val="es-ES" w:eastAsia="en-US"/>
        </w:rPr>
        <w:t xml:space="preserve">, </w:t>
      </w:r>
      <w:r w:rsidRPr="00CE4D45">
        <w:rPr>
          <w:rFonts w:ascii="Arial" w:eastAsiaTheme="minorHAnsi" w:hAnsi="Arial" w:cs="Arial"/>
          <w:bCs/>
          <w:lang w:eastAsia="en-US"/>
        </w:rPr>
        <w:t>en razón de que la conducta infractora acreditada se tradujo en una vulneración a los valores y principios sustanciales protegidos por la legislación electoral, aplicable en materia de fiscalización.</w:t>
      </w:r>
    </w:p>
    <w:p w14:paraId="744967FB" w14:textId="77777777" w:rsidR="00384126" w:rsidRPr="00CE4D45" w:rsidRDefault="00384126" w:rsidP="00384126">
      <w:pPr>
        <w:autoSpaceDE w:val="0"/>
        <w:autoSpaceDN w:val="0"/>
        <w:adjustRightInd w:val="0"/>
        <w:ind w:left="360"/>
        <w:contextualSpacing/>
        <w:jc w:val="both"/>
        <w:textAlignment w:val="baseline"/>
        <w:rPr>
          <w:rFonts w:ascii="Arial" w:eastAsia="Calibri" w:hAnsi="Arial" w:cs="Arial"/>
          <w:lang w:val="es-ES" w:eastAsia="en-US"/>
        </w:rPr>
      </w:pPr>
    </w:p>
    <w:p w14:paraId="3F2708C3"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val="es-ES" w:eastAsia="en-US"/>
        </w:rPr>
        <w:t xml:space="preserve">Que respecto a las </w:t>
      </w:r>
      <w:r w:rsidRPr="00CE4D45">
        <w:rPr>
          <w:rFonts w:ascii="Arial" w:hAnsi="Arial" w:cs="Arial"/>
          <w:b/>
          <w:lang w:val="es-ES" w:eastAsia="en-US"/>
        </w:rPr>
        <w:t xml:space="preserve">circunstancias de modo, tiempo y lugar </w:t>
      </w:r>
      <w:r w:rsidRPr="00CE4D45">
        <w:rPr>
          <w:rFonts w:ascii="Arial" w:hAnsi="Arial" w:cs="Arial"/>
          <w:bCs/>
          <w:lang w:val="es-ES" w:eastAsia="en-US"/>
        </w:rPr>
        <w:t>de la conclusión objeto de análisis</w:t>
      </w:r>
      <w:r w:rsidRPr="00CE4D45">
        <w:rPr>
          <w:rFonts w:ascii="Arial" w:hAnsi="Arial" w:cs="Arial"/>
          <w:lang w:val="es-ES" w:eastAsia="en-US"/>
        </w:rPr>
        <w:t xml:space="preserve">, estas fueron analizadas en el inciso b), apartado </w:t>
      </w:r>
      <w:r w:rsidRPr="00CE4D45">
        <w:rPr>
          <w:rFonts w:ascii="Arial" w:hAnsi="Arial" w:cs="Arial"/>
          <w:i/>
          <w:iCs/>
          <w:lang w:val="es-ES" w:eastAsia="en-US"/>
        </w:rPr>
        <w:t>A)</w:t>
      </w:r>
      <w:r w:rsidRPr="00CE4D45">
        <w:rPr>
          <w:rFonts w:ascii="Arial" w:hAnsi="Arial" w:cs="Arial"/>
          <w:lang w:val="es-ES" w:eastAsia="en-US"/>
        </w:rPr>
        <w:t xml:space="preserve"> </w:t>
      </w:r>
      <w:r w:rsidRPr="00CE4D45">
        <w:rPr>
          <w:rFonts w:ascii="Arial" w:hAnsi="Arial" w:cs="Arial"/>
          <w:i/>
          <w:iCs/>
          <w:lang w:val="es-ES" w:eastAsia="en-US"/>
        </w:rPr>
        <w:t>CALIFICACIÓN DE LA FALTA</w:t>
      </w:r>
      <w:r w:rsidRPr="00CE4D45">
        <w:rPr>
          <w:rFonts w:ascii="Arial" w:hAnsi="Arial" w:cs="Arial"/>
          <w:lang w:val="es-ES" w:eastAsia="en-US"/>
        </w:rPr>
        <w:t xml:space="preserve">, en el cual se expuso el incumplimiento de la </w:t>
      </w:r>
      <w:r w:rsidRPr="00CE4D45">
        <w:rPr>
          <w:rFonts w:ascii="Arial" w:hAnsi="Arial" w:cs="Arial"/>
          <w:bCs/>
          <w:lang w:eastAsia="en-US"/>
        </w:rPr>
        <w:t>obligación que le impone la normatividad electoral, durante el ejercicio objeto de revisión.</w:t>
      </w:r>
    </w:p>
    <w:p w14:paraId="5787EEFD" w14:textId="77777777" w:rsidR="00384126" w:rsidRPr="00CE4D45" w:rsidRDefault="00384126" w:rsidP="00384126">
      <w:pPr>
        <w:autoSpaceDE w:val="0"/>
        <w:autoSpaceDN w:val="0"/>
        <w:adjustRightInd w:val="0"/>
        <w:contextualSpacing/>
        <w:jc w:val="both"/>
        <w:textAlignment w:val="baseline"/>
        <w:rPr>
          <w:rFonts w:ascii="Arial" w:eastAsiaTheme="minorHAnsi" w:hAnsi="Arial" w:cs="Arial"/>
          <w:lang w:val="es-ES" w:eastAsia="en-US"/>
        </w:rPr>
      </w:pPr>
    </w:p>
    <w:p w14:paraId="14E84B10"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eastAsia="en-US"/>
        </w:rPr>
        <w:t>Que con la actualización de la falta sustantiva, se acredita la vulneración a los valores y principios sustanciales protegidos por la legislación aplicable en materia de fiscalización.</w:t>
      </w:r>
    </w:p>
    <w:p w14:paraId="2E944E8D" w14:textId="77777777" w:rsidR="00384126" w:rsidRPr="00CE4D45" w:rsidRDefault="00384126" w:rsidP="00384126">
      <w:pPr>
        <w:autoSpaceDE w:val="0"/>
        <w:autoSpaceDN w:val="0"/>
        <w:adjustRightInd w:val="0"/>
        <w:contextualSpacing/>
        <w:jc w:val="both"/>
        <w:textAlignment w:val="baseline"/>
        <w:rPr>
          <w:rFonts w:ascii="Arial" w:eastAsiaTheme="minorHAnsi" w:hAnsi="Arial" w:cs="Arial"/>
          <w:lang w:val="es-ES" w:eastAsia="en-US"/>
        </w:rPr>
      </w:pPr>
    </w:p>
    <w:p w14:paraId="0A96315F" w14:textId="77777777" w:rsidR="00384126" w:rsidRPr="00CE4D45" w:rsidRDefault="00384126" w:rsidP="00384126">
      <w:pPr>
        <w:numPr>
          <w:ilvl w:val="0"/>
          <w:numId w:val="105"/>
        </w:numPr>
        <w:autoSpaceDE w:val="0"/>
        <w:autoSpaceDN w:val="0"/>
        <w:adjustRightInd w:val="0"/>
        <w:contextualSpacing/>
        <w:jc w:val="both"/>
        <w:textAlignment w:val="baseline"/>
        <w:rPr>
          <w:rFonts w:ascii="Arial" w:eastAsiaTheme="minorHAnsi" w:hAnsi="Arial" w:cs="Arial"/>
          <w:lang w:val="es-ES" w:eastAsia="en-US"/>
        </w:rPr>
      </w:pPr>
      <w:r w:rsidRPr="00CE4D45">
        <w:rPr>
          <w:rFonts w:ascii="Arial" w:eastAsiaTheme="minorHAnsi" w:hAnsi="Arial" w:cs="Arial"/>
          <w:lang w:eastAsia="en-US"/>
        </w:rPr>
        <w:t xml:space="preserve">Que el sujeto obligado conocía los alcances de las disposiciones legales invocadas, así como los oficios de errores y omisiones emitidos por la autoridad y el plazo de revisión </w:t>
      </w:r>
      <w:r w:rsidRPr="00CE4D45">
        <w:rPr>
          <w:rFonts w:ascii="Arial" w:eastAsiaTheme="minorHAnsi" w:hAnsi="Arial" w:cs="Arial"/>
        </w:rPr>
        <w:t>correspondiente</w:t>
      </w:r>
      <w:r w:rsidRPr="00CE4D45">
        <w:rPr>
          <w:rFonts w:ascii="Arial" w:hAnsi="Arial" w:cs="Arial"/>
          <w:bCs/>
          <w:lang w:val="es-ES"/>
        </w:rPr>
        <w:t>.</w:t>
      </w:r>
    </w:p>
    <w:p w14:paraId="3EF0BB31" w14:textId="77777777" w:rsidR="00384126" w:rsidRPr="00CE4D45" w:rsidRDefault="00384126" w:rsidP="00384126">
      <w:pPr>
        <w:contextualSpacing/>
        <w:jc w:val="both"/>
        <w:rPr>
          <w:rFonts w:ascii="Arial" w:eastAsiaTheme="minorHAnsi" w:hAnsi="Arial" w:cs="Arial"/>
          <w:lang w:val="es-ES" w:eastAsia="en-US"/>
        </w:rPr>
      </w:pPr>
    </w:p>
    <w:p w14:paraId="344A0AB0" w14:textId="77777777" w:rsidR="00384126" w:rsidRPr="00CE4D45" w:rsidRDefault="00384126" w:rsidP="00384126">
      <w:pPr>
        <w:numPr>
          <w:ilvl w:val="0"/>
          <w:numId w:val="105"/>
        </w:numPr>
        <w:autoSpaceDE w:val="0"/>
        <w:autoSpaceDN w:val="0"/>
        <w:adjustRightInd w:val="0"/>
        <w:jc w:val="both"/>
        <w:textAlignment w:val="baseline"/>
        <w:rPr>
          <w:rFonts w:ascii="Arial" w:eastAsiaTheme="minorHAnsi" w:hAnsi="Arial" w:cs="Arial"/>
          <w:lang w:val="es-ES_tradnl" w:eastAsia="en-US"/>
        </w:rPr>
      </w:pPr>
      <w:r w:rsidRPr="00CE4D45">
        <w:rPr>
          <w:rFonts w:ascii="Arial" w:eastAsiaTheme="minorHAnsi" w:hAnsi="Arial" w:cs="Arial"/>
          <w:lang w:val="es-ES_tradnl" w:eastAsia="en-US"/>
        </w:rPr>
        <w:t>Que el sujeto obligado n</w:t>
      </w:r>
      <w:r w:rsidRPr="00CE4D45">
        <w:rPr>
          <w:rFonts w:ascii="Arial" w:eastAsiaTheme="minorHAnsi" w:hAnsi="Arial" w:cs="Arial"/>
          <w:bCs/>
          <w:lang w:val="es-ES_tradnl" w:eastAsia="en-US"/>
        </w:rPr>
        <w:t>o es reincidente.</w:t>
      </w:r>
    </w:p>
    <w:p w14:paraId="1788CB25" w14:textId="77777777" w:rsidR="00384126" w:rsidRPr="00CE4D45" w:rsidRDefault="00384126" w:rsidP="00384126">
      <w:pPr>
        <w:contextualSpacing/>
        <w:jc w:val="both"/>
        <w:rPr>
          <w:rFonts w:ascii="Arial" w:eastAsiaTheme="minorHAnsi" w:hAnsi="Arial" w:cs="Arial"/>
          <w:lang w:val="es-ES_tradnl" w:eastAsia="en-US"/>
        </w:rPr>
      </w:pPr>
    </w:p>
    <w:p w14:paraId="75E60FAC" w14:textId="77777777" w:rsidR="00384126" w:rsidRPr="00CE4D45" w:rsidRDefault="00384126" w:rsidP="00384126">
      <w:pPr>
        <w:numPr>
          <w:ilvl w:val="0"/>
          <w:numId w:val="105"/>
        </w:numPr>
        <w:autoSpaceDE w:val="0"/>
        <w:autoSpaceDN w:val="0"/>
        <w:adjustRightInd w:val="0"/>
        <w:jc w:val="both"/>
        <w:textAlignment w:val="baseline"/>
        <w:rPr>
          <w:rFonts w:ascii="Arial" w:eastAsiaTheme="minorHAnsi" w:hAnsi="Arial" w:cs="Arial"/>
          <w:lang w:val="es-ES" w:eastAsia="es-ES"/>
        </w:rPr>
      </w:pPr>
      <w:r w:rsidRPr="00CE4D45">
        <w:rPr>
          <w:rFonts w:ascii="Arial" w:eastAsiaTheme="minorHAnsi" w:hAnsi="Arial" w:cs="Arial"/>
          <w:lang w:val="es-ES_tradnl" w:eastAsia="en-US"/>
        </w:rPr>
        <w:t xml:space="preserve">Que el monto involucrado en la conclusión sancionatoria asciende a </w:t>
      </w:r>
      <w:r w:rsidRPr="00CE4D45">
        <w:rPr>
          <w:rFonts w:ascii="Arial" w:eastAsiaTheme="minorHAnsi" w:hAnsi="Arial" w:cs="Arial"/>
          <w:b/>
          <w:bCs/>
          <w:iCs/>
          <w:lang w:val="es-ES" w:eastAsia="en-US"/>
        </w:rPr>
        <w:t>$250,055.02 (doscientos cincuenta mil cincuenta y cinco pesos 02/100 M.N.)</w:t>
      </w:r>
      <w:r w:rsidRPr="00CE4D45">
        <w:rPr>
          <w:rFonts w:ascii="Arial" w:eastAsiaTheme="minorHAnsi" w:hAnsi="Arial" w:cs="Arial"/>
          <w:bCs/>
          <w:iCs/>
          <w:lang w:val="es-ES" w:eastAsia="en-US"/>
        </w:rPr>
        <w:t>.</w:t>
      </w:r>
    </w:p>
    <w:p w14:paraId="15F43365" w14:textId="77777777" w:rsidR="00384126" w:rsidRPr="00CE4D45" w:rsidRDefault="00384126" w:rsidP="00384126">
      <w:pPr>
        <w:numPr>
          <w:ilvl w:val="0"/>
          <w:numId w:val="105"/>
        </w:numPr>
        <w:autoSpaceDE w:val="0"/>
        <w:autoSpaceDN w:val="0"/>
        <w:adjustRightInd w:val="0"/>
        <w:jc w:val="both"/>
        <w:textAlignment w:val="baseline"/>
        <w:rPr>
          <w:rFonts w:ascii="Arial" w:eastAsiaTheme="minorHAnsi" w:hAnsi="Arial" w:cs="Arial"/>
          <w:lang w:val="es-ES" w:eastAsia="es-ES"/>
        </w:rPr>
      </w:pPr>
      <w:r w:rsidRPr="00CE4D45">
        <w:rPr>
          <w:rFonts w:ascii="Arial" w:eastAsiaTheme="minorHAnsi" w:hAnsi="Arial" w:cs="Arial"/>
          <w:lang w:val="es-ES" w:eastAsia="es-ES"/>
        </w:rPr>
        <w:t>Que hay singularidad en la conducta cometida por</w:t>
      </w:r>
      <w:r w:rsidRPr="00CE4D45">
        <w:rPr>
          <w:rFonts w:ascii="Arial" w:eastAsiaTheme="minorHAnsi" w:hAnsi="Arial" w:cs="Arial"/>
          <w:lang w:val="es-ES_tradnl" w:eastAsia="es-ES"/>
        </w:rPr>
        <w:t xml:space="preserve"> el </w:t>
      </w:r>
      <w:r w:rsidRPr="00CE4D45">
        <w:rPr>
          <w:rFonts w:ascii="Arial" w:eastAsiaTheme="minorHAnsi" w:hAnsi="Arial" w:cs="Arial"/>
          <w:lang w:eastAsia="en-US"/>
        </w:rPr>
        <w:t>sujeto obligado</w:t>
      </w:r>
      <w:r w:rsidRPr="00CE4D45">
        <w:rPr>
          <w:rFonts w:ascii="Arial" w:eastAsiaTheme="minorHAnsi" w:hAnsi="Arial" w:cs="Arial"/>
          <w:lang w:val="es-ES_tradnl" w:eastAsia="es-ES"/>
        </w:rPr>
        <w:t>.</w:t>
      </w:r>
    </w:p>
    <w:p w14:paraId="5464718C" w14:textId="77777777" w:rsidR="00384126" w:rsidRPr="00CE4D45" w:rsidRDefault="00384126" w:rsidP="00384126">
      <w:pPr>
        <w:adjustRightInd w:val="0"/>
        <w:jc w:val="both"/>
        <w:textAlignment w:val="baseline"/>
        <w:rPr>
          <w:rFonts w:ascii="Arial" w:hAnsi="Arial" w:cs="Arial"/>
          <w:bCs/>
          <w:spacing w:val="1"/>
          <w:lang w:val="es-ES" w:eastAsia="es-ES"/>
        </w:rPr>
      </w:pPr>
    </w:p>
    <w:p w14:paraId="2C64E91E" w14:textId="77777777" w:rsidR="00384126" w:rsidRPr="00CE4D45" w:rsidRDefault="00384126" w:rsidP="00384126">
      <w:pPr>
        <w:autoSpaceDE w:val="0"/>
        <w:autoSpaceDN w:val="0"/>
        <w:adjustRightInd w:val="0"/>
        <w:jc w:val="both"/>
        <w:textAlignment w:val="baseline"/>
        <w:rPr>
          <w:rFonts w:ascii="Arial" w:eastAsia="Calibri" w:hAnsi="Arial" w:cs="Arial"/>
          <w:lang w:val="es-ES_tradnl" w:eastAsia="en-US"/>
        </w:rPr>
      </w:pPr>
      <w:r w:rsidRPr="00CE4D45">
        <w:rPr>
          <w:rFonts w:ascii="Arial" w:eastAsia="Calibri" w:hAnsi="Arial" w:cs="Arial"/>
          <w:lang w:val="es-ES_tradnl" w:eastAsia="en-US"/>
        </w:rPr>
        <w:t xml:space="preserve">En este tenor, una vez que se ha calificado la falta, se han analizado las circunstancias en que fue cometida, la capacidad económica del infractor y los elementos objetivos y subjetivos que concurrieron a su comisión, se procede a la elección de la sanción que corresponda de acuerdo con los supuestos contenidos en el catálogo previsto en el artículo 456, numeral 1, inciso a) de la Ley General de Instituciones y Procedimientos Electorales. </w:t>
      </w:r>
      <w:r w:rsidRPr="00CE4D45">
        <w:rPr>
          <w:rFonts w:ascii="Arial" w:eastAsia="Calibri" w:hAnsi="Arial" w:cs="Arial"/>
          <w:vertAlign w:val="superscript"/>
          <w:lang w:val="es-ES_tradnl" w:eastAsia="en-US"/>
        </w:rPr>
        <w:footnoteReference w:id="58"/>
      </w:r>
    </w:p>
    <w:p w14:paraId="364FF4E6" w14:textId="77777777" w:rsidR="00384126" w:rsidRPr="00CE4D45" w:rsidRDefault="00384126" w:rsidP="00384126">
      <w:pPr>
        <w:autoSpaceDE w:val="0"/>
        <w:autoSpaceDN w:val="0"/>
        <w:adjustRightInd w:val="0"/>
        <w:jc w:val="both"/>
        <w:textAlignment w:val="baseline"/>
        <w:rPr>
          <w:rFonts w:ascii="Arial" w:eastAsia="Calibri" w:hAnsi="Arial" w:cs="Arial"/>
          <w:lang w:val="es-ES_tradnl" w:eastAsia="en-US"/>
        </w:rPr>
      </w:pPr>
    </w:p>
    <w:p w14:paraId="3472DC98" w14:textId="77777777" w:rsidR="00384126" w:rsidRPr="00CE4D45" w:rsidRDefault="00384126" w:rsidP="00384126">
      <w:pPr>
        <w:jc w:val="both"/>
        <w:rPr>
          <w:rFonts w:ascii="Arial" w:eastAsia="Calibri" w:hAnsi="Arial" w:cs="Arial"/>
        </w:rPr>
      </w:pPr>
      <w:r w:rsidRPr="00CE4D45">
        <w:rPr>
          <w:rFonts w:ascii="Arial" w:eastAsia="Calibri" w:hAnsi="Arial" w:cs="Arial"/>
        </w:rPr>
        <w:t xml:space="preserve">Así pues, </w:t>
      </w:r>
      <w:r w:rsidRPr="00CE4D45">
        <w:rPr>
          <w:rFonts w:ascii="Arial" w:eastAsia="Calibri" w:hAnsi="Arial" w:cs="Arial"/>
          <w:lang w:val="es-ES"/>
        </w:rPr>
        <w:t xml:space="preserve">tomando en consideración las particularidades anteriormente analizadas este Consejo General considera que la sanción prevista en la citada </w:t>
      </w:r>
      <w:r w:rsidRPr="00CE4D45">
        <w:rPr>
          <w:rFonts w:ascii="Arial" w:eastAsia="Calibri" w:hAnsi="Arial" w:cs="Arial"/>
          <w:b/>
          <w:lang w:val="es-ES"/>
        </w:rPr>
        <w:t>fracción III</w:t>
      </w:r>
      <w:r w:rsidRPr="00CE4D45">
        <w:rPr>
          <w:rFonts w:ascii="Arial" w:eastAsia="Calibri" w:hAnsi="Arial" w:cs="Arial"/>
          <w:lang w:val="es-ES"/>
        </w:rPr>
        <w:t xml:space="preserve"> del artículo señalado consistente en una </w:t>
      </w:r>
      <w:r w:rsidRPr="00CE4D45">
        <w:rPr>
          <w:rFonts w:ascii="Arial" w:eastAsia="Calibri" w:hAnsi="Arial" w:cs="Arial"/>
          <w:b/>
          <w:lang w:val="es-ES"/>
        </w:rPr>
        <w:t>reducción de la ministración mensual del financiamiento público</w:t>
      </w:r>
      <w:r w:rsidRPr="00CE4D45">
        <w:rPr>
          <w:rFonts w:ascii="Arial" w:eastAsia="Calibri" w:hAnsi="Arial" w:cs="Arial"/>
          <w:lang w:val="es-ES"/>
        </w:rPr>
        <w:t xml:space="preserve"> que le corresponde para el sostenimiento de sus actividades ordinarias permanentes, </w:t>
      </w:r>
      <w:r w:rsidRPr="00CE4D45">
        <w:rPr>
          <w:rFonts w:ascii="Arial" w:eastAsia="Calibri" w:hAnsi="Arial" w:cs="Arial"/>
        </w:rPr>
        <w:t>es la idónea para cumplir una función preventiva general dirigida a los miembros de la sociedad en general, y fomentar que el participante de la comisión, en este caso el</w:t>
      </w:r>
      <w:r w:rsidRPr="00CE4D45">
        <w:rPr>
          <w:rFonts w:ascii="Arial" w:eastAsia="Calibri" w:hAnsi="Arial" w:cs="Arial"/>
          <w:lang w:val="es-ES" w:eastAsia="es-ES"/>
        </w:rPr>
        <w:t xml:space="preserve"> sujeto obligado</w:t>
      </w:r>
      <w:r w:rsidRPr="00CE4D45">
        <w:rPr>
          <w:rFonts w:ascii="Arial" w:eastAsia="Calibri" w:hAnsi="Arial" w:cs="Arial"/>
        </w:rPr>
        <w:t xml:space="preserve"> se abstenga de incurrir en la misma falta en ocasiones futuras.</w:t>
      </w:r>
    </w:p>
    <w:p w14:paraId="3585802C" w14:textId="77777777" w:rsidR="00384126" w:rsidRPr="00CE4D45" w:rsidRDefault="00384126" w:rsidP="00384126">
      <w:pPr>
        <w:jc w:val="both"/>
        <w:rPr>
          <w:rFonts w:ascii="Arial" w:eastAsiaTheme="minorHAnsi" w:hAnsi="Arial" w:cs="Arial"/>
          <w:lang w:eastAsia="es-ES"/>
        </w:rPr>
      </w:pPr>
    </w:p>
    <w:p w14:paraId="5D92E05D" w14:textId="5ABCFD13" w:rsidR="00384126" w:rsidRPr="00CE4D45" w:rsidRDefault="00384126" w:rsidP="00384126">
      <w:pPr>
        <w:jc w:val="both"/>
        <w:rPr>
          <w:rFonts w:ascii="Arial" w:hAnsi="Arial" w:cs="Arial"/>
          <w:lang w:val="es-ES" w:eastAsia="es-ES"/>
        </w:rPr>
      </w:pPr>
      <w:r w:rsidRPr="00CE4D45">
        <w:rPr>
          <w:rFonts w:ascii="Arial" w:eastAsia="Calibri" w:hAnsi="Arial" w:cs="Arial"/>
          <w:lang w:eastAsia="en-US"/>
        </w:rPr>
        <w:t>En virtud de lo anterior,</w:t>
      </w:r>
      <w:r w:rsidRPr="00CE4D45">
        <w:rPr>
          <w:rFonts w:ascii="Arial" w:hAnsi="Arial" w:cs="Arial"/>
          <w:lang w:val="es-ES" w:eastAsia="es-ES"/>
        </w:rPr>
        <w:t xml:space="preserve"> la sanción a imponerse al </w:t>
      </w:r>
      <w:r w:rsidRPr="00CE4D45">
        <w:rPr>
          <w:rFonts w:ascii="Arial" w:hAnsi="Arial" w:cs="Arial"/>
        </w:rPr>
        <w:t>el Comité Directivo Estatal del Partido Revolucionario Institucional en Baja California</w:t>
      </w:r>
      <w:r w:rsidRPr="00CE4D45">
        <w:rPr>
          <w:rFonts w:ascii="Arial" w:hAnsi="Arial" w:cs="Arial"/>
          <w:lang w:val="es-ES" w:eastAsia="es-ES"/>
        </w:rPr>
        <w:t xml:space="preserve"> es de índole económica, y equivale al </w:t>
      </w:r>
      <w:r w:rsidRPr="00CE4D45">
        <w:rPr>
          <w:rFonts w:ascii="Arial" w:hAnsi="Arial" w:cs="Arial"/>
          <w:b/>
          <w:lang w:val="es-ES" w:eastAsia="es-ES"/>
        </w:rPr>
        <w:t>150% (ciento cincuenta por ciento)</w:t>
      </w:r>
      <w:r w:rsidRPr="00CE4D45">
        <w:rPr>
          <w:rFonts w:ascii="Arial" w:hAnsi="Arial" w:cs="Arial"/>
          <w:lang w:val="es-ES" w:eastAsia="es-ES"/>
        </w:rPr>
        <w:t xml:space="preserve"> sobre el monto involucrado</w:t>
      </w:r>
      <w:r w:rsidRPr="00CE4D45">
        <w:rPr>
          <w:rFonts w:ascii="Arial" w:eastAsia="Calibri" w:hAnsi="Arial" w:cs="Arial"/>
          <w:bCs/>
          <w:iCs/>
          <w:lang w:val="es-ES"/>
        </w:rPr>
        <w:t xml:space="preserve">, a saber </w:t>
      </w:r>
      <w:r w:rsidRPr="00CE4D45">
        <w:rPr>
          <w:rFonts w:ascii="Arial" w:eastAsia="Calibri" w:hAnsi="Arial" w:cs="Arial"/>
          <w:b/>
          <w:iCs/>
          <w:lang w:val="es-ES"/>
        </w:rPr>
        <w:t>$250,055.02 (doscientos cincuenta mil cincuenta y cinco pesos 02/100 M.N.).</w:t>
      </w:r>
      <w:r w:rsidRPr="00CE4D45">
        <w:rPr>
          <w:rFonts w:ascii="Arial" w:eastAsia="Calibri" w:hAnsi="Arial" w:cs="Arial"/>
          <w:bCs/>
          <w:iCs/>
          <w:lang w:val="es-ES"/>
        </w:rPr>
        <w:t xml:space="preserve"> Lo anterior, da como resultado una cantidad total de </w:t>
      </w:r>
      <w:r w:rsidRPr="00CE4D45">
        <w:rPr>
          <w:rFonts w:ascii="Arial" w:eastAsia="Calibri" w:hAnsi="Arial" w:cs="Arial"/>
          <w:b/>
          <w:iCs/>
          <w:lang w:val="es-ES"/>
        </w:rPr>
        <w:t>$375,082.53</w:t>
      </w:r>
      <w:r w:rsidRPr="00CE4D45">
        <w:rPr>
          <w:rFonts w:ascii="Arial" w:eastAsia="Calibri" w:hAnsi="Arial" w:cs="Arial"/>
          <w:b/>
          <w:bCs/>
          <w:iCs/>
          <w:lang w:val="es-ES"/>
        </w:rPr>
        <w:t xml:space="preserve"> (trescientos setenta y cinco mil ochenta y dos pesos 53/100 M.N.)</w:t>
      </w:r>
      <w:r w:rsidRPr="00CE4D45">
        <w:rPr>
          <w:rFonts w:ascii="Arial" w:eastAsia="Calibri" w:hAnsi="Arial" w:cs="Arial"/>
          <w:bCs/>
          <w:iCs/>
          <w:vertAlign w:val="superscript"/>
          <w:lang w:val="es-ES"/>
        </w:rPr>
        <w:footnoteReference w:id="59"/>
      </w:r>
      <w:r w:rsidRPr="00CE4D45">
        <w:rPr>
          <w:rFonts w:ascii="Arial" w:eastAsia="Calibri" w:hAnsi="Arial" w:cs="Arial"/>
          <w:bCs/>
          <w:iCs/>
          <w:lang w:val="es-ES"/>
        </w:rPr>
        <w:t>.</w:t>
      </w:r>
    </w:p>
    <w:p w14:paraId="66B63B74" w14:textId="77777777" w:rsidR="00384126" w:rsidRPr="00CE4D45" w:rsidRDefault="00384126" w:rsidP="00384126">
      <w:pPr>
        <w:jc w:val="both"/>
        <w:rPr>
          <w:rFonts w:ascii="Arial" w:eastAsiaTheme="minorHAnsi" w:hAnsi="Arial" w:cs="Arial"/>
          <w:lang w:val="es-ES" w:eastAsia="es-ES"/>
        </w:rPr>
      </w:pPr>
    </w:p>
    <w:p w14:paraId="7813D204" w14:textId="77777777" w:rsidR="00384126" w:rsidRPr="00CE4D45" w:rsidRDefault="00384126" w:rsidP="00384126">
      <w:pPr>
        <w:jc w:val="both"/>
        <w:rPr>
          <w:rFonts w:ascii="Arial" w:eastAsia="Calibri" w:hAnsi="Arial" w:cs="Arial"/>
          <w:b/>
          <w:lang w:val="es-ES" w:eastAsia="en-US"/>
        </w:rPr>
      </w:pPr>
      <w:r w:rsidRPr="00CE4D45">
        <w:rPr>
          <w:rFonts w:ascii="Arial" w:eastAsia="Calibri" w:hAnsi="Arial" w:cs="Arial"/>
          <w:sz w:val="26"/>
          <w:szCs w:val="26"/>
          <w:lang w:val="es-ES" w:eastAsia="en-US"/>
        </w:rPr>
        <w:t xml:space="preserve">En </w:t>
      </w:r>
      <w:r w:rsidRPr="00CE4D45">
        <w:rPr>
          <w:rFonts w:ascii="Arial" w:eastAsia="Calibri" w:hAnsi="Arial" w:cs="Arial"/>
          <w:lang w:val="es-ES" w:eastAsia="en-US"/>
        </w:rPr>
        <w:t xml:space="preserve">consecuencia, este Consejo General concluye que la sanción que se debe imponer al </w:t>
      </w:r>
      <w:r w:rsidRPr="00CE4D45">
        <w:rPr>
          <w:rFonts w:ascii="Arial" w:hAnsi="Arial" w:cs="Arial"/>
        </w:rPr>
        <w:t>Comité Directivo Estatal del Partido Revolucionario Institucional en Baja California</w:t>
      </w:r>
      <w:r w:rsidRPr="00CE4D45">
        <w:rPr>
          <w:rFonts w:ascii="Arial" w:eastAsia="Calibri" w:hAnsi="Arial" w:cs="Arial"/>
          <w:lang w:val="es-ES" w:eastAsia="en-US"/>
        </w:rPr>
        <w:t xml:space="preserve">, es la prevista en la fracción III, inciso a) numeral 1 del artículo 456 </w:t>
      </w:r>
      <w:r w:rsidRPr="00CE4D45">
        <w:rPr>
          <w:rFonts w:ascii="Arial" w:eastAsia="Calibri" w:hAnsi="Arial" w:cs="Arial"/>
          <w:lang w:val="es-ES_tradnl" w:eastAsia="en-US"/>
        </w:rPr>
        <w:t xml:space="preserve">de la Ley General de Instituciones y Procedimientos Electorales, </w:t>
      </w:r>
      <w:r w:rsidRPr="00CE4D45">
        <w:rPr>
          <w:rFonts w:ascii="Arial" w:eastAsia="Calibri" w:hAnsi="Arial" w:cs="Arial"/>
          <w:lang w:val="es-ES" w:eastAsia="en-US"/>
        </w:rPr>
        <w:t xml:space="preserve">consistente en una reducción </w:t>
      </w:r>
      <w:r w:rsidRPr="00CE4D45">
        <w:rPr>
          <w:rFonts w:ascii="Arial" w:eastAsia="Calibri" w:hAnsi="Arial" w:cs="Arial"/>
          <w:lang w:eastAsia="en-US"/>
        </w:rPr>
        <w:t xml:space="preserve">del </w:t>
      </w:r>
      <w:r w:rsidRPr="00CE4D45">
        <w:rPr>
          <w:rFonts w:ascii="Arial" w:eastAsia="Calibri" w:hAnsi="Arial" w:cs="Arial"/>
          <w:b/>
          <w:lang w:eastAsia="en-US"/>
        </w:rPr>
        <w:t xml:space="preserve">25% (veinticinco por ciento) </w:t>
      </w:r>
      <w:r w:rsidRPr="00CE4D45">
        <w:rPr>
          <w:rFonts w:ascii="Arial" w:eastAsia="Calibri" w:hAnsi="Arial" w:cs="Arial"/>
          <w:bCs/>
          <w:lang w:eastAsia="en-US"/>
        </w:rPr>
        <w:t>de la</w:t>
      </w:r>
      <w:r w:rsidRPr="00CE4D45">
        <w:rPr>
          <w:rFonts w:ascii="Arial" w:eastAsia="Calibri" w:hAnsi="Arial" w:cs="Arial"/>
          <w:b/>
          <w:lang w:eastAsia="en-US"/>
        </w:rPr>
        <w:t xml:space="preserve"> </w:t>
      </w:r>
      <w:r w:rsidRPr="00CE4D45">
        <w:rPr>
          <w:rFonts w:ascii="Arial" w:eastAsia="Calibri" w:hAnsi="Arial" w:cs="Arial"/>
          <w:lang w:eastAsia="en-US"/>
        </w:rPr>
        <w:t>ministración mensual que corresponda al partido, por concepto de Financiamiento Público para el Sostenimiento de Actividades Ordinarias Permanentes, hasta alcanzar la cantidad de</w:t>
      </w:r>
      <w:r w:rsidRPr="00CE4D45">
        <w:rPr>
          <w:rFonts w:ascii="Arial" w:eastAsia="Calibri" w:hAnsi="Arial" w:cs="Arial"/>
          <w:b/>
          <w:lang w:eastAsia="en-US"/>
        </w:rPr>
        <w:t xml:space="preserve"> </w:t>
      </w:r>
      <w:bookmarkStart w:id="313" w:name="_Hlk103545316"/>
      <w:r w:rsidRPr="00CE4D45">
        <w:rPr>
          <w:rFonts w:ascii="Arial" w:eastAsia="Calibri" w:hAnsi="Arial" w:cs="Arial"/>
          <w:b/>
          <w:iCs/>
          <w:lang w:val="es-ES" w:eastAsia="en-US"/>
        </w:rPr>
        <w:t>$375,082.53 (trescientos setenta y cinco mil ochenta y dos pesos 53/100 M.N</w:t>
      </w:r>
      <w:r w:rsidRPr="00CE4D45">
        <w:rPr>
          <w:rFonts w:ascii="Arial" w:eastAsia="Calibri" w:hAnsi="Arial" w:cs="Arial"/>
          <w:b/>
          <w:bCs/>
          <w:iCs/>
          <w:lang w:val="es-ES" w:eastAsia="en-US"/>
        </w:rPr>
        <w:t>.).</w:t>
      </w:r>
    </w:p>
    <w:bookmarkEnd w:id="313"/>
    <w:p w14:paraId="2B6CCD7A" w14:textId="77777777" w:rsidR="00384126" w:rsidRPr="00CE4D45" w:rsidRDefault="00384126" w:rsidP="00384126">
      <w:pPr>
        <w:autoSpaceDE w:val="0"/>
        <w:autoSpaceDN w:val="0"/>
        <w:adjustRightInd w:val="0"/>
        <w:jc w:val="both"/>
        <w:rPr>
          <w:rFonts w:ascii="Arial" w:eastAsia="Calibri" w:hAnsi="Arial" w:cs="Arial"/>
          <w:b/>
          <w:lang w:val="es-ES" w:eastAsia="en-US"/>
        </w:rPr>
      </w:pPr>
    </w:p>
    <w:p w14:paraId="08139C10" w14:textId="77777777" w:rsidR="00384126" w:rsidRPr="00CE4D45" w:rsidRDefault="00384126" w:rsidP="00384126">
      <w:pPr>
        <w:jc w:val="both"/>
        <w:rPr>
          <w:rFonts w:ascii="Arial" w:eastAsia="Calibri" w:hAnsi="Arial" w:cs="Arial"/>
          <w:lang w:val="es-ES" w:eastAsia="en-US"/>
        </w:rPr>
      </w:pPr>
      <w:r w:rsidRPr="00CE4D45">
        <w:rPr>
          <w:rFonts w:ascii="Arial" w:eastAsia="Calibri" w:hAnsi="Arial" w:cs="Arial"/>
          <w:lang w:val="es-ES" w:eastAsia="es-ES"/>
        </w:rPr>
        <w:t>C</w:t>
      </w:r>
      <w:r w:rsidRPr="00CE4D45">
        <w:rPr>
          <w:rFonts w:ascii="Arial" w:eastAsia="Calibri" w:hAnsi="Arial" w:cs="Arial"/>
          <w:lang w:val="es-ES" w:eastAsia="en-US"/>
        </w:rPr>
        <w:t>on base en los razonamientos precedentes, este Consejo General considera que la sanción que por este medio se impone atiende a los criterios de proporcionalidad, necesidad y a lo establecido en el artículo 458, numeral 5 de la Ley General de Instituciones y Procedimientos Electoral, así como a los criterios establecidos por la Sala Superior del Tribunal Electoral del Poder Judicial de la Federación.</w:t>
      </w:r>
    </w:p>
    <w:bookmarkEnd w:id="310"/>
    <w:p w14:paraId="38EA4A0B" w14:textId="77777777" w:rsidR="003948DE" w:rsidRPr="00CE4D45" w:rsidRDefault="003948DE" w:rsidP="000722F1">
      <w:pPr>
        <w:jc w:val="both"/>
        <w:rPr>
          <w:rFonts w:ascii="Arial" w:hAnsi="Arial" w:cs="Arial"/>
          <w:lang w:val="es-ES"/>
        </w:rPr>
      </w:pPr>
    </w:p>
    <w:p w14:paraId="0F276B21" w14:textId="2B955E19" w:rsidR="003948DE" w:rsidRPr="00CE4D45" w:rsidRDefault="001C1DD6" w:rsidP="000722F1">
      <w:pPr>
        <w:jc w:val="both"/>
        <w:rPr>
          <w:rFonts w:ascii="Arial" w:hAnsi="Arial" w:cs="Arial"/>
        </w:rPr>
      </w:pPr>
      <w:r w:rsidRPr="00CE4D45">
        <w:rPr>
          <w:rFonts w:ascii="Arial" w:hAnsi="Arial" w:cs="Arial"/>
          <w:b/>
          <w:bCs/>
        </w:rPr>
        <w:t>10</w:t>
      </w:r>
      <w:r w:rsidR="003948DE" w:rsidRPr="00CE4D45">
        <w:rPr>
          <w:rFonts w:ascii="Arial" w:hAnsi="Arial" w:cs="Arial"/>
          <w:b/>
          <w:bCs/>
        </w:rPr>
        <w:t>. Individualización de la sanción del subapartado C.</w:t>
      </w:r>
      <w:r w:rsidR="00CF579E" w:rsidRPr="00CE4D45">
        <w:rPr>
          <w:rFonts w:ascii="Arial" w:hAnsi="Arial" w:cs="Arial"/>
          <w:b/>
          <w:bCs/>
        </w:rPr>
        <w:t>2.1</w:t>
      </w:r>
      <w:r w:rsidR="00CB7D28" w:rsidRPr="00CE4D45">
        <w:rPr>
          <w:rFonts w:ascii="Arial" w:hAnsi="Arial" w:cs="Arial"/>
          <w:b/>
          <w:bCs/>
        </w:rPr>
        <w:t>.</w:t>
      </w:r>
      <w:r w:rsidR="003948DE" w:rsidRPr="00CE4D45">
        <w:rPr>
          <w:rFonts w:ascii="Arial" w:hAnsi="Arial" w:cs="Arial"/>
          <w:b/>
          <w:bCs/>
        </w:rPr>
        <w:t xml:space="preserve"> </w:t>
      </w:r>
      <w:r w:rsidR="003948DE" w:rsidRPr="00CE4D45">
        <w:rPr>
          <w:rFonts w:ascii="Arial" w:hAnsi="Arial" w:cs="Arial"/>
        </w:rPr>
        <w:t>Ahora bien, toda vez que en el Considerando 6, Apartado C, Subapartado C.</w:t>
      </w:r>
      <w:r w:rsidR="00CF579E" w:rsidRPr="00CE4D45">
        <w:rPr>
          <w:rFonts w:ascii="Arial" w:hAnsi="Arial" w:cs="Arial"/>
        </w:rPr>
        <w:t>2.1</w:t>
      </w:r>
      <w:r w:rsidR="003948DE" w:rsidRPr="00CE4D45">
        <w:rPr>
          <w:rFonts w:ascii="Arial" w:hAnsi="Arial" w:cs="Arial"/>
        </w:rPr>
        <w:t xml:space="preserve"> en la presente Resolución se ha analizado una conducta que violenta el artículo 78, numeral 1, inciso b), fracción I de la Ley General de Partidos Políticos y 127</w:t>
      </w:r>
      <w:r w:rsidR="00AF6B9C" w:rsidRPr="00CE4D45">
        <w:rPr>
          <w:rFonts w:ascii="Arial" w:hAnsi="Arial" w:cs="Arial"/>
        </w:rPr>
        <w:t xml:space="preserve"> numrales 1 y 2</w:t>
      </w:r>
      <w:r w:rsidR="003948DE" w:rsidRPr="00CE4D45">
        <w:rPr>
          <w:rFonts w:ascii="Arial" w:hAnsi="Arial" w:cs="Arial"/>
        </w:rPr>
        <w:t xml:space="preserve"> del Reglamento de Fiscalización, se procede a la individualización de la sanción, atento a las particularidades que en el caso se presenten.</w:t>
      </w:r>
    </w:p>
    <w:p w14:paraId="76459060" w14:textId="77777777" w:rsidR="003948DE" w:rsidRPr="00CE4D45" w:rsidRDefault="003948DE" w:rsidP="000722F1">
      <w:pPr>
        <w:jc w:val="both"/>
        <w:rPr>
          <w:rFonts w:ascii="Arial" w:hAnsi="Arial" w:cs="Arial"/>
        </w:rPr>
      </w:pPr>
    </w:p>
    <w:p w14:paraId="1E99C50C" w14:textId="77777777" w:rsidR="004C5046" w:rsidRPr="00CE4D45" w:rsidRDefault="004C5046" w:rsidP="000722F1">
      <w:pPr>
        <w:jc w:val="both"/>
        <w:rPr>
          <w:rFonts w:ascii="Arial" w:eastAsiaTheme="minorHAnsi" w:hAnsi="Arial" w:cs="Arial"/>
          <w:lang w:eastAsia="en-US"/>
        </w:rPr>
      </w:pPr>
      <w:r w:rsidRPr="00CE4D45">
        <w:rPr>
          <w:rFonts w:ascii="Arial" w:eastAsiaTheme="minorHAnsi" w:hAnsi="Arial" w:cs="Arial"/>
          <w:lang w:eastAsia="en-US"/>
        </w:rPr>
        <w:t>En consecuencia, se procederá a atender el régimen legal para la graduación de las sanciones en materia administrativa electoral de conformidad con el criterio sostenido por la Sala Superior dentro de la sentencia recaída al recurso de apelación identificado con el número de expediente SUP-RAP-05/2010.</w:t>
      </w:r>
    </w:p>
    <w:p w14:paraId="0C292272" w14:textId="77777777" w:rsidR="004C5046" w:rsidRPr="00CE4D45" w:rsidRDefault="004C5046" w:rsidP="000722F1">
      <w:pPr>
        <w:jc w:val="both"/>
        <w:rPr>
          <w:rFonts w:ascii="Arial" w:eastAsiaTheme="minorHAnsi" w:hAnsi="Arial" w:cs="Arial"/>
          <w:lang w:eastAsia="en-US"/>
        </w:rPr>
      </w:pPr>
    </w:p>
    <w:p w14:paraId="211B3506" w14:textId="77777777" w:rsidR="004C5046" w:rsidRPr="00CE4D45" w:rsidRDefault="004C5046" w:rsidP="000722F1">
      <w:pPr>
        <w:jc w:val="both"/>
        <w:rPr>
          <w:rFonts w:ascii="Arial" w:eastAsiaTheme="minorHAnsi" w:hAnsi="Arial" w:cs="Arial"/>
          <w:lang w:eastAsia="en-US"/>
        </w:rPr>
      </w:pPr>
      <w:r w:rsidRPr="00CE4D45">
        <w:rPr>
          <w:rFonts w:ascii="Arial" w:eastAsiaTheme="minorHAnsi" w:hAnsi="Arial" w:cs="Arial"/>
          <w:lang w:eastAsia="en-US"/>
        </w:rPr>
        <w:t>En este sentido, para imponer la sanción este Consejo General procederá a calificar la falta determinando lo siguiente:</w:t>
      </w:r>
    </w:p>
    <w:p w14:paraId="2BCDF734" w14:textId="77777777" w:rsidR="004C5046" w:rsidRPr="00CE4D45" w:rsidRDefault="004C5046" w:rsidP="000722F1">
      <w:pPr>
        <w:jc w:val="both"/>
        <w:rPr>
          <w:rFonts w:ascii="Arial" w:eastAsiaTheme="minorHAnsi" w:hAnsi="Arial" w:cs="Arial"/>
          <w:lang w:eastAsia="en-US"/>
        </w:rPr>
      </w:pPr>
    </w:p>
    <w:p w14:paraId="17915F6F" w14:textId="77777777" w:rsidR="004C5046" w:rsidRPr="00CE4D45" w:rsidRDefault="004C5046" w:rsidP="000722F1">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a) </w:t>
      </w:r>
      <w:r w:rsidRPr="00CE4D45">
        <w:rPr>
          <w:rFonts w:ascii="Arial" w:eastAsiaTheme="minorHAnsi" w:hAnsi="Arial" w:cs="Arial"/>
          <w:szCs w:val="22"/>
          <w:lang w:eastAsia="en-US"/>
        </w:rPr>
        <w:t>Tipo de infracción (acción u omisión).</w:t>
      </w:r>
    </w:p>
    <w:p w14:paraId="3F06DB20" w14:textId="77777777" w:rsidR="004C5046" w:rsidRPr="00CE4D45" w:rsidRDefault="004C5046" w:rsidP="000722F1">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b) </w:t>
      </w:r>
      <w:r w:rsidRPr="00CE4D45">
        <w:rPr>
          <w:rFonts w:ascii="Arial" w:eastAsiaTheme="minorHAnsi" w:hAnsi="Arial" w:cs="Arial"/>
          <w:szCs w:val="22"/>
          <w:lang w:eastAsia="en-US"/>
        </w:rPr>
        <w:t>Circunstancias de tiempo, modo y lugar en que se concretaron.</w:t>
      </w:r>
    </w:p>
    <w:p w14:paraId="05111E24" w14:textId="77777777" w:rsidR="004C5046" w:rsidRPr="00CE4D45" w:rsidRDefault="004C5046" w:rsidP="000722F1">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c) </w:t>
      </w:r>
      <w:r w:rsidRPr="00CE4D45">
        <w:rPr>
          <w:rFonts w:ascii="Arial" w:eastAsiaTheme="minorHAnsi" w:hAnsi="Arial" w:cs="Arial"/>
          <w:szCs w:val="22"/>
          <w:lang w:eastAsia="en-US"/>
        </w:rPr>
        <w:t>Comisión intencional o culposa de la falta.</w:t>
      </w:r>
    </w:p>
    <w:p w14:paraId="7CBDF170" w14:textId="77777777" w:rsidR="004C5046" w:rsidRPr="00CE4D45" w:rsidRDefault="004C5046" w:rsidP="000722F1">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d) </w:t>
      </w:r>
      <w:r w:rsidRPr="00CE4D45">
        <w:rPr>
          <w:rFonts w:ascii="Arial" w:eastAsiaTheme="minorHAnsi" w:hAnsi="Arial" w:cs="Arial"/>
          <w:szCs w:val="22"/>
          <w:lang w:eastAsia="en-US"/>
        </w:rPr>
        <w:t>La trascendencia de las normas transgredidas.</w:t>
      </w:r>
    </w:p>
    <w:p w14:paraId="1DE455E4" w14:textId="77777777" w:rsidR="004C5046" w:rsidRPr="00CE4D45" w:rsidRDefault="004C5046" w:rsidP="000722F1">
      <w:pPr>
        <w:jc w:val="both"/>
        <w:rPr>
          <w:rFonts w:ascii="Arial" w:eastAsiaTheme="minorHAnsi" w:hAnsi="Arial" w:cs="Arial"/>
          <w:szCs w:val="22"/>
          <w:lang w:eastAsia="en-US"/>
        </w:rPr>
      </w:pPr>
      <w:r w:rsidRPr="00CE4D45">
        <w:rPr>
          <w:rFonts w:ascii="Arial" w:hAnsi="Arial" w:cs="Arial"/>
          <w:b/>
          <w:bCs/>
          <w:spacing w:val="3"/>
          <w:lang w:val="es-ES" w:eastAsia="es-ES"/>
        </w:rPr>
        <w:t xml:space="preserve">e) </w:t>
      </w:r>
      <w:r w:rsidRPr="00CE4D45">
        <w:rPr>
          <w:rFonts w:ascii="Arial" w:hAnsi="Arial" w:cs="Arial"/>
          <w:bCs/>
          <w:spacing w:val="3"/>
          <w:lang w:val="es-ES" w:eastAsia="es-ES"/>
        </w:rPr>
        <w:t xml:space="preserve">Los </w:t>
      </w:r>
      <w:r w:rsidRPr="00CE4D45">
        <w:rPr>
          <w:rFonts w:ascii="Arial" w:hAnsi="Arial" w:cs="Arial"/>
          <w:bCs/>
          <w:spacing w:val="4"/>
          <w:lang w:val="es-ES" w:eastAsia="es-ES"/>
        </w:rPr>
        <w:t xml:space="preserve">valores o bienes jurídicos tutelados que fueron vulnerados o la </w:t>
      </w:r>
      <w:r w:rsidRPr="00CE4D45">
        <w:rPr>
          <w:rFonts w:ascii="Arial" w:eastAsia="Calibri" w:hAnsi="Arial" w:cs="Arial"/>
          <w:lang w:val="es-ES_tradnl"/>
        </w:rPr>
        <w:t>lesión, daño o perjuicios que pudieron generarse con la comisión de la falta</w:t>
      </w:r>
      <w:r w:rsidRPr="00CE4D45">
        <w:rPr>
          <w:rFonts w:ascii="Arial" w:hAnsi="Arial" w:cs="Arial"/>
          <w:bCs/>
          <w:spacing w:val="4"/>
          <w:lang w:val="es-ES" w:eastAsia="es-ES"/>
        </w:rPr>
        <w:t>.</w:t>
      </w:r>
    </w:p>
    <w:p w14:paraId="5BBFDD93" w14:textId="77777777" w:rsidR="004C5046" w:rsidRPr="00CE4D45" w:rsidRDefault="004C5046" w:rsidP="000722F1">
      <w:pPr>
        <w:jc w:val="both"/>
        <w:rPr>
          <w:rFonts w:ascii="Arial" w:eastAsiaTheme="minorHAnsi" w:hAnsi="Arial" w:cs="Arial"/>
          <w:szCs w:val="22"/>
          <w:lang w:eastAsia="en-US"/>
        </w:rPr>
      </w:pPr>
      <w:r w:rsidRPr="00CE4D45">
        <w:rPr>
          <w:rFonts w:ascii="Arial" w:eastAsiaTheme="minorHAnsi" w:hAnsi="Arial" w:cs="Arial"/>
          <w:b/>
          <w:szCs w:val="22"/>
          <w:lang w:eastAsia="en-US"/>
        </w:rPr>
        <w:t xml:space="preserve">f) </w:t>
      </w:r>
      <w:r w:rsidRPr="00CE4D45">
        <w:rPr>
          <w:rFonts w:ascii="Arial" w:eastAsiaTheme="minorHAnsi" w:hAnsi="Arial" w:cs="Arial"/>
          <w:szCs w:val="22"/>
          <w:lang w:eastAsia="en-US"/>
        </w:rPr>
        <w:t>La singularidad o pluralidad de las faltas acreditadas.</w:t>
      </w:r>
    </w:p>
    <w:p w14:paraId="6AA430C2" w14:textId="77777777" w:rsidR="004C5046" w:rsidRPr="00CE4D45" w:rsidRDefault="004C5046" w:rsidP="000722F1">
      <w:pPr>
        <w:jc w:val="both"/>
        <w:rPr>
          <w:rFonts w:ascii="Arial" w:eastAsiaTheme="minorHAnsi" w:hAnsi="Arial" w:cs="Arial"/>
          <w:szCs w:val="22"/>
          <w:lang w:eastAsia="en-US"/>
        </w:rPr>
      </w:pPr>
      <w:r w:rsidRPr="00CE4D45">
        <w:rPr>
          <w:rFonts w:ascii="Arial" w:eastAsia="Calibri" w:hAnsi="Arial" w:cs="Arial"/>
          <w:b/>
          <w:lang w:val="es-ES_tradnl"/>
        </w:rPr>
        <w:t xml:space="preserve">g) </w:t>
      </w:r>
      <w:r w:rsidRPr="00CE4D45">
        <w:rPr>
          <w:rFonts w:ascii="Arial" w:eastAsia="Calibri" w:hAnsi="Arial" w:cs="Arial"/>
          <w:lang w:val="es-ES_tradnl"/>
        </w:rPr>
        <w:t>La condición de que el ente infractor haya incurrido con antelación en la comisión de una infracción similar (Reincidencia).</w:t>
      </w:r>
    </w:p>
    <w:p w14:paraId="37EF72F2" w14:textId="77777777" w:rsidR="004C5046" w:rsidRPr="00CE4D45" w:rsidRDefault="004C5046" w:rsidP="000722F1">
      <w:pPr>
        <w:jc w:val="both"/>
        <w:rPr>
          <w:rFonts w:ascii="Arial" w:eastAsiaTheme="minorHAnsi" w:hAnsi="Arial" w:cs="Arial"/>
          <w:lang w:eastAsia="en-US"/>
        </w:rPr>
      </w:pPr>
    </w:p>
    <w:p w14:paraId="78197A0A" w14:textId="77777777" w:rsidR="004C5046" w:rsidRPr="00CE4D45" w:rsidRDefault="004C5046" w:rsidP="000722F1">
      <w:pPr>
        <w:adjustRightInd w:val="0"/>
        <w:jc w:val="both"/>
        <w:textAlignment w:val="baseline"/>
        <w:rPr>
          <w:rFonts w:ascii="Arial" w:eastAsia="Calibri" w:hAnsi="Arial" w:cs="Arial"/>
          <w:lang w:val="es-ES_tradnl"/>
        </w:rPr>
      </w:pPr>
      <w:bookmarkStart w:id="314" w:name="OLE_LINK20"/>
      <w:bookmarkStart w:id="315" w:name="_Hlk93997098"/>
      <w:r w:rsidRPr="00CE4D45">
        <w:rPr>
          <w:rFonts w:ascii="Arial" w:eastAsia="Calibri" w:hAnsi="Arial" w:cs="Arial"/>
          <w:lang w:val="es-ES_tradnl"/>
        </w:rPr>
        <w:t xml:space="preserve">Hecho lo anterior, se procederá a la imposición de la sanción, considerando que la misma no afecte sustancialmente el desarrollo de las actividades del </w:t>
      </w:r>
      <w:r w:rsidRPr="00CE4D45">
        <w:rPr>
          <w:rFonts w:ascii="Arial" w:eastAsia="Calibri" w:hAnsi="Arial" w:cs="Arial"/>
          <w:lang w:eastAsia="en-US"/>
        </w:rPr>
        <w:t>sujeto obligado</w:t>
      </w:r>
      <w:r w:rsidRPr="00CE4D45">
        <w:rPr>
          <w:rFonts w:ascii="Arial" w:eastAsia="Calibri" w:hAnsi="Arial" w:cs="Arial"/>
          <w:lang w:val="es-ES_tradnl"/>
        </w:rPr>
        <w:t xml:space="preserve"> de tal manera que comprometa el cumplimiento de sus propósitos fundamentales o subsistencia, lo que ya fue desarrollado en el </w:t>
      </w:r>
      <w:r w:rsidRPr="00CE4D45">
        <w:rPr>
          <w:rFonts w:ascii="Arial" w:eastAsia="Arial" w:hAnsi="Arial" w:cs="Arial"/>
          <w:color w:val="000000"/>
        </w:rPr>
        <w:t xml:space="preserve">considerando 3 </w:t>
      </w:r>
      <w:r w:rsidRPr="00CE4D45">
        <w:rPr>
          <w:rFonts w:ascii="Arial" w:eastAsia="Calibri" w:hAnsi="Arial" w:cs="Arial"/>
          <w:lang w:val="es-ES_tradnl"/>
        </w:rPr>
        <w:t>de la presente resolución.</w:t>
      </w:r>
    </w:p>
    <w:bookmarkEnd w:id="314"/>
    <w:p w14:paraId="046BC075" w14:textId="77777777" w:rsidR="004C5046" w:rsidRPr="00CE4D45" w:rsidRDefault="004C5046" w:rsidP="000722F1">
      <w:pPr>
        <w:adjustRightInd w:val="0"/>
        <w:jc w:val="both"/>
        <w:textAlignment w:val="baseline"/>
        <w:rPr>
          <w:rFonts w:ascii="Arial" w:eastAsia="Calibri" w:hAnsi="Arial" w:cs="Arial"/>
          <w:lang w:val="es-ES_tradnl"/>
        </w:rPr>
      </w:pPr>
    </w:p>
    <w:p w14:paraId="34C2EE7E" w14:textId="77777777" w:rsidR="004C5046" w:rsidRPr="00CE4D45" w:rsidRDefault="004C5046" w:rsidP="000722F1">
      <w:pPr>
        <w:adjustRightInd w:val="0"/>
        <w:jc w:val="both"/>
        <w:textAlignment w:val="baseline"/>
        <w:rPr>
          <w:rFonts w:ascii="Arial" w:eastAsia="Calibri" w:hAnsi="Arial" w:cs="Arial"/>
          <w:lang w:val="es-ES_tradnl"/>
        </w:rPr>
      </w:pPr>
      <w:r w:rsidRPr="00CE4D45">
        <w:rPr>
          <w:rFonts w:ascii="Arial" w:eastAsia="Calibri" w:hAnsi="Arial" w:cs="Arial"/>
          <w:lang w:val="es-ES_tradnl"/>
        </w:rPr>
        <w:t>Debido a lo anterior, en este apartado se analizarán en un primer momento los elementos para calificar la falta (</w:t>
      </w:r>
      <w:r w:rsidRPr="00CE4D45">
        <w:rPr>
          <w:rFonts w:ascii="Arial" w:eastAsia="Calibri" w:hAnsi="Arial" w:cs="Arial"/>
          <w:b/>
          <w:lang w:val="es-ES_tradnl"/>
        </w:rPr>
        <w:t>apartado A</w:t>
      </w:r>
      <w:r w:rsidRPr="00CE4D45">
        <w:rPr>
          <w:rFonts w:ascii="Arial" w:eastAsia="Calibri" w:hAnsi="Arial" w:cs="Arial"/>
          <w:lang w:val="es-ES_tradnl"/>
        </w:rPr>
        <w:t>) y, posteriormente, los elementos para la imposición de la sanción (</w:t>
      </w:r>
      <w:r w:rsidRPr="00CE4D45">
        <w:rPr>
          <w:rFonts w:ascii="Arial" w:eastAsia="Calibri" w:hAnsi="Arial" w:cs="Arial"/>
          <w:b/>
          <w:lang w:val="es-ES_tradnl"/>
        </w:rPr>
        <w:t>apartado B</w:t>
      </w:r>
      <w:r w:rsidRPr="00CE4D45">
        <w:rPr>
          <w:rFonts w:ascii="Arial" w:eastAsia="Calibri" w:hAnsi="Arial" w:cs="Arial"/>
          <w:lang w:val="es-ES_tradnl"/>
        </w:rPr>
        <w:t>).</w:t>
      </w:r>
    </w:p>
    <w:p w14:paraId="35443523" w14:textId="77777777" w:rsidR="004C5046" w:rsidRPr="00CE4D45" w:rsidRDefault="004C5046" w:rsidP="000722F1">
      <w:pPr>
        <w:widowControl w:val="0"/>
        <w:kinsoku w:val="0"/>
        <w:jc w:val="both"/>
        <w:rPr>
          <w:rFonts w:ascii="Arial" w:hAnsi="Arial" w:cs="Arial"/>
          <w:b/>
          <w:bCs/>
          <w:lang w:val="es-ES_tradnl" w:eastAsia="es-ES"/>
        </w:rPr>
      </w:pPr>
    </w:p>
    <w:p w14:paraId="14B73FA2" w14:textId="77777777" w:rsidR="004C5046" w:rsidRPr="00CE4D45" w:rsidRDefault="004C5046" w:rsidP="000722F1">
      <w:pPr>
        <w:widowControl w:val="0"/>
        <w:kinsoku w:val="0"/>
        <w:jc w:val="both"/>
        <w:rPr>
          <w:rFonts w:ascii="Arial" w:hAnsi="Arial" w:cs="Arial"/>
          <w:b/>
          <w:bCs/>
          <w:lang w:val="es-ES" w:eastAsia="es-ES"/>
        </w:rPr>
      </w:pPr>
      <w:r w:rsidRPr="00CE4D45">
        <w:rPr>
          <w:rFonts w:ascii="Arial" w:hAnsi="Arial" w:cs="Arial"/>
          <w:b/>
          <w:bCs/>
          <w:lang w:val="es-ES" w:eastAsia="es-ES"/>
        </w:rPr>
        <w:t>A. CALIFICACIÓN DE LA FALTA</w:t>
      </w:r>
    </w:p>
    <w:bookmarkEnd w:id="315"/>
    <w:p w14:paraId="5510DB01" w14:textId="77777777" w:rsidR="004C5046" w:rsidRPr="00CE4D45" w:rsidRDefault="004C5046" w:rsidP="000722F1">
      <w:pPr>
        <w:jc w:val="both"/>
        <w:rPr>
          <w:rFonts w:ascii="Arial" w:eastAsiaTheme="minorHAnsi" w:hAnsi="Arial" w:cs="Arial"/>
          <w:b/>
          <w:lang w:eastAsia="en-US"/>
        </w:rPr>
      </w:pPr>
    </w:p>
    <w:p w14:paraId="02AE9533" w14:textId="77777777" w:rsidR="004C5046" w:rsidRPr="00CE4D45" w:rsidRDefault="004C5046" w:rsidP="000722F1">
      <w:pPr>
        <w:jc w:val="both"/>
        <w:rPr>
          <w:rFonts w:ascii="Arial" w:eastAsiaTheme="minorHAnsi" w:hAnsi="Arial" w:cs="Arial"/>
          <w:b/>
          <w:lang w:eastAsia="en-US"/>
        </w:rPr>
      </w:pPr>
      <w:r w:rsidRPr="00CE4D45">
        <w:rPr>
          <w:rFonts w:ascii="Arial" w:eastAsiaTheme="minorHAnsi" w:hAnsi="Arial" w:cs="Arial"/>
          <w:b/>
          <w:lang w:eastAsia="en-US"/>
        </w:rPr>
        <w:t>a) Tipo de infracción (acción u omisión)</w:t>
      </w:r>
    </w:p>
    <w:p w14:paraId="7E9E8537" w14:textId="77777777" w:rsidR="004C5046" w:rsidRPr="00CE4D45" w:rsidRDefault="004C5046" w:rsidP="000722F1">
      <w:pPr>
        <w:jc w:val="both"/>
        <w:rPr>
          <w:rFonts w:ascii="Arial" w:eastAsiaTheme="minorHAnsi" w:hAnsi="Arial" w:cs="Arial"/>
          <w:b/>
          <w:lang w:eastAsia="en-US"/>
        </w:rPr>
      </w:pPr>
    </w:p>
    <w:p w14:paraId="226977F6" w14:textId="3B04C45E" w:rsidR="004C5046" w:rsidRPr="00CE4D45" w:rsidRDefault="004C5046" w:rsidP="000722F1">
      <w:pPr>
        <w:autoSpaceDE w:val="0"/>
        <w:autoSpaceDN w:val="0"/>
        <w:adjustRightInd w:val="0"/>
        <w:jc w:val="both"/>
        <w:rPr>
          <w:rFonts w:ascii="Arial" w:hAnsi="Arial" w:cs="Arial"/>
          <w:bCs/>
          <w:lang w:val="es-ES"/>
        </w:rPr>
      </w:pPr>
      <w:r w:rsidRPr="00CE4D45">
        <w:rPr>
          <w:rFonts w:ascii="Arial" w:eastAsiaTheme="minorHAnsi" w:hAnsi="Arial" w:cs="Arial"/>
          <w:lang w:eastAsia="en-US"/>
        </w:rPr>
        <w:t xml:space="preserve">Con relación a la irregularidad identificada en la conclusión de mérito, misma que se describe en el cuadro denominado </w:t>
      </w:r>
      <w:r w:rsidRPr="00CE4D45">
        <w:rPr>
          <w:rFonts w:ascii="Arial" w:eastAsiaTheme="minorHAnsi" w:hAnsi="Arial" w:cs="Arial"/>
          <w:i/>
          <w:iCs/>
          <w:lang w:eastAsia="en-US"/>
        </w:rPr>
        <w:t xml:space="preserve">conducta infractora </w:t>
      </w:r>
      <w:r w:rsidRPr="00CE4D45">
        <w:rPr>
          <w:rFonts w:ascii="Arial" w:eastAsiaTheme="minorHAnsi" w:hAnsi="Arial" w:cs="Arial"/>
          <w:lang w:eastAsia="en-US"/>
        </w:rPr>
        <w:t xml:space="preserve">localizado en el siguiente inciso, la falta corresponde a la </w:t>
      </w:r>
      <w:r w:rsidRPr="00CE4D45">
        <w:rPr>
          <w:rFonts w:ascii="Arial" w:eastAsiaTheme="minorHAnsi" w:hAnsi="Arial" w:cs="Arial"/>
          <w:b/>
          <w:lang w:eastAsia="en-US"/>
        </w:rPr>
        <w:t>omisión</w:t>
      </w:r>
      <w:r w:rsidRPr="00CE4D45">
        <w:rPr>
          <w:rFonts w:ascii="Arial" w:eastAsiaTheme="minorHAnsi" w:hAnsi="Arial" w:cs="Arial"/>
          <w:szCs w:val="22"/>
          <w:vertAlign w:val="superscript"/>
          <w:lang w:eastAsia="en-US"/>
        </w:rPr>
        <w:footnoteReference w:id="60"/>
      </w:r>
      <w:r w:rsidRPr="00CE4D45">
        <w:rPr>
          <w:rFonts w:ascii="Arial" w:eastAsiaTheme="minorHAnsi" w:hAnsi="Arial" w:cs="Arial"/>
          <w:lang w:eastAsia="en-US"/>
        </w:rPr>
        <w:t xml:space="preserve"> de rechazar la aportación de persona no identificada, atentando a lo dispuesto en los artículos </w:t>
      </w:r>
      <w:r w:rsidRPr="00CE4D45">
        <w:rPr>
          <w:rFonts w:ascii="Arial" w:hAnsi="Arial" w:cs="Arial"/>
          <w:bCs/>
          <w:lang w:val="es-ES"/>
        </w:rPr>
        <w:t>55, numeral 1 de la Ley General de Partidos Políticos, y 121, numeral 1, inciso I) del Reglamento de Fiscalización.</w:t>
      </w:r>
    </w:p>
    <w:p w14:paraId="432BCED7" w14:textId="77777777" w:rsidR="004C5046" w:rsidRPr="00CE4D45" w:rsidRDefault="004C5046" w:rsidP="000722F1">
      <w:pPr>
        <w:autoSpaceDE w:val="0"/>
        <w:autoSpaceDN w:val="0"/>
        <w:adjustRightInd w:val="0"/>
        <w:jc w:val="both"/>
        <w:rPr>
          <w:rFonts w:ascii="Arial" w:eastAsiaTheme="minorHAnsi" w:hAnsi="Arial" w:cs="Arial"/>
          <w:lang w:eastAsia="en-US"/>
        </w:rPr>
      </w:pPr>
    </w:p>
    <w:p w14:paraId="02AAE9F9" w14:textId="77777777" w:rsidR="004C5046" w:rsidRPr="00CE4D45" w:rsidRDefault="004C5046" w:rsidP="000722F1">
      <w:pPr>
        <w:jc w:val="both"/>
        <w:rPr>
          <w:rFonts w:ascii="Arial" w:eastAsiaTheme="minorHAnsi" w:hAnsi="Arial" w:cs="Arial"/>
          <w:b/>
          <w:lang w:eastAsia="en-US"/>
        </w:rPr>
      </w:pPr>
      <w:r w:rsidRPr="00CE4D45">
        <w:rPr>
          <w:rFonts w:ascii="Arial" w:eastAsiaTheme="minorHAnsi" w:hAnsi="Arial" w:cs="Arial"/>
          <w:b/>
          <w:lang w:eastAsia="en-US"/>
        </w:rPr>
        <w:t>b) Circunstancias de tiempo, modo y lugar en que se concretizaron</w:t>
      </w:r>
    </w:p>
    <w:p w14:paraId="71DE9D17" w14:textId="77777777" w:rsidR="004C5046" w:rsidRPr="00CE4D45" w:rsidRDefault="004C5046" w:rsidP="000722F1">
      <w:pPr>
        <w:jc w:val="both"/>
        <w:rPr>
          <w:rFonts w:ascii="Arial" w:eastAsiaTheme="minorHAnsi" w:hAnsi="Arial" w:cs="Arial"/>
          <w:lang w:eastAsia="en-US"/>
        </w:rPr>
      </w:pPr>
    </w:p>
    <w:p w14:paraId="043D7EF0" w14:textId="2D7EF3AA" w:rsidR="004C5046" w:rsidRPr="00CE4D45" w:rsidRDefault="004C5046" w:rsidP="000722F1">
      <w:pPr>
        <w:jc w:val="both"/>
        <w:rPr>
          <w:rFonts w:ascii="Arial" w:eastAsiaTheme="minorHAnsi" w:hAnsi="Arial" w:cs="Arial"/>
          <w:lang w:eastAsia="en-US"/>
        </w:rPr>
      </w:pPr>
      <w:r w:rsidRPr="00CE4D45">
        <w:rPr>
          <w:rFonts w:ascii="Arial" w:eastAsiaTheme="minorHAnsi" w:hAnsi="Arial" w:cs="Arial"/>
          <w:b/>
          <w:lang w:eastAsia="en-US"/>
        </w:rPr>
        <w:t>Modo:</w:t>
      </w:r>
      <w:r w:rsidRPr="00CE4D45">
        <w:rPr>
          <w:rFonts w:ascii="Arial" w:eastAsiaTheme="minorHAnsi" w:hAnsi="Arial" w:cs="Arial"/>
          <w:lang w:eastAsia="en-US"/>
        </w:rPr>
        <w:t xml:space="preserve"> </w:t>
      </w:r>
      <w:r w:rsidR="00E42508" w:rsidRPr="00CE4D45">
        <w:rPr>
          <w:rFonts w:ascii="Arial" w:eastAsiaTheme="minorHAnsi" w:hAnsi="Arial" w:cs="Arial"/>
          <w:lang w:eastAsia="en-US"/>
        </w:rPr>
        <w:t xml:space="preserve">El </w:t>
      </w:r>
      <w:r w:rsidR="00155B5A" w:rsidRPr="00CE4D45">
        <w:rPr>
          <w:rFonts w:ascii="Arial" w:hAnsi="Arial" w:cs="Arial"/>
        </w:rPr>
        <w:t xml:space="preserve">Comité Directivo Estatal del Partido Revolucionario Institucional en Nayarit. </w:t>
      </w:r>
      <w:r w:rsidR="00E42508" w:rsidRPr="00CE4D45">
        <w:rPr>
          <w:rFonts w:ascii="Arial" w:eastAsiaTheme="minorHAnsi" w:hAnsi="Arial" w:cs="Arial"/>
          <w:lang w:eastAsia="en-US"/>
        </w:rPr>
        <w:t>omitió rechazar la aportación de una persona no identificada por un monto de $88,548.95</w:t>
      </w:r>
    </w:p>
    <w:p w14:paraId="463B5FE1" w14:textId="77777777" w:rsidR="004C5046" w:rsidRPr="00CE4D45" w:rsidRDefault="004C5046" w:rsidP="000722F1">
      <w:pPr>
        <w:jc w:val="both"/>
        <w:rPr>
          <w:rFonts w:ascii="Arial" w:eastAsiaTheme="minorHAnsi" w:hAnsi="Arial" w:cs="Arial"/>
          <w:lang w:eastAsia="en-US"/>
        </w:rPr>
      </w:pPr>
    </w:p>
    <w:p w14:paraId="6EDA1865" w14:textId="6B50E8D9" w:rsidR="004C5046" w:rsidRPr="00CE4D45" w:rsidRDefault="004C5046" w:rsidP="000722F1">
      <w:pPr>
        <w:jc w:val="both"/>
        <w:rPr>
          <w:rFonts w:ascii="Arial" w:eastAsiaTheme="minorHAnsi" w:hAnsi="Arial" w:cs="Arial"/>
          <w:lang w:eastAsia="en-US"/>
        </w:rPr>
      </w:pPr>
      <w:r w:rsidRPr="00CE4D45">
        <w:rPr>
          <w:rFonts w:ascii="Arial" w:eastAsiaTheme="minorHAnsi" w:hAnsi="Arial" w:cs="Arial"/>
          <w:b/>
          <w:lang w:eastAsia="en-US"/>
        </w:rPr>
        <w:t>Tiempo:</w:t>
      </w:r>
      <w:r w:rsidRPr="00CE4D45">
        <w:rPr>
          <w:rFonts w:ascii="Arial" w:eastAsiaTheme="minorHAnsi" w:hAnsi="Arial" w:cs="Arial"/>
          <w:lang w:eastAsia="en-US"/>
        </w:rPr>
        <w:t xml:space="preserve"> La irregularidad atribuida al instituto político, surgió en el marco de la revisión de los Informes Anuales de Ingresos y Gastos de los Partidos Políticos correspondientes al ejercicio 20</w:t>
      </w:r>
      <w:r w:rsidR="00CF579E" w:rsidRPr="00CE4D45">
        <w:rPr>
          <w:rFonts w:ascii="Arial" w:eastAsiaTheme="minorHAnsi" w:hAnsi="Arial" w:cs="Arial"/>
          <w:lang w:eastAsia="en-US"/>
        </w:rPr>
        <w:t>15</w:t>
      </w:r>
      <w:r w:rsidRPr="00CE4D45">
        <w:rPr>
          <w:rFonts w:ascii="Arial" w:eastAsiaTheme="minorHAnsi" w:hAnsi="Arial" w:cs="Arial"/>
          <w:lang w:eastAsia="en-US"/>
        </w:rPr>
        <w:t>.</w:t>
      </w:r>
    </w:p>
    <w:p w14:paraId="3FE6DCD8" w14:textId="77777777" w:rsidR="004C5046" w:rsidRPr="00CE4D45" w:rsidRDefault="004C5046" w:rsidP="000722F1">
      <w:pPr>
        <w:jc w:val="both"/>
        <w:rPr>
          <w:rFonts w:ascii="Arial" w:eastAsiaTheme="minorHAnsi" w:hAnsi="Arial" w:cs="Arial"/>
          <w:lang w:eastAsia="en-US"/>
        </w:rPr>
      </w:pPr>
    </w:p>
    <w:p w14:paraId="1EBB0740" w14:textId="1307CE38" w:rsidR="00E42508" w:rsidRPr="00CE4D45" w:rsidRDefault="004C5046" w:rsidP="000722F1">
      <w:pPr>
        <w:jc w:val="both"/>
        <w:rPr>
          <w:rFonts w:ascii="Arial" w:eastAsiaTheme="minorHAnsi" w:hAnsi="Arial" w:cs="Arial"/>
          <w:iCs/>
          <w:lang w:eastAsia="en-US"/>
        </w:rPr>
      </w:pPr>
      <w:r w:rsidRPr="00CE4D45">
        <w:rPr>
          <w:rFonts w:ascii="Arial" w:eastAsiaTheme="minorHAnsi" w:hAnsi="Arial" w:cs="Arial"/>
          <w:b/>
          <w:lang w:eastAsia="en-US"/>
        </w:rPr>
        <w:t xml:space="preserve">Lugar: </w:t>
      </w:r>
      <w:r w:rsidR="00E42508" w:rsidRPr="00CE4D45">
        <w:rPr>
          <w:rFonts w:ascii="Arial" w:hAnsi="Arial" w:cs="Arial"/>
        </w:rPr>
        <w:t xml:space="preserve">La </w:t>
      </w:r>
      <w:r w:rsidR="00E42508" w:rsidRPr="00CE4D45">
        <w:rPr>
          <w:rFonts w:ascii="Arial" w:hAnsi="Arial" w:cs="Arial"/>
          <w:iCs/>
        </w:rPr>
        <w:t xml:space="preserve">irregularidad se </w:t>
      </w:r>
      <w:r w:rsidR="00E42508" w:rsidRPr="00CE4D45">
        <w:rPr>
          <w:rFonts w:ascii="Arial" w:hAnsi="Arial" w:cs="Arial"/>
        </w:rPr>
        <w:t xml:space="preserve">actualizó en </w:t>
      </w:r>
      <w:r w:rsidR="00155B5A" w:rsidRPr="00CE4D45">
        <w:rPr>
          <w:rFonts w:ascii="Arial" w:hAnsi="Arial" w:cs="Arial"/>
        </w:rPr>
        <w:t>el estado de</w:t>
      </w:r>
      <w:r w:rsidR="00C753DC" w:rsidRPr="00CE4D45">
        <w:rPr>
          <w:rFonts w:ascii="Arial" w:hAnsi="Arial" w:cs="Arial"/>
        </w:rPr>
        <w:t xml:space="preserve"> Nayarit</w:t>
      </w:r>
      <w:r w:rsidR="00D170A3" w:rsidRPr="00CE4D45">
        <w:rPr>
          <w:rFonts w:ascii="Arial" w:hAnsi="Arial" w:cs="Arial"/>
        </w:rPr>
        <w:t>.</w:t>
      </w:r>
    </w:p>
    <w:p w14:paraId="6EB61CB3" w14:textId="77777777" w:rsidR="004C5046" w:rsidRPr="00CE4D45" w:rsidRDefault="004C5046" w:rsidP="000722F1">
      <w:pPr>
        <w:jc w:val="both"/>
        <w:rPr>
          <w:rFonts w:ascii="Arial" w:eastAsiaTheme="minorHAnsi" w:hAnsi="Arial" w:cs="Arial"/>
          <w:lang w:eastAsia="en-US"/>
        </w:rPr>
      </w:pPr>
    </w:p>
    <w:p w14:paraId="5B77F93C" w14:textId="77777777" w:rsidR="004C5046" w:rsidRPr="00CE4D45" w:rsidRDefault="004C5046" w:rsidP="000722F1">
      <w:pPr>
        <w:widowControl w:val="0"/>
        <w:kinsoku w:val="0"/>
        <w:jc w:val="both"/>
        <w:rPr>
          <w:rFonts w:ascii="Arial" w:hAnsi="Arial" w:cs="Arial"/>
          <w:b/>
          <w:bCs/>
          <w:lang w:val="es-ES" w:eastAsia="es-ES"/>
        </w:rPr>
      </w:pPr>
      <w:r w:rsidRPr="00CE4D45">
        <w:rPr>
          <w:rFonts w:ascii="Arial" w:hAnsi="Arial" w:cs="Arial"/>
          <w:b/>
          <w:bCs/>
          <w:lang w:val="es-ES" w:eastAsia="es-ES"/>
        </w:rPr>
        <w:t>c) Comisión intencional o culposa de la falta.</w:t>
      </w:r>
    </w:p>
    <w:p w14:paraId="24A15687" w14:textId="77777777" w:rsidR="004C5046" w:rsidRPr="00CE4D45" w:rsidRDefault="004C5046" w:rsidP="000722F1">
      <w:pPr>
        <w:adjustRightInd w:val="0"/>
        <w:jc w:val="both"/>
        <w:textAlignment w:val="baseline"/>
        <w:rPr>
          <w:rFonts w:ascii="Arial" w:eastAsia="Calibri" w:hAnsi="Arial" w:cs="Arial"/>
          <w:b/>
          <w:lang w:val="es-ES" w:eastAsia="es-ES"/>
        </w:rPr>
      </w:pPr>
    </w:p>
    <w:p w14:paraId="5C8149D0" w14:textId="77777777" w:rsidR="004C5046" w:rsidRPr="00CE4D45" w:rsidRDefault="004C5046" w:rsidP="000722F1">
      <w:pPr>
        <w:adjustRightInd w:val="0"/>
        <w:jc w:val="both"/>
        <w:textAlignment w:val="baseline"/>
        <w:rPr>
          <w:rFonts w:ascii="Arial" w:eastAsia="Calibri" w:hAnsi="Arial" w:cs="Arial"/>
          <w:lang w:val="es-ES"/>
        </w:rPr>
      </w:pPr>
      <w:r w:rsidRPr="00CE4D45">
        <w:rPr>
          <w:rFonts w:ascii="Arial" w:eastAsia="Calibri" w:hAnsi="Arial" w:cs="Arial"/>
        </w:rPr>
        <w:t>No obra dentro del expediente elemento probatorio alguno con base en el cual pudiese deducirse una intención específica de</w:t>
      </w:r>
      <w:r w:rsidRPr="00CE4D45">
        <w:rPr>
          <w:rFonts w:ascii="Arial" w:eastAsia="Calibri" w:hAnsi="Arial" w:cs="Arial"/>
          <w:lang w:val="es-ES"/>
        </w:rPr>
        <w:t xml:space="preserve">l </w:t>
      </w:r>
      <w:r w:rsidRPr="00CE4D45">
        <w:rPr>
          <w:rFonts w:ascii="Arial" w:eastAsia="Calibri" w:hAnsi="Arial" w:cs="Arial"/>
        </w:rPr>
        <w:t xml:space="preserve">sujeto obligado de cometer la falta referida y con ello, obtener el resultado de la comisión de la irregularidad mencionada con anterioridad, por lo que en el presente caso </w:t>
      </w:r>
      <w:r w:rsidRPr="00CE4D45">
        <w:rPr>
          <w:rFonts w:ascii="Arial" w:eastAsia="Calibri" w:hAnsi="Arial" w:cs="Arial"/>
          <w:lang w:val="es-ES"/>
        </w:rPr>
        <w:t>existe culpa en el obrar.</w:t>
      </w:r>
    </w:p>
    <w:p w14:paraId="66F9A96B" w14:textId="77777777" w:rsidR="004C5046" w:rsidRPr="00CE4D45" w:rsidRDefault="004C5046" w:rsidP="000722F1">
      <w:pPr>
        <w:adjustRightInd w:val="0"/>
        <w:jc w:val="both"/>
        <w:textAlignment w:val="baseline"/>
        <w:rPr>
          <w:rFonts w:ascii="Arial" w:eastAsia="Calibri" w:hAnsi="Arial" w:cs="Arial"/>
          <w:lang w:val="es-ES"/>
        </w:rPr>
      </w:pPr>
    </w:p>
    <w:p w14:paraId="12E56D8D" w14:textId="77777777" w:rsidR="004C5046" w:rsidRPr="00CE4D45" w:rsidRDefault="004C5046" w:rsidP="000722F1">
      <w:pPr>
        <w:jc w:val="both"/>
        <w:rPr>
          <w:rFonts w:ascii="Arial" w:eastAsiaTheme="minorHAnsi" w:hAnsi="Arial" w:cs="Arial"/>
          <w:b/>
          <w:lang w:eastAsia="en-US"/>
        </w:rPr>
      </w:pPr>
      <w:r w:rsidRPr="00CE4D45">
        <w:rPr>
          <w:rFonts w:ascii="Arial" w:eastAsiaTheme="minorHAnsi" w:hAnsi="Arial" w:cs="Arial"/>
          <w:b/>
          <w:lang w:eastAsia="en-US"/>
        </w:rPr>
        <w:t>d) La trascendencia de la normatividad transgredida.</w:t>
      </w:r>
    </w:p>
    <w:p w14:paraId="06A8817C" w14:textId="77777777" w:rsidR="004C5046" w:rsidRPr="00CE4D45" w:rsidRDefault="004C5046" w:rsidP="000722F1">
      <w:pPr>
        <w:jc w:val="both"/>
        <w:rPr>
          <w:rFonts w:ascii="Arial" w:eastAsiaTheme="minorHAnsi" w:hAnsi="Arial" w:cs="Arial"/>
          <w:b/>
          <w:lang w:eastAsia="en-US"/>
        </w:rPr>
      </w:pPr>
    </w:p>
    <w:p w14:paraId="097C1B90" w14:textId="77777777" w:rsidR="004C5046" w:rsidRPr="00CE4D45" w:rsidRDefault="004C5046" w:rsidP="000722F1">
      <w:pPr>
        <w:tabs>
          <w:tab w:val="num" w:pos="660"/>
        </w:tabs>
        <w:autoSpaceDE w:val="0"/>
        <w:autoSpaceDN w:val="0"/>
        <w:jc w:val="both"/>
        <w:rPr>
          <w:rFonts w:ascii="Arial" w:eastAsiaTheme="minorHAnsi" w:hAnsi="Arial" w:cs="Arial"/>
          <w:bCs/>
          <w:iCs/>
          <w:lang w:val="es-ES" w:eastAsia="en-US"/>
        </w:rPr>
      </w:pPr>
      <w:r w:rsidRPr="00CE4D45">
        <w:rPr>
          <w:rFonts w:ascii="Arial" w:eastAsiaTheme="minorHAnsi" w:hAnsi="Arial" w:cs="Arial"/>
          <w:lang w:eastAsia="en-US"/>
        </w:rPr>
        <w:t>Por lo que hace a las normas transgredidas es importante señalar que, al actualizarse una falta sustantiva, se presenta un daño directo y efectivo en los bienes jurídicos tutelados, así como la plena afectación a los valores sustanciales protegidos por la legislación aplicable en materia de fiscalización de partidos políticos, y no únicamente su puesta en peligro. Esto es, al actualizarse una falta sustancial por no rechazar una aportación de persona no identificada</w:t>
      </w:r>
      <w:r w:rsidRPr="00CE4D45">
        <w:rPr>
          <w:rFonts w:ascii="Arial" w:eastAsiaTheme="minorHAnsi" w:hAnsi="Arial" w:cs="Arial"/>
          <w:bCs/>
          <w:iCs/>
          <w:lang w:val="es-ES" w:eastAsia="en-US"/>
        </w:rPr>
        <w:t xml:space="preserve">, </w:t>
      </w:r>
      <w:r w:rsidRPr="00CE4D45">
        <w:rPr>
          <w:rFonts w:ascii="Arial" w:eastAsia="Calibri" w:hAnsi="Arial" w:cs="Arial"/>
          <w:bCs/>
          <w:iCs/>
          <w:lang w:val="es-ES" w:eastAsia="es-ES"/>
        </w:rPr>
        <w:t>durante el ejercicio sujeto a revisión se vulnera sustancialmente la certeza y transparencia en el origen lícito de los ingresos</w:t>
      </w:r>
      <w:r w:rsidRPr="00CE4D45">
        <w:rPr>
          <w:rFonts w:ascii="Arial" w:eastAsia="Calibri" w:hAnsi="Arial" w:cs="Arial"/>
          <w:lang w:val="es-ES" w:eastAsia="es-ES"/>
        </w:rPr>
        <w:t xml:space="preserve"> por el sujeto obligado durante el ejercicio Anual 2020.</w:t>
      </w:r>
    </w:p>
    <w:p w14:paraId="793A088C" w14:textId="77777777" w:rsidR="004C5046" w:rsidRPr="00CE4D45" w:rsidRDefault="004C5046" w:rsidP="000722F1">
      <w:pPr>
        <w:tabs>
          <w:tab w:val="num" w:pos="660"/>
        </w:tabs>
        <w:autoSpaceDE w:val="0"/>
        <w:autoSpaceDN w:val="0"/>
        <w:jc w:val="both"/>
        <w:rPr>
          <w:rFonts w:ascii="Arial" w:eastAsiaTheme="minorHAnsi" w:hAnsi="Arial" w:cs="Arial"/>
          <w:bCs/>
          <w:iCs/>
          <w:lang w:val="es-ES" w:eastAsia="en-US"/>
        </w:rPr>
      </w:pPr>
    </w:p>
    <w:p w14:paraId="4266EDA0" w14:textId="77777777" w:rsidR="004C5046" w:rsidRPr="00CE4D45" w:rsidRDefault="004C5046" w:rsidP="000722F1">
      <w:pPr>
        <w:tabs>
          <w:tab w:val="num" w:pos="660"/>
        </w:tabs>
        <w:autoSpaceDE w:val="0"/>
        <w:autoSpaceDN w:val="0"/>
        <w:jc w:val="both"/>
        <w:rPr>
          <w:rFonts w:ascii="Arial" w:eastAsiaTheme="minorHAnsi" w:hAnsi="Arial" w:cs="Arial"/>
          <w:bCs/>
          <w:iCs/>
          <w:lang w:val="es-ES" w:eastAsia="en-US"/>
        </w:rPr>
      </w:pPr>
      <w:r w:rsidRPr="00CE4D45">
        <w:rPr>
          <w:rFonts w:ascii="Arial" w:eastAsiaTheme="minorHAnsi" w:hAnsi="Arial" w:cs="Arial"/>
          <w:bCs/>
          <w:iCs/>
          <w:lang w:val="es-ES" w:eastAsia="en-US"/>
        </w:rPr>
        <w:t xml:space="preserve">En este caso, se presenta un daño directo y efectivo al bien jurídico tutelado por la norma consistente en el </w:t>
      </w:r>
      <w:r w:rsidRPr="00CE4D45">
        <w:rPr>
          <w:rFonts w:ascii="Arial" w:eastAsiaTheme="minorHAnsi" w:hAnsi="Arial" w:cs="Arial"/>
          <w:b/>
          <w:bCs/>
          <w:iCs/>
          <w:lang w:val="es-ES" w:eastAsia="en-US"/>
        </w:rPr>
        <w:t>acreditamiento del</w:t>
      </w:r>
      <w:r w:rsidRPr="00CE4D45">
        <w:rPr>
          <w:rFonts w:ascii="Arial" w:eastAsiaTheme="minorHAnsi" w:hAnsi="Arial" w:cs="Arial"/>
          <w:bCs/>
          <w:iCs/>
          <w:lang w:val="es-ES" w:eastAsia="en-US"/>
        </w:rPr>
        <w:t xml:space="preserve"> </w:t>
      </w:r>
      <w:r w:rsidRPr="00CE4D45">
        <w:rPr>
          <w:rFonts w:ascii="Arial" w:eastAsiaTheme="minorHAnsi" w:hAnsi="Arial" w:cs="Arial"/>
          <w:b/>
          <w:bCs/>
          <w:iCs/>
          <w:lang w:val="es-ES" w:eastAsia="en-US"/>
        </w:rPr>
        <w:t xml:space="preserve">debido origen de los recursos </w:t>
      </w:r>
      <w:r w:rsidRPr="00CE4D45">
        <w:rPr>
          <w:rFonts w:ascii="Arial" w:eastAsiaTheme="minorHAnsi" w:hAnsi="Arial" w:cs="Arial"/>
          <w:b/>
          <w:bCs/>
          <w:iCs/>
          <w:lang w:eastAsia="en-US"/>
        </w:rPr>
        <w:t>o aportaciones de personas no permitidas por la ley al no conocer el origen de la aportación</w:t>
      </w:r>
      <w:r w:rsidRPr="00CE4D45">
        <w:rPr>
          <w:rFonts w:ascii="Arial" w:eastAsiaTheme="minorHAnsi" w:hAnsi="Arial" w:cs="Arial"/>
          <w:bCs/>
          <w:iCs/>
          <w:lang w:eastAsia="en-US"/>
        </w:rPr>
        <w:t>, ya que se imposibilita la rendición de cuentas en desatención a lo dispuesto en el sentido de que esos ingresos deben provenir de fuente permitida por la ley, para evitar que los partidos, como instrumentos de acceso al poder público estén sujetos a intereses privados -es decir, se contravinieron los bienes jurídicos tutelados consistentes en la certeza y transparencia en el origen lícito de los ingresos-</w:t>
      </w:r>
      <w:r w:rsidRPr="00CE4D45">
        <w:rPr>
          <w:rFonts w:ascii="Arial" w:eastAsiaTheme="minorHAnsi" w:hAnsi="Arial" w:cs="Arial"/>
          <w:bCs/>
          <w:iCs/>
          <w:lang w:val="es-ES" w:eastAsia="en-US"/>
        </w:rPr>
        <w:t>.</w:t>
      </w:r>
    </w:p>
    <w:p w14:paraId="01B6FC41" w14:textId="77777777" w:rsidR="004C5046" w:rsidRPr="00CE4D45" w:rsidRDefault="004C5046" w:rsidP="000722F1">
      <w:pPr>
        <w:autoSpaceDE w:val="0"/>
        <w:autoSpaceDN w:val="0"/>
        <w:jc w:val="both"/>
        <w:rPr>
          <w:rFonts w:ascii="Arial" w:eastAsiaTheme="minorHAnsi" w:hAnsi="Arial" w:cs="Arial"/>
          <w:bCs/>
          <w:iCs/>
          <w:lang w:val="es-ES" w:eastAsia="es-ES"/>
        </w:rPr>
      </w:pPr>
    </w:p>
    <w:p w14:paraId="63F7F705" w14:textId="77777777" w:rsidR="004C5046" w:rsidRPr="00CE4D45" w:rsidRDefault="004C5046" w:rsidP="000722F1">
      <w:pPr>
        <w:autoSpaceDE w:val="0"/>
        <w:autoSpaceDN w:val="0"/>
        <w:jc w:val="both"/>
        <w:rPr>
          <w:rFonts w:ascii="Arial" w:eastAsiaTheme="minorHAnsi" w:hAnsi="Arial" w:cs="Arial"/>
          <w:bCs/>
          <w:iCs/>
          <w:lang w:eastAsia="es-ES"/>
        </w:rPr>
      </w:pPr>
      <w:r w:rsidRPr="00CE4D45">
        <w:rPr>
          <w:rFonts w:ascii="Arial" w:eastAsiaTheme="minorHAnsi" w:hAnsi="Arial" w:cs="Arial"/>
          <w:bCs/>
          <w:iCs/>
          <w:lang w:val="es-ES" w:eastAsia="es-ES"/>
        </w:rPr>
        <w:t>Así las cosas, la falta sustancial de mérito trae consigo la no rendición de cuentas, impide garantizar la claridad necesaria en el monto, destino y aplicación de los recursos; en consecuencia, se vulnera la certeza y transparencia como principios rectores de la actividad electoral. Debido a lo anterior, el sujeto obligado violó los valores antes establecidos y afectos a la persona jurídica indeterminada (los individuos pertenecientes a la sociedad).</w:t>
      </w:r>
    </w:p>
    <w:p w14:paraId="3ACC5781" w14:textId="77777777" w:rsidR="004C5046" w:rsidRPr="00CE4D45" w:rsidRDefault="004C5046" w:rsidP="000722F1">
      <w:pPr>
        <w:autoSpaceDE w:val="0"/>
        <w:autoSpaceDN w:val="0"/>
        <w:jc w:val="both"/>
        <w:rPr>
          <w:rFonts w:ascii="Arial" w:eastAsiaTheme="minorHAnsi" w:hAnsi="Arial" w:cs="Arial"/>
        </w:rPr>
      </w:pPr>
    </w:p>
    <w:p w14:paraId="4C45D4CB" w14:textId="69CE758B" w:rsidR="004C5046" w:rsidRPr="00CE4D45" w:rsidRDefault="004C5046" w:rsidP="000722F1">
      <w:pPr>
        <w:jc w:val="both"/>
        <w:rPr>
          <w:rFonts w:ascii="Arial" w:hAnsi="Arial" w:cs="Arial"/>
        </w:rPr>
      </w:pPr>
      <w:r w:rsidRPr="00CE4D45">
        <w:rPr>
          <w:rFonts w:ascii="Arial" w:eastAsiaTheme="minorHAnsi" w:hAnsi="Arial" w:cs="Arial"/>
        </w:rPr>
        <w:t xml:space="preserve">En la </w:t>
      </w:r>
      <w:r w:rsidR="0039217B" w:rsidRPr="00CE4D45">
        <w:rPr>
          <w:rFonts w:ascii="Arial" w:eastAsiaTheme="minorHAnsi" w:hAnsi="Arial" w:cs="Arial"/>
        </w:rPr>
        <w:t xml:space="preserve">conducta </w:t>
      </w:r>
      <w:r w:rsidRPr="00CE4D45">
        <w:rPr>
          <w:rFonts w:ascii="Arial" w:eastAsiaTheme="minorHAnsi" w:hAnsi="Arial" w:cs="Arial"/>
        </w:rPr>
        <w:t>que se analiza, el sujeto obligado en comento vulneró lo dispuesto en los artículos</w:t>
      </w:r>
      <w:r w:rsidRPr="00CE4D45">
        <w:rPr>
          <w:rFonts w:ascii="Arial" w:hAnsi="Arial" w:cs="Arial"/>
          <w:bCs/>
        </w:rPr>
        <w:t xml:space="preserve"> </w:t>
      </w:r>
      <w:r w:rsidRPr="00CE4D45">
        <w:rPr>
          <w:rFonts w:ascii="Arial" w:hAnsi="Arial" w:cs="Arial"/>
        </w:rPr>
        <w:t>55, numeral 1</w:t>
      </w:r>
      <w:r w:rsidRPr="00CE4D45">
        <w:rPr>
          <w:rFonts w:ascii="Arial" w:hAnsi="Arial" w:cs="Arial"/>
          <w:szCs w:val="22"/>
          <w:vertAlign w:val="superscript"/>
          <w:lang w:eastAsia="en-US"/>
        </w:rPr>
        <w:footnoteReference w:id="61"/>
      </w:r>
      <w:r w:rsidRPr="00CE4D45">
        <w:rPr>
          <w:rFonts w:ascii="Arial" w:hAnsi="Arial" w:cs="Arial"/>
        </w:rPr>
        <w:t xml:space="preserve"> de la Ley General de Partidos Políticos, y 121, numeral 1, inciso I)</w:t>
      </w:r>
      <w:r w:rsidRPr="00CE4D45">
        <w:rPr>
          <w:rFonts w:ascii="Arial" w:hAnsi="Arial" w:cs="Arial"/>
          <w:szCs w:val="22"/>
          <w:vertAlign w:val="superscript"/>
          <w:lang w:eastAsia="en-US"/>
        </w:rPr>
        <w:footnoteReference w:id="62"/>
      </w:r>
      <w:r w:rsidRPr="00CE4D45">
        <w:rPr>
          <w:rFonts w:ascii="Arial" w:hAnsi="Arial" w:cs="Arial"/>
        </w:rPr>
        <w:t xml:space="preserve"> del Reglamento de Fiscalización.</w:t>
      </w:r>
    </w:p>
    <w:p w14:paraId="2D89D88E" w14:textId="77777777" w:rsidR="00E42508" w:rsidRPr="00CE4D45" w:rsidRDefault="00E42508" w:rsidP="000722F1">
      <w:pPr>
        <w:autoSpaceDE w:val="0"/>
        <w:autoSpaceDN w:val="0"/>
        <w:jc w:val="both"/>
        <w:rPr>
          <w:rFonts w:ascii="Arial" w:eastAsiaTheme="minorHAnsi" w:hAnsi="Arial" w:cs="Arial"/>
          <w:lang w:eastAsia="en-US"/>
        </w:rPr>
      </w:pPr>
    </w:p>
    <w:p w14:paraId="2E013CEC" w14:textId="6862B36A" w:rsidR="004C5046" w:rsidRPr="00CE4D45" w:rsidRDefault="004C5046" w:rsidP="000722F1">
      <w:pPr>
        <w:autoSpaceDE w:val="0"/>
        <w:autoSpaceDN w:val="0"/>
        <w:jc w:val="both"/>
        <w:rPr>
          <w:rFonts w:ascii="Arial" w:eastAsiaTheme="minorHAnsi" w:hAnsi="Arial" w:cs="Arial"/>
          <w:lang w:val="es-ES" w:eastAsia="en-US"/>
        </w:rPr>
      </w:pPr>
      <w:r w:rsidRPr="00CE4D45">
        <w:rPr>
          <w:rFonts w:ascii="Arial" w:eastAsiaTheme="minorHAnsi" w:hAnsi="Arial" w:cs="Arial"/>
          <w:lang w:eastAsia="en-US"/>
        </w:rPr>
        <w:t xml:space="preserve">Los preceptos en comento </w:t>
      </w:r>
      <w:r w:rsidRPr="00CE4D45">
        <w:rPr>
          <w:rFonts w:ascii="Arial" w:eastAsiaTheme="minorHAnsi" w:hAnsi="Arial" w:cs="Arial"/>
          <w:lang w:val="es-ES" w:eastAsia="en-US"/>
        </w:rPr>
        <w:t xml:space="preserve">tutelan el principio de certeza sobre el origen de los recursos que debe prevalecer en el desarrollo de las actividades de los sujetos obligados, al establecer con toda claridad que los partidos políticos no podrán recibir aportaciones de personas no identificadas, dicha prohibición tiene como finalidad inhibir conductas ilícitas de los entes políticos, al llevar un control veraz y detallado de las aportaciones que reciban los sujetos obligados. </w:t>
      </w:r>
    </w:p>
    <w:p w14:paraId="008B0706" w14:textId="77777777" w:rsidR="004C5046" w:rsidRPr="00CE4D45" w:rsidRDefault="004C5046" w:rsidP="000722F1">
      <w:pPr>
        <w:autoSpaceDE w:val="0"/>
        <w:autoSpaceDN w:val="0"/>
        <w:jc w:val="both"/>
        <w:rPr>
          <w:rFonts w:ascii="Arial" w:eastAsiaTheme="minorHAnsi" w:hAnsi="Arial" w:cs="Arial"/>
          <w:lang w:val="es-ES" w:eastAsia="en-US"/>
        </w:rPr>
      </w:pPr>
    </w:p>
    <w:p w14:paraId="70992A1F" w14:textId="77777777" w:rsidR="004C5046" w:rsidRPr="00CE4D45" w:rsidRDefault="004C5046" w:rsidP="000722F1">
      <w:pPr>
        <w:autoSpaceDE w:val="0"/>
        <w:autoSpaceDN w:val="0"/>
        <w:jc w:val="both"/>
        <w:rPr>
          <w:rFonts w:ascii="Arial" w:eastAsiaTheme="minorHAnsi" w:hAnsi="Arial" w:cs="Arial"/>
          <w:lang w:val="es-ES" w:eastAsia="en-US"/>
        </w:rPr>
      </w:pPr>
      <w:r w:rsidRPr="00CE4D45">
        <w:rPr>
          <w:rFonts w:ascii="Arial" w:eastAsiaTheme="minorHAnsi" w:hAnsi="Arial" w:cs="Arial"/>
          <w:lang w:val="es-ES" w:eastAsia="en-US"/>
        </w:rPr>
        <w:t>Lo anterior, permite tener certeza plena del origen de los recursos que ingresan al ente político y que éstos se encuentren regulados conforme a la normatividad electoral y evitar que los partidos políticos como instrumentos de acceso al poder público, estén sujetos a intereses ajenos al bienestar general, pues el resultado sería contraproducente e incompatible con el adecuado desarrollo del Estado democrático.</w:t>
      </w:r>
    </w:p>
    <w:p w14:paraId="3EF1E944" w14:textId="77777777" w:rsidR="004C5046" w:rsidRPr="00CE4D45" w:rsidRDefault="004C5046" w:rsidP="000722F1">
      <w:pPr>
        <w:autoSpaceDE w:val="0"/>
        <w:autoSpaceDN w:val="0"/>
        <w:jc w:val="both"/>
        <w:rPr>
          <w:rFonts w:ascii="Arial" w:eastAsiaTheme="minorHAnsi" w:hAnsi="Arial" w:cs="Arial"/>
          <w:lang w:val="es-ES" w:eastAsia="en-US"/>
        </w:rPr>
      </w:pPr>
    </w:p>
    <w:p w14:paraId="618E9A69" w14:textId="77777777" w:rsidR="004C5046" w:rsidRPr="00CE4D45" w:rsidRDefault="004C5046" w:rsidP="000722F1">
      <w:pPr>
        <w:autoSpaceDE w:val="0"/>
        <w:autoSpaceDN w:val="0"/>
        <w:jc w:val="both"/>
        <w:rPr>
          <w:rFonts w:ascii="Arial" w:eastAsiaTheme="minorHAnsi" w:hAnsi="Arial" w:cs="Arial"/>
          <w:lang w:eastAsia="en-US"/>
        </w:rPr>
      </w:pPr>
      <w:r w:rsidRPr="00CE4D45">
        <w:rPr>
          <w:rFonts w:ascii="Arial" w:eastAsiaTheme="minorHAnsi" w:hAnsi="Arial" w:cs="Arial"/>
          <w:lang w:eastAsia="en-US"/>
        </w:rPr>
        <w:t>Por consiguiente, esta prohibición responde a dos principios fundamentales en materia electoral, a saber, primero, la no intervención de intereses particulares y distintos a estas entidades de interés público. Dicho de otra manera, a través de estos preceptos normativos se establece un control que impide que los poderes fácticos o recursos de procedencia ilícita capturen el sistema de financiamiento partidario en México, con la finalidad de obtener beneficios. En segundo lugar, garantiza la equidad de la contienda electoral entre sujetos obligados, al evitar que un partido de manera ilegal se coloque en una situación de ventaja frente a otros entes políticos.</w:t>
      </w:r>
    </w:p>
    <w:p w14:paraId="36C69DA4" w14:textId="77777777" w:rsidR="004C5046" w:rsidRPr="00CE4D45" w:rsidRDefault="004C5046" w:rsidP="000722F1">
      <w:pPr>
        <w:autoSpaceDE w:val="0"/>
        <w:autoSpaceDN w:val="0"/>
        <w:jc w:val="both"/>
        <w:rPr>
          <w:rFonts w:ascii="Arial" w:eastAsiaTheme="minorHAnsi" w:hAnsi="Arial" w:cs="Arial"/>
          <w:lang w:eastAsia="en-US"/>
        </w:rPr>
      </w:pPr>
    </w:p>
    <w:p w14:paraId="7C9A5AD7" w14:textId="77777777" w:rsidR="004C5046" w:rsidRPr="00CE4D45" w:rsidRDefault="004C5046" w:rsidP="000722F1">
      <w:pPr>
        <w:autoSpaceDE w:val="0"/>
        <w:autoSpaceDN w:val="0"/>
        <w:jc w:val="both"/>
        <w:rPr>
          <w:rFonts w:ascii="Arial" w:eastAsiaTheme="minorHAnsi" w:hAnsi="Arial" w:cs="Arial"/>
          <w:lang w:eastAsia="en-US"/>
        </w:rPr>
      </w:pPr>
      <w:r w:rsidRPr="00CE4D45">
        <w:rPr>
          <w:rFonts w:ascii="Arial" w:eastAsiaTheme="minorHAnsi" w:hAnsi="Arial" w:cs="Arial"/>
          <w:lang w:eastAsia="en-US"/>
        </w:rPr>
        <w:t>Por lo tanto, la obligación de los sujetos obligados de reportar ante el órgano fiscalizador el origen, destino y aplicación de sus recursos, implica, necesariamente, registrar detalladamente y entregar toda la documentación soporte que sirva a esta autoridad electoral para arribar a la conclusión de que sus operaciones se están sufragando con recursos de procedencia lícita.</w:t>
      </w:r>
    </w:p>
    <w:p w14:paraId="489BE822" w14:textId="77777777" w:rsidR="004C5046" w:rsidRPr="00CE4D45" w:rsidRDefault="004C5046" w:rsidP="000722F1">
      <w:pPr>
        <w:autoSpaceDE w:val="0"/>
        <w:autoSpaceDN w:val="0"/>
        <w:jc w:val="both"/>
        <w:rPr>
          <w:rFonts w:ascii="Arial" w:eastAsiaTheme="minorHAnsi" w:hAnsi="Arial" w:cs="Arial"/>
          <w:lang w:eastAsia="en-US"/>
        </w:rPr>
      </w:pPr>
    </w:p>
    <w:p w14:paraId="20254E46" w14:textId="77777777" w:rsidR="004C5046" w:rsidRPr="00CE4D45" w:rsidRDefault="004C5046" w:rsidP="000722F1">
      <w:pPr>
        <w:autoSpaceDE w:val="0"/>
        <w:autoSpaceDN w:val="0"/>
        <w:jc w:val="both"/>
        <w:rPr>
          <w:rFonts w:ascii="Arial" w:eastAsiaTheme="minorHAnsi" w:hAnsi="Arial" w:cs="Arial"/>
          <w:color w:val="000000"/>
          <w:lang w:eastAsia="en-US"/>
        </w:rPr>
      </w:pPr>
      <w:r w:rsidRPr="00CE4D45">
        <w:rPr>
          <w:rFonts w:ascii="Arial" w:eastAsiaTheme="minorHAnsi" w:hAnsi="Arial" w:cs="Arial"/>
          <w:color w:val="000000"/>
          <w:lang w:eastAsia="en-US"/>
        </w:rPr>
        <w:t xml:space="preserve">En este sentido, el beneficio de una aportación realizada en contravención de los artículos analizados se traduce en una vulneración del principio </w:t>
      </w:r>
      <w:r w:rsidRPr="00CE4D45">
        <w:rPr>
          <w:rFonts w:ascii="Arial" w:eastAsiaTheme="minorHAnsi" w:hAnsi="Arial" w:cs="Arial"/>
          <w:color w:val="000000"/>
          <w:lang w:val="es-ES" w:eastAsia="en-US"/>
        </w:rPr>
        <w:t>certeza sobre el origen de los recursos,</w:t>
      </w:r>
      <w:r w:rsidRPr="00CE4D45">
        <w:rPr>
          <w:rFonts w:ascii="Arial" w:eastAsiaTheme="minorHAnsi" w:hAnsi="Arial" w:cs="Arial"/>
          <w:bCs/>
          <w:iCs/>
          <w:color w:val="000000"/>
          <w:lang w:eastAsia="en-US"/>
        </w:rPr>
        <w:t xml:space="preserve"> lo que impide garantizar la fuente legítima del financiamiento de los entes políticos</w:t>
      </w:r>
      <w:r w:rsidRPr="00CE4D45">
        <w:rPr>
          <w:rFonts w:ascii="Arial" w:eastAsiaTheme="minorHAnsi" w:hAnsi="Arial" w:cs="Arial"/>
          <w:iCs/>
          <w:color w:val="000000"/>
          <w:lang w:eastAsia="en-US"/>
        </w:rPr>
        <w:t xml:space="preserve">, así como la </w:t>
      </w:r>
      <w:r w:rsidRPr="00CE4D45">
        <w:rPr>
          <w:rFonts w:ascii="Arial" w:eastAsiaTheme="minorHAnsi" w:hAnsi="Arial" w:cs="Arial"/>
          <w:bCs/>
          <w:iCs/>
          <w:color w:val="000000"/>
          <w:lang w:eastAsia="en-US"/>
        </w:rPr>
        <w:t>certeza</w:t>
      </w:r>
      <w:r w:rsidRPr="00CE4D45">
        <w:rPr>
          <w:rFonts w:ascii="Arial" w:eastAsiaTheme="minorHAnsi" w:hAnsi="Arial" w:cs="Arial"/>
          <w:iCs/>
          <w:color w:val="000000"/>
          <w:lang w:eastAsia="en-US"/>
        </w:rPr>
        <w:t xml:space="preserve"> y </w:t>
      </w:r>
      <w:r w:rsidRPr="00CE4D45">
        <w:rPr>
          <w:rFonts w:ascii="Arial" w:eastAsiaTheme="minorHAnsi" w:hAnsi="Arial" w:cs="Arial"/>
          <w:bCs/>
          <w:iCs/>
          <w:color w:val="000000"/>
          <w:lang w:eastAsia="en-US"/>
        </w:rPr>
        <w:t>transparencia</w:t>
      </w:r>
      <w:r w:rsidRPr="00CE4D45">
        <w:rPr>
          <w:rFonts w:ascii="Arial" w:eastAsiaTheme="minorHAnsi" w:hAnsi="Arial" w:cs="Arial"/>
          <w:iCs/>
          <w:color w:val="000000"/>
          <w:lang w:eastAsia="en-US"/>
        </w:rPr>
        <w:t xml:space="preserve"> de la totalidad de los </w:t>
      </w:r>
      <w:r w:rsidRPr="00CE4D45">
        <w:rPr>
          <w:rFonts w:ascii="Arial" w:eastAsiaTheme="minorHAnsi" w:hAnsi="Arial" w:cs="Arial"/>
          <w:bCs/>
          <w:iCs/>
          <w:color w:val="000000"/>
          <w:lang w:eastAsia="en-US"/>
        </w:rPr>
        <w:t>ingresos</w:t>
      </w:r>
      <w:r w:rsidRPr="00CE4D45">
        <w:rPr>
          <w:rFonts w:ascii="Arial" w:eastAsiaTheme="minorHAnsi" w:hAnsi="Arial" w:cs="Arial"/>
          <w:iCs/>
          <w:color w:val="000000"/>
          <w:lang w:eastAsia="en-US"/>
        </w:rPr>
        <w:t xml:space="preserve"> que percibió.</w:t>
      </w:r>
    </w:p>
    <w:p w14:paraId="523898D0" w14:textId="77777777" w:rsidR="004C5046" w:rsidRPr="00CE4D45" w:rsidRDefault="004C5046" w:rsidP="000722F1">
      <w:pPr>
        <w:autoSpaceDE w:val="0"/>
        <w:autoSpaceDN w:val="0"/>
        <w:jc w:val="both"/>
        <w:rPr>
          <w:rFonts w:ascii="Arial" w:eastAsiaTheme="minorHAnsi" w:hAnsi="Arial" w:cs="Arial"/>
          <w:color w:val="000000"/>
          <w:lang w:eastAsia="en-US"/>
        </w:rPr>
      </w:pPr>
    </w:p>
    <w:p w14:paraId="604B450B" w14:textId="77777777" w:rsidR="004C5046" w:rsidRPr="00CE4D45" w:rsidRDefault="004C5046" w:rsidP="000722F1">
      <w:pPr>
        <w:autoSpaceDE w:val="0"/>
        <w:autoSpaceDN w:val="0"/>
        <w:jc w:val="both"/>
        <w:rPr>
          <w:rFonts w:ascii="Arial" w:eastAsiaTheme="minorHAnsi" w:hAnsi="Arial" w:cs="Arial"/>
          <w:lang w:val="es-ES" w:eastAsia="en-US"/>
        </w:rPr>
      </w:pPr>
      <w:r w:rsidRPr="00CE4D45">
        <w:rPr>
          <w:rFonts w:ascii="Arial" w:eastAsiaTheme="minorHAnsi" w:hAnsi="Arial" w:cs="Arial"/>
          <w:lang w:val="es-ES" w:eastAsia="en-US"/>
        </w:rPr>
        <w:t>Es evidente que una de las finalidades que persigue la norma al señalar como obligación de los sujetos obligados el rendir cuentas ante la autoridad fiscalizadora de manera transparente, es inhibir conductas que impidan o que tengan por objeto impedir el adecuado funcionamiento de la actividad fiscalizadora electoral, en efecto, lo que se pretende es precisamente garantizar que la actividad de dichos entes políticos se desempeñe en apego a los cauces legales.</w:t>
      </w:r>
    </w:p>
    <w:p w14:paraId="42A49CE6" w14:textId="77777777" w:rsidR="004C5046" w:rsidRPr="00CE4D45" w:rsidRDefault="004C5046" w:rsidP="000722F1">
      <w:pPr>
        <w:autoSpaceDE w:val="0"/>
        <w:autoSpaceDN w:val="0"/>
        <w:jc w:val="both"/>
        <w:rPr>
          <w:rFonts w:ascii="Arial" w:eastAsiaTheme="minorHAnsi" w:hAnsi="Arial" w:cs="Arial"/>
          <w:lang w:val="es-ES" w:eastAsia="en-US"/>
        </w:rPr>
      </w:pPr>
    </w:p>
    <w:p w14:paraId="4023FE98" w14:textId="77777777" w:rsidR="004C5046" w:rsidRPr="00CE4D45" w:rsidRDefault="004C5046" w:rsidP="000722F1">
      <w:pPr>
        <w:autoSpaceDE w:val="0"/>
        <w:autoSpaceDN w:val="0"/>
        <w:jc w:val="both"/>
        <w:rPr>
          <w:rFonts w:ascii="Arial" w:eastAsiaTheme="minorHAnsi" w:hAnsi="Arial" w:cs="Arial"/>
          <w:lang w:eastAsia="en-US"/>
        </w:rPr>
      </w:pPr>
      <w:r w:rsidRPr="00CE4D45">
        <w:rPr>
          <w:rFonts w:ascii="Arial" w:eastAsiaTheme="minorHAnsi" w:hAnsi="Arial" w:cs="Arial"/>
          <w:lang w:eastAsia="en-US"/>
        </w:rPr>
        <w:t xml:space="preserve">En ese entendido, la prohibición impuesta a los partidos políticos de recibir aportaciones de personas no identificadas obedece a la intención del legislador, atento a las bases del artículo 41 de la Constitución Política de los Estados Unidos Mexicanos, de transparentar la procedencia de los recursos con que cuentan los sujetos obligados y con ello, establecer una forma de control de dichos recursos, para evitar el suministro de aportaciones de origen ilícito e intereses ocultos, así como la recaudación de fondos de un modo irregular, que pudiera provocar actos contrarios al Estado de derecho. </w:t>
      </w:r>
    </w:p>
    <w:p w14:paraId="3FEADB4B" w14:textId="77777777" w:rsidR="004C5046" w:rsidRPr="00CE4D45" w:rsidRDefault="004C5046" w:rsidP="000722F1">
      <w:pPr>
        <w:autoSpaceDE w:val="0"/>
        <w:autoSpaceDN w:val="0"/>
        <w:jc w:val="both"/>
        <w:rPr>
          <w:rFonts w:ascii="Arial" w:eastAsiaTheme="minorHAnsi" w:hAnsi="Arial" w:cs="Arial"/>
          <w:lang w:eastAsia="en-US"/>
        </w:rPr>
      </w:pPr>
    </w:p>
    <w:p w14:paraId="2FEBB06D" w14:textId="77777777" w:rsidR="004C5046" w:rsidRPr="00CE4D45" w:rsidRDefault="004C5046" w:rsidP="000722F1">
      <w:pPr>
        <w:autoSpaceDE w:val="0"/>
        <w:autoSpaceDN w:val="0"/>
        <w:jc w:val="both"/>
        <w:rPr>
          <w:rFonts w:ascii="Arial" w:eastAsiaTheme="minorHAnsi" w:hAnsi="Arial" w:cs="Arial"/>
          <w:bCs/>
          <w:lang w:val="es-ES" w:eastAsia="en-US"/>
        </w:rPr>
      </w:pPr>
      <w:r w:rsidRPr="00CE4D45">
        <w:rPr>
          <w:rFonts w:ascii="Arial" w:eastAsiaTheme="minorHAnsi" w:hAnsi="Arial" w:cs="Arial"/>
          <w:bCs/>
          <w:lang w:val="es-ES" w:eastAsia="en-US"/>
        </w:rPr>
        <w:t>De tal modo, en la aplicación de dicha prohibición debe privar la tutela de algunos intereses</w:t>
      </w:r>
      <w:r w:rsidRPr="00CE4D45">
        <w:rPr>
          <w:rFonts w:ascii="Arial" w:eastAsiaTheme="minorHAnsi" w:hAnsi="Arial" w:cs="Arial"/>
          <w:lang w:val="es-ES" w:eastAsia="en-US"/>
        </w:rPr>
        <w:t>, evitando conductas que posteriormente pudieran ir en su detrimento y admitir el fraude a la ley, a través de aportaciones efectuadas sin exhibir la documentación que acredite los movimientos en cuestión que permitan identificar plenamente -con los datos necesarios para reconocer a los sujetos- a quienes se le atribuye una contribución a favor de los partidos políticos.</w:t>
      </w:r>
    </w:p>
    <w:p w14:paraId="7FDC19D0" w14:textId="77777777" w:rsidR="004C5046" w:rsidRPr="00CE4D45" w:rsidRDefault="004C5046" w:rsidP="000722F1">
      <w:pPr>
        <w:autoSpaceDE w:val="0"/>
        <w:autoSpaceDN w:val="0"/>
        <w:jc w:val="both"/>
        <w:rPr>
          <w:rFonts w:ascii="Arial" w:eastAsiaTheme="minorHAnsi" w:hAnsi="Arial" w:cs="Arial"/>
          <w:lang w:val="es-ES" w:eastAsia="en-US"/>
        </w:rPr>
      </w:pPr>
    </w:p>
    <w:p w14:paraId="39D7470F" w14:textId="77777777" w:rsidR="004C5046" w:rsidRPr="00CE4D45" w:rsidRDefault="004C5046" w:rsidP="000722F1">
      <w:pPr>
        <w:autoSpaceDE w:val="0"/>
        <w:autoSpaceDN w:val="0"/>
        <w:jc w:val="both"/>
        <w:rPr>
          <w:rFonts w:ascii="Arial" w:eastAsiaTheme="minorHAnsi" w:hAnsi="Arial" w:cs="Arial"/>
          <w:bCs/>
          <w:lang w:eastAsia="en-US"/>
        </w:rPr>
      </w:pPr>
      <w:r w:rsidRPr="00CE4D45">
        <w:rPr>
          <w:rFonts w:ascii="Arial" w:eastAsiaTheme="minorHAnsi" w:hAnsi="Arial" w:cs="Arial"/>
          <w:bCs/>
          <w:lang w:val="es-ES" w:eastAsia="en-US"/>
        </w:rPr>
        <w:t xml:space="preserve">En ese entendido, el sujeto obligado se vio favorecido por una </w:t>
      </w:r>
      <w:r w:rsidRPr="00CE4D45">
        <w:rPr>
          <w:rFonts w:ascii="Arial" w:eastAsiaTheme="minorHAnsi" w:hAnsi="Arial" w:cs="Arial"/>
          <w:b/>
          <w:bCs/>
          <w:lang w:val="es-ES" w:eastAsia="en-US"/>
        </w:rPr>
        <w:t>aportación de persona no identificada</w:t>
      </w:r>
      <w:r w:rsidRPr="00CE4D45">
        <w:rPr>
          <w:rFonts w:ascii="Arial" w:eastAsiaTheme="minorHAnsi" w:hAnsi="Arial" w:cs="Arial"/>
          <w:bCs/>
          <w:lang w:eastAsia="en-US"/>
        </w:rPr>
        <w:t>, violentando con ello la certeza y transparencia en el origen de los recursos, principios que tienden a evitar que los sujetos obligados se beneficien indebidamente en términos de las reglas establecidas para recibir financiamiento de carácter privado.</w:t>
      </w:r>
    </w:p>
    <w:p w14:paraId="12CDE617" w14:textId="77777777" w:rsidR="004C5046" w:rsidRPr="00CE4D45" w:rsidRDefault="004C5046" w:rsidP="000722F1">
      <w:pPr>
        <w:autoSpaceDE w:val="0"/>
        <w:autoSpaceDN w:val="0"/>
        <w:jc w:val="both"/>
        <w:rPr>
          <w:rFonts w:ascii="Arial" w:eastAsiaTheme="minorHAnsi" w:hAnsi="Arial" w:cs="Arial"/>
          <w:bCs/>
          <w:lang w:eastAsia="en-US"/>
        </w:rPr>
      </w:pPr>
    </w:p>
    <w:p w14:paraId="0000B974" w14:textId="77777777" w:rsidR="004C5046" w:rsidRPr="00CE4D45" w:rsidRDefault="004C5046" w:rsidP="000722F1">
      <w:pPr>
        <w:autoSpaceDE w:val="0"/>
        <w:autoSpaceDN w:val="0"/>
        <w:jc w:val="both"/>
        <w:rPr>
          <w:rFonts w:ascii="Arial" w:eastAsiaTheme="minorHAnsi" w:hAnsi="Arial" w:cs="Arial"/>
          <w:lang w:val="es-ES" w:eastAsia="en-US"/>
        </w:rPr>
      </w:pPr>
      <w:r w:rsidRPr="00CE4D45">
        <w:rPr>
          <w:rFonts w:ascii="Arial" w:eastAsiaTheme="minorHAnsi" w:hAnsi="Arial" w:cs="Arial"/>
          <w:bCs/>
          <w:lang w:eastAsia="en-US"/>
        </w:rPr>
        <w:t>Lo anterior cobra especial importancia</w:t>
      </w:r>
      <w:r w:rsidRPr="00CE4D45">
        <w:rPr>
          <w:rFonts w:ascii="Arial" w:eastAsiaTheme="minorHAnsi" w:hAnsi="Arial" w:cs="Arial"/>
          <w:lang w:val="es-ES" w:eastAsia="en-US"/>
        </w:rPr>
        <w:t>, en virtud de que la certeza sobre el origen de los recursos de los sujetos obligados es un valor fundamental del estado constitucional democrático de derecho, de tal suerte que el hecho de que un ente político se beneficie de aportaciones cuyo origen no pueda ser identificado, vulnera de manera directa el principio antes referido, pues difícilmente se podría conocer a cabalidad si dichos recursos proceden de alguna de las fuentes prohibidas para el financiamiento de los sujetos obligados, poniendo en riesgo una de las finalidades del sistema de rendición de cuentas, que es el que los partidos políticos se encuentren alejados de cualquier tipo de compromisos derivados de aportaciones de origen dudoso, desconocido, anónimo u oculto.</w:t>
      </w:r>
    </w:p>
    <w:p w14:paraId="36D75A5A" w14:textId="77777777" w:rsidR="004C5046" w:rsidRPr="00CE4D45" w:rsidRDefault="004C5046" w:rsidP="000722F1">
      <w:pPr>
        <w:autoSpaceDE w:val="0"/>
        <w:autoSpaceDN w:val="0"/>
        <w:jc w:val="both"/>
        <w:rPr>
          <w:rFonts w:ascii="Arial" w:eastAsiaTheme="minorHAnsi" w:hAnsi="Arial" w:cs="Arial"/>
          <w:lang w:val="es-ES" w:eastAsia="en-US"/>
        </w:rPr>
      </w:pPr>
    </w:p>
    <w:p w14:paraId="7EB205E9" w14:textId="77777777" w:rsidR="004C5046" w:rsidRPr="00CE4D45" w:rsidRDefault="004C5046" w:rsidP="000722F1">
      <w:pPr>
        <w:autoSpaceDE w:val="0"/>
        <w:autoSpaceDN w:val="0"/>
        <w:jc w:val="both"/>
        <w:rPr>
          <w:rFonts w:ascii="Arial" w:eastAsiaTheme="minorHAnsi" w:hAnsi="Arial" w:cs="Arial"/>
          <w:lang w:val="es-ES" w:eastAsia="en-US"/>
        </w:rPr>
      </w:pPr>
      <w:r w:rsidRPr="00CE4D45">
        <w:rPr>
          <w:rFonts w:ascii="Arial" w:eastAsiaTheme="minorHAnsi" w:hAnsi="Arial" w:cs="Arial"/>
          <w:lang w:val="es-ES" w:eastAsia="en-US"/>
        </w:rPr>
        <w:t>Esto se advierte, si se toma en cuenta que las formas de organización, contabilidad y administración de los partidos políticos, conducen a la determinación de que la fiscalización de los ingresos y egresos de los fondos que reciben por concepto de financiamiento privado no se puede llevar a cabo de manera veraz, objetiva y con eficacia, sino mediante la documentación de la totalidad de sus recursos financieros, de su origen, manejo, custodia y destino.</w:t>
      </w:r>
    </w:p>
    <w:p w14:paraId="0E99B3C2" w14:textId="77777777" w:rsidR="004C5046" w:rsidRPr="00CE4D45" w:rsidRDefault="004C5046" w:rsidP="000722F1">
      <w:pPr>
        <w:autoSpaceDE w:val="0"/>
        <w:autoSpaceDN w:val="0"/>
        <w:jc w:val="both"/>
        <w:rPr>
          <w:rFonts w:ascii="Arial" w:eastAsiaTheme="minorHAnsi" w:hAnsi="Arial" w:cs="Arial"/>
          <w:lang w:val="es-ES" w:eastAsia="en-US"/>
        </w:rPr>
      </w:pPr>
    </w:p>
    <w:p w14:paraId="3991D38C" w14:textId="77777777" w:rsidR="004C5046" w:rsidRPr="00CE4D45" w:rsidRDefault="004C5046" w:rsidP="000722F1">
      <w:pPr>
        <w:autoSpaceDE w:val="0"/>
        <w:autoSpaceDN w:val="0"/>
        <w:jc w:val="both"/>
        <w:rPr>
          <w:rFonts w:ascii="Arial" w:eastAsiaTheme="minorHAnsi" w:hAnsi="Arial" w:cs="Arial"/>
          <w:lang w:eastAsia="en-US"/>
        </w:rPr>
      </w:pPr>
      <w:r w:rsidRPr="00CE4D45">
        <w:rPr>
          <w:rFonts w:ascii="Arial" w:eastAsiaTheme="minorHAnsi" w:hAnsi="Arial" w:cs="Arial"/>
          <w:lang w:val="es-ES" w:eastAsia="en-US"/>
        </w:rPr>
        <w:t>En consecuencia, sólo mediante el conocimiento de tales circunstancias, la autoridad fiscalizadora electoral puede estar en condiciones reales de saber cuál fue el origen, uso, manejo y destino que en el período fiscalizado se dio a los recursos privados que hayan recibido los partidos políticos, de determinar la posible comisión de infracciones a las normas electorales y, en su caso, de imponer adecuadamente las sanciones que correspondan</w:t>
      </w:r>
      <w:r w:rsidRPr="00CE4D45">
        <w:rPr>
          <w:rFonts w:ascii="Arial" w:eastAsiaTheme="minorHAnsi" w:hAnsi="Arial" w:cs="Arial"/>
          <w:lang w:eastAsia="en-US"/>
        </w:rPr>
        <w:t>.</w:t>
      </w:r>
    </w:p>
    <w:p w14:paraId="2A6D72EF" w14:textId="77777777" w:rsidR="004C5046" w:rsidRPr="00CE4D45" w:rsidRDefault="004C5046" w:rsidP="000722F1">
      <w:pPr>
        <w:autoSpaceDE w:val="0"/>
        <w:autoSpaceDN w:val="0"/>
        <w:jc w:val="both"/>
        <w:rPr>
          <w:rFonts w:ascii="Arial" w:eastAsiaTheme="minorHAnsi" w:hAnsi="Arial" w:cs="Arial"/>
          <w:lang w:eastAsia="en-US"/>
        </w:rPr>
      </w:pPr>
    </w:p>
    <w:p w14:paraId="43DF02D5" w14:textId="77777777" w:rsidR="004C5046" w:rsidRPr="00CE4D45" w:rsidRDefault="004C5046" w:rsidP="000722F1">
      <w:pPr>
        <w:autoSpaceDE w:val="0"/>
        <w:autoSpaceDN w:val="0"/>
        <w:jc w:val="both"/>
        <w:rPr>
          <w:rFonts w:ascii="Arial" w:eastAsiaTheme="minorHAnsi" w:hAnsi="Arial" w:cs="Arial"/>
          <w:lang w:eastAsia="en-US"/>
        </w:rPr>
      </w:pPr>
      <w:r w:rsidRPr="00CE4D45">
        <w:rPr>
          <w:rFonts w:ascii="Arial" w:eastAsiaTheme="minorHAnsi" w:hAnsi="Arial" w:cs="Arial"/>
          <w:lang w:val="es-ES" w:eastAsia="en-US"/>
        </w:rPr>
        <w:t xml:space="preserve">Ahora bien, no pasa desapercibido por esta autoridad que, en </w:t>
      </w:r>
      <w:r w:rsidRPr="00CE4D45">
        <w:rPr>
          <w:rFonts w:ascii="Arial" w:eastAsiaTheme="minorHAnsi" w:hAnsi="Arial" w:cs="Arial"/>
          <w:lang w:eastAsia="en-US"/>
        </w:rPr>
        <w:t>las aportaciones de origen no identificado, viene aparejada la omisión por parte del sujeto obligado respecto a la plena identificación de dichas aportaciones. Así, las aportaciones de personas no identificadas son una consecuencia directa del incumplimiento del ente político del deber de vigilancia respecto del origen de los recursos al que se encuentra sujeto.</w:t>
      </w:r>
    </w:p>
    <w:p w14:paraId="5D7C6E35" w14:textId="77777777" w:rsidR="004C5046" w:rsidRPr="00CE4D45" w:rsidRDefault="004C5046" w:rsidP="000722F1">
      <w:pPr>
        <w:jc w:val="both"/>
        <w:rPr>
          <w:rFonts w:ascii="Arial" w:eastAsiaTheme="minorHAnsi" w:hAnsi="Arial" w:cs="Arial"/>
          <w:lang w:eastAsia="en-US"/>
        </w:rPr>
      </w:pPr>
    </w:p>
    <w:p w14:paraId="099CD660" w14:textId="77777777" w:rsidR="004C5046" w:rsidRPr="00CE4D45" w:rsidRDefault="004C5046" w:rsidP="000722F1">
      <w:pPr>
        <w:autoSpaceDE w:val="0"/>
        <w:autoSpaceDN w:val="0"/>
        <w:jc w:val="both"/>
        <w:rPr>
          <w:rFonts w:ascii="Arial" w:eastAsiaTheme="minorHAnsi" w:hAnsi="Arial" w:cs="Arial"/>
          <w:lang w:eastAsia="en-US"/>
        </w:rPr>
      </w:pPr>
      <w:r w:rsidRPr="00CE4D45">
        <w:rPr>
          <w:rFonts w:ascii="Arial" w:eastAsiaTheme="minorHAnsi" w:hAnsi="Arial" w:cs="Arial"/>
          <w:lang w:eastAsia="en-US"/>
        </w:rPr>
        <w:t xml:space="preserve">Es decir, los artículos </w:t>
      </w:r>
      <w:r w:rsidRPr="00CE4D45">
        <w:rPr>
          <w:rFonts w:ascii="Arial" w:hAnsi="Arial" w:cs="Arial"/>
        </w:rPr>
        <w:t xml:space="preserve">55, numeral 1 de la Ley General de Partidos Políticos, y 121, numeral 1, inciso I) del Reglamento de Fiscalización </w:t>
      </w:r>
      <w:r w:rsidRPr="00CE4D45">
        <w:rPr>
          <w:rFonts w:ascii="Arial" w:eastAsiaTheme="minorHAnsi" w:hAnsi="Arial" w:cs="Arial"/>
          <w:lang w:eastAsia="en-US"/>
        </w:rPr>
        <w:t xml:space="preserve">tiene una previsión normativa que impone a los partidos políticos el </w:t>
      </w:r>
      <w:r w:rsidRPr="00CE4D45">
        <w:rPr>
          <w:rFonts w:ascii="Arial" w:eastAsiaTheme="minorHAnsi" w:hAnsi="Arial" w:cs="Arial"/>
          <w:b/>
          <w:lang w:eastAsia="en-US"/>
        </w:rPr>
        <w:t>deber de</w:t>
      </w:r>
      <w:r w:rsidRPr="00CE4D45">
        <w:rPr>
          <w:rFonts w:ascii="Arial" w:eastAsiaTheme="minorHAnsi" w:hAnsi="Arial" w:cs="Arial"/>
          <w:lang w:eastAsia="en-US"/>
        </w:rPr>
        <w:t xml:space="preserve"> </w:t>
      </w:r>
      <w:r w:rsidRPr="00CE4D45">
        <w:rPr>
          <w:rFonts w:ascii="Arial" w:eastAsiaTheme="minorHAnsi" w:hAnsi="Arial" w:cs="Arial"/>
          <w:b/>
          <w:bCs/>
          <w:lang w:eastAsia="en-US"/>
        </w:rPr>
        <w:t xml:space="preserve">rechazar </w:t>
      </w:r>
      <w:r w:rsidRPr="00CE4D45">
        <w:rPr>
          <w:rFonts w:ascii="Arial" w:eastAsiaTheme="minorHAnsi" w:hAnsi="Arial" w:cs="Arial"/>
          <w:lang w:eastAsia="en-US"/>
        </w:rPr>
        <w:t>todo tipo de apoyo proveniente de personas no identificadas.</w:t>
      </w:r>
    </w:p>
    <w:p w14:paraId="60D8E2A9" w14:textId="77777777" w:rsidR="004C5046" w:rsidRPr="00CE4D45" w:rsidRDefault="004C5046" w:rsidP="000722F1">
      <w:pPr>
        <w:autoSpaceDE w:val="0"/>
        <w:autoSpaceDN w:val="0"/>
        <w:jc w:val="both"/>
        <w:rPr>
          <w:rFonts w:ascii="Arial" w:eastAsiaTheme="minorHAnsi" w:hAnsi="Arial" w:cs="Arial"/>
          <w:lang w:eastAsia="en-US"/>
        </w:rPr>
      </w:pPr>
    </w:p>
    <w:p w14:paraId="7B7C59AA" w14:textId="77777777" w:rsidR="004C5046" w:rsidRPr="00CE4D45" w:rsidRDefault="004C5046" w:rsidP="000722F1">
      <w:pPr>
        <w:widowControl w:val="0"/>
        <w:kinsoku w:val="0"/>
        <w:jc w:val="both"/>
        <w:rPr>
          <w:rFonts w:ascii="Arial" w:hAnsi="Arial" w:cs="Arial"/>
          <w:b/>
          <w:bCs/>
          <w:szCs w:val="22"/>
          <w:lang w:val="es-ES" w:eastAsia="es-ES"/>
        </w:rPr>
      </w:pPr>
      <w:r w:rsidRPr="00CE4D45">
        <w:rPr>
          <w:rFonts w:ascii="Arial" w:hAnsi="Arial" w:cs="Arial"/>
          <w:b/>
          <w:bCs/>
          <w:spacing w:val="3"/>
          <w:szCs w:val="22"/>
          <w:lang w:eastAsia="es-ES"/>
        </w:rPr>
        <w:t xml:space="preserve">e) </w:t>
      </w:r>
      <w:r w:rsidRPr="00CE4D45">
        <w:rPr>
          <w:rFonts w:ascii="Arial" w:hAnsi="Arial" w:cs="Arial"/>
          <w:b/>
          <w:bCs/>
          <w:spacing w:val="3"/>
          <w:szCs w:val="22"/>
          <w:lang w:val="es-ES" w:eastAsia="es-ES"/>
        </w:rPr>
        <w:t>Los valores o bienes jurídicos tutelados que fueron vulnerados o la lesión, daño o perjuicios que pudieron generarse con la comisión de la falta.</w:t>
      </w:r>
    </w:p>
    <w:p w14:paraId="6C88BAA7" w14:textId="77777777" w:rsidR="004C5046" w:rsidRPr="00CE4D45" w:rsidRDefault="004C5046" w:rsidP="000722F1">
      <w:pPr>
        <w:tabs>
          <w:tab w:val="left" w:pos="5400"/>
        </w:tabs>
        <w:jc w:val="both"/>
        <w:rPr>
          <w:rFonts w:ascii="Arial" w:eastAsiaTheme="minorHAnsi" w:hAnsi="Arial" w:cs="Arial"/>
          <w:lang w:eastAsia="en-US"/>
        </w:rPr>
      </w:pPr>
    </w:p>
    <w:p w14:paraId="546D8816" w14:textId="77777777" w:rsidR="004C5046" w:rsidRPr="00CE4D45" w:rsidRDefault="004C5046" w:rsidP="000722F1">
      <w:pPr>
        <w:autoSpaceDE w:val="0"/>
        <w:autoSpaceDN w:val="0"/>
        <w:jc w:val="both"/>
        <w:rPr>
          <w:rFonts w:ascii="Arial" w:eastAsia="Calibri" w:hAnsi="Arial" w:cs="Arial"/>
        </w:rPr>
      </w:pPr>
      <w:r w:rsidRPr="00CE4D45">
        <w:rPr>
          <w:rFonts w:ascii="Arial" w:eastAsia="Calibri" w:hAnsi="Arial" w:cs="Arial"/>
        </w:rPr>
        <w:t>En este aspecto deben tomarse en cuenta las modalidades de configuración del tipo administrativo en estudio, para valorar la medida en la que contribuye a determinar la gravedad de la falta, pudiendo ser infracciones de: a) resultado; b) peligro abstracto y c) peligro concreto.</w:t>
      </w:r>
    </w:p>
    <w:p w14:paraId="090A91BB" w14:textId="77777777" w:rsidR="004C5046" w:rsidRPr="00CE4D45" w:rsidRDefault="004C5046" w:rsidP="000722F1">
      <w:pPr>
        <w:autoSpaceDE w:val="0"/>
        <w:autoSpaceDN w:val="0"/>
        <w:jc w:val="both"/>
        <w:rPr>
          <w:rFonts w:ascii="Arial" w:eastAsia="Calibri" w:hAnsi="Arial" w:cs="Arial"/>
        </w:rPr>
      </w:pPr>
    </w:p>
    <w:p w14:paraId="75856F53" w14:textId="77777777" w:rsidR="004C5046" w:rsidRPr="00CE4D45" w:rsidRDefault="004C5046" w:rsidP="000722F1">
      <w:pPr>
        <w:autoSpaceDE w:val="0"/>
        <w:autoSpaceDN w:val="0"/>
        <w:jc w:val="both"/>
        <w:rPr>
          <w:rFonts w:ascii="Arial" w:eastAsia="Calibri" w:hAnsi="Arial" w:cs="Arial"/>
        </w:rPr>
      </w:pPr>
      <w:r w:rsidRPr="00CE4D45">
        <w:rPr>
          <w:rFonts w:ascii="Arial" w:eastAsia="Calibri" w:hAnsi="Arial" w:cs="Arial"/>
        </w:rPr>
        <w:t>Entre esas posibles modalidades de acreditación se advierte un orden de prelación para reprobar las infracciones, pues la misma falta que genera un peligro en general (abstracto) evidentemente debe rechazarse en modo distinto de las que producen un peligro latente (concreto) y, a su vez, de manera diferente a la que genera la misma falta, en las mismas condiciones, pero que produce un resultado material lesivo.</w:t>
      </w:r>
    </w:p>
    <w:p w14:paraId="1B0CAC6E" w14:textId="77777777" w:rsidR="004C5046" w:rsidRPr="00CE4D45" w:rsidRDefault="004C5046" w:rsidP="000722F1">
      <w:pPr>
        <w:autoSpaceDE w:val="0"/>
        <w:autoSpaceDN w:val="0"/>
        <w:jc w:val="both"/>
        <w:rPr>
          <w:rFonts w:ascii="Arial" w:eastAsia="Calibri" w:hAnsi="Arial" w:cs="Arial"/>
        </w:rPr>
      </w:pPr>
    </w:p>
    <w:p w14:paraId="503FB361" w14:textId="77777777" w:rsidR="004C5046" w:rsidRPr="00CE4D45" w:rsidRDefault="004C5046" w:rsidP="000722F1">
      <w:pPr>
        <w:widowControl w:val="0"/>
        <w:kinsoku w:val="0"/>
        <w:jc w:val="both"/>
        <w:rPr>
          <w:rFonts w:ascii="Arial" w:eastAsia="Calibri" w:hAnsi="Arial" w:cs="Arial"/>
        </w:rPr>
      </w:pPr>
      <w:r w:rsidRPr="00CE4D45">
        <w:rPr>
          <w:rFonts w:ascii="Arial" w:eastAsia="Calibri" w:hAnsi="Arial" w:cs="Arial"/>
        </w:rPr>
        <w:t>En la especie, los bienes jurídicos tutelados por la normatividad infringida por la conducta señalada son garantizar la c</w:t>
      </w:r>
      <w:r w:rsidRPr="00CE4D45">
        <w:rPr>
          <w:rFonts w:ascii="Arial" w:eastAsiaTheme="minorHAnsi" w:hAnsi="Arial" w:cs="Arial"/>
          <w:lang w:eastAsia="en-US"/>
        </w:rPr>
        <w:t>erteza y transparencia en el origen lícito de los ingresos</w:t>
      </w:r>
      <w:r w:rsidRPr="00CE4D45">
        <w:rPr>
          <w:rFonts w:ascii="Arial" w:hAnsi="Arial" w:cs="Arial"/>
          <w:bCs/>
          <w:iCs/>
          <w:lang w:val="es-ES"/>
        </w:rPr>
        <w:t xml:space="preserve">, </w:t>
      </w:r>
      <w:r w:rsidRPr="00CE4D45">
        <w:rPr>
          <w:rFonts w:ascii="Arial" w:eastAsia="Calibri" w:hAnsi="Arial" w:cs="Arial"/>
        </w:rPr>
        <w:t>con la que se deben de conducir los sujetos obligados en el manejo de sus recursos para el desarrollo de sus fines.</w:t>
      </w:r>
    </w:p>
    <w:p w14:paraId="36D16BA7" w14:textId="77777777" w:rsidR="004C5046" w:rsidRPr="00CE4D45" w:rsidRDefault="004C5046" w:rsidP="000722F1">
      <w:pPr>
        <w:widowControl w:val="0"/>
        <w:kinsoku w:val="0"/>
        <w:jc w:val="both"/>
        <w:rPr>
          <w:rFonts w:ascii="Arial" w:eastAsia="Calibri" w:hAnsi="Arial" w:cs="Arial"/>
        </w:rPr>
      </w:pPr>
    </w:p>
    <w:p w14:paraId="1B1BB039" w14:textId="77777777" w:rsidR="004C5046" w:rsidRPr="00CE4D45" w:rsidRDefault="004C5046" w:rsidP="000722F1">
      <w:pPr>
        <w:jc w:val="both"/>
        <w:rPr>
          <w:rFonts w:ascii="Arial" w:eastAsia="Calibri" w:hAnsi="Arial" w:cs="Arial"/>
        </w:rPr>
      </w:pPr>
      <w:r w:rsidRPr="00CE4D45">
        <w:rPr>
          <w:rFonts w:ascii="Arial" w:eastAsia="Calibri" w:hAnsi="Arial" w:cs="Arial"/>
        </w:rPr>
        <w:t xml:space="preserve">En ese sentido, en el presente caso la irregularidad acreditada imputable al </w:t>
      </w:r>
      <w:r w:rsidRPr="00CE4D45">
        <w:rPr>
          <w:rFonts w:ascii="Arial" w:eastAsia="Calibri" w:hAnsi="Arial" w:cs="Arial"/>
          <w:lang w:val="es-ES"/>
        </w:rPr>
        <w:t xml:space="preserve">sujeto obligado </w:t>
      </w:r>
      <w:r w:rsidRPr="00CE4D45">
        <w:rPr>
          <w:rFonts w:ascii="Arial" w:eastAsia="Calibri" w:hAnsi="Arial" w:cs="Arial"/>
        </w:rPr>
        <w:t xml:space="preserve">se traduce en </w:t>
      </w:r>
      <w:r w:rsidRPr="00CE4D45">
        <w:rPr>
          <w:rFonts w:ascii="Arial" w:eastAsia="Calibri" w:hAnsi="Arial" w:cs="Arial"/>
          <w:b/>
        </w:rPr>
        <w:t>una falta</w:t>
      </w:r>
      <w:r w:rsidRPr="00CE4D45">
        <w:rPr>
          <w:rFonts w:ascii="Arial" w:eastAsia="Calibri" w:hAnsi="Arial" w:cs="Arial"/>
        </w:rPr>
        <w:t xml:space="preserve"> de resultado que ocasiona un daño directo y real de los bienes jurídicos tutelados, antes indicados.</w:t>
      </w:r>
    </w:p>
    <w:p w14:paraId="10444A49" w14:textId="77777777" w:rsidR="004C5046" w:rsidRPr="00CE4D45" w:rsidRDefault="004C5046" w:rsidP="000722F1">
      <w:pPr>
        <w:widowControl w:val="0"/>
        <w:kinsoku w:val="0"/>
        <w:jc w:val="both"/>
        <w:rPr>
          <w:rFonts w:ascii="Arial" w:eastAsia="Calibri" w:hAnsi="Arial" w:cs="Arial"/>
        </w:rPr>
      </w:pPr>
    </w:p>
    <w:p w14:paraId="26E28240" w14:textId="77777777" w:rsidR="004C5046" w:rsidRPr="00CE4D45" w:rsidRDefault="004C5046" w:rsidP="000722F1">
      <w:pPr>
        <w:widowControl w:val="0"/>
        <w:kinsoku w:val="0"/>
        <w:jc w:val="both"/>
        <w:rPr>
          <w:rFonts w:ascii="Arial" w:eastAsia="Calibri" w:hAnsi="Arial" w:cs="Arial"/>
        </w:rPr>
      </w:pPr>
      <w:r w:rsidRPr="00CE4D45">
        <w:rPr>
          <w:rFonts w:ascii="Arial" w:eastAsia="Calibri" w:hAnsi="Arial" w:cs="Arial"/>
        </w:rPr>
        <w:t>Por tanto, al valorar este elemento junto a los demás aspectos que se analizan en este apartado, debe tenerse presente que contribuye a agravar el reproche, en razón de que la infracción en cuestión genera una afectación directa y real de los intereses jurídicos protegidos por la normatividad en materia de financiamiento y gasto de los entes obligados.</w:t>
      </w:r>
    </w:p>
    <w:p w14:paraId="5AAB9FC6" w14:textId="77777777" w:rsidR="004C5046" w:rsidRPr="00CE4D45" w:rsidRDefault="004C5046" w:rsidP="000722F1">
      <w:pPr>
        <w:widowControl w:val="0"/>
        <w:kinsoku w:val="0"/>
        <w:jc w:val="both"/>
        <w:rPr>
          <w:rFonts w:ascii="Arial" w:eastAsia="Calibri" w:hAnsi="Arial" w:cs="Arial"/>
          <w:lang w:eastAsia="en-US"/>
        </w:rPr>
      </w:pPr>
    </w:p>
    <w:p w14:paraId="051D568F" w14:textId="77777777" w:rsidR="004C5046" w:rsidRPr="00CE4D45" w:rsidRDefault="004C5046" w:rsidP="000722F1">
      <w:pPr>
        <w:widowControl w:val="0"/>
        <w:kinsoku w:val="0"/>
        <w:rPr>
          <w:rFonts w:ascii="Arial" w:eastAsiaTheme="minorHAnsi" w:hAnsi="Arial" w:cs="Arial"/>
          <w:b/>
          <w:bCs/>
          <w:spacing w:val="1"/>
          <w:lang w:val="es-ES" w:eastAsia="es-ES"/>
        </w:rPr>
      </w:pPr>
      <w:r w:rsidRPr="00CE4D45">
        <w:rPr>
          <w:rFonts w:ascii="Arial" w:eastAsiaTheme="minorHAnsi" w:hAnsi="Arial" w:cs="Arial"/>
          <w:b/>
          <w:bCs/>
          <w:spacing w:val="1"/>
          <w:lang w:val="es-ES" w:eastAsia="es-ES"/>
        </w:rPr>
        <w:t>f) La singularidad o pluralidad de las faltas acreditadas</w:t>
      </w:r>
    </w:p>
    <w:p w14:paraId="518E6771" w14:textId="77777777" w:rsidR="004C5046" w:rsidRPr="00CE4D45" w:rsidRDefault="004C5046" w:rsidP="000722F1">
      <w:pPr>
        <w:tabs>
          <w:tab w:val="num" w:pos="660"/>
        </w:tabs>
        <w:autoSpaceDE w:val="0"/>
        <w:autoSpaceDN w:val="0"/>
        <w:jc w:val="both"/>
        <w:rPr>
          <w:rFonts w:ascii="Arial" w:eastAsia="Calibri" w:hAnsi="Arial" w:cs="Arial"/>
          <w:bCs/>
          <w:lang w:eastAsia="en-US"/>
        </w:rPr>
      </w:pPr>
    </w:p>
    <w:p w14:paraId="5F233C6E" w14:textId="77777777" w:rsidR="004C5046" w:rsidRPr="00CE4D45" w:rsidRDefault="004C5046" w:rsidP="000722F1">
      <w:pPr>
        <w:tabs>
          <w:tab w:val="num" w:pos="660"/>
        </w:tabs>
        <w:autoSpaceDE w:val="0"/>
        <w:autoSpaceDN w:val="0"/>
        <w:jc w:val="both"/>
        <w:rPr>
          <w:rFonts w:ascii="Arial" w:eastAsiaTheme="minorHAnsi" w:hAnsi="Arial" w:cs="Arial"/>
          <w:lang w:eastAsia="en-US"/>
        </w:rPr>
      </w:pPr>
      <w:r w:rsidRPr="00CE4D45">
        <w:rPr>
          <w:rFonts w:ascii="Arial" w:eastAsia="Calibri" w:hAnsi="Arial" w:cs="Arial"/>
          <w:lang w:eastAsia="en-US"/>
        </w:rPr>
        <w:t xml:space="preserve">En el caso que nos ocupa existe singularidad en la falta pues </w:t>
      </w:r>
      <w:r w:rsidRPr="00CE4D45">
        <w:rPr>
          <w:rFonts w:ascii="Arial" w:eastAsiaTheme="minorHAnsi" w:hAnsi="Arial" w:cs="Arial"/>
          <w:bCs/>
          <w:lang w:eastAsia="en-US"/>
        </w:rPr>
        <w:t xml:space="preserve">el sujeto obligado </w:t>
      </w:r>
      <w:r w:rsidRPr="00CE4D45">
        <w:rPr>
          <w:rFonts w:ascii="Arial" w:eastAsia="Calibri" w:hAnsi="Arial" w:cs="Arial"/>
          <w:lang w:eastAsia="en-US"/>
        </w:rPr>
        <w:t xml:space="preserve">cometió una irregularidad que se traduce en una falta de carácter </w:t>
      </w:r>
      <w:r w:rsidRPr="00CE4D45">
        <w:rPr>
          <w:rFonts w:ascii="Arial" w:eastAsia="Calibri" w:hAnsi="Arial" w:cs="Arial"/>
          <w:b/>
          <w:bCs/>
          <w:lang w:eastAsia="en-US"/>
        </w:rPr>
        <w:t xml:space="preserve">SUSTANTIVO </w:t>
      </w:r>
      <w:r w:rsidRPr="00CE4D45">
        <w:rPr>
          <w:rFonts w:ascii="Arial" w:eastAsia="Calibri" w:hAnsi="Arial" w:cs="Arial"/>
          <w:bCs/>
          <w:lang w:eastAsia="en-US"/>
        </w:rPr>
        <w:t xml:space="preserve">o de </w:t>
      </w:r>
      <w:r w:rsidRPr="00CE4D45">
        <w:rPr>
          <w:rFonts w:ascii="Arial" w:eastAsia="Calibri" w:hAnsi="Arial" w:cs="Arial"/>
          <w:b/>
          <w:bCs/>
          <w:lang w:eastAsia="en-US"/>
        </w:rPr>
        <w:t>FONDO</w:t>
      </w:r>
      <w:r w:rsidRPr="00CE4D45">
        <w:rPr>
          <w:rFonts w:ascii="Arial" w:eastAsia="Calibri" w:hAnsi="Arial" w:cs="Arial"/>
          <w:lang w:eastAsia="en-US"/>
        </w:rPr>
        <w:t xml:space="preserve">, que </w:t>
      </w:r>
      <w:r w:rsidRPr="00CE4D45">
        <w:rPr>
          <w:rFonts w:ascii="Arial" w:eastAsiaTheme="minorHAnsi" w:hAnsi="Arial" w:cs="Arial"/>
          <w:lang w:eastAsia="es-ES"/>
        </w:rPr>
        <w:t xml:space="preserve">vulnera los bienes jurídicos tutelados que son </w:t>
      </w:r>
      <w:r w:rsidRPr="00CE4D45">
        <w:rPr>
          <w:rFonts w:ascii="Arial" w:hAnsi="Arial" w:cs="Arial"/>
          <w:lang w:eastAsia="es-ES"/>
        </w:rPr>
        <w:t>la certeza y transparencia en el origen lícito de los ingresos</w:t>
      </w:r>
      <w:r w:rsidRPr="00CE4D45">
        <w:rPr>
          <w:rFonts w:ascii="Arial" w:eastAsiaTheme="minorHAnsi" w:hAnsi="Arial" w:cs="Arial"/>
          <w:bCs/>
          <w:lang w:eastAsia="es-ES"/>
        </w:rPr>
        <w:t>,</w:t>
      </w:r>
      <w:r w:rsidRPr="00CE4D45">
        <w:rPr>
          <w:rFonts w:ascii="Arial" w:eastAsia="Calibri" w:hAnsi="Arial" w:cs="Arial"/>
          <w:lang w:eastAsia="en-US"/>
        </w:rPr>
        <w:t xml:space="preserve"> trasgrediendo lo dispuesto en los artículos</w:t>
      </w:r>
      <w:r w:rsidRPr="00CE4D45">
        <w:rPr>
          <w:rFonts w:ascii="Arial" w:eastAsia="Calibri" w:hAnsi="Arial" w:cstheme="minorBidi"/>
          <w:bCs/>
          <w:lang w:eastAsia="en-US"/>
        </w:rPr>
        <w:t xml:space="preserve"> </w:t>
      </w:r>
      <w:r w:rsidRPr="00CE4D45">
        <w:rPr>
          <w:rFonts w:ascii="Arial" w:hAnsi="Arial" w:cs="Arial"/>
        </w:rPr>
        <w:t>55, numeral 1 de la Ley General de Partidos Políticos, y 121, numeral 1, inciso I) del Reglamento de Fiscalización.</w:t>
      </w:r>
    </w:p>
    <w:p w14:paraId="65D234C1" w14:textId="77777777" w:rsidR="004C5046" w:rsidRPr="00CE4D45" w:rsidRDefault="004C5046" w:rsidP="000722F1">
      <w:pPr>
        <w:tabs>
          <w:tab w:val="num" w:pos="660"/>
        </w:tabs>
        <w:autoSpaceDE w:val="0"/>
        <w:autoSpaceDN w:val="0"/>
        <w:jc w:val="both"/>
        <w:rPr>
          <w:rFonts w:ascii="Arial" w:eastAsia="Calibri" w:hAnsi="Arial" w:cs="Arial"/>
          <w:lang w:eastAsia="en-US"/>
        </w:rPr>
      </w:pPr>
    </w:p>
    <w:p w14:paraId="4C3EC66D" w14:textId="77777777" w:rsidR="004C5046" w:rsidRPr="00CE4D45" w:rsidRDefault="004C5046" w:rsidP="000722F1">
      <w:pPr>
        <w:autoSpaceDE w:val="0"/>
        <w:autoSpaceDN w:val="0"/>
        <w:jc w:val="both"/>
        <w:rPr>
          <w:rFonts w:ascii="Arial" w:eastAsia="Calibri" w:hAnsi="Arial" w:cs="Arial"/>
          <w:b/>
          <w:lang w:eastAsia="en-US"/>
        </w:rPr>
      </w:pPr>
      <w:r w:rsidRPr="00CE4D45">
        <w:rPr>
          <w:rFonts w:ascii="Arial" w:eastAsia="Calibri" w:hAnsi="Arial" w:cs="Arial"/>
          <w:b/>
          <w:lang w:eastAsia="en-US"/>
        </w:rPr>
        <w:t xml:space="preserve">g) La condición de que el ente infractor haya incurrido con antelación en la comisión de una infracción similar (Reincidencia). </w:t>
      </w:r>
    </w:p>
    <w:p w14:paraId="1F4F162C" w14:textId="77777777" w:rsidR="004C5046" w:rsidRPr="00CE4D45" w:rsidRDefault="004C5046" w:rsidP="000722F1">
      <w:pPr>
        <w:autoSpaceDE w:val="0"/>
        <w:autoSpaceDN w:val="0"/>
        <w:jc w:val="both"/>
        <w:rPr>
          <w:rFonts w:ascii="Arial" w:eastAsia="Calibri" w:hAnsi="Arial" w:cs="Arial"/>
          <w:lang w:eastAsia="en-US"/>
        </w:rPr>
      </w:pPr>
    </w:p>
    <w:p w14:paraId="38124FE8" w14:textId="77777777" w:rsidR="004C5046" w:rsidRPr="00CE4D45" w:rsidRDefault="004C5046" w:rsidP="000722F1">
      <w:pPr>
        <w:autoSpaceDE w:val="0"/>
        <w:autoSpaceDN w:val="0"/>
        <w:jc w:val="both"/>
        <w:rPr>
          <w:rFonts w:ascii="Arial" w:eastAsia="Calibri" w:hAnsi="Arial" w:cs="Arial"/>
          <w:lang w:eastAsia="en-US"/>
        </w:rPr>
      </w:pPr>
      <w:r w:rsidRPr="00CE4D45">
        <w:rPr>
          <w:rFonts w:ascii="Arial" w:eastAsia="Calibri" w:hAnsi="Arial" w:cs="Arial"/>
          <w:lang w:eastAsia="en-US"/>
        </w:rPr>
        <w:t>Del análisis de la irregularidad ya descrita, así como de los documentos que obran en los archivos de este Instituto, se desprende que el sujeto obligado no es reincidente respecto de la conducta a estudio.</w:t>
      </w:r>
    </w:p>
    <w:p w14:paraId="31903A6B" w14:textId="77777777" w:rsidR="004C5046" w:rsidRPr="00CE4D45" w:rsidRDefault="004C5046" w:rsidP="000722F1">
      <w:pPr>
        <w:tabs>
          <w:tab w:val="left" w:pos="5400"/>
        </w:tabs>
        <w:jc w:val="both"/>
        <w:rPr>
          <w:rFonts w:ascii="Arial" w:eastAsiaTheme="minorHAnsi" w:hAnsi="Arial" w:cs="Arial"/>
          <w:lang w:eastAsia="en-US"/>
        </w:rPr>
      </w:pPr>
    </w:p>
    <w:p w14:paraId="051DEB20" w14:textId="77777777" w:rsidR="004C5046" w:rsidRPr="00CE4D45" w:rsidRDefault="004C5046" w:rsidP="000722F1">
      <w:pPr>
        <w:jc w:val="both"/>
        <w:rPr>
          <w:rFonts w:ascii="Arial" w:eastAsia="Calibri" w:hAnsi="Arial" w:cs="Arial"/>
          <w:b/>
          <w:u w:val="single"/>
          <w:lang w:val="es-ES_tradnl" w:eastAsia="en-US"/>
        </w:rPr>
      </w:pPr>
      <w:r w:rsidRPr="00CE4D45">
        <w:rPr>
          <w:rFonts w:ascii="Arial" w:eastAsia="Calibri" w:hAnsi="Arial" w:cs="Arial"/>
          <w:b/>
          <w:u w:val="single"/>
          <w:lang w:val="es-ES_tradnl" w:eastAsia="en-US"/>
        </w:rPr>
        <w:t>Calificación de la falta cometida.</w:t>
      </w:r>
    </w:p>
    <w:p w14:paraId="67D1CC57" w14:textId="77777777" w:rsidR="004C5046" w:rsidRPr="00CE4D45" w:rsidRDefault="004C5046" w:rsidP="000722F1">
      <w:pPr>
        <w:tabs>
          <w:tab w:val="left" w:pos="3516"/>
        </w:tabs>
        <w:ind w:right="-2"/>
        <w:jc w:val="both"/>
        <w:rPr>
          <w:rFonts w:ascii="Arial" w:eastAsia="Calibri" w:hAnsi="Arial" w:cs="Arial"/>
          <w:lang w:eastAsia="en-US"/>
        </w:rPr>
      </w:pPr>
    </w:p>
    <w:p w14:paraId="76991BC4" w14:textId="77777777" w:rsidR="004C5046" w:rsidRPr="00CE4D45" w:rsidRDefault="004C5046" w:rsidP="000722F1">
      <w:pPr>
        <w:jc w:val="both"/>
        <w:rPr>
          <w:rFonts w:ascii="Arial" w:eastAsia="Calibri" w:hAnsi="Arial" w:cs="Arial"/>
          <w:bCs/>
          <w:lang w:val="es-ES" w:eastAsia="en-US"/>
        </w:rPr>
      </w:pPr>
      <w:r w:rsidRPr="00CE4D45">
        <w:rPr>
          <w:rFonts w:ascii="Arial" w:eastAsia="Calibri" w:hAnsi="Arial" w:cs="Arial"/>
          <w:lang w:val="es-ES" w:eastAsia="en-US"/>
        </w:rPr>
        <w:t xml:space="preserve">Considerando lo anterior, y ante el concurso de los elementos antes analizados se considera que la infracción debe calificarse como </w:t>
      </w:r>
      <w:r w:rsidRPr="00CE4D45">
        <w:rPr>
          <w:rFonts w:ascii="Arial" w:eastAsia="Calibri" w:hAnsi="Arial" w:cs="Arial"/>
          <w:b/>
          <w:bCs/>
          <w:lang w:val="es-ES" w:eastAsia="en-US"/>
        </w:rPr>
        <w:t>GRAVE ORDINARIA</w:t>
      </w:r>
      <w:r w:rsidRPr="00CE4D45">
        <w:rPr>
          <w:rFonts w:ascii="Arial" w:eastAsia="Calibri" w:hAnsi="Arial" w:cs="Arial"/>
          <w:bCs/>
          <w:lang w:val="es-ES" w:eastAsia="en-US"/>
        </w:rPr>
        <w:t>.</w:t>
      </w:r>
    </w:p>
    <w:p w14:paraId="6ACB1933" w14:textId="77777777" w:rsidR="004C5046" w:rsidRPr="00CE4D45" w:rsidRDefault="004C5046" w:rsidP="000722F1">
      <w:pPr>
        <w:jc w:val="both"/>
        <w:rPr>
          <w:rFonts w:ascii="Arial" w:eastAsia="Calibri" w:hAnsi="Arial" w:cs="Arial"/>
          <w:lang w:val="es-ES" w:eastAsia="en-US"/>
        </w:rPr>
      </w:pPr>
    </w:p>
    <w:p w14:paraId="0C92A20E" w14:textId="77777777" w:rsidR="004C5046" w:rsidRPr="00CE4D45" w:rsidRDefault="004C5046" w:rsidP="000722F1">
      <w:pPr>
        <w:adjustRightInd w:val="0"/>
        <w:ind w:right="-142"/>
        <w:jc w:val="both"/>
        <w:textAlignment w:val="baseline"/>
        <w:rPr>
          <w:rFonts w:ascii="Arial" w:eastAsia="Calibri" w:hAnsi="Arial" w:cs="Arial"/>
          <w:b/>
          <w:lang w:val="es-ES_tradnl" w:eastAsia="en-US"/>
        </w:rPr>
      </w:pPr>
      <w:r w:rsidRPr="00CE4D45">
        <w:rPr>
          <w:rFonts w:ascii="Arial" w:eastAsia="Calibri" w:hAnsi="Arial" w:cs="Arial"/>
          <w:b/>
          <w:bCs/>
          <w:lang w:val="es-ES" w:eastAsia="en-US"/>
        </w:rPr>
        <w:t>B. IMPOSICIÓN</w:t>
      </w:r>
      <w:r w:rsidRPr="00CE4D45">
        <w:rPr>
          <w:rFonts w:ascii="Arial" w:eastAsiaTheme="minorHAnsi" w:hAnsi="Arial" w:cs="Arial"/>
          <w:b/>
          <w:lang w:eastAsia="en-US"/>
        </w:rPr>
        <w:t xml:space="preserve"> DE LA SANCIÓN.</w:t>
      </w:r>
    </w:p>
    <w:p w14:paraId="705FB58B" w14:textId="77777777" w:rsidR="004C5046" w:rsidRPr="00CE4D45" w:rsidRDefault="004C5046" w:rsidP="000722F1">
      <w:pPr>
        <w:tabs>
          <w:tab w:val="left" w:pos="5400"/>
        </w:tabs>
        <w:jc w:val="both"/>
        <w:rPr>
          <w:rFonts w:ascii="Arial" w:eastAsiaTheme="minorHAnsi" w:hAnsi="Arial" w:cs="Arial"/>
          <w:b/>
          <w:lang w:eastAsia="en-US"/>
        </w:rPr>
      </w:pPr>
    </w:p>
    <w:p w14:paraId="22C49A1F" w14:textId="77777777" w:rsidR="004C5046" w:rsidRPr="00CE4D45" w:rsidRDefault="004C5046" w:rsidP="000722F1">
      <w:pPr>
        <w:jc w:val="both"/>
        <w:rPr>
          <w:rFonts w:ascii="Arial" w:eastAsiaTheme="minorHAnsi" w:hAnsi="Arial" w:cs="Arial"/>
          <w:lang w:eastAsia="en-US"/>
        </w:rPr>
      </w:pPr>
      <w:r w:rsidRPr="00CE4D45">
        <w:rPr>
          <w:rFonts w:ascii="Arial" w:eastAsia="Calibri" w:hAnsi="Arial" w:cs="Arial"/>
          <w:lang w:val="es-ES" w:eastAsia="en-US"/>
        </w:rPr>
        <w:t>En este sentido, se procede a establecer la sanción que más se adecúe a las particularidades de la infracción cometida, a efecto de garantizar que se tomen en consideración las agravantes y atenuantes y, en consecuencia, se imponga una sanción proporcional a la falta cometida.</w:t>
      </w:r>
      <w:r w:rsidRPr="00CE4D45">
        <w:rPr>
          <w:rFonts w:ascii="Arial" w:eastAsiaTheme="minorHAnsi" w:hAnsi="Arial" w:cs="Arial"/>
          <w:szCs w:val="22"/>
          <w:vertAlign w:val="superscript"/>
          <w:lang w:val="es-ES" w:eastAsia="en-US"/>
        </w:rPr>
        <w:footnoteReference w:id="63"/>
      </w:r>
    </w:p>
    <w:p w14:paraId="6B595E37" w14:textId="77777777" w:rsidR="004C5046" w:rsidRPr="00CE4D45" w:rsidRDefault="004C5046" w:rsidP="000722F1">
      <w:pPr>
        <w:widowControl w:val="0"/>
        <w:jc w:val="both"/>
        <w:rPr>
          <w:rFonts w:ascii="Arial" w:eastAsia="Arial" w:hAnsi="Arial" w:cs="Arial"/>
          <w:color w:val="000000"/>
        </w:rPr>
      </w:pPr>
      <w:bookmarkStart w:id="316" w:name="_Hlk93997319"/>
    </w:p>
    <w:bookmarkEnd w:id="316"/>
    <w:p w14:paraId="789B5877" w14:textId="77777777" w:rsidR="00384126" w:rsidRPr="00CE4D45" w:rsidRDefault="00384126" w:rsidP="00384126">
      <w:pPr>
        <w:tabs>
          <w:tab w:val="left" w:pos="5400"/>
        </w:tabs>
        <w:jc w:val="both"/>
        <w:rPr>
          <w:rFonts w:ascii="Arial" w:hAnsi="Arial" w:cs="Arial"/>
        </w:rPr>
      </w:pPr>
      <w:r w:rsidRPr="00CE4D45">
        <w:rPr>
          <w:rFonts w:ascii="Arial" w:hAnsi="Arial" w:cs="Arial"/>
        </w:rPr>
        <w:t>Así, con la finalidad de proceder a imponer la sanción que conforme a derecho corresponda, esta autoridad electoral debe valorar la capacidad económica del infractor, por lo que tomando en consideración que el partido político no cuenta con financiamiento público estatal para actividades ordinarias, toda vez que no cuenta con los recursos suficientes, en este orden de ideas es idóneo considerar para efecto de la imposición de la sanción la capacidad económica del partido político derivada del financiamiento público federal para actividades ordinarias</w:t>
      </w:r>
      <w:r w:rsidRPr="00CE4D45">
        <w:rPr>
          <w:rStyle w:val="Refdenotaalpie"/>
          <w:rFonts w:ascii="Arial" w:hAnsi="Arial" w:cs="Arial"/>
        </w:rPr>
        <w:footnoteReference w:id="64"/>
      </w:r>
      <w:r w:rsidRPr="00CE4D45">
        <w:rPr>
          <w:rFonts w:ascii="Arial" w:hAnsi="Arial" w:cs="Arial"/>
        </w:rPr>
        <w:t xml:space="preserve">, el monto a que ascienden las sanciones pecuniarias a que se haya hecho acreedor con motivo de la comisión de infracciones previas a la normativa electoral y los saldos pendientes de pago; así como el hecho consistente en la posibilidad del instituto político de poder hacerse de financiamiento privado a través de los medios legales determinados para tales efectos; elementos tales que han sido expuestos y analizados en el </w:t>
      </w:r>
      <w:r w:rsidRPr="00CE4D45">
        <w:rPr>
          <w:rFonts w:ascii="Arial" w:hAnsi="Arial" w:cs="Arial"/>
          <w:bCs/>
        </w:rPr>
        <w:t>considerando</w:t>
      </w:r>
      <w:r w:rsidRPr="00CE4D45">
        <w:rPr>
          <w:rFonts w:ascii="Arial" w:hAnsi="Arial" w:cs="Arial"/>
          <w:b/>
        </w:rPr>
        <w:t xml:space="preserve"> 3</w:t>
      </w:r>
      <w:r w:rsidRPr="00CE4D45">
        <w:rPr>
          <w:rFonts w:ascii="Arial" w:hAnsi="Arial" w:cs="Arial"/>
        </w:rPr>
        <w:t xml:space="preserve"> de la presente Resolución, los cuales llevan a esta autoridad a concluir que el partido cuenta con capacidad económica suficiente para cumplimentar la sanción que en el presente caso se determine.</w:t>
      </w:r>
    </w:p>
    <w:p w14:paraId="7EA44FFD" w14:textId="77777777" w:rsidR="004C5046" w:rsidRPr="00CE4D45" w:rsidRDefault="004C5046" w:rsidP="000722F1">
      <w:pPr>
        <w:jc w:val="both"/>
        <w:rPr>
          <w:rFonts w:ascii="Arial" w:eastAsia="Calibri" w:hAnsi="Arial" w:cs="Arial"/>
          <w:b/>
        </w:rPr>
      </w:pPr>
    </w:p>
    <w:p w14:paraId="009D8DC2" w14:textId="77777777" w:rsidR="004C5046" w:rsidRPr="00CE4D45" w:rsidRDefault="004C5046" w:rsidP="000722F1">
      <w:pPr>
        <w:jc w:val="both"/>
        <w:rPr>
          <w:rFonts w:ascii="Arial" w:eastAsiaTheme="minorHAnsi" w:hAnsi="Arial" w:cs="Arial"/>
          <w:lang w:val="es-ES" w:eastAsia="es-ES"/>
        </w:rPr>
      </w:pPr>
      <w:r w:rsidRPr="00CE4D45">
        <w:rPr>
          <w:rFonts w:ascii="Arial" w:eastAsiaTheme="minorHAnsi" w:hAnsi="Arial" w:cs="Arial"/>
          <w:lang w:val="es-ES" w:eastAsia="es-ES"/>
        </w:rPr>
        <w:t>Ahora bien, no sancionar conductas como la que ahora nos ocupa, supondría un desconocimiento, por parte de esta autoridad, a la legislación electoral aplicable en materia de fiscalización y financiamiento de los sujetos obligados, así como a los principios de certeza, legalidad, imparcialidad, objetividad y transparencia que deben guiar su actividad.</w:t>
      </w:r>
    </w:p>
    <w:p w14:paraId="3753EDDF" w14:textId="77777777" w:rsidR="004C5046" w:rsidRPr="00CE4D45" w:rsidRDefault="004C5046" w:rsidP="000722F1">
      <w:pPr>
        <w:tabs>
          <w:tab w:val="left" w:pos="5400"/>
        </w:tabs>
        <w:jc w:val="both"/>
        <w:rPr>
          <w:rFonts w:ascii="Arial" w:eastAsiaTheme="minorHAnsi" w:hAnsi="Arial" w:cs="Arial"/>
          <w:lang w:eastAsia="en-US"/>
        </w:rPr>
      </w:pPr>
    </w:p>
    <w:p w14:paraId="29D945CD" w14:textId="77777777" w:rsidR="004C5046" w:rsidRPr="00CE4D45" w:rsidRDefault="004C5046" w:rsidP="000722F1">
      <w:pPr>
        <w:autoSpaceDE w:val="0"/>
        <w:autoSpaceDN w:val="0"/>
        <w:adjustRightInd w:val="0"/>
        <w:jc w:val="both"/>
        <w:textAlignment w:val="baseline"/>
        <w:rPr>
          <w:rFonts w:ascii="Arial" w:eastAsia="Calibri" w:hAnsi="Arial" w:cs="Arial"/>
          <w:lang w:val="es-ES_tradnl" w:eastAsia="en-US"/>
        </w:rPr>
      </w:pPr>
      <w:r w:rsidRPr="00CE4D45">
        <w:rPr>
          <w:rFonts w:ascii="Arial" w:eastAsia="Calibri" w:hAnsi="Arial" w:cs="Arial"/>
          <w:lang w:val="es-ES_tradnl" w:eastAsia="en-US"/>
        </w:rPr>
        <w:t>Así, del análisis realizado a la infracción cometida por el sujeto obligado, se desprende lo siguiente:</w:t>
      </w:r>
    </w:p>
    <w:p w14:paraId="0F579AD9" w14:textId="77777777" w:rsidR="004C5046" w:rsidRPr="00CE4D45" w:rsidRDefault="004C5046" w:rsidP="000722F1">
      <w:pPr>
        <w:jc w:val="both"/>
        <w:rPr>
          <w:rFonts w:ascii="Arial" w:eastAsiaTheme="minorHAnsi" w:hAnsi="Arial" w:cs="Arial"/>
          <w:lang w:val="es-ES_tradnl" w:eastAsia="en-US"/>
        </w:rPr>
      </w:pPr>
    </w:p>
    <w:p w14:paraId="2EDC3459" w14:textId="77777777" w:rsidR="004C5046" w:rsidRPr="00CE4D45" w:rsidRDefault="004C5046" w:rsidP="000722F1">
      <w:pPr>
        <w:numPr>
          <w:ilvl w:val="0"/>
          <w:numId w:val="105"/>
        </w:numPr>
        <w:autoSpaceDE w:val="0"/>
        <w:autoSpaceDN w:val="0"/>
        <w:adjustRightInd w:val="0"/>
        <w:contextualSpacing/>
        <w:jc w:val="both"/>
        <w:textAlignment w:val="baseline"/>
        <w:rPr>
          <w:rFonts w:ascii="Arial" w:eastAsia="Calibri" w:hAnsi="Arial" w:cs="Arial"/>
          <w:lang w:val="es-ES" w:eastAsia="en-US"/>
        </w:rPr>
      </w:pPr>
      <w:r w:rsidRPr="00CE4D45">
        <w:rPr>
          <w:rFonts w:ascii="Arial" w:eastAsia="Calibri" w:hAnsi="Arial" w:cs="Arial"/>
          <w:lang w:val="es-ES_tradnl" w:eastAsia="en-US"/>
        </w:rPr>
        <w:t xml:space="preserve">Que la falta se calificó como </w:t>
      </w:r>
      <w:r w:rsidRPr="00CE4D45">
        <w:rPr>
          <w:rFonts w:ascii="Arial" w:eastAsia="Calibri" w:hAnsi="Arial" w:cs="Arial"/>
          <w:b/>
          <w:bCs/>
          <w:lang w:val="es-ES" w:eastAsia="en-US"/>
        </w:rPr>
        <w:t>GRAVE ORDINARIA</w:t>
      </w:r>
      <w:r w:rsidRPr="00CE4D45">
        <w:rPr>
          <w:rFonts w:ascii="Arial" w:eastAsia="Calibri" w:hAnsi="Arial" w:cs="Arial"/>
          <w:bCs/>
          <w:lang w:val="es-ES" w:eastAsia="en-US"/>
        </w:rPr>
        <w:t xml:space="preserve">, </w:t>
      </w:r>
      <w:r w:rsidRPr="00CE4D45">
        <w:rPr>
          <w:rFonts w:ascii="Arial" w:eastAsiaTheme="minorHAnsi" w:hAnsi="Arial" w:cs="Arial"/>
          <w:bCs/>
          <w:lang w:eastAsia="en-US"/>
        </w:rPr>
        <w:t>debido a que la conducta infractora acreditada se tradujo en una vulneración a los valores y principios sustanciales protegidos por la legislación electoral, aplicable en materia de fiscalización.</w:t>
      </w:r>
    </w:p>
    <w:p w14:paraId="50D1190A" w14:textId="77777777" w:rsidR="004C5046" w:rsidRPr="00CE4D45" w:rsidRDefault="004C5046" w:rsidP="000722F1">
      <w:pPr>
        <w:autoSpaceDE w:val="0"/>
        <w:autoSpaceDN w:val="0"/>
        <w:adjustRightInd w:val="0"/>
        <w:ind w:left="360"/>
        <w:contextualSpacing/>
        <w:jc w:val="both"/>
        <w:textAlignment w:val="baseline"/>
        <w:rPr>
          <w:rFonts w:ascii="Arial" w:eastAsia="Calibri" w:hAnsi="Arial" w:cs="Arial"/>
          <w:lang w:val="es-ES" w:eastAsia="en-US"/>
        </w:rPr>
      </w:pPr>
    </w:p>
    <w:p w14:paraId="00BA8541" w14:textId="77777777" w:rsidR="004C5046" w:rsidRPr="00CE4D45" w:rsidRDefault="004C5046" w:rsidP="000722F1">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val="es-ES" w:eastAsia="en-US"/>
        </w:rPr>
        <w:t xml:space="preserve">Que respecto a las </w:t>
      </w:r>
      <w:r w:rsidRPr="00CE4D45">
        <w:rPr>
          <w:rFonts w:ascii="Arial" w:hAnsi="Arial" w:cs="Arial"/>
          <w:b/>
          <w:lang w:val="es-ES" w:eastAsia="en-US"/>
        </w:rPr>
        <w:t xml:space="preserve">circunstancias de modo, tiempo y lugar </w:t>
      </w:r>
      <w:r w:rsidRPr="00CE4D45">
        <w:rPr>
          <w:rFonts w:ascii="Arial" w:hAnsi="Arial" w:cs="Arial"/>
          <w:bCs/>
          <w:lang w:val="es-ES" w:eastAsia="en-US"/>
        </w:rPr>
        <w:t>de la conclusión objeto de análisis</w:t>
      </w:r>
      <w:r w:rsidRPr="00CE4D45">
        <w:rPr>
          <w:rFonts w:ascii="Arial" w:hAnsi="Arial" w:cs="Arial"/>
          <w:lang w:val="es-ES" w:eastAsia="en-US"/>
        </w:rPr>
        <w:t xml:space="preserve">, estas fueron analizadas en el inciso b), apartado </w:t>
      </w:r>
      <w:r w:rsidRPr="00CE4D45">
        <w:rPr>
          <w:rFonts w:ascii="Arial" w:hAnsi="Arial" w:cs="Arial"/>
          <w:i/>
          <w:iCs/>
          <w:lang w:val="es-ES" w:eastAsia="en-US"/>
        </w:rPr>
        <w:t>A)</w:t>
      </w:r>
      <w:r w:rsidRPr="00CE4D45">
        <w:rPr>
          <w:rFonts w:ascii="Arial" w:hAnsi="Arial" w:cs="Arial"/>
          <w:lang w:val="es-ES" w:eastAsia="en-US"/>
        </w:rPr>
        <w:t xml:space="preserve"> </w:t>
      </w:r>
      <w:r w:rsidRPr="00CE4D45">
        <w:rPr>
          <w:rFonts w:ascii="Arial" w:hAnsi="Arial" w:cs="Arial"/>
          <w:i/>
          <w:iCs/>
          <w:lang w:val="es-ES" w:eastAsia="en-US"/>
        </w:rPr>
        <w:t>CALIFICACIÓN DE LA FALTA</w:t>
      </w:r>
      <w:r w:rsidRPr="00CE4D45">
        <w:rPr>
          <w:rFonts w:ascii="Arial" w:hAnsi="Arial" w:cs="Arial"/>
          <w:lang w:val="es-ES" w:eastAsia="en-US"/>
        </w:rPr>
        <w:t xml:space="preserve">, en el cual se expuso el incumplimiento de la </w:t>
      </w:r>
      <w:r w:rsidRPr="00CE4D45">
        <w:rPr>
          <w:rFonts w:ascii="Arial" w:hAnsi="Arial" w:cs="Arial"/>
          <w:bCs/>
          <w:lang w:eastAsia="en-US"/>
        </w:rPr>
        <w:t>obligación que le impone la normatividad electoral, durante el ejercicio objeto de revisión.</w:t>
      </w:r>
    </w:p>
    <w:p w14:paraId="0E96C251" w14:textId="77777777" w:rsidR="004C5046" w:rsidRPr="00CE4D45" w:rsidRDefault="004C5046" w:rsidP="000722F1">
      <w:pPr>
        <w:autoSpaceDE w:val="0"/>
        <w:autoSpaceDN w:val="0"/>
        <w:adjustRightInd w:val="0"/>
        <w:contextualSpacing/>
        <w:jc w:val="both"/>
        <w:textAlignment w:val="baseline"/>
        <w:rPr>
          <w:rFonts w:ascii="Arial" w:eastAsiaTheme="minorHAnsi" w:hAnsi="Arial" w:cs="Arial"/>
          <w:lang w:val="es-ES" w:eastAsia="en-US"/>
        </w:rPr>
      </w:pPr>
    </w:p>
    <w:p w14:paraId="48A95DA4" w14:textId="77777777" w:rsidR="004C5046" w:rsidRPr="00CE4D45" w:rsidRDefault="004C5046" w:rsidP="000722F1">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eastAsia="en-US"/>
        </w:rPr>
        <w:t>Que con la actualización de la falta sustantiva, se acredita la vulneración a los valores y principios sustanciales protegidos por la legislación aplicable en materia de fiscalización.</w:t>
      </w:r>
    </w:p>
    <w:p w14:paraId="247A351C" w14:textId="77777777" w:rsidR="004C5046" w:rsidRPr="00CE4D45" w:rsidRDefault="004C5046" w:rsidP="000722F1">
      <w:pPr>
        <w:autoSpaceDE w:val="0"/>
        <w:autoSpaceDN w:val="0"/>
        <w:adjustRightInd w:val="0"/>
        <w:contextualSpacing/>
        <w:jc w:val="both"/>
        <w:textAlignment w:val="baseline"/>
        <w:rPr>
          <w:rFonts w:ascii="Arial" w:eastAsiaTheme="minorHAnsi" w:hAnsi="Arial" w:cs="Arial"/>
          <w:lang w:val="es-ES" w:eastAsia="en-US"/>
        </w:rPr>
      </w:pPr>
    </w:p>
    <w:p w14:paraId="7F542AC4" w14:textId="77777777" w:rsidR="004C5046" w:rsidRPr="00CE4D45" w:rsidRDefault="004C5046" w:rsidP="000722F1">
      <w:pPr>
        <w:numPr>
          <w:ilvl w:val="0"/>
          <w:numId w:val="105"/>
        </w:numPr>
        <w:autoSpaceDE w:val="0"/>
        <w:autoSpaceDN w:val="0"/>
        <w:adjustRightInd w:val="0"/>
        <w:contextualSpacing/>
        <w:jc w:val="both"/>
        <w:textAlignment w:val="baseline"/>
        <w:rPr>
          <w:rFonts w:ascii="Arial" w:eastAsiaTheme="minorHAnsi" w:hAnsi="Arial" w:cs="Arial"/>
          <w:lang w:val="es-ES" w:eastAsia="en-US"/>
        </w:rPr>
      </w:pPr>
      <w:r w:rsidRPr="00CE4D45">
        <w:rPr>
          <w:rFonts w:ascii="Arial" w:eastAsiaTheme="minorHAnsi" w:hAnsi="Arial" w:cs="Arial"/>
          <w:lang w:eastAsia="en-US"/>
        </w:rPr>
        <w:t>Que el sujeto obligado conocía los alcances de las disposiciones legales invocadas, así como los oficios de errores y omisiones emitidos por la autoridad y el plazo de revisión</w:t>
      </w:r>
      <w:r w:rsidRPr="00CE4D45">
        <w:rPr>
          <w:rFonts w:ascii="Arial" w:eastAsiaTheme="minorHAnsi" w:hAnsi="Arial" w:cs="Arial"/>
        </w:rPr>
        <w:t xml:space="preserve"> correspondiente</w:t>
      </w:r>
      <w:r w:rsidRPr="00CE4D45">
        <w:rPr>
          <w:rFonts w:ascii="Arial" w:hAnsi="Arial" w:cs="Arial"/>
          <w:bCs/>
          <w:lang w:val="es-ES"/>
        </w:rPr>
        <w:t>.</w:t>
      </w:r>
    </w:p>
    <w:p w14:paraId="5AF998DD" w14:textId="77777777" w:rsidR="004C5046" w:rsidRPr="00CE4D45" w:rsidRDefault="004C5046" w:rsidP="000722F1">
      <w:pPr>
        <w:contextualSpacing/>
        <w:jc w:val="both"/>
        <w:rPr>
          <w:rFonts w:ascii="Arial" w:eastAsiaTheme="minorHAnsi" w:hAnsi="Arial" w:cs="Arial"/>
          <w:lang w:val="es-ES" w:eastAsia="en-US"/>
        </w:rPr>
      </w:pPr>
    </w:p>
    <w:p w14:paraId="346A3346" w14:textId="77777777" w:rsidR="004C5046" w:rsidRPr="00CE4D45" w:rsidRDefault="004C5046" w:rsidP="000722F1">
      <w:pPr>
        <w:numPr>
          <w:ilvl w:val="0"/>
          <w:numId w:val="105"/>
        </w:numPr>
        <w:autoSpaceDE w:val="0"/>
        <w:autoSpaceDN w:val="0"/>
        <w:adjustRightInd w:val="0"/>
        <w:jc w:val="both"/>
        <w:textAlignment w:val="baseline"/>
        <w:rPr>
          <w:rFonts w:ascii="Arial" w:eastAsiaTheme="minorHAnsi" w:hAnsi="Arial" w:cs="Arial"/>
          <w:lang w:val="es-ES_tradnl" w:eastAsia="en-US"/>
        </w:rPr>
      </w:pPr>
      <w:r w:rsidRPr="00CE4D45">
        <w:rPr>
          <w:rFonts w:ascii="Arial" w:eastAsiaTheme="minorHAnsi" w:hAnsi="Arial" w:cs="Arial"/>
          <w:lang w:val="es-ES_tradnl" w:eastAsia="en-US"/>
        </w:rPr>
        <w:t>Que el sujeto obligado n</w:t>
      </w:r>
      <w:r w:rsidRPr="00CE4D45">
        <w:rPr>
          <w:rFonts w:ascii="Arial" w:eastAsiaTheme="minorHAnsi" w:hAnsi="Arial" w:cs="Arial"/>
          <w:bCs/>
          <w:lang w:val="es-ES_tradnl" w:eastAsia="en-US"/>
        </w:rPr>
        <w:t>o es reincidente.</w:t>
      </w:r>
    </w:p>
    <w:p w14:paraId="693DC7DD" w14:textId="77777777" w:rsidR="004C5046" w:rsidRPr="00CE4D45" w:rsidRDefault="004C5046" w:rsidP="000722F1">
      <w:pPr>
        <w:contextualSpacing/>
        <w:jc w:val="both"/>
        <w:rPr>
          <w:rFonts w:ascii="Arial" w:eastAsiaTheme="minorHAnsi" w:hAnsi="Arial" w:cs="Arial"/>
          <w:lang w:val="es-ES_tradnl" w:eastAsia="en-US"/>
        </w:rPr>
      </w:pPr>
    </w:p>
    <w:p w14:paraId="02295569" w14:textId="77777777" w:rsidR="004C5046" w:rsidRPr="00CE4D45" w:rsidRDefault="004C5046" w:rsidP="000722F1">
      <w:pPr>
        <w:numPr>
          <w:ilvl w:val="0"/>
          <w:numId w:val="105"/>
        </w:numPr>
        <w:autoSpaceDE w:val="0"/>
        <w:autoSpaceDN w:val="0"/>
        <w:adjustRightInd w:val="0"/>
        <w:jc w:val="both"/>
        <w:textAlignment w:val="baseline"/>
        <w:rPr>
          <w:rFonts w:ascii="Arial" w:eastAsiaTheme="minorHAnsi" w:hAnsi="Arial" w:cs="Arial"/>
          <w:lang w:val="es-ES" w:eastAsia="es-ES"/>
        </w:rPr>
      </w:pPr>
      <w:r w:rsidRPr="00CE4D45">
        <w:rPr>
          <w:rFonts w:ascii="Arial" w:eastAsiaTheme="minorHAnsi" w:hAnsi="Arial" w:cs="Arial"/>
          <w:lang w:val="es-ES_tradnl" w:eastAsia="en-US"/>
        </w:rPr>
        <w:t xml:space="preserve">Que el monto involucrado en la conclusión sancionatoria asciende a </w:t>
      </w:r>
      <w:r w:rsidRPr="00CE4D45">
        <w:rPr>
          <w:rFonts w:ascii="Arial" w:eastAsiaTheme="minorHAnsi" w:hAnsi="Arial" w:cs="Arial"/>
          <w:b/>
          <w:bCs/>
          <w:iCs/>
          <w:lang w:val="es-ES" w:eastAsia="en-US"/>
        </w:rPr>
        <w:t>$88,548.95 (ochenta y ocho mil quinientos cuarenta y ocho pesos 95/100 M.N.)</w:t>
      </w:r>
      <w:r w:rsidRPr="00CE4D45">
        <w:rPr>
          <w:rFonts w:ascii="Arial" w:eastAsiaTheme="minorHAnsi" w:hAnsi="Arial" w:cs="Arial"/>
          <w:bCs/>
          <w:iCs/>
          <w:lang w:val="es-ES" w:eastAsia="en-US"/>
        </w:rPr>
        <w:t>.</w:t>
      </w:r>
    </w:p>
    <w:p w14:paraId="06BE54BF" w14:textId="77777777" w:rsidR="004C5046" w:rsidRPr="00CE4D45" w:rsidRDefault="004C5046" w:rsidP="000722F1">
      <w:pPr>
        <w:tabs>
          <w:tab w:val="left" w:pos="5553"/>
        </w:tabs>
        <w:autoSpaceDE w:val="0"/>
        <w:autoSpaceDN w:val="0"/>
        <w:adjustRightInd w:val="0"/>
        <w:jc w:val="both"/>
        <w:textAlignment w:val="baseline"/>
        <w:rPr>
          <w:rFonts w:ascii="Arial" w:eastAsiaTheme="minorHAnsi" w:hAnsi="Arial" w:cs="Arial"/>
          <w:lang w:val="es-ES" w:eastAsia="es-ES"/>
        </w:rPr>
      </w:pPr>
    </w:p>
    <w:p w14:paraId="4EC5CE53" w14:textId="77777777" w:rsidR="004C5046" w:rsidRPr="00CE4D45" w:rsidRDefault="004C5046" w:rsidP="000722F1">
      <w:pPr>
        <w:numPr>
          <w:ilvl w:val="0"/>
          <w:numId w:val="105"/>
        </w:numPr>
        <w:autoSpaceDE w:val="0"/>
        <w:autoSpaceDN w:val="0"/>
        <w:adjustRightInd w:val="0"/>
        <w:jc w:val="both"/>
        <w:textAlignment w:val="baseline"/>
        <w:rPr>
          <w:rFonts w:ascii="Arial" w:eastAsiaTheme="minorHAnsi" w:hAnsi="Arial" w:cs="Arial"/>
          <w:lang w:val="es-ES" w:eastAsia="es-ES"/>
        </w:rPr>
      </w:pPr>
      <w:r w:rsidRPr="00CE4D45">
        <w:rPr>
          <w:rFonts w:ascii="Arial" w:eastAsiaTheme="minorHAnsi" w:hAnsi="Arial" w:cs="Arial"/>
          <w:lang w:val="es-ES" w:eastAsia="es-ES"/>
        </w:rPr>
        <w:t>Que hay singularidad en la conducta cometida por</w:t>
      </w:r>
      <w:r w:rsidRPr="00CE4D45">
        <w:rPr>
          <w:rFonts w:ascii="Arial" w:eastAsiaTheme="minorHAnsi" w:hAnsi="Arial" w:cs="Arial"/>
          <w:lang w:val="es-ES_tradnl" w:eastAsia="es-ES"/>
        </w:rPr>
        <w:t xml:space="preserve"> el </w:t>
      </w:r>
      <w:r w:rsidRPr="00CE4D45">
        <w:rPr>
          <w:rFonts w:ascii="Arial" w:eastAsiaTheme="minorHAnsi" w:hAnsi="Arial" w:cs="Arial"/>
          <w:lang w:eastAsia="en-US"/>
        </w:rPr>
        <w:t>sujeto obligado</w:t>
      </w:r>
      <w:r w:rsidRPr="00CE4D45">
        <w:rPr>
          <w:rFonts w:ascii="Arial" w:eastAsiaTheme="minorHAnsi" w:hAnsi="Arial" w:cs="Arial"/>
          <w:lang w:val="es-ES_tradnl" w:eastAsia="es-ES"/>
        </w:rPr>
        <w:t>.</w:t>
      </w:r>
    </w:p>
    <w:p w14:paraId="158913B2" w14:textId="77777777" w:rsidR="004C5046" w:rsidRPr="00CE4D45" w:rsidRDefault="004C5046" w:rsidP="000722F1">
      <w:pPr>
        <w:adjustRightInd w:val="0"/>
        <w:jc w:val="both"/>
        <w:textAlignment w:val="baseline"/>
        <w:rPr>
          <w:rFonts w:ascii="Arial" w:hAnsi="Arial" w:cs="Arial"/>
          <w:bCs/>
          <w:spacing w:val="1"/>
          <w:lang w:val="es-ES" w:eastAsia="es-ES"/>
        </w:rPr>
      </w:pPr>
    </w:p>
    <w:p w14:paraId="46C55E25" w14:textId="77777777" w:rsidR="004C5046" w:rsidRPr="00CE4D45" w:rsidRDefault="004C5046" w:rsidP="000722F1">
      <w:pPr>
        <w:autoSpaceDE w:val="0"/>
        <w:autoSpaceDN w:val="0"/>
        <w:adjustRightInd w:val="0"/>
        <w:jc w:val="both"/>
        <w:textAlignment w:val="baseline"/>
        <w:rPr>
          <w:rFonts w:ascii="Arial" w:eastAsia="Calibri" w:hAnsi="Arial" w:cs="Arial"/>
          <w:lang w:val="es-ES_tradnl" w:eastAsia="en-US"/>
        </w:rPr>
      </w:pPr>
      <w:r w:rsidRPr="00CE4D45">
        <w:rPr>
          <w:rFonts w:ascii="Arial" w:eastAsia="Calibri" w:hAnsi="Arial" w:cs="Arial"/>
          <w:lang w:val="es-ES_tradnl" w:eastAsia="en-US"/>
        </w:rPr>
        <w:t xml:space="preserve">En este tenor, una vez que se ha calificado la falta, se han analizado las circunstancias en que fue cometida, la capacidad económica del infractor y los elementos objetivos y subjetivos que concurrieron a su comisión, se procede a la elección de la sanción que corresponda de acuerdo con los supuestos contenidos en el catálogo previsto en el artículo 456, numeral 1, inciso a) de la Ley General de Instituciones y Procedimientos Electorales. </w:t>
      </w:r>
      <w:r w:rsidRPr="00CE4D45">
        <w:rPr>
          <w:rFonts w:ascii="Arial" w:eastAsiaTheme="minorHAnsi" w:hAnsi="Arial" w:cs="Arial"/>
          <w:szCs w:val="22"/>
          <w:vertAlign w:val="superscript"/>
          <w:lang w:val="es-ES_tradnl" w:eastAsia="en-US"/>
        </w:rPr>
        <w:footnoteReference w:id="65"/>
      </w:r>
    </w:p>
    <w:p w14:paraId="1CB97A0D" w14:textId="77777777" w:rsidR="004C5046" w:rsidRPr="00CE4D45" w:rsidRDefault="004C5046" w:rsidP="000722F1">
      <w:pPr>
        <w:autoSpaceDE w:val="0"/>
        <w:autoSpaceDN w:val="0"/>
        <w:adjustRightInd w:val="0"/>
        <w:jc w:val="both"/>
        <w:textAlignment w:val="baseline"/>
        <w:rPr>
          <w:rFonts w:ascii="Arial" w:eastAsia="Calibri" w:hAnsi="Arial" w:cs="Arial"/>
          <w:lang w:val="es-ES_tradnl" w:eastAsia="en-US"/>
        </w:rPr>
      </w:pPr>
    </w:p>
    <w:p w14:paraId="4CEFFC60" w14:textId="2290F470" w:rsidR="00384126" w:rsidRPr="00CE4D45" w:rsidRDefault="00384126" w:rsidP="00384126">
      <w:pPr>
        <w:pStyle w:val="NormalWeb"/>
        <w:rPr>
          <w:rFonts w:ascii="Arial" w:hAnsi="Arial" w:cs="Arial"/>
          <w:lang w:val="es-ES" w:eastAsia="es-ES"/>
        </w:rPr>
      </w:pPr>
      <w:r w:rsidRPr="00CE4D45">
        <w:rPr>
          <w:rFonts w:ascii="Arial" w:hAnsi="Arial" w:cs="Arial"/>
        </w:rPr>
        <w:t>Así pues, tomando</w:t>
      </w:r>
      <w:r w:rsidRPr="00CE4D45">
        <w:rPr>
          <w:rFonts w:ascii="Arial" w:hAnsi="Arial" w:cs="Arial"/>
          <w:lang w:val="es-ES"/>
        </w:rPr>
        <w:t xml:space="preserve"> en consideración las particularidades anteriormente analizadas</w:t>
      </w:r>
      <w:r w:rsidRPr="00CE4D45">
        <w:rPr>
          <w:rFonts w:ascii="Arial" w:hAnsi="Arial" w:cs="Arial"/>
          <w:lang w:val="es-ES" w:eastAsia="es-ES"/>
        </w:rPr>
        <w:t xml:space="preserve">, este Consejo General considera que la sanción prevista en la citada </w:t>
      </w:r>
      <w:r w:rsidRPr="00CE4D45">
        <w:rPr>
          <w:rFonts w:ascii="Arial" w:hAnsi="Arial" w:cs="Arial"/>
          <w:b/>
          <w:lang w:val="es-ES" w:eastAsia="es-ES"/>
        </w:rPr>
        <w:t>fracción II</w:t>
      </w:r>
      <w:r w:rsidRPr="00CE4D45">
        <w:rPr>
          <w:rFonts w:ascii="Arial" w:hAnsi="Arial" w:cs="Arial"/>
          <w:lang w:val="es-ES" w:eastAsia="es-ES"/>
        </w:rPr>
        <w:t xml:space="preserve"> del artículo antes mencionado, consistente en una </w:t>
      </w:r>
      <w:r w:rsidRPr="00CE4D45">
        <w:rPr>
          <w:rFonts w:ascii="Arial" w:hAnsi="Arial" w:cs="Arial"/>
          <w:b/>
          <w:lang w:val="es-ES" w:eastAsia="es-ES"/>
        </w:rPr>
        <w:t>multa</w:t>
      </w:r>
      <w:r w:rsidRPr="00CE4D45">
        <w:rPr>
          <w:rFonts w:ascii="Arial" w:hAnsi="Arial" w:cs="Arial"/>
          <w:lang w:val="es-ES" w:eastAsia="es-ES"/>
        </w:rPr>
        <w:t xml:space="preserve"> de hasta diez mil unidades</w:t>
      </w:r>
      <w:r w:rsidRPr="00CE4D45">
        <w:rPr>
          <w:rFonts w:ascii="Arial" w:hAnsi="Arial" w:cs="Arial"/>
        </w:rPr>
        <w:t xml:space="preserve"> de medida y actualización (antes días de salario mínimo vigente)</w:t>
      </w:r>
      <w:r w:rsidRPr="00CE4D45">
        <w:rPr>
          <w:rFonts w:ascii="Arial" w:hAnsi="Arial" w:cs="Arial"/>
          <w:lang w:val="es-ES" w:eastAsia="es-ES"/>
        </w:rPr>
        <w:t>, es la idónea para cumplir una función preventiva general dirigida a los miembros de la sociedad en general, y fomentar que el sujeto obligado, participante de la comisión, se abstenga de incurrir en la misma falta en ocasiones futuras.</w:t>
      </w:r>
    </w:p>
    <w:p w14:paraId="2DFE299B" w14:textId="0A8EECA3" w:rsidR="00384126" w:rsidRPr="00CE4D45" w:rsidRDefault="00384126" w:rsidP="00384126">
      <w:pPr>
        <w:pStyle w:val="NormalWeb"/>
        <w:rPr>
          <w:rFonts w:ascii="Arial" w:hAnsi="Arial" w:cs="Arial"/>
          <w:lang w:val="es-ES" w:eastAsia="es-ES"/>
        </w:rPr>
      </w:pPr>
    </w:p>
    <w:p w14:paraId="55025FDC" w14:textId="068CB757" w:rsidR="00384126" w:rsidRPr="00CE4D45" w:rsidRDefault="00384126" w:rsidP="00384126">
      <w:pPr>
        <w:jc w:val="both"/>
        <w:rPr>
          <w:rFonts w:ascii="Arial" w:eastAsia="Calibri" w:hAnsi="Arial" w:cs="Arial"/>
          <w:bCs/>
          <w:iCs/>
          <w:lang w:val="es-ES"/>
        </w:rPr>
      </w:pPr>
      <w:r w:rsidRPr="00CE4D45">
        <w:rPr>
          <w:rFonts w:ascii="Arial" w:eastAsia="Calibri" w:hAnsi="Arial" w:cs="Arial"/>
          <w:lang w:eastAsia="en-US"/>
        </w:rPr>
        <w:t>En virtud de lo anterior,</w:t>
      </w:r>
      <w:r w:rsidRPr="00CE4D45">
        <w:rPr>
          <w:rFonts w:ascii="Arial" w:hAnsi="Arial" w:cs="Arial"/>
          <w:lang w:val="es-ES" w:eastAsia="es-ES"/>
        </w:rPr>
        <w:t xml:space="preserve"> la sanción a imponerse al </w:t>
      </w:r>
      <w:r w:rsidRPr="00CE4D45">
        <w:rPr>
          <w:rFonts w:ascii="Arial" w:hAnsi="Arial" w:cs="Arial"/>
        </w:rPr>
        <w:t>Partido Revolucionario Institucional</w:t>
      </w:r>
      <w:r w:rsidR="003D394F" w:rsidRPr="00CE4D45">
        <w:rPr>
          <w:rFonts w:ascii="Arial" w:hAnsi="Arial" w:cs="Arial"/>
        </w:rPr>
        <w:t xml:space="preserve"> </w:t>
      </w:r>
      <w:r w:rsidRPr="00CE4D45">
        <w:rPr>
          <w:rFonts w:ascii="Arial" w:hAnsi="Arial" w:cs="Arial"/>
          <w:lang w:val="es-ES" w:eastAsia="es-ES"/>
        </w:rPr>
        <w:t xml:space="preserve">es de índole económica, y equivale al </w:t>
      </w:r>
      <w:r w:rsidRPr="00CE4D45">
        <w:rPr>
          <w:rFonts w:ascii="Arial" w:hAnsi="Arial" w:cs="Arial"/>
          <w:b/>
          <w:lang w:val="es-ES" w:eastAsia="es-ES"/>
        </w:rPr>
        <w:t>200% (doscientos por ciento)</w:t>
      </w:r>
      <w:r w:rsidRPr="00CE4D45">
        <w:rPr>
          <w:rFonts w:ascii="Arial" w:hAnsi="Arial" w:cs="Arial"/>
          <w:lang w:val="es-ES" w:eastAsia="es-ES"/>
        </w:rPr>
        <w:t xml:space="preserve"> sobre el monto involucrado</w:t>
      </w:r>
      <w:r w:rsidRPr="00CE4D45">
        <w:rPr>
          <w:rFonts w:ascii="Arial" w:eastAsia="Calibri" w:hAnsi="Arial" w:cs="Arial"/>
          <w:bCs/>
          <w:iCs/>
          <w:lang w:val="es-ES"/>
        </w:rPr>
        <w:t xml:space="preserve"> de la conclusión sancionatoria, a saber </w:t>
      </w:r>
      <w:r w:rsidRPr="00CE4D45">
        <w:rPr>
          <w:rFonts w:ascii="Arial" w:eastAsia="Calibri" w:hAnsi="Arial" w:cs="Arial"/>
          <w:b/>
          <w:iCs/>
          <w:lang w:val="es-ES"/>
        </w:rPr>
        <w:t xml:space="preserve">$88,548.95 (ochenta y ocho mil quinientos cuarenta y ocho pesos 95/100 M.N.) </w:t>
      </w:r>
      <w:r w:rsidRPr="00CE4D45">
        <w:rPr>
          <w:rFonts w:ascii="Arial" w:eastAsia="Calibri" w:hAnsi="Arial" w:cs="Arial"/>
          <w:bCs/>
          <w:iCs/>
          <w:lang w:val="es-ES"/>
        </w:rPr>
        <w:t xml:space="preserve">Lo anterior, da como resultado una cantidad total de </w:t>
      </w:r>
      <w:r w:rsidRPr="00CE4D45">
        <w:rPr>
          <w:rFonts w:ascii="Arial" w:eastAsia="Calibri" w:hAnsi="Arial" w:cs="Arial"/>
          <w:b/>
          <w:iCs/>
          <w:lang w:val="es-ES"/>
        </w:rPr>
        <w:t>$177,097.90</w:t>
      </w:r>
      <w:r w:rsidRPr="00CE4D45">
        <w:rPr>
          <w:rFonts w:ascii="Arial" w:eastAsia="Calibri" w:hAnsi="Arial" w:cs="Arial"/>
          <w:b/>
          <w:bCs/>
          <w:iCs/>
          <w:lang w:val="es-ES"/>
        </w:rPr>
        <w:t xml:space="preserve"> (ciento setenta y siete mil noventa y siete pesos 90/100 M.N.)</w:t>
      </w:r>
      <w:r w:rsidRPr="00CE4D45">
        <w:rPr>
          <w:rFonts w:ascii="Arial" w:eastAsiaTheme="minorHAnsi" w:hAnsi="Arial" w:cs="Arial"/>
          <w:b/>
          <w:bCs/>
          <w:iCs/>
          <w:szCs w:val="22"/>
          <w:vertAlign w:val="superscript"/>
          <w:lang w:val="es-ES" w:eastAsia="en-US"/>
        </w:rPr>
        <w:footnoteReference w:id="66"/>
      </w:r>
    </w:p>
    <w:p w14:paraId="3927777B" w14:textId="77777777" w:rsidR="00384126" w:rsidRPr="00CE4D45" w:rsidRDefault="00384126" w:rsidP="00384126">
      <w:pPr>
        <w:jc w:val="both"/>
        <w:rPr>
          <w:rFonts w:ascii="Arial" w:hAnsi="Arial" w:cs="Arial"/>
          <w:lang w:val="es-ES" w:eastAsia="es-ES"/>
        </w:rPr>
      </w:pPr>
    </w:p>
    <w:p w14:paraId="3A1F821A" w14:textId="6B5AB093" w:rsidR="00384126" w:rsidRPr="00CE4D45" w:rsidRDefault="00384126" w:rsidP="00384126">
      <w:pPr>
        <w:autoSpaceDE w:val="0"/>
        <w:autoSpaceDN w:val="0"/>
        <w:adjustRightInd w:val="0"/>
        <w:jc w:val="both"/>
        <w:rPr>
          <w:rFonts w:ascii="Arial" w:eastAsia="Calibri" w:hAnsi="Arial" w:cs="Arial"/>
          <w:b/>
          <w:lang w:val="es-ES"/>
        </w:rPr>
      </w:pPr>
      <w:r w:rsidRPr="00CE4D45">
        <w:rPr>
          <w:rFonts w:ascii="Arial" w:eastAsia="Calibri" w:hAnsi="Arial" w:cs="Arial"/>
          <w:lang w:val="es-ES"/>
        </w:rPr>
        <w:t xml:space="preserve">En consecuencia, este Consejo General concluye que la sanción que se debe imponer al sujeto obligado es la prevista en el artículo </w:t>
      </w:r>
      <w:r w:rsidRPr="00CE4D45">
        <w:rPr>
          <w:rFonts w:ascii="Arial" w:eastAsia="Calibri" w:hAnsi="Arial" w:cs="Arial"/>
          <w:lang w:val="es-ES" w:eastAsia="es-ES"/>
        </w:rPr>
        <w:t>456, numeral 1, inciso a), fracción II</w:t>
      </w:r>
      <w:r w:rsidRPr="00CE4D45">
        <w:rPr>
          <w:rFonts w:ascii="Arial" w:eastAsia="Calibri" w:hAnsi="Arial" w:cs="Arial"/>
          <w:lang w:val="es-ES"/>
        </w:rPr>
        <w:t xml:space="preserve"> de la Ley General de Instituciones y Procedimientos Electorales, consistente en una multa equivalente a </w:t>
      </w:r>
      <w:r w:rsidR="00EB0D4D" w:rsidRPr="00CE4D45">
        <w:rPr>
          <w:rFonts w:ascii="Arial" w:eastAsia="Calibri" w:hAnsi="Arial" w:cs="Arial"/>
          <w:b/>
          <w:lang w:val="es-ES"/>
        </w:rPr>
        <w:t>2526</w:t>
      </w:r>
      <w:r w:rsidRPr="00CE4D45">
        <w:rPr>
          <w:rFonts w:ascii="Arial" w:eastAsia="Calibri" w:hAnsi="Arial" w:cs="Arial"/>
          <w:b/>
          <w:lang w:val="es-ES"/>
        </w:rPr>
        <w:t xml:space="preserve"> </w:t>
      </w:r>
      <w:r w:rsidR="00EB0D4D" w:rsidRPr="00CE4D45">
        <w:rPr>
          <w:rFonts w:ascii="Arial" w:eastAsia="Calibri" w:hAnsi="Arial" w:cs="Arial"/>
          <w:b/>
          <w:lang w:val="es-ES"/>
        </w:rPr>
        <w:t>(dos mil quinientos veintiséis</w:t>
      </w:r>
      <w:r w:rsidRPr="00CE4D45">
        <w:rPr>
          <w:rFonts w:ascii="Arial" w:eastAsia="Calibri" w:hAnsi="Arial" w:cs="Arial"/>
          <w:b/>
          <w:lang w:val="es-ES"/>
        </w:rPr>
        <w:t>) Unidades de Medida y Actualización vigentes para el dos mil diecinueve, equivalente a $</w:t>
      </w:r>
      <w:r w:rsidR="00EB0D4D" w:rsidRPr="00CE4D45">
        <w:rPr>
          <w:rFonts w:ascii="Arial" w:eastAsia="Calibri" w:hAnsi="Arial" w:cs="Arial"/>
          <w:b/>
          <w:lang w:val="es-ES"/>
        </w:rPr>
        <w:t>177,072.60</w:t>
      </w:r>
      <w:r w:rsidRPr="00CE4D45">
        <w:rPr>
          <w:rFonts w:ascii="Arial" w:eastAsia="Calibri" w:hAnsi="Arial" w:cs="Arial"/>
          <w:b/>
          <w:lang w:val="es-ES"/>
        </w:rPr>
        <w:t xml:space="preserve"> (</w:t>
      </w:r>
      <w:r w:rsidR="00EB0D4D" w:rsidRPr="00CE4D45">
        <w:rPr>
          <w:rFonts w:ascii="Arial" w:eastAsia="Calibri" w:hAnsi="Arial" w:cs="Arial"/>
          <w:b/>
          <w:lang w:val="es-ES"/>
        </w:rPr>
        <w:t>ciento setenta y siete mil setenta y dos</w:t>
      </w:r>
      <w:r w:rsidRPr="00CE4D45">
        <w:rPr>
          <w:rFonts w:ascii="Arial" w:eastAsia="Calibri" w:hAnsi="Arial" w:cs="Arial"/>
          <w:b/>
          <w:lang w:val="es-ES"/>
        </w:rPr>
        <w:t xml:space="preserve"> pesos </w:t>
      </w:r>
      <w:r w:rsidR="00EB0D4D" w:rsidRPr="00CE4D45">
        <w:rPr>
          <w:rFonts w:ascii="Arial" w:eastAsia="Calibri" w:hAnsi="Arial" w:cs="Arial"/>
          <w:b/>
          <w:lang w:val="es-ES"/>
        </w:rPr>
        <w:t>60</w:t>
      </w:r>
      <w:r w:rsidRPr="00CE4D45">
        <w:rPr>
          <w:rFonts w:ascii="Arial" w:eastAsia="Calibri" w:hAnsi="Arial" w:cs="Arial"/>
          <w:b/>
          <w:lang w:val="es-ES"/>
        </w:rPr>
        <w:t>/100 M.N.)</w:t>
      </w:r>
      <w:r w:rsidRPr="00CE4D45">
        <w:rPr>
          <w:rFonts w:ascii="Arial" w:eastAsia="Calibri" w:hAnsi="Arial" w:cs="Arial"/>
          <w:bCs/>
          <w:lang w:val="es-ES"/>
        </w:rPr>
        <w:t>.</w:t>
      </w:r>
      <w:r w:rsidRPr="00CE4D45">
        <w:rPr>
          <w:rStyle w:val="Refdenotaalpie"/>
          <w:rFonts w:ascii="Arial" w:eastAsia="Calibri" w:hAnsi="Arial" w:cs="Arial"/>
          <w:b/>
          <w:bCs/>
          <w:iCs/>
          <w:lang w:val="es-ES"/>
        </w:rPr>
        <w:footnoteReference w:id="67"/>
      </w:r>
    </w:p>
    <w:p w14:paraId="62DF7EC0" w14:textId="77777777" w:rsidR="004C5046" w:rsidRPr="00CE4D45" w:rsidRDefault="004C5046" w:rsidP="000722F1">
      <w:pPr>
        <w:jc w:val="both"/>
        <w:rPr>
          <w:rFonts w:ascii="Arial" w:eastAsia="Calibri" w:hAnsi="Arial" w:cs="Arial"/>
          <w:lang w:val="es-ES_tradnl" w:eastAsia="es-ES"/>
        </w:rPr>
      </w:pPr>
      <w:bookmarkStart w:id="317" w:name="_Hlk103545257"/>
    </w:p>
    <w:bookmarkEnd w:id="317"/>
    <w:p w14:paraId="4CD1A734" w14:textId="14A932AD" w:rsidR="004C5046" w:rsidRPr="00CE4D45" w:rsidRDefault="004C5046" w:rsidP="000722F1">
      <w:pPr>
        <w:jc w:val="both"/>
        <w:rPr>
          <w:rFonts w:ascii="Arial" w:eastAsia="Calibri" w:hAnsi="Arial" w:cs="Arial"/>
          <w:lang w:val="es-ES" w:eastAsia="en-US"/>
        </w:rPr>
      </w:pPr>
      <w:r w:rsidRPr="00CE4D45">
        <w:rPr>
          <w:rFonts w:ascii="Arial" w:eastAsia="Calibri" w:hAnsi="Arial" w:cs="Arial"/>
          <w:lang w:val="es-ES" w:eastAsia="es-ES"/>
        </w:rPr>
        <w:t>C</w:t>
      </w:r>
      <w:r w:rsidRPr="00CE4D45">
        <w:rPr>
          <w:rFonts w:ascii="Arial" w:eastAsia="Calibri" w:hAnsi="Arial" w:cs="Arial"/>
          <w:lang w:val="es-ES" w:eastAsia="en-US"/>
        </w:rPr>
        <w:t>on base en los razonamientos precedentes, este Consejo General considera que la sanción que por este medio se impone atiende a los criterios de proporcionalidad, necesidad y a lo establecido en el artículo 458, numeral 5 de la Ley General de Instituciones y Procedimientos Electoral, así como a los criterios establecidos por la Sala Superior del Tribunal Electoral del Poder Judicial de la Federación.</w:t>
      </w:r>
    </w:p>
    <w:p w14:paraId="05AE13E8" w14:textId="77777777" w:rsidR="003948DE" w:rsidRPr="00CE4D45" w:rsidRDefault="003948DE" w:rsidP="000722F1">
      <w:pPr>
        <w:jc w:val="both"/>
        <w:rPr>
          <w:rFonts w:ascii="Arial" w:hAnsi="Arial" w:cs="Arial"/>
        </w:rPr>
      </w:pPr>
    </w:p>
    <w:p w14:paraId="35C0EEE2" w14:textId="36B4D373" w:rsidR="004D1B85" w:rsidRPr="00CE4D45" w:rsidRDefault="001C1DD6" w:rsidP="000722F1">
      <w:pPr>
        <w:jc w:val="both"/>
        <w:rPr>
          <w:rFonts w:ascii="Arial" w:hAnsi="Arial" w:cs="Arial"/>
        </w:rPr>
      </w:pPr>
      <w:r w:rsidRPr="00CE4D45">
        <w:rPr>
          <w:rFonts w:ascii="Arial" w:hAnsi="Arial" w:cs="Arial"/>
          <w:b/>
          <w:bCs/>
        </w:rPr>
        <w:t>11</w:t>
      </w:r>
      <w:r w:rsidR="003948DE" w:rsidRPr="00CE4D45">
        <w:rPr>
          <w:rFonts w:ascii="Arial" w:hAnsi="Arial" w:cs="Arial"/>
          <w:b/>
          <w:bCs/>
        </w:rPr>
        <w:t>.</w:t>
      </w:r>
      <w:r w:rsidR="003948DE" w:rsidRPr="00CE4D45">
        <w:rPr>
          <w:rFonts w:ascii="Arial" w:hAnsi="Arial" w:cs="Arial"/>
        </w:rPr>
        <w:t xml:space="preserve"> </w:t>
      </w:r>
      <w:r w:rsidR="004C5046" w:rsidRPr="00CE4D45">
        <w:rPr>
          <w:rFonts w:ascii="Arial" w:hAnsi="Arial" w:cs="Arial"/>
          <w:b/>
          <w:bCs/>
        </w:rPr>
        <w:t>Individualización de la sanción del subapartado C.</w:t>
      </w:r>
      <w:r w:rsidR="00CF579E" w:rsidRPr="00CE4D45">
        <w:rPr>
          <w:rFonts w:ascii="Arial" w:hAnsi="Arial" w:cs="Arial"/>
          <w:b/>
          <w:bCs/>
        </w:rPr>
        <w:t>2.2</w:t>
      </w:r>
      <w:r w:rsidR="004C5046" w:rsidRPr="00CE4D45">
        <w:rPr>
          <w:rFonts w:ascii="Arial" w:hAnsi="Arial" w:cs="Arial"/>
          <w:b/>
          <w:bCs/>
        </w:rPr>
        <w:t xml:space="preserve">. </w:t>
      </w:r>
      <w:r w:rsidR="004C5046" w:rsidRPr="00CE4D45">
        <w:rPr>
          <w:rFonts w:ascii="Arial" w:hAnsi="Arial" w:cs="Arial"/>
        </w:rPr>
        <w:t>Ahora bien, toda vez que en el Considerando 6, Apartado C, Subapartado C.</w:t>
      </w:r>
      <w:r w:rsidR="00CF579E" w:rsidRPr="00CE4D45">
        <w:rPr>
          <w:rFonts w:ascii="Arial" w:hAnsi="Arial" w:cs="Arial"/>
        </w:rPr>
        <w:t>2.2</w:t>
      </w:r>
      <w:r w:rsidR="007B6F4C" w:rsidRPr="00CE4D45">
        <w:rPr>
          <w:rFonts w:ascii="Arial" w:hAnsi="Arial" w:cs="Arial"/>
        </w:rPr>
        <w:t>.</w:t>
      </w:r>
      <w:r w:rsidR="004C5046" w:rsidRPr="00CE4D45">
        <w:rPr>
          <w:rFonts w:ascii="Arial" w:hAnsi="Arial" w:cs="Arial"/>
        </w:rPr>
        <w:t xml:space="preserve"> </w:t>
      </w:r>
      <w:r w:rsidR="004D1B85" w:rsidRPr="00CE4D45">
        <w:rPr>
          <w:rFonts w:ascii="Arial" w:hAnsi="Arial" w:cs="Arial"/>
        </w:rPr>
        <w:t>en la presente Resolución se ha analizado una conducta que violenta el artículo 78, numeral 1, inciso b), fracción I de la Ley General de Partidos Políticos y 127 numerales 1 y 2 del Reglamento de Fiscalización, se procede a la individualización de la sanción, atento a las particularidades que en el caso se presenten.</w:t>
      </w:r>
    </w:p>
    <w:p w14:paraId="459911B1" w14:textId="77777777" w:rsidR="004D1B85" w:rsidRPr="00CE4D45" w:rsidRDefault="004D1B85" w:rsidP="000722F1">
      <w:pPr>
        <w:jc w:val="both"/>
        <w:rPr>
          <w:rFonts w:ascii="Arial" w:hAnsi="Arial" w:cs="Arial"/>
        </w:rPr>
      </w:pPr>
    </w:p>
    <w:p w14:paraId="1C4898FB" w14:textId="77777777" w:rsidR="004D1B85" w:rsidRPr="00CE4D45" w:rsidRDefault="004D1B85" w:rsidP="000722F1">
      <w:pPr>
        <w:jc w:val="both"/>
        <w:rPr>
          <w:rFonts w:ascii="Arial" w:hAnsi="Arial" w:cs="Arial"/>
        </w:rPr>
      </w:pPr>
      <w:r w:rsidRPr="00CE4D45">
        <w:rPr>
          <w:rFonts w:ascii="Arial" w:hAnsi="Arial" w:cs="Arial"/>
        </w:rPr>
        <w:t>En consecuencia, se procederá a atender el régimen legal para la graduación de las sanciones en materia administrativa electoral de conformidad con el criterio sostenido por la Sala Superior dentro de la sentencia recaída al recurso de apelación identificado con el número de expediente SUP-RAP-05/2010.</w:t>
      </w:r>
    </w:p>
    <w:p w14:paraId="28219B51" w14:textId="77777777" w:rsidR="004D1B85" w:rsidRPr="00CE4D45" w:rsidRDefault="004D1B85" w:rsidP="000722F1">
      <w:pPr>
        <w:jc w:val="both"/>
        <w:rPr>
          <w:rFonts w:ascii="Arial" w:hAnsi="Arial" w:cs="Arial"/>
        </w:rPr>
      </w:pPr>
    </w:p>
    <w:p w14:paraId="2C504CDE" w14:textId="77777777" w:rsidR="004D1B85" w:rsidRPr="00CE4D45" w:rsidRDefault="004D1B85" w:rsidP="000722F1">
      <w:pPr>
        <w:jc w:val="both"/>
        <w:rPr>
          <w:rFonts w:ascii="Arial" w:hAnsi="Arial" w:cs="Arial"/>
        </w:rPr>
      </w:pPr>
      <w:r w:rsidRPr="00CE4D45">
        <w:rPr>
          <w:rFonts w:ascii="Arial" w:hAnsi="Arial" w:cs="Arial"/>
        </w:rPr>
        <w:t>En este sentido, para imponer la sanción este Consejo General procederá a calificar la falta determinando lo siguiente:</w:t>
      </w:r>
    </w:p>
    <w:p w14:paraId="1FA19D58" w14:textId="77777777" w:rsidR="004D1B85" w:rsidRPr="00CE4D45" w:rsidRDefault="004D1B85" w:rsidP="000722F1">
      <w:pPr>
        <w:jc w:val="both"/>
        <w:rPr>
          <w:rFonts w:ascii="Arial" w:hAnsi="Arial" w:cs="Arial"/>
        </w:rPr>
      </w:pPr>
    </w:p>
    <w:p w14:paraId="161DF165" w14:textId="77777777" w:rsidR="004D1B85" w:rsidRPr="00CE4D45" w:rsidRDefault="004D1B85" w:rsidP="000722F1">
      <w:pPr>
        <w:jc w:val="both"/>
        <w:rPr>
          <w:rFonts w:ascii="Arial" w:hAnsi="Arial" w:cs="Arial"/>
        </w:rPr>
      </w:pPr>
      <w:r w:rsidRPr="00CE4D45">
        <w:rPr>
          <w:rFonts w:ascii="Arial" w:hAnsi="Arial" w:cs="Arial"/>
        </w:rPr>
        <w:t>Tipo de infracción (acción u omisión).</w:t>
      </w:r>
    </w:p>
    <w:p w14:paraId="15C25A8E" w14:textId="77777777" w:rsidR="004D1B85" w:rsidRPr="00CE4D45" w:rsidRDefault="004D1B85" w:rsidP="000722F1">
      <w:pPr>
        <w:jc w:val="both"/>
        <w:rPr>
          <w:rFonts w:ascii="Arial" w:hAnsi="Arial" w:cs="Arial"/>
        </w:rPr>
      </w:pPr>
      <w:r w:rsidRPr="00CE4D45">
        <w:rPr>
          <w:rFonts w:ascii="Arial" w:hAnsi="Arial" w:cs="Arial"/>
        </w:rPr>
        <w:t>b) Circunstancias de tiempo, modo y lugar en que se concretizaron.</w:t>
      </w:r>
    </w:p>
    <w:p w14:paraId="5C18A92A" w14:textId="77777777" w:rsidR="004D1B85" w:rsidRPr="00CE4D45" w:rsidRDefault="004D1B85" w:rsidP="000722F1">
      <w:pPr>
        <w:jc w:val="both"/>
        <w:rPr>
          <w:rFonts w:ascii="Arial" w:hAnsi="Arial" w:cs="Arial"/>
        </w:rPr>
      </w:pPr>
      <w:r w:rsidRPr="00CE4D45">
        <w:rPr>
          <w:rFonts w:ascii="Arial" w:hAnsi="Arial" w:cs="Arial"/>
        </w:rPr>
        <w:t>c) Comisión intencional o culposa de la falta.</w:t>
      </w:r>
    </w:p>
    <w:p w14:paraId="391E9736" w14:textId="77777777" w:rsidR="004D1B85" w:rsidRPr="00CE4D45" w:rsidRDefault="004D1B85" w:rsidP="000722F1">
      <w:pPr>
        <w:jc w:val="both"/>
        <w:rPr>
          <w:rFonts w:ascii="Arial" w:hAnsi="Arial" w:cs="Arial"/>
        </w:rPr>
      </w:pPr>
      <w:r w:rsidRPr="00CE4D45">
        <w:rPr>
          <w:rFonts w:ascii="Arial" w:hAnsi="Arial" w:cs="Arial"/>
        </w:rPr>
        <w:t>d) La trascendencia de las normas transgredidas.</w:t>
      </w:r>
    </w:p>
    <w:p w14:paraId="659BBC1F" w14:textId="77777777" w:rsidR="004D1B85" w:rsidRPr="00CE4D45" w:rsidRDefault="004D1B85" w:rsidP="000722F1">
      <w:pPr>
        <w:jc w:val="both"/>
        <w:rPr>
          <w:rFonts w:ascii="Arial" w:hAnsi="Arial" w:cs="Arial"/>
        </w:rPr>
      </w:pPr>
      <w:r w:rsidRPr="00CE4D45">
        <w:rPr>
          <w:rFonts w:ascii="Arial" w:hAnsi="Arial" w:cs="Arial"/>
        </w:rPr>
        <w:t>e) Los valores o bienes jurídicos tutelados que fueron vulnerados o la lesión, daño o perjuicios que pudieron generarse con la comisión de la falta.</w:t>
      </w:r>
    </w:p>
    <w:p w14:paraId="228CD25F" w14:textId="77777777" w:rsidR="004D1B85" w:rsidRPr="00CE4D45" w:rsidRDefault="004D1B85" w:rsidP="000722F1">
      <w:pPr>
        <w:jc w:val="both"/>
        <w:rPr>
          <w:rFonts w:ascii="Arial" w:hAnsi="Arial" w:cs="Arial"/>
        </w:rPr>
      </w:pPr>
      <w:r w:rsidRPr="00CE4D45">
        <w:rPr>
          <w:rFonts w:ascii="Arial" w:hAnsi="Arial" w:cs="Arial"/>
        </w:rPr>
        <w:t>f) La singularidad o pluralidad de las faltas acreditadas.</w:t>
      </w:r>
    </w:p>
    <w:p w14:paraId="0F6F4993" w14:textId="77777777" w:rsidR="004D1B85" w:rsidRPr="00CE4D45" w:rsidRDefault="004D1B85" w:rsidP="000722F1">
      <w:pPr>
        <w:jc w:val="both"/>
        <w:rPr>
          <w:rFonts w:ascii="Arial" w:hAnsi="Arial" w:cs="Arial"/>
        </w:rPr>
      </w:pPr>
      <w:r w:rsidRPr="00CE4D45">
        <w:rPr>
          <w:rFonts w:ascii="Arial" w:hAnsi="Arial" w:cs="Arial"/>
        </w:rPr>
        <w:t>g) La condición de que el ente infractor haya incurrido con antelación en la comisión de una infracción similar (Reincidencia).</w:t>
      </w:r>
    </w:p>
    <w:p w14:paraId="3B6655AF" w14:textId="77777777" w:rsidR="004D1B85" w:rsidRPr="00CE4D45" w:rsidRDefault="004D1B85" w:rsidP="000722F1">
      <w:pPr>
        <w:jc w:val="both"/>
        <w:rPr>
          <w:rFonts w:ascii="Arial" w:hAnsi="Arial" w:cs="Arial"/>
        </w:rPr>
      </w:pPr>
    </w:p>
    <w:p w14:paraId="5FF1E6C6" w14:textId="77777777" w:rsidR="004D1B85" w:rsidRPr="00CE4D45" w:rsidRDefault="004D1B85" w:rsidP="000722F1">
      <w:pPr>
        <w:jc w:val="both"/>
        <w:rPr>
          <w:rFonts w:ascii="Arial" w:hAnsi="Arial" w:cs="Arial"/>
        </w:rPr>
      </w:pPr>
      <w:r w:rsidRPr="00CE4D45">
        <w:rPr>
          <w:rFonts w:ascii="Arial" w:hAnsi="Arial" w:cs="Arial"/>
        </w:rPr>
        <w:t>Una vez hecho lo anterior, se procederá a la imposición de la sanción considerando además que la misma no afecte sustancialmente el desarrollo de las actividades del sujeto obligado de tal manera que comprometa el cumplimiento de sus propósitos fundamentales o subsistencia, lo que ya fue desarrollado en el considerando 3 de la presente Resolución.</w:t>
      </w:r>
    </w:p>
    <w:p w14:paraId="5E2F2FB7" w14:textId="77777777" w:rsidR="004D1B85" w:rsidRPr="00CE4D45" w:rsidRDefault="004D1B85" w:rsidP="000722F1">
      <w:pPr>
        <w:jc w:val="both"/>
        <w:rPr>
          <w:rFonts w:ascii="Arial" w:hAnsi="Arial" w:cs="Arial"/>
        </w:rPr>
      </w:pPr>
    </w:p>
    <w:p w14:paraId="53466E00" w14:textId="77777777" w:rsidR="004D1B85" w:rsidRPr="00CE4D45" w:rsidRDefault="004D1B85" w:rsidP="000722F1">
      <w:pPr>
        <w:jc w:val="both"/>
        <w:rPr>
          <w:rFonts w:ascii="Arial" w:hAnsi="Arial" w:cs="Arial"/>
        </w:rPr>
      </w:pPr>
      <w:r w:rsidRPr="00CE4D45">
        <w:rPr>
          <w:rFonts w:ascii="Arial" w:hAnsi="Arial" w:cs="Arial"/>
        </w:rPr>
        <w:t>En razón de lo anterior, en este apartado se analizarán en un primer momento los</w:t>
      </w:r>
    </w:p>
    <w:p w14:paraId="4FF6CCC4" w14:textId="77777777" w:rsidR="004D1B85" w:rsidRPr="00CE4D45" w:rsidRDefault="004D1B85" w:rsidP="000722F1">
      <w:pPr>
        <w:jc w:val="both"/>
        <w:rPr>
          <w:rFonts w:ascii="Arial" w:hAnsi="Arial" w:cs="Arial"/>
        </w:rPr>
      </w:pPr>
      <w:r w:rsidRPr="00CE4D45">
        <w:rPr>
          <w:rFonts w:ascii="Arial" w:hAnsi="Arial" w:cs="Arial"/>
        </w:rPr>
        <w:t xml:space="preserve">elementos para calificar la falta </w:t>
      </w:r>
      <w:r w:rsidRPr="00CE4D45">
        <w:rPr>
          <w:rFonts w:ascii="Arial" w:hAnsi="Arial" w:cs="Arial"/>
          <w:b/>
          <w:bCs/>
        </w:rPr>
        <w:t>(inciso A)</w:t>
      </w:r>
      <w:r w:rsidRPr="00CE4D45">
        <w:rPr>
          <w:rFonts w:ascii="Arial" w:hAnsi="Arial" w:cs="Arial"/>
        </w:rPr>
        <w:t xml:space="preserve"> y, posteriormente, los elementos para la</w:t>
      </w:r>
    </w:p>
    <w:p w14:paraId="4A1A6214" w14:textId="77777777" w:rsidR="004D1B85" w:rsidRPr="00CE4D45" w:rsidRDefault="004D1B85" w:rsidP="000722F1">
      <w:pPr>
        <w:jc w:val="both"/>
        <w:rPr>
          <w:rFonts w:ascii="Arial" w:hAnsi="Arial" w:cs="Arial"/>
        </w:rPr>
      </w:pPr>
      <w:r w:rsidRPr="00CE4D45">
        <w:rPr>
          <w:rFonts w:ascii="Arial" w:hAnsi="Arial" w:cs="Arial"/>
        </w:rPr>
        <w:t xml:space="preserve">imposición de la sanción </w:t>
      </w:r>
      <w:r w:rsidRPr="00CE4D45">
        <w:rPr>
          <w:rFonts w:ascii="Arial" w:hAnsi="Arial" w:cs="Arial"/>
          <w:b/>
          <w:bCs/>
        </w:rPr>
        <w:t>(inciso B).</w:t>
      </w:r>
    </w:p>
    <w:p w14:paraId="7131822A" w14:textId="77777777" w:rsidR="004D1B85" w:rsidRPr="00CE4D45" w:rsidRDefault="004D1B85" w:rsidP="000722F1">
      <w:pPr>
        <w:jc w:val="both"/>
        <w:rPr>
          <w:rFonts w:ascii="Arial" w:hAnsi="Arial" w:cs="Arial"/>
        </w:rPr>
      </w:pPr>
    </w:p>
    <w:p w14:paraId="135B6A7D" w14:textId="77777777" w:rsidR="004D1B85" w:rsidRPr="00CE4D45" w:rsidRDefault="004D1B85" w:rsidP="000722F1">
      <w:pPr>
        <w:jc w:val="both"/>
        <w:rPr>
          <w:rFonts w:ascii="Arial" w:hAnsi="Arial" w:cs="Arial"/>
          <w:b/>
          <w:bCs/>
        </w:rPr>
      </w:pPr>
      <w:r w:rsidRPr="00CE4D45">
        <w:rPr>
          <w:rFonts w:ascii="Arial" w:hAnsi="Arial" w:cs="Arial"/>
          <w:b/>
          <w:bCs/>
        </w:rPr>
        <w:t>A) CALIFICACIÓN DE LA FALTA.</w:t>
      </w:r>
    </w:p>
    <w:p w14:paraId="3511002C" w14:textId="77777777" w:rsidR="004D1B85" w:rsidRPr="00CE4D45" w:rsidRDefault="004D1B85" w:rsidP="000722F1">
      <w:pPr>
        <w:jc w:val="both"/>
        <w:rPr>
          <w:rFonts w:ascii="Arial" w:hAnsi="Arial" w:cs="Arial"/>
          <w:b/>
          <w:bCs/>
        </w:rPr>
      </w:pPr>
    </w:p>
    <w:p w14:paraId="68406BC1" w14:textId="77777777" w:rsidR="004D1B85" w:rsidRPr="00CE4D45" w:rsidRDefault="004D1B85" w:rsidP="000722F1">
      <w:pPr>
        <w:pStyle w:val="Prrafodelista"/>
        <w:numPr>
          <w:ilvl w:val="0"/>
          <w:numId w:val="142"/>
        </w:numPr>
        <w:spacing w:after="0" w:line="240" w:lineRule="auto"/>
        <w:ind w:left="284" w:hanging="284"/>
        <w:jc w:val="both"/>
        <w:rPr>
          <w:rFonts w:ascii="Arial" w:eastAsia="Times New Roman" w:hAnsi="Arial" w:cs="Arial"/>
          <w:b/>
          <w:bCs/>
          <w:sz w:val="24"/>
          <w:szCs w:val="24"/>
          <w:lang w:eastAsia="es-MX"/>
        </w:rPr>
      </w:pPr>
      <w:r w:rsidRPr="00CE4D45">
        <w:rPr>
          <w:rFonts w:ascii="Arial" w:eastAsia="Times New Roman" w:hAnsi="Arial" w:cs="Arial"/>
          <w:b/>
          <w:bCs/>
          <w:sz w:val="24"/>
          <w:szCs w:val="24"/>
          <w:lang w:eastAsia="es-MX"/>
        </w:rPr>
        <w:t>Tipo de infracción (acción u omisión)</w:t>
      </w:r>
    </w:p>
    <w:p w14:paraId="670B5931" w14:textId="77777777" w:rsidR="003C6310" w:rsidRPr="00CE4D45" w:rsidRDefault="003C6310" w:rsidP="000722F1">
      <w:pPr>
        <w:jc w:val="both"/>
        <w:rPr>
          <w:rFonts w:ascii="Arial" w:hAnsi="Arial" w:cs="Arial"/>
        </w:rPr>
      </w:pPr>
    </w:p>
    <w:p w14:paraId="0A72A7CE" w14:textId="1ADE8E72" w:rsidR="004D1B85" w:rsidRPr="00CE4D45" w:rsidRDefault="004D1B85" w:rsidP="000722F1">
      <w:pPr>
        <w:jc w:val="both"/>
        <w:rPr>
          <w:rFonts w:ascii="Arial" w:hAnsi="Arial" w:cs="Arial"/>
        </w:rPr>
      </w:pPr>
      <w:r w:rsidRPr="00CE4D45">
        <w:rPr>
          <w:rFonts w:ascii="Arial" w:hAnsi="Arial" w:cs="Arial"/>
        </w:rPr>
        <w:t>Con relación a la irregularidad identificada en la conclusión de mérito, se identificó que el sujeto obligado omitió reportar la totalidad de gastos realizados en el ejercicio sujeto a revisión.</w:t>
      </w:r>
    </w:p>
    <w:p w14:paraId="6B9C3165" w14:textId="77777777" w:rsidR="004D1B85" w:rsidRPr="00CE4D45" w:rsidRDefault="004D1B85" w:rsidP="000722F1">
      <w:pPr>
        <w:jc w:val="both"/>
        <w:rPr>
          <w:rFonts w:ascii="Arial" w:hAnsi="Arial" w:cs="Arial"/>
        </w:rPr>
      </w:pPr>
    </w:p>
    <w:p w14:paraId="621FEC4C" w14:textId="1205C051" w:rsidR="004D1B85" w:rsidRPr="00CE4D45" w:rsidRDefault="004D1B85" w:rsidP="000722F1">
      <w:pPr>
        <w:jc w:val="both"/>
        <w:rPr>
          <w:rFonts w:ascii="Arial" w:hAnsi="Arial" w:cs="Arial"/>
        </w:rPr>
      </w:pPr>
      <w:r w:rsidRPr="00CE4D45">
        <w:rPr>
          <w:rFonts w:ascii="Arial" w:hAnsi="Arial" w:cs="Arial"/>
        </w:rPr>
        <w:t>En el caso a estudio, la falta corresponde a la omisión</w:t>
      </w:r>
      <w:r w:rsidRPr="00CE4D45">
        <w:rPr>
          <w:rFonts w:ascii="Arial" w:hAnsi="Arial" w:cs="Arial"/>
          <w:vertAlign w:val="superscript"/>
        </w:rPr>
        <w:footnoteReference w:id="68"/>
      </w:r>
      <w:r w:rsidRPr="00CE4D45">
        <w:rPr>
          <w:rFonts w:ascii="Arial" w:hAnsi="Arial" w:cs="Arial"/>
        </w:rPr>
        <w:t xml:space="preserve"> de reportar la totalidad de gastos realizados en </w:t>
      </w:r>
      <w:r w:rsidR="00CF579E" w:rsidRPr="00CE4D45">
        <w:rPr>
          <w:rFonts w:ascii="Arial" w:hAnsi="Arial" w:cs="Arial"/>
        </w:rPr>
        <w:t>la cuenta 22</w:t>
      </w:r>
      <w:r w:rsidRPr="00CE4D45">
        <w:rPr>
          <w:rFonts w:ascii="Arial" w:hAnsi="Arial" w:cs="Arial"/>
        </w:rPr>
        <w:t>, atentando a lo dispuesto en los artículos 78, numeral 1, inciso b), fracción II de la Ley General de Partidos Políticos y 127 numerales 1 y 2 del Reglamento de Fiscalización.</w:t>
      </w:r>
    </w:p>
    <w:p w14:paraId="7DB8FC24" w14:textId="77777777" w:rsidR="004D1B85" w:rsidRPr="00CE4D45" w:rsidRDefault="004D1B85" w:rsidP="000722F1">
      <w:pPr>
        <w:jc w:val="both"/>
        <w:rPr>
          <w:rFonts w:ascii="Arial" w:hAnsi="Arial" w:cs="Arial"/>
        </w:rPr>
      </w:pPr>
    </w:p>
    <w:p w14:paraId="3CADFDCB" w14:textId="77777777" w:rsidR="004D1B85" w:rsidRPr="00CE4D45" w:rsidRDefault="004D1B85" w:rsidP="000722F1">
      <w:pPr>
        <w:jc w:val="both"/>
        <w:rPr>
          <w:rFonts w:ascii="Arial" w:hAnsi="Arial" w:cs="Arial"/>
          <w:b/>
          <w:bCs/>
        </w:rPr>
      </w:pPr>
      <w:r w:rsidRPr="00CE4D45">
        <w:rPr>
          <w:rFonts w:ascii="Arial" w:hAnsi="Arial" w:cs="Arial"/>
          <w:b/>
          <w:bCs/>
        </w:rPr>
        <w:t>b) Circunstancias de tiempo, modo y lugar en que se concretizaron</w:t>
      </w:r>
    </w:p>
    <w:p w14:paraId="79EE3361" w14:textId="77777777" w:rsidR="004D1B85" w:rsidRPr="00CE4D45" w:rsidRDefault="004D1B85" w:rsidP="000722F1">
      <w:pPr>
        <w:jc w:val="both"/>
        <w:rPr>
          <w:rFonts w:ascii="Arial" w:hAnsi="Arial" w:cs="Arial"/>
        </w:rPr>
      </w:pPr>
    </w:p>
    <w:p w14:paraId="4235F9E3" w14:textId="10D5F773" w:rsidR="004D1B85" w:rsidRPr="00CE4D45" w:rsidRDefault="004D1B85" w:rsidP="000722F1">
      <w:pPr>
        <w:jc w:val="both"/>
        <w:rPr>
          <w:rFonts w:ascii="Arial" w:hAnsi="Arial" w:cs="Arial"/>
        </w:rPr>
      </w:pPr>
      <w:r w:rsidRPr="00CE4D45">
        <w:rPr>
          <w:rFonts w:ascii="Arial" w:hAnsi="Arial" w:cs="Arial"/>
          <w:b/>
          <w:bCs/>
        </w:rPr>
        <w:t>Modo:</w:t>
      </w:r>
      <w:r w:rsidRPr="00CE4D45">
        <w:rPr>
          <w:rFonts w:ascii="Arial" w:hAnsi="Arial" w:cs="Arial"/>
        </w:rPr>
        <w:t xml:space="preserve"> </w:t>
      </w:r>
      <w:bookmarkStart w:id="318" w:name="_Hlk103401255"/>
      <w:r w:rsidRPr="00CE4D45">
        <w:rPr>
          <w:rFonts w:ascii="Arial" w:hAnsi="Arial" w:cs="Arial"/>
        </w:rPr>
        <w:t xml:space="preserve">El </w:t>
      </w:r>
      <w:r w:rsidR="00155B5A" w:rsidRPr="00CE4D45">
        <w:rPr>
          <w:rFonts w:ascii="Arial" w:hAnsi="Arial" w:cs="Arial"/>
        </w:rPr>
        <w:t>Comité Directivo Estatal del Partido Revolucionario Institucional en Nayarit.</w:t>
      </w:r>
      <w:r w:rsidRPr="00CE4D45">
        <w:rPr>
          <w:rFonts w:ascii="Arial" w:hAnsi="Arial" w:cs="Arial"/>
        </w:rPr>
        <w:t xml:space="preserve"> omitió reportar la totalidad de los gastos realizados en el Informe Anual correspondiente al ejercicio 2015</w:t>
      </w:r>
      <w:bookmarkEnd w:id="318"/>
      <w:r w:rsidR="003C6310" w:rsidRPr="00CE4D45">
        <w:rPr>
          <w:rFonts w:ascii="Arial" w:hAnsi="Arial" w:cs="Arial"/>
        </w:rPr>
        <w:t>, por un importe de $202,351.74</w:t>
      </w:r>
      <w:r w:rsidRPr="00CE4D45">
        <w:rPr>
          <w:rFonts w:ascii="Arial" w:hAnsi="Arial" w:cs="Arial"/>
        </w:rPr>
        <w:t>.</w:t>
      </w:r>
    </w:p>
    <w:p w14:paraId="2BC057CD" w14:textId="77777777" w:rsidR="004D1B85" w:rsidRPr="00CE4D45" w:rsidRDefault="004D1B85" w:rsidP="000722F1">
      <w:pPr>
        <w:jc w:val="both"/>
        <w:rPr>
          <w:rFonts w:ascii="Arial" w:hAnsi="Arial" w:cs="Arial"/>
        </w:rPr>
      </w:pPr>
    </w:p>
    <w:p w14:paraId="0CF52140" w14:textId="77777777" w:rsidR="004D1B85" w:rsidRPr="00CE4D45" w:rsidRDefault="004D1B85" w:rsidP="000722F1">
      <w:pPr>
        <w:jc w:val="both"/>
        <w:rPr>
          <w:rFonts w:ascii="Arial" w:hAnsi="Arial" w:cs="Arial"/>
        </w:rPr>
      </w:pPr>
      <w:r w:rsidRPr="00CE4D45">
        <w:rPr>
          <w:rFonts w:ascii="Arial" w:hAnsi="Arial" w:cs="Arial"/>
          <w:b/>
          <w:bCs/>
        </w:rPr>
        <w:t>Tiempo:</w:t>
      </w:r>
      <w:r w:rsidRPr="00CE4D45">
        <w:rPr>
          <w:rFonts w:ascii="Arial" w:hAnsi="Arial" w:cs="Arial"/>
        </w:rPr>
        <w:t xml:space="preserve"> La irregularidad atribuida al instituto político, surgió en el marco de la revisión de los Informes Anuales de Ingresos y Gastos de los Partidos Políticos correspondientes al ejercicio 2015.</w:t>
      </w:r>
    </w:p>
    <w:p w14:paraId="33095C8F" w14:textId="77777777" w:rsidR="004D1B85" w:rsidRPr="00CE4D45" w:rsidRDefault="004D1B85" w:rsidP="000722F1">
      <w:pPr>
        <w:jc w:val="both"/>
        <w:rPr>
          <w:rFonts w:ascii="Arial" w:hAnsi="Arial" w:cs="Arial"/>
        </w:rPr>
      </w:pPr>
    </w:p>
    <w:p w14:paraId="0930984B" w14:textId="4391399C" w:rsidR="004D1B85" w:rsidRPr="00CE4D45" w:rsidRDefault="004D1B85" w:rsidP="000722F1">
      <w:pPr>
        <w:jc w:val="both"/>
        <w:rPr>
          <w:rFonts w:ascii="Arial" w:hAnsi="Arial" w:cs="Arial"/>
        </w:rPr>
      </w:pPr>
      <w:r w:rsidRPr="00CE4D45">
        <w:rPr>
          <w:rFonts w:ascii="Arial" w:hAnsi="Arial" w:cs="Arial"/>
          <w:b/>
          <w:bCs/>
        </w:rPr>
        <w:t xml:space="preserve">Lugar: </w:t>
      </w:r>
      <w:r w:rsidR="003C6310" w:rsidRPr="00CE4D45">
        <w:rPr>
          <w:rFonts w:ascii="Arial" w:hAnsi="Arial" w:cs="Arial"/>
        </w:rPr>
        <w:t xml:space="preserve">La </w:t>
      </w:r>
      <w:r w:rsidR="003C6310" w:rsidRPr="00CE4D45">
        <w:rPr>
          <w:rFonts w:ascii="Arial" w:hAnsi="Arial" w:cs="Arial"/>
          <w:iCs/>
        </w:rPr>
        <w:t xml:space="preserve">irregularidad se </w:t>
      </w:r>
      <w:r w:rsidR="003C6310" w:rsidRPr="00CE4D45">
        <w:rPr>
          <w:rFonts w:ascii="Arial" w:hAnsi="Arial" w:cs="Arial"/>
        </w:rPr>
        <w:t xml:space="preserve">actualizó en </w:t>
      </w:r>
      <w:r w:rsidR="00155B5A" w:rsidRPr="00CE4D45">
        <w:rPr>
          <w:rFonts w:ascii="Arial" w:hAnsi="Arial" w:cs="Arial"/>
        </w:rPr>
        <w:t>el estado de</w:t>
      </w:r>
      <w:r w:rsidR="00D170A3" w:rsidRPr="00CE4D45">
        <w:rPr>
          <w:rFonts w:ascii="Arial" w:hAnsi="Arial" w:cs="Arial"/>
        </w:rPr>
        <w:t xml:space="preserve"> Nayarit.</w:t>
      </w:r>
    </w:p>
    <w:p w14:paraId="284F2D85" w14:textId="77777777" w:rsidR="004D1B85" w:rsidRPr="00CE4D45" w:rsidRDefault="004D1B85" w:rsidP="000722F1">
      <w:pPr>
        <w:jc w:val="both"/>
        <w:rPr>
          <w:rFonts w:ascii="Arial" w:hAnsi="Arial" w:cs="Arial"/>
        </w:rPr>
      </w:pPr>
    </w:p>
    <w:p w14:paraId="00920A9B" w14:textId="77777777" w:rsidR="004D1B85" w:rsidRPr="00CE4D45" w:rsidRDefault="004D1B85" w:rsidP="000722F1">
      <w:pPr>
        <w:jc w:val="both"/>
        <w:rPr>
          <w:rFonts w:ascii="Arial" w:hAnsi="Arial" w:cs="Arial"/>
          <w:b/>
          <w:bCs/>
        </w:rPr>
      </w:pPr>
      <w:r w:rsidRPr="00CE4D45">
        <w:rPr>
          <w:rFonts w:ascii="Arial" w:hAnsi="Arial" w:cs="Arial"/>
          <w:b/>
          <w:bCs/>
        </w:rPr>
        <w:t>c) Comisión intencional o culposa de la falta.</w:t>
      </w:r>
    </w:p>
    <w:p w14:paraId="7DAD9420" w14:textId="77777777" w:rsidR="004D1B85" w:rsidRPr="00CE4D45" w:rsidRDefault="004D1B85" w:rsidP="000722F1">
      <w:pPr>
        <w:jc w:val="both"/>
        <w:rPr>
          <w:rFonts w:ascii="Arial" w:hAnsi="Arial" w:cs="Arial"/>
          <w:b/>
          <w:bCs/>
        </w:rPr>
      </w:pPr>
    </w:p>
    <w:p w14:paraId="07189C32" w14:textId="77777777" w:rsidR="004D1B85" w:rsidRPr="00CE4D45" w:rsidRDefault="004D1B85" w:rsidP="000722F1">
      <w:pPr>
        <w:jc w:val="both"/>
        <w:rPr>
          <w:rFonts w:ascii="Arial" w:hAnsi="Arial" w:cs="Arial"/>
        </w:rPr>
      </w:pPr>
      <w:r w:rsidRPr="00CE4D45">
        <w:rPr>
          <w:rFonts w:ascii="Arial" w:hAnsi="Arial" w:cs="Arial"/>
        </w:rPr>
        <w:t>No obra dentro del expediente elemento probatorio alguno con base en el cual pudiese deducirse una intención específica del partido para obtener el resultado de la comisión de la falta (elemento esencial constitutivo del dolo), esto es, con base en el cual pudiese colegirse la existencia de volición alguna del citado partido para cometer la irregularidad mencionada con anterioridad, por lo que en el presente caso existe culpa en el obrar.</w:t>
      </w:r>
    </w:p>
    <w:p w14:paraId="562CDFE3" w14:textId="77777777" w:rsidR="004D1B85" w:rsidRPr="00CE4D45" w:rsidRDefault="004D1B85" w:rsidP="000722F1">
      <w:pPr>
        <w:jc w:val="both"/>
        <w:rPr>
          <w:rFonts w:ascii="Arial" w:hAnsi="Arial" w:cs="Arial"/>
        </w:rPr>
      </w:pPr>
    </w:p>
    <w:p w14:paraId="1295EA60" w14:textId="77777777" w:rsidR="004D1B85" w:rsidRPr="00CE4D45" w:rsidRDefault="004D1B85" w:rsidP="000722F1">
      <w:pPr>
        <w:jc w:val="both"/>
        <w:rPr>
          <w:rFonts w:ascii="Arial" w:hAnsi="Arial" w:cs="Arial"/>
          <w:b/>
          <w:bCs/>
        </w:rPr>
      </w:pPr>
      <w:r w:rsidRPr="00CE4D45">
        <w:rPr>
          <w:rFonts w:ascii="Arial" w:hAnsi="Arial" w:cs="Arial"/>
          <w:b/>
          <w:bCs/>
        </w:rPr>
        <w:t>d) La trascendencia de las normas transgredidas.</w:t>
      </w:r>
    </w:p>
    <w:p w14:paraId="1C4D0F5D" w14:textId="77777777" w:rsidR="004D1B85" w:rsidRPr="00CE4D45" w:rsidRDefault="004D1B85" w:rsidP="000722F1">
      <w:pPr>
        <w:jc w:val="both"/>
        <w:rPr>
          <w:rFonts w:ascii="Arial" w:hAnsi="Arial" w:cs="Arial"/>
        </w:rPr>
      </w:pPr>
    </w:p>
    <w:p w14:paraId="535315E3" w14:textId="77777777" w:rsidR="004D1B85" w:rsidRPr="00CE4D45" w:rsidRDefault="004D1B85" w:rsidP="000722F1">
      <w:pPr>
        <w:jc w:val="both"/>
        <w:rPr>
          <w:rFonts w:ascii="Arial" w:hAnsi="Arial" w:cs="Arial"/>
        </w:rPr>
      </w:pPr>
      <w:r w:rsidRPr="00CE4D45">
        <w:rPr>
          <w:rFonts w:ascii="Arial" w:hAnsi="Arial" w:cs="Arial"/>
        </w:rPr>
        <w:t>Por lo que hace a las normas transgredidas es importante señalar que, al actualizarse una falta sustantiva se presenta un daño directo y efectivo en los bienes jurídicos tutelados, así como la plena afectación a los valores sustanciales protegidos por la legislación aplicable en materia de fiscalización de partidos políticos, y no únicamente su puesta en peligro. Esto es, al actualizarse una falta sustancial por omitir registrar contablemente la totalidad de los gastos realizados durante el ejercicio dos mil quince.</w:t>
      </w:r>
    </w:p>
    <w:p w14:paraId="357B7AA9" w14:textId="77777777" w:rsidR="004D1B85" w:rsidRPr="00CE4D45" w:rsidRDefault="004D1B85" w:rsidP="000722F1">
      <w:pPr>
        <w:jc w:val="both"/>
        <w:rPr>
          <w:rFonts w:ascii="Arial" w:hAnsi="Arial" w:cs="Arial"/>
        </w:rPr>
      </w:pPr>
    </w:p>
    <w:p w14:paraId="5D1D6D06" w14:textId="77777777" w:rsidR="004D1B85" w:rsidRPr="00CE4D45" w:rsidRDefault="004D1B85" w:rsidP="000722F1">
      <w:pPr>
        <w:jc w:val="both"/>
        <w:rPr>
          <w:rFonts w:ascii="Arial" w:hAnsi="Arial" w:cs="Arial"/>
        </w:rPr>
      </w:pPr>
      <w:r w:rsidRPr="00CE4D45">
        <w:rPr>
          <w:rFonts w:ascii="Arial" w:hAnsi="Arial" w:cs="Arial"/>
        </w:rPr>
        <w:t>En este caso, la falta sustancial trae consigo la imposibilidad de garantizar la legalidad de las operaciones realizadas por el sujeto obligado durante un ejercicio determinado, con lo que se impide garantizar la transparencia y conocimiento del manejo de los recursos. Debido a lo anterior, el sujeto obligado de mérito viola los valores antes establecidos y con ello, afecta a persona jurídica indeterminada (los</w:t>
      </w:r>
      <w:r w:rsidRPr="00CE4D45">
        <w:t xml:space="preserve"> </w:t>
      </w:r>
      <w:r w:rsidRPr="00CE4D45">
        <w:rPr>
          <w:rFonts w:ascii="Arial" w:hAnsi="Arial" w:cs="Arial"/>
        </w:rPr>
        <w:t>individuos pertenecientes a la sociedad), debido a que vulnera de forma directa y efectiva la legalidad de las operaciones realizadas por el sujeto. Esto es, al omitir reportar la totalidad de gastos realizados en el ejercicio sujeto a revisión, se actualiza la falta sustancial.</w:t>
      </w:r>
    </w:p>
    <w:p w14:paraId="4CEC71E5" w14:textId="77777777" w:rsidR="004D1B85" w:rsidRPr="00CE4D45" w:rsidRDefault="004D1B85" w:rsidP="000722F1">
      <w:pPr>
        <w:jc w:val="both"/>
        <w:rPr>
          <w:rFonts w:ascii="Arial" w:hAnsi="Arial" w:cs="Arial"/>
        </w:rPr>
      </w:pPr>
    </w:p>
    <w:p w14:paraId="25DA3B8E" w14:textId="5D0E3898" w:rsidR="004D1B85" w:rsidRPr="00CE4D45" w:rsidRDefault="004D1B85" w:rsidP="000722F1">
      <w:pPr>
        <w:jc w:val="both"/>
        <w:rPr>
          <w:rFonts w:ascii="Arial" w:hAnsi="Arial" w:cs="Arial"/>
        </w:rPr>
      </w:pPr>
      <w:r w:rsidRPr="00CE4D45">
        <w:rPr>
          <w:rFonts w:ascii="Arial" w:hAnsi="Arial" w:cs="Arial"/>
        </w:rPr>
        <w:t xml:space="preserve">En este orden de ideas se desprende que en la </w:t>
      </w:r>
      <w:r w:rsidR="003C6310" w:rsidRPr="00CE4D45">
        <w:rPr>
          <w:rFonts w:ascii="Arial" w:hAnsi="Arial" w:cs="Arial"/>
        </w:rPr>
        <w:t>conducta en estudio</w:t>
      </w:r>
      <w:r w:rsidRPr="00CE4D45">
        <w:rPr>
          <w:rFonts w:ascii="Arial" w:hAnsi="Arial" w:cs="Arial"/>
        </w:rPr>
        <w:t>, el instituto político en comento vulneró lo dispuesto en los artículos 78 numeral 1 inciso b) fracción II del Ley General de Partidos Políticos y 127 numerales 1 y 2 del Reglamento de Fiscalización</w:t>
      </w:r>
      <w:r w:rsidRPr="00CE4D45">
        <w:rPr>
          <w:rFonts w:ascii="Arial" w:hAnsi="Arial" w:cs="Arial"/>
          <w:vertAlign w:val="superscript"/>
        </w:rPr>
        <w:footnoteReference w:id="69"/>
      </w:r>
      <w:r w:rsidRPr="00CE4D45">
        <w:rPr>
          <w:rFonts w:ascii="Arial" w:hAnsi="Arial" w:cs="Arial"/>
        </w:rPr>
        <w:t>, mismos que establecen que los sujetos obligados tiene</w:t>
      </w:r>
      <w:r w:rsidR="003C6310" w:rsidRPr="00CE4D45">
        <w:rPr>
          <w:rFonts w:ascii="Arial" w:hAnsi="Arial" w:cs="Arial"/>
        </w:rPr>
        <w:t>n</w:t>
      </w:r>
      <w:r w:rsidRPr="00CE4D45">
        <w:rPr>
          <w:rFonts w:ascii="Arial" w:hAnsi="Arial" w:cs="Arial"/>
        </w:rPr>
        <w:t xml:space="preserve"> la obligación de todos los gastos que realicen.</w:t>
      </w:r>
    </w:p>
    <w:p w14:paraId="402B7680" w14:textId="77777777" w:rsidR="004D1B85" w:rsidRPr="00CE4D45" w:rsidRDefault="004D1B85" w:rsidP="000722F1">
      <w:pPr>
        <w:jc w:val="both"/>
        <w:rPr>
          <w:rFonts w:ascii="Arial" w:hAnsi="Arial" w:cs="Arial"/>
        </w:rPr>
      </w:pPr>
    </w:p>
    <w:p w14:paraId="5E6DE404" w14:textId="77777777" w:rsidR="004D1B85" w:rsidRPr="00CE4D45" w:rsidRDefault="004D1B85" w:rsidP="000722F1">
      <w:pPr>
        <w:jc w:val="both"/>
        <w:rPr>
          <w:rFonts w:ascii="Arial" w:hAnsi="Arial" w:cs="Arial"/>
        </w:rPr>
      </w:pPr>
      <w:r w:rsidRPr="00CE4D45">
        <w:rPr>
          <w:rFonts w:ascii="Arial" w:hAnsi="Arial" w:cs="Arial"/>
        </w:rPr>
        <w:t>En términos de lo dispuesto por el artículo 78, numeral 1, inciso b), fracción II del Ley General de Partidos Políticos, los partidos políticos tienen la obligación de presentar ante el órgano fiscalizador, informes en los cuales reporten el origen y el monto de los ingresos que por cualquier modalidad de financiamiento reciban, así como su empleo y aplicación. En el caso concreto, tienen la obligación de presentar</w:t>
      </w:r>
    </w:p>
    <w:p w14:paraId="38D14D4A" w14:textId="77777777" w:rsidR="004D1B85" w:rsidRPr="00CE4D45" w:rsidRDefault="004D1B85" w:rsidP="000722F1">
      <w:pPr>
        <w:jc w:val="both"/>
        <w:rPr>
          <w:rFonts w:ascii="Arial" w:hAnsi="Arial" w:cs="Arial"/>
        </w:rPr>
      </w:pPr>
    </w:p>
    <w:p w14:paraId="508ECF92" w14:textId="77777777" w:rsidR="004D1B85" w:rsidRPr="00CE4D45" w:rsidRDefault="004D1B85" w:rsidP="000722F1">
      <w:pPr>
        <w:jc w:val="both"/>
        <w:rPr>
          <w:rFonts w:ascii="Arial" w:hAnsi="Arial" w:cs="Arial"/>
        </w:rPr>
      </w:pPr>
      <w:r w:rsidRPr="00CE4D45">
        <w:rPr>
          <w:rFonts w:ascii="Arial" w:hAnsi="Arial" w:cs="Arial"/>
        </w:rPr>
        <w:t>Informes Anuales en los que serán reportados, entre otras cosas, los ingresos totales y gastos ordinarios que los partidos hayan realizado durante el ejercicio objeto del informe.</w:t>
      </w:r>
    </w:p>
    <w:p w14:paraId="11BDFD04" w14:textId="77777777" w:rsidR="004D1B85" w:rsidRPr="00CE4D45" w:rsidRDefault="004D1B85" w:rsidP="000722F1">
      <w:pPr>
        <w:jc w:val="both"/>
        <w:rPr>
          <w:rFonts w:ascii="Arial" w:hAnsi="Arial" w:cs="Arial"/>
        </w:rPr>
      </w:pPr>
    </w:p>
    <w:p w14:paraId="40A04849" w14:textId="77777777" w:rsidR="004D1B85" w:rsidRPr="00CE4D45" w:rsidRDefault="004D1B85" w:rsidP="000722F1">
      <w:pPr>
        <w:jc w:val="both"/>
        <w:rPr>
          <w:rFonts w:ascii="Arial" w:hAnsi="Arial" w:cs="Arial"/>
        </w:rPr>
      </w:pPr>
      <w:r w:rsidRPr="00CE4D45">
        <w:rPr>
          <w:rFonts w:ascii="Arial" w:hAnsi="Arial" w:cs="Arial"/>
        </w:rPr>
        <w:t>El cumplimiento de esta obligación permite al órgano fiscalizador verificar el adecuado manejo de los recursos que los institutos políticos reciban y realicen, garantizando de esta forma un régimen de rendición de cuentas, así como una equidad en la contienda electoral, principios esenciales que deben regir en un Estado democrático.</w:t>
      </w:r>
    </w:p>
    <w:p w14:paraId="6001FD72" w14:textId="77777777" w:rsidR="004D1B85" w:rsidRPr="00CE4D45" w:rsidRDefault="004D1B85" w:rsidP="000722F1">
      <w:pPr>
        <w:jc w:val="both"/>
        <w:rPr>
          <w:rFonts w:ascii="Arial" w:hAnsi="Arial" w:cs="Arial"/>
        </w:rPr>
      </w:pPr>
    </w:p>
    <w:p w14:paraId="4764F1F4" w14:textId="77777777" w:rsidR="004D1B85" w:rsidRPr="00CE4D45" w:rsidRDefault="004D1B85" w:rsidP="000722F1">
      <w:pPr>
        <w:jc w:val="both"/>
        <w:rPr>
          <w:rFonts w:ascii="Arial" w:hAnsi="Arial" w:cs="Arial"/>
        </w:rPr>
      </w:pPr>
      <w:r w:rsidRPr="00CE4D45">
        <w:rPr>
          <w:rFonts w:ascii="Arial" w:hAnsi="Arial" w:cs="Arial"/>
        </w:rPr>
        <w:t>Continuando, en congruencia a este régimen de rendición de cuentas, se establece la obligación a los partidos políticos de presentar toda aquella documentación comprobatoria que soporte el origen y destino de los recursos que reciban. Lo anterior, para que la autoridad fiscalizadora tenga plena certeza y exista transparencia de la licitud de sus operaciones y, a la vez, vigile que su haber</w:t>
      </w:r>
      <w:r w:rsidRPr="00CE4D45">
        <w:t xml:space="preserve"> </w:t>
      </w:r>
      <w:r w:rsidRPr="00CE4D45">
        <w:rPr>
          <w:rFonts w:ascii="Arial" w:hAnsi="Arial" w:cs="Arial"/>
        </w:rPr>
        <w:t>patrimonial no se incremente mediante el empleo de mecanismos prohibidos por la ley, que coloquen a un partido político en una situación de ventaja frente a otros, lesionando principios como la equidad que debe regir su actividad.</w:t>
      </w:r>
    </w:p>
    <w:p w14:paraId="06A2FAEE" w14:textId="77777777" w:rsidR="004D1B85" w:rsidRPr="00CE4D45" w:rsidRDefault="004D1B85" w:rsidP="000722F1">
      <w:pPr>
        <w:jc w:val="both"/>
        <w:rPr>
          <w:rFonts w:ascii="Arial" w:hAnsi="Arial" w:cs="Arial"/>
        </w:rPr>
      </w:pPr>
    </w:p>
    <w:p w14:paraId="35813568" w14:textId="77777777" w:rsidR="004D1B85" w:rsidRPr="00CE4D45" w:rsidRDefault="004D1B85" w:rsidP="000722F1">
      <w:pPr>
        <w:jc w:val="both"/>
        <w:rPr>
          <w:rFonts w:ascii="Arial" w:hAnsi="Arial" w:cs="Arial"/>
        </w:rPr>
      </w:pPr>
      <w:r w:rsidRPr="00CE4D45">
        <w:rPr>
          <w:rFonts w:ascii="Arial" w:hAnsi="Arial" w:cs="Arial"/>
        </w:rPr>
        <w:t>La finalidad de la norma en comento es preservar los principios de la fiscalización, como lo son la certeza y transparencia en la rendición de cuentas, mediante las obligaciones relativas a la presentación de los informes, lo cual implica, que existan instrumentos a través de los cuales los partidos rindan cuentas respecto de los ingresos que reciban por cualquier modalidad de financiamiento, así como su empleo y aplicación, a la autoridad, coadyuvando a que ésta cumpla con sus tareas de fiscalización a cabalidad.</w:t>
      </w:r>
    </w:p>
    <w:p w14:paraId="38EAB26B" w14:textId="77777777" w:rsidR="004D1B85" w:rsidRPr="00CE4D45" w:rsidRDefault="004D1B85" w:rsidP="000722F1">
      <w:pPr>
        <w:jc w:val="both"/>
        <w:rPr>
          <w:rFonts w:ascii="Arial" w:hAnsi="Arial" w:cs="Arial"/>
        </w:rPr>
      </w:pPr>
    </w:p>
    <w:p w14:paraId="1ECB9255" w14:textId="77777777" w:rsidR="004D1B85" w:rsidRPr="00CE4D45" w:rsidRDefault="004D1B85" w:rsidP="000722F1">
      <w:pPr>
        <w:jc w:val="both"/>
        <w:rPr>
          <w:rFonts w:ascii="Arial" w:hAnsi="Arial" w:cs="Arial"/>
        </w:rPr>
      </w:pPr>
      <w:r w:rsidRPr="00CE4D45">
        <w:rPr>
          <w:rFonts w:ascii="Arial" w:hAnsi="Arial" w:cs="Arial"/>
        </w:rPr>
        <w:t>Del análisis anterior, es posible concluir que la inobservancia del artículo referido vulnera directamente la obligación de rendición de cuentas en el manejo de los recursos, por lo cual, en el cumplimiento de esa disposición subyace ese único valor común.</w:t>
      </w:r>
    </w:p>
    <w:p w14:paraId="02B98A18" w14:textId="77777777" w:rsidR="004D1B85" w:rsidRPr="00CE4D45" w:rsidRDefault="004D1B85" w:rsidP="000722F1">
      <w:pPr>
        <w:jc w:val="both"/>
        <w:rPr>
          <w:rFonts w:ascii="Arial" w:hAnsi="Arial" w:cs="Arial"/>
        </w:rPr>
      </w:pPr>
    </w:p>
    <w:p w14:paraId="22F36B93" w14:textId="77777777" w:rsidR="004D1B85" w:rsidRPr="00CE4D45" w:rsidRDefault="004D1B85" w:rsidP="000722F1">
      <w:pPr>
        <w:jc w:val="both"/>
        <w:rPr>
          <w:rFonts w:ascii="Arial" w:hAnsi="Arial" w:cs="Arial"/>
        </w:rPr>
      </w:pPr>
      <w:r w:rsidRPr="00CE4D45">
        <w:rPr>
          <w:rFonts w:ascii="Arial" w:hAnsi="Arial" w:cs="Arial"/>
        </w:rPr>
        <w:t>Así, es deber de los partidos políticos informar en tiempo y forma los movimientos realizados y generados durante el periodo sujeto a revisión para el correcto desarrollo de su contabilidad, otorgando una adecuada rendición de cuentas, al cumplir los requisitos señalados por la normatividad electoral, mediante la utilización de los instrumentos previamente establecidos para ello y permitiendo a la autoridad llevar a cabo sus actividades fiscalizadoras.</w:t>
      </w:r>
    </w:p>
    <w:p w14:paraId="6F72AA5D" w14:textId="77777777" w:rsidR="004D1B85" w:rsidRPr="00CE4D45" w:rsidRDefault="004D1B85" w:rsidP="000722F1">
      <w:pPr>
        <w:jc w:val="both"/>
        <w:rPr>
          <w:rFonts w:ascii="Arial" w:hAnsi="Arial" w:cs="Arial"/>
        </w:rPr>
      </w:pPr>
    </w:p>
    <w:p w14:paraId="1CFE98F7" w14:textId="77777777" w:rsidR="004D1B85" w:rsidRPr="00CE4D45" w:rsidRDefault="004D1B85" w:rsidP="000722F1">
      <w:pPr>
        <w:jc w:val="both"/>
        <w:rPr>
          <w:rFonts w:ascii="Arial" w:hAnsi="Arial" w:cs="Arial"/>
        </w:rPr>
      </w:pPr>
      <w:r w:rsidRPr="00CE4D45">
        <w:rPr>
          <w:rFonts w:ascii="Arial" w:hAnsi="Arial" w:cs="Arial"/>
        </w:rPr>
        <w:t>Dicho lo anterior es evidente que una de las finalidades que persigue el legislador al señalar como obligación de los partidos políticos rendir cuentas ante la autoridad fiscalizadora de manera transparente, es inhibir conductas que tengan por objeto y/o resultado impedir el adecuado funcionamiento de la actividad fiscalizadora electoral, en efecto, la finalidad es precisamente garantizar que la actividad de dichos entes políticos se desempeñe en apego a los cauces legales.</w:t>
      </w:r>
    </w:p>
    <w:p w14:paraId="6E3EF3D9" w14:textId="77777777" w:rsidR="004D1B85" w:rsidRPr="00CE4D45" w:rsidRDefault="004D1B85" w:rsidP="000722F1">
      <w:pPr>
        <w:jc w:val="both"/>
        <w:rPr>
          <w:rFonts w:ascii="Arial" w:hAnsi="Arial" w:cs="Arial"/>
        </w:rPr>
      </w:pPr>
    </w:p>
    <w:p w14:paraId="001DCDE9" w14:textId="77777777" w:rsidR="004D1B85" w:rsidRPr="00CE4D45" w:rsidRDefault="004D1B85" w:rsidP="000722F1">
      <w:pPr>
        <w:jc w:val="both"/>
        <w:rPr>
          <w:rFonts w:ascii="Arial" w:hAnsi="Arial" w:cs="Arial"/>
        </w:rPr>
      </w:pPr>
      <w:r w:rsidRPr="00CE4D45">
        <w:rPr>
          <w:rFonts w:ascii="Arial" w:hAnsi="Arial" w:cs="Arial"/>
        </w:rPr>
        <w:t>Por tanto, se trata de una norma que protege un bien jurídico de un valor esencial para la convivencia democrática y el funcionamiento del Estado en sí, esto porque los partidos políticos son parte fundamental del sistema político electoral mexicano, pues son considerados constitucionalmente entes de interés público que reciben financiamiento del Estado y que tienen como finalidad, promover la participación del pueblo en la vida democrática, contribuir a la integración de la representación nacional, y hacer posible el acceso de los ciudadanos al ejercicio del poder público, de manera que las infracciones que cometa un partido en materia de fiscalización origina una lesión que resiente la sociedad e incide en forma directa sobre el Estado.</w:t>
      </w:r>
    </w:p>
    <w:p w14:paraId="127123B6" w14:textId="77777777" w:rsidR="004D1B85" w:rsidRPr="00CE4D45" w:rsidRDefault="004D1B85" w:rsidP="000722F1">
      <w:pPr>
        <w:jc w:val="both"/>
        <w:rPr>
          <w:rFonts w:ascii="Arial" w:hAnsi="Arial" w:cs="Arial"/>
        </w:rPr>
      </w:pPr>
    </w:p>
    <w:p w14:paraId="1973BC36" w14:textId="77777777" w:rsidR="004D1B85" w:rsidRPr="00CE4D45" w:rsidRDefault="004D1B85" w:rsidP="000722F1">
      <w:pPr>
        <w:jc w:val="both"/>
        <w:rPr>
          <w:rFonts w:ascii="Arial" w:hAnsi="Arial" w:cs="Arial"/>
        </w:rPr>
      </w:pPr>
      <w:r w:rsidRPr="00CE4D45">
        <w:rPr>
          <w:rFonts w:ascii="Arial" w:hAnsi="Arial" w:cs="Arial"/>
        </w:rPr>
        <w:t>Por su parte, el artículo 127 del Reglamento, impone a los sujetos obligados los deberes siguientes: 1) la obligación de los sujetos obligados, de registrar contablemente sus egresos; 2) soportar todos los egresos con documentación original que se expida a nombre del sujeto obligado, por parte de la persona a quien el partido efectuó el pago; 3) la obligación a cargo de los sujetos obligados de entregar la documentación antes mencionada con los requisitos fiscales que exigen las disposiciones aplicables.</w:t>
      </w:r>
    </w:p>
    <w:p w14:paraId="08082337" w14:textId="77777777" w:rsidR="004D1B85" w:rsidRPr="00CE4D45" w:rsidRDefault="004D1B85" w:rsidP="000722F1">
      <w:pPr>
        <w:jc w:val="both"/>
        <w:rPr>
          <w:rFonts w:ascii="Arial" w:hAnsi="Arial" w:cs="Arial"/>
        </w:rPr>
      </w:pPr>
    </w:p>
    <w:p w14:paraId="3B3BB879" w14:textId="77777777" w:rsidR="004D1B85" w:rsidRPr="00CE4D45" w:rsidRDefault="004D1B85" w:rsidP="000722F1">
      <w:pPr>
        <w:jc w:val="both"/>
        <w:rPr>
          <w:rFonts w:ascii="Arial" w:hAnsi="Arial" w:cs="Arial"/>
        </w:rPr>
      </w:pPr>
      <w:r w:rsidRPr="00CE4D45">
        <w:rPr>
          <w:rFonts w:ascii="Arial" w:hAnsi="Arial" w:cs="Arial"/>
        </w:rPr>
        <w:t>En síntesis, la norma señalada regula diversas situaciones específicas, entre otras, la obligación a cargo de los sujetos obligados de presentar el registro contable de sus egresos con la documentación original expedida a su nombre por la persona a quien efectuó el pago correspondiente, relativos al ejercicio que se revisa, para lo cual la autoridad fiscalizadora, puede solicitar en todo momento a dicha documentación, con la finalidad de comprobar la veracidad de lo reportado en sus informes. De esta manera, se otorga transparencia a la autoridad electoral en su actividad fiscalizadora cuando se trate de los egresos que realizan los sujetos obligados, también se les impone claramente la obligación de entregar la documentación original soporte de sus egresos cuando la autoridad lo solicite.</w:t>
      </w:r>
    </w:p>
    <w:p w14:paraId="7D20CE87" w14:textId="77777777" w:rsidR="004D1B85" w:rsidRPr="00CE4D45" w:rsidRDefault="004D1B85" w:rsidP="000722F1">
      <w:pPr>
        <w:jc w:val="both"/>
        <w:rPr>
          <w:rFonts w:ascii="Arial" w:hAnsi="Arial" w:cs="Arial"/>
        </w:rPr>
      </w:pPr>
    </w:p>
    <w:p w14:paraId="6EA01BE2" w14:textId="77777777" w:rsidR="004D1B85" w:rsidRPr="00CE4D45" w:rsidRDefault="004D1B85" w:rsidP="000722F1">
      <w:pPr>
        <w:jc w:val="both"/>
        <w:rPr>
          <w:rFonts w:ascii="Arial" w:hAnsi="Arial" w:cs="Arial"/>
        </w:rPr>
      </w:pPr>
      <w:r w:rsidRPr="00CE4D45">
        <w:rPr>
          <w:rFonts w:ascii="Arial" w:hAnsi="Arial" w:cs="Arial"/>
        </w:rPr>
        <w:t xml:space="preserve">Por lo tanto, </w:t>
      </w:r>
      <w:r w:rsidRPr="00CE4D45">
        <w:rPr>
          <w:rFonts w:ascii="Arial" w:hAnsi="Arial" w:cs="Arial"/>
          <w:b/>
          <w:bCs/>
        </w:rPr>
        <w:t>los partidos políticos están obligados a reportar</w:t>
      </w:r>
      <w:r w:rsidRPr="00CE4D45">
        <w:rPr>
          <w:rFonts w:ascii="Arial" w:hAnsi="Arial" w:cs="Arial"/>
        </w:rPr>
        <w:t xml:space="preserve"> a la autoridad fiscalizadora electoral la totalidad de los gastos que realizan.</w:t>
      </w:r>
    </w:p>
    <w:p w14:paraId="0F5A9D46" w14:textId="77777777" w:rsidR="004D1B85" w:rsidRPr="00CE4D45" w:rsidRDefault="004D1B85" w:rsidP="000722F1">
      <w:pPr>
        <w:jc w:val="both"/>
        <w:rPr>
          <w:rFonts w:ascii="Arial" w:hAnsi="Arial" w:cs="Arial"/>
        </w:rPr>
      </w:pPr>
    </w:p>
    <w:p w14:paraId="225036C3" w14:textId="77777777" w:rsidR="004D1B85" w:rsidRPr="00CE4D45" w:rsidRDefault="004D1B85" w:rsidP="000722F1">
      <w:pPr>
        <w:jc w:val="both"/>
        <w:rPr>
          <w:rFonts w:ascii="Arial" w:hAnsi="Arial" w:cs="Arial"/>
        </w:rPr>
      </w:pPr>
      <w:r w:rsidRPr="00CE4D45">
        <w:rPr>
          <w:rFonts w:ascii="Arial" w:hAnsi="Arial" w:cs="Arial"/>
        </w:rPr>
        <w:t>La finalidad de esta norma es que la autoridad fiscalizadora conozca de manera íntegra los gastos realizados por cada uno de los institutos políticos y cuente con la documentación comprobatoria que le permita verificar y tener certeza que, como sujetos obligados y entes de interés público, los partidos políticos cumplen las obligaciones relativas al origen y destino de los recursos, salvaguardando la certeza y transparencia en la rendición de cuentas.</w:t>
      </w:r>
    </w:p>
    <w:p w14:paraId="7A519062" w14:textId="77777777" w:rsidR="004D1B85" w:rsidRPr="00CE4D45" w:rsidRDefault="004D1B85" w:rsidP="000722F1">
      <w:pPr>
        <w:jc w:val="both"/>
        <w:rPr>
          <w:rFonts w:ascii="Arial" w:hAnsi="Arial" w:cs="Arial"/>
        </w:rPr>
      </w:pPr>
    </w:p>
    <w:p w14:paraId="261CECA0" w14:textId="77777777" w:rsidR="004D1B85" w:rsidRPr="00CE4D45" w:rsidRDefault="004D1B85" w:rsidP="000722F1">
      <w:pPr>
        <w:jc w:val="both"/>
        <w:rPr>
          <w:rFonts w:ascii="Arial" w:hAnsi="Arial" w:cs="Arial"/>
        </w:rPr>
      </w:pPr>
      <w:r w:rsidRPr="00CE4D45">
        <w:rPr>
          <w:rFonts w:ascii="Arial" w:hAnsi="Arial" w:cs="Arial"/>
        </w:rPr>
        <w:t>En otras palabras, el artículo citado tiene como propósito fijar las reglas de control a través de las cuales se aseguren los principios de certeza y transparencia en la rendición de cuentas, por ello establece la obligación de reportar, registrar contablemente y sustentar con documentación original la totalidad de los gastos que realicen los sujetos obligados durante el ejercicio a fiscalizar.</w:t>
      </w:r>
    </w:p>
    <w:p w14:paraId="3EAE74B1" w14:textId="77777777" w:rsidR="004D1B85" w:rsidRPr="00CE4D45" w:rsidRDefault="004D1B85" w:rsidP="000722F1">
      <w:pPr>
        <w:jc w:val="both"/>
        <w:rPr>
          <w:rFonts w:ascii="Arial" w:hAnsi="Arial" w:cs="Arial"/>
        </w:rPr>
      </w:pPr>
    </w:p>
    <w:p w14:paraId="45BF777A" w14:textId="77777777" w:rsidR="004D1B85" w:rsidRPr="00CE4D45" w:rsidRDefault="004D1B85" w:rsidP="000722F1">
      <w:pPr>
        <w:jc w:val="both"/>
        <w:rPr>
          <w:rFonts w:ascii="Arial" w:hAnsi="Arial" w:cs="Arial"/>
        </w:rPr>
      </w:pPr>
      <w:r w:rsidRPr="00CE4D45">
        <w:rPr>
          <w:rFonts w:ascii="Arial" w:hAnsi="Arial" w:cs="Arial"/>
        </w:rPr>
        <w:t>En la especie, ha quedado acreditado que el sujeto obligado vulneró las hipótesis normativas previstas en los artículos 78, numeral 1, inciso b), fracción II del Ley General de Partidos Políticos y 127 del Reglamento de Fiscalización.</w:t>
      </w:r>
    </w:p>
    <w:p w14:paraId="5D57609B" w14:textId="77777777" w:rsidR="004D1B85" w:rsidRPr="00CE4D45" w:rsidRDefault="004D1B85" w:rsidP="000722F1">
      <w:pPr>
        <w:jc w:val="both"/>
        <w:rPr>
          <w:rFonts w:ascii="Arial" w:hAnsi="Arial" w:cs="Arial"/>
        </w:rPr>
      </w:pPr>
    </w:p>
    <w:p w14:paraId="7C21F99D" w14:textId="77777777" w:rsidR="004D1B85" w:rsidRPr="00CE4D45" w:rsidRDefault="004D1B85" w:rsidP="000722F1">
      <w:pPr>
        <w:jc w:val="both"/>
        <w:rPr>
          <w:rFonts w:ascii="Arial" w:hAnsi="Arial" w:cs="Arial"/>
        </w:rPr>
      </w:pPr>
      <w:r w:rsidRPr="00CE4D45">
        <w:rPr>
          <w:rFonts w:ascii="Arial" w:hAnsi="Arial" w:cs="Arial"/>
        </w:rPr>
        <w:t>En este sentido, las normas transgredidas son de gran trascendencia para la tutela de los principios de certeza y transparencia en la rendición de cuentas, protegidos por la Constitución Política de los Estados Unidos Mexicanos.</w:t>
      </w:r>
    </w:p>
    <w:p w14:paraId="3E71FE09" w14:textId="77777777" w:rsidR="004D1B85" w:rsidRPr="00CE4D45" w:rsidRDefault="004D1B85" w:rsidP="000722F1">
      <w:pPr>
        <w:jc w:val="both"/>
        <w:rPr>
          <w:rFonts w:ascii="Arial" w:hAnsi="Arial" w:cs="Arial"/>
        </w:rPr>
      </w:pPr>
    </w:p>
    <w:p w14:paraId="362B7ECE" w14:textId="77777777" w:rsidR="004D1B85" w:rsidRPr="00CE4D45" w:rsidRDefault="004D1B85" w:rsidP="000722F1">
      <w:pPr>
        <w:jc w:val="both"/>
        <w:rPr>
          <w:rFonts w:ascii="Arial" w:hAnsi="Arial" w:cs="Arial"/>
          <w:b/>
          <w:bCs/>
        </w:rPr>
      </w:pPr>
      <w:r w:rsidRPr="00CE4D45">
        <w:rPr>
          <w:rFonts w:ascii="Arial" w:hAnsi="Arial" w:cs="Arial"/>
          <w:b/>
          <w:bCs/>
        </w:rPr>
        <w:t>e) Los valores o bienes jurídicos tutelados que fueron vulnerados o la lesión, daño o perjuicios que pudieron generarse con la comisión de la falta.</w:t>
      </w:r>
    </w:p>
    <w:p w14:paraId="3DAC6F04" w14:textId="77777777" w:rsidR="004D1B85" w:rsidRPr="00CE4D45" w:rsidRDefault="004D1B85" w:rsidP="000722F1">
      <w:pPr>
        <w:jc w:val="both"/>
        <w:rPr>
          <w:rFonts w:ascii="Arial" w:hAnsi="Arial" w:cs="Arial"/>
        </w:rPr>
      </w:pPr>
    </w:p>
    <w:p w14:paraId="1B2BBF8D" w14:textId="77777777" w:rsidR="004D1B85" w:rsidRPr="00CE4D45" w:rsidRDefault="004D1B85" w:rsidP="000722F1">
      <w:pPr>
        <w:jc w:val="both"/>
        <w:rPr>
          <w:rFonts w:ascii="Arial" w:hAnsi="Arial" w:cs="Arial"/>
        </w:rPr>
      </w:pPr>
      <w:r w:rsidRPr="00CE4D45">
        <w:rPr>
          <w:rFonts w:ascii="Arial" w:hAnsi="Arial" w:cs="Arial"/>
        </w:rPr>
        <w:t>En este aspecto, deben tomarse en cuenta las modalidades de configuración del tipo administrativo en estudio, para valorar la medida en la que contribuye a determinar la gravedad de la falta, pudiendo ser infracciones de: a) resultado; b) peligro abstracto y c) peligro concreto.</w:t>
      </w:r>
    </w:p>
    <w:p w14:paraId="7860488E" w14:textId="77777777" w:rsidR="004D1B85" w:rsidRPr="00CE4D45" w:rsidRDefault="004D1B85" w:rsidP="000722F1">
      <w:pPr>
        <w:jc w:val="both"/>
        <w:rPr>
          <w:rFonts w:ascii="Arial" w:hAnsi="Arial" w:cs="Arial"/>
        </w:rPr>
      </w:pPr>
    </w:p>
    <w:p w14:paraId="20CC629A" w14:textId="77777777" w:rsidR="004D1B85" w:rsidRPr="00CE4D45" w:rsidRDefault="004D1B85" w:rsidP="000722F1">
      <w:pPr>
        <w:jc w:val="both"/>
        <w:rPr>
          <w:rFonts w:ascii="Arial" w:hAnsi="Arial" w:cs="Arial"/>
        </w:rPr>
      </w:pPr>
      <w:r w:rsidRPr="00CE4D45">
        <w:rPr>
          <w:rFonts w:ascii="Arial" w:hAnsi="Arial" w:cs="Arial"/>
        </w:rPr>
        <w:t>Entre esas posibles modalidades de acreditación se advierte un orden de prelación para reprobar las infracciones, pues la misma falta que genera un peligro en general (abstracto), evidentemente debe rechazarse en modo distinto de las que producen un peligro latente (concreto) y, a su vez, de manera diferente a la que genera la misma falta, en las mismas condiciones, pero que produce un resultado material lesivo.</w:t>
      </w:r>
    </w:p>
    <w:p w14:paraId="5BEF80E4" w14:textId="77777777" w:rsidR="004D1B85" w:rsidRPr="00CE4D45" w:rsidRDefault="004D1B85" w:rsidP="000722F1">
      <w:pPr>
        <w:jc w:val="both"/>
        <w:rPr>
          <w:rFonts w:ascii="Arial" w:hAnsi="Arial" w:cs="Arial"/>
        </w:rPr>
      </w:pPr>
    </w:p>
    <w:p w14:paraId="0E308798" w14:textId="77777777" w:rsidR="004D1B85" w:rsidRPr="00CE4D45" w:rsidRDefault="004D1B85" w:rsidP="000722F1">
      <w:pPr>
        <w:jc w:val="both"/>
        <w:rPr>
          <w:rFonts w:ascii="Arial" w:hAnsi="Arial" w:cs="Arial"/>
        </w:rPr>
      </w:pPr>
      <w:r w:rsidRPr="00CE4D45">
        <w:rPr>
          <w:rFonts w:ascii="Arial" w:hAnsi="Arial" w:cs="Arial"/>
        </w:rPr>
        <w:t>En la especie, el bien jurídico tutelado por la normatividad infringida por la conducta que aquí se analiza es la certeza y transparencia en la rendición de cuentas con la que se deben de conducir los partidos políticos en el manejo de sus recursos para el desarrollo de sus fines.</w:t>
      </w:r>
    </w:p>
    <w:p w14:paraId="76CE80BF" w14:textId="77777777" w:rsidR="004D1B85" w:rsidRPr="00CE4D45" w:rsidRDefault="004D1B85" w:rsidP="000722F1">
      <w:pPr>
        <w:jc w:val="both"/>
        <w:rPr>
          <w:rFonts w:ascii="Arial" w:hAnsi="Arial" w:cs="Arial"/>
        </w:rPr>
      </w:pPr>
    </w:p>
    <w:p w14:paraId="6B2E17DE" w14:textId="77777777" w:rsidR="004D1B85" w:rsidRPr="00CE4D45" w:rsidRDefault="004D1B85" w:rsidP="000722F1">
      <w:pPr>
        <w:jc w:val="both"/>
        <w:rPr>
          <w:rFonts w:ascii="Arial" w:hAnsi="Arial" w:cs="Arial"/>
        </w:rPr>
      </w:pPr>
      <w:r w:rsidRPr="00CE4D45">
        <w:rPr>
          <w:rFonts w:ascii="Arial" w:hAnsi="Arial" w:cs="Arial"/>
        </w:rPr>
        <w:t xml:space="preserve">En ese sentido, en el presente caso la irregularidad acreditada imputable al sujeto obligado se traduce en </w:t>
      </w:r>
      <w:r w:rsidRPr="00CE4D45">
        <w:rPr>
          <w:rFonts w:ascii="Arial" w:hAnsi="Arial" w:cs="Arial"/>
          <w:b/>
          <w:bCs/>
        </w:rPr>
        <w:t>una falta</w:t>
      </w:r>
      <w:r w:rsidRPr="00CE4D45">
        <w:rPr>
          <w:rFonts w:ascii="Arial" w:hAnsi="Arial" w:cs="Arial"/>
        </w:rPr>
        <w:t xml:space="preserve"> de resultado que ocasiona un daño directo y real del bien jurídico tutelado, arriba señalado.</w:t>
      </w:r>
    </w:p>
    <w:p w14:paraId="6256A2D9" w14:textId="77777777" w:rsidR="004D1B85" w:rsidRPr="00CE4D45" w:rsidRDefault="004D1B85" w:rsidP="000722F1">
      <w:pPr>
        <w:jc w:val="both"/>
        <w:rPr>
          <w:rFonts w:ascii="Arial" w:hAnsi="Arial" w:cs="Arial"/>
        </w:rPr>
      </w:pPr>
      <w:r w:rsidRPr="00CE4D45">
        <w:rPr>
          <w:rFonts w:ascii="Arial" w:hAnsi="Arial" w:cs="Arial"/>
        </w:rPr>
        <w:t xml:space="preserve"> </w:t>
      </w:r>
    </w:p>
    <w:p w14:paraId="30B23AC5" w14:textId="77777777" w:rsidR="004D1B85" w:rsidRPr="00CE4D45" w:rsidRDefault="004D1B85" w:rsidP="000722F1">
      <w:pPr>
        <w:jc w:val="both"/>
        <w:rPr>
          <w:rFonts w:ascii="Arial" w:hAnsi="Arial" w:cs="Arial"/>
        </w:rPr>
      </w:pPr>
      <w:r w:rsidRPr="00CE4D45">
        <w:rPr>
          <w:rFonts w:ascii="Arial" w:hAnsi="Arial" w:cs="Arial"/>
        </w:rPr>
        <w:t>Por tanto, al valorar este elemento junto a los demás aspectos que se analizan en este apartado, debe tenerse presente que contribuye a agravar el reproche, en razón de que la infracción en cuestión genera una afectación directa y real de los intereses jurídicos protegidos por la normatividad en materia de financiamiento y gasto de los sujetos obligados.</w:t>
      </w:r>
    </w:p>
    <w:p w14:paraId="40856C89" w14:textId="77777777" w:rsidR="004D1B85" w:rsidRPr="00CE4D45" w:rsidRDefault="004D1B85" w:rsidP="000722F1">
      <w:pPr>
        <w:jc w:val="both"/>
        <w:rPr>
          <w:rFonts w:ascii="Arial" w:hAnsi="Arial" w:cs="Arial"/>
        </w:rPr>
      </w:pPr>
    </w:p>
    <w:p w14:paraId="59A19CDC" w14:textId="77777777" w:rsidR="004D1B85" w:rsidRPr="00CE4D45" w:rsidRDefault="004D1B85" w:rsidP="000722F1">
      <w:pPr>
        <w:jc w:val="both"/>
        <w:rPr>
          <w:rFonts w:ascii="Arial" w:hAnsi="Arial" w:cs="Arial"/>
          <w:b/>
          <w:bCs/>
        </w:rPr>
      </w:pPr>
      <w:r w:rsidRPr="00CE4D45">
        <w:rPr>
          <w:rFonts w:ascii="Arial" w:hAnsi="Arial" w:cs="Arial"/>
          <w:b/>
          <w:bCs/>
        </w:rPr>
        <w:t>f) La singularidad o pluralidad de las faltas acreditadas</w:t>
      </w:r>
    </w:p>
    <w:p w14:paraId="280B7CA4" w14:textId="77777777" w:rsidR="004D1B85" w:rsidRPr="00CE4D45" w:rsidRDefault="004D1B85" w:rsidP="000722F1">
      <w:pPr>
        <w:jc w:val="both"/>
        <w:rPr>
          <w:rFonts w:ascii="Arial" w:hAnsi="Arial" w:cs="Arial"/>
        </w:rPr>
      </w:pPr>
    </w:p>
    <w:p w14:paraId="5BB95573" w14:textId="77777777" w:rsidR="004D1B85" w:rsidRPr="00CE4D45" w:rsidRDefault="004D1B85" w:rsidP="000722F1">
      <w:pPr>
        <w:jc w:val="both"/>
        <w:rPr>
          <w:rFonts w:ascii="Arial" w:hAnsi="Arial" w:cs="Arial"/>
        </w:rPr>
      </w:pPr>
      <w:r w:rsidRPr="00CE4D45">
        <w:rPr>
          <w:rFonts w:ascii="Arial" w:hAnsi="Arial" w:cs="Arial"/>
        </w:rPr>
        <w:t xml:space="preserve">En el caso que nos ocupa existe singularidad en la falta pues el sujeto obligado cometió una irregularidad que se traduce en una falta de carácter </w:t>
      </w:r>
      <w:r w:rsidRPr="00CE4D45">
        <w:rPr>
          <w:rFonts w:ascii="Arial" w:hAnsi="Arial" w:cs="Arial"/>
          <w:b/>
          <w:bCs/>
        </w:rPr>
        <w:t>SUSTANTIVO o de FONDO</w:t>
      </w:r>
      <w:r w:rsidRPr="00CE4D45">
        <w:rPr>
          <w:rFonts w:ascii="Arial" w:hAnsi="Arial" w:cs="Arial"/>
        </w:rPr>
        <w:t>, vulnera el bien jurídico tutelado que es la certeza y transparencia en la rendición de cuentas, trasgrediendo lo dispuesto en los artículos 78 numeral 1 inciso</w:t>
      </w:r>
      <w:r w:rsidRPr="00CE4D45">
        <w:t xml:space="preserve"> </w:t>
      </w:r>
      <w:r w:rsidRPr="00CE4D45">
        <w:rPr>
          <w:rFonts w:ascii="Arial" w:hAnsi="Arial" w:cs="Arial"/>
        </w:rPr>
        <w:t>b) fracción II del Ley General de Partidos Políticos y 127 del Reglamento de Fiscalización.</w:t>
      </w:r>
    </w:p>
    <w:p w14:paraId="70100D9E" w14:textId="77777777" w:rsidR="004D1B85" w:rsidRPr="00CE4D45" w:rsidRDefault="004D1B85" w:rsidP="000722F1">
      <w:pPr>
        <w:jc w:val="both"/>
        <w:rPr>
          <w:rFonts w:ascii="Arial" w:hAnsi="Arial" w:cs="Arial"/>
        </w:rPr>
      </w:pPr>
    </w:p>
    <w:p w14:paraId="32E7555E" w14:textId="77777777" w:rsidR="004D1B85" w:rsidRPr="00CE4D45" w:rsidRDefault="004D1B85" w:rsidP="000722F1">
      <w:pPr>
        <w:jc w:val="both"/>
        <w:rPr>
          <w:rFonts w:ascii="Arial" w:hAnsi="Arial" w:cs="Arial"/>
          <w:b/>
          <w:bCs/>
        </w:rPr>
      </w:pPr>
      <w:r w:rsidRPr="00CE4D45">
        <w:rPr>
          <w:rFonts w:ascii="Arial" w:hAnsi="Arial" w:cs="Arial"/>
          <w:b/>
          <w:bCs/>
        </w:rPr>
        <w:t>g) La condición de que el ente infractor haya incurrido con antelación en la comisión de una infracción similar (Reincidencia).</w:t>
      </w:r>
    </w:p>
    <w:p w14:paraId="6FC2D16F" w14:textId="77777777" w:rsidR="004D1B85" w:rsidRPr="00CE4D45" w:rsidRDefault="004D1B85" w:rsidP="000722F1">
      <w:pPr>
        <w:jc w:val="both"/>
        <w:rPr>
          <w:rFonts w:ascii="Arial" w:hAnsi="Arial" w:cs="Arial"/>
        </w:rPr>
      </w:pPr>
    </w:p>
    <w:p w14:paraId="1FE98ACF" w14:textId="77777777" w:rsidR="004D1B85" w:rsidRPr="00CE4D45" w:rsidRDefault="004D1B85" w:rsidP="000722F1">
      <w:pPr>
        <w:jc w:val="both"/>
        <w:rPr>
          <w:rFonts w:ascii="Arial" w:hAnsi="Arial" w:cs="Arial"/>
        </w:rPr>
      </w:pPr>
      <w:r w:rsidRPr="00CE4D45">
        <w:rPr>
          <w:rFonts w:ascii="Arial" w:hAnsi="Arial" w:cs="Arial"/>
        </w:rPr>
        <w:t>Del análisis de la irregularidad ya descrita, así como de los documentos que obran en los archivos de este Instituto, se desprende que el sujeto obligado no es reincidente respecto de la conducta a estudio.</w:t>
      </w:r>
    </w:p>
    <w:p w14:paraId="5D7EE7DC" w14:textId="77777777" w:rsidR="004D1B85" w:rsidRPr="00CE4D45" w:rsidRDefault="004D1B85" w:rsidP="000722F1">
      <w:pPr>
        <w:jc w:val="both"/>
        <w:rPr>
          <w:rFonts w:ascii="Arial" w:hAnsi="Arial" w:cs="Arial"/>
        </w:rPr>
      </w:pPr>
    </w:p>
    <w:p w14:paraId="6891D9C2" w14:textId="77777777" w:rsidR="004D1B85" w:rsidRPr="00CE4D45" w:rsidRDefault="004D1B85" w:rsidP="000722F1">
      <w:pPr>
        <w:jc w:val="both"/>
        <w:rPr>
          <w:rFonts w:ascii="Arial" w:hAnsi="Arial" w:cs="Arial"/>
          <w:b/>
          <w:bCs/>
          <w:u w:val="single"/>
        </w:rPr>
      </w:pPr>
      <w:r w:rsidRPr="00CE4D45">
        <w:rPr>
          <w:rFonts w:ascii="Arial" w:hAnsi="Arial" w:cs="Arial"/>
          <w:b/>
          <w:bCs/>
          <w:u w:val="single"/>
        </w:rPr>
        <w:t>Calificación de la falta cometida.</w:t>
      </w:r>
    </w:p>
    <w:p w14:paraId="3E5BC477" w14:textId="77777777" w:rsidR="004D1B85" w:rsidRPr="00CE4D45" w:rsidRDefault="004D1B85" w:rsidP="000722F1">
      <w:pPr>
        <w:jc w:val="both"/>
        <w:rPr>
          <w:rFonts w:ascii="Arial" w:hAnsi="Arial" w:cs="Arial"/>
        </w:rPr>
      </w:pPr>
    </w:p>
    <w:p w14:paraId="618CCCAA" w14:textId="77777777" w:rsidR="004D1B85" w:rsidRPr="00CE4D45" w:rsidRDefault="004D1B85" w:rsidP="000722F1">
      <w:pPr>
        <w:jc w:val="both"/>
        <w:rPr>
          <w:rFonts w:ascii="Arial" w:hAnsi="Arial" w:cs="Arial"/>
        </w:rPr>
      </w:pPr>
      <w:r w:rsidRPr="00CE4D45">
        <w:rPr>
          <w:rFonts w:ascii="Arial" w:hAnsi="Arial" w:cs="Arial"/>
        </w:rPr>
        <w:t xml:space="preserve">Considerando lo anterior, y ante el concurso de los elementos antes analizados se considera que la infracción debe calificarse como </w:t>
      </w:r>
      <w:r w:rsidRPr="00CE4D45">
        <w:rPr>
          <w:rFonts w:ascii="Arial" w:hAnsi="Arial" w:cs="Arial"/>
          <w:b/>
          <w:bCs/>
        </w:rPr>
        <w:t>GRAVE ORDINARIA</w:t>
      </w:r>
      <w:r w:rsidRPr="00CE4D45">
        <w:rPr>
          <w:rFonts w:ascii="Arial" w:hAnsi="Arial" w:cs="Arial"/>
        </w:rPr>
        <w:t>.</w:t>
      </w:r>
    </w:p>
    <w:p w14:paraId="719481E0" w14:textId="77777777" w:rsidR="004D1B85" w:rsidRPr="00CE4D45" w:rsidRDefault="004D1B85" w:rsidP="000722F1">
      <w:pPr>
        <w:jc w:val="both"/>
        <w:rPr>
          <w:rFonts w:ascii="Arial" w:hAnsi="Arial" w:cs="Arial"/>
        </w:rPr>
      </w:pPr>
    </w:p>
    <w:p w14:paraId="694772B2" w14:textId="77777777" w:rsidR="004D1B85" w:rsidRPr="00CE4D45" w:rsidRDefault="004D1B85" w:rsidP="000722F1">
      <w:pPr>
        <w:jc w:val="both"/>
        <w:rPr>
          <w:rFonts w:ascii="Arial" w:hAnsi="Arial" w:cs="Arial"/>
          <w:b/>
          <w:bCs/>
        </w:rPr>
      </w:pPr>
      <w:r w:rsidRPr="00CE4D45">
        <w:rPr>
          <w:rFonts w:ascii="Arial" w:hAnsi="Arial" w:cs="Arial"/>
          <w:b/>
          <w:bCs/>
        </w:rPr>
        <w:t>B) IMPOSICIÓN DE LA SANCIÓN.</w:t>
      </w:r>
    </w:p>
    <w:p w14:paraId="75080E79" w14:textId="77777777" w:rsidR="004D1B85" w:rsidRPr="00CE4D45" w:rsidRDefault="004D1B85" w:rsidP="000722F1">
      <w:pPr>
        <w:jc w:val="both"/>
        <w:rPr>
          <w:rFonts w:ascii="Arial" w:hAnsi="Arial" w:cs="Arial"/>
        </w:rPr>
      </w:pPr>
    </w:p>
    <w:p w14:paraId="512022CE" w14:textId="77777777" w:rsidR="004D1B85" w:rsidRPr="00CE4D45" w:rsidRDefault="004D1B85" w:rsidP="000722F1">
      <w:pPr>
        <w:jc w:val="both"/>
        <w:rPr>
          <w:rFonts w:ascii="Arial" w:hAnsi="Arial" w:cs="Arial"/>
        </w:rPr>
      </w:pPr>
      <w:r w:rsidRPr="00CE4D45">
        <w:rPr>
          <w:rFonts w:ascii="Arial" w:hAnsi="Arial" w:cs="Arial"/>
        </w:rPr>
        <w:t>En este sentido, se procede a establecer la sanción que más se adecúe a las particularidades de la infracción cometida, a efecto de garantizar que se tomen en consideración las agravantes y atenuantes; y en consecuencia, se imponga una sanción proporcional a la falta cometida.</w:t>
      </w:r>
      <w:r w:rsidRPr="00CE4D45">
        <w:rPr>
          <w:rFonts w:ascii="Arial" w:hAnsi="Arial" w:cs="Arial"/>
          <w:vertAlign w:val="superscript"/>
        </w:rPr>
        <w:footnoteReference w:id="70"/>
      </w:r>
    </w:p>
    <w:p w14:paraId="58E41393" w14:textId="77777777" w:rsidR="004D1B85" w:rsidRPr="00CE4D45" w:rsidRDefault="004D1B85" w:rsidP="000722F1">
      <w:pPr>
        <w:jc w:val="both"/>
        <w:rPr>
          <w:rFonts w:ascii="Arial" w:hAnsi="Arial" w:cs="Arial"/>
        </w:rPr>
      </w:pPr>
    </w:p>
    <w:p w14:paraId="1A893A09" w14:textId="77777777" w:rsidR="00EB0D4D" w:rsidRPr="00CE4D45" w:rsidRDefault="00EB0D4D" w:rsidP="00EB0D4D">
      <w:pPr>
        <w:tabs>
          <w:tab w:val="left" w:pos="5400"/>
        </w:tabs>
        <w:jc w:val="both"/>
        <w:rPr>
          <w:rFonts w:ascii="Arial" w:hAnsi="Arial" w:cs="Arial"/>
        </w:rPr>
      </w:pPr>
      <w:r w:rsidRPr="00CE4D45">
        <w:rPr>
          <w:rFonts w:ascii="Arial" w:hAnsi="Arial" w:cs="Arial"/>
        </w:rPr>
        <w:t>Así, con la finalidad de proceder a imponer la sanción que conforme a derecho corresponda, esta autoridad electoral debe valorar la capacidad económica del infractor, por lo que tomando en consideración que el partido político no cuenta con financiamiento público estatal para actividades ordinarias, toda vez que no cuenta con los recursos suficientes, en este orden de ideas es idóneo considerar para efecto de la imposición de la sanción la capacidad económica del partido político derivada del financiamiento público federal para actividades ordinarias</w:t>
      </w:r>
      <w:r w:rsidRPr="00CE4D45">
        <w:rPr>
          <w:rStyle w:val="Refdenotaalpie"/>
          <w:rFonts w:ascii="Arial" w:hAnsi="Arial" w:cs="Arial"/>
        </w:rPr>
        <w:footnoteReference w:id="71"/>
      </w:r>
      <w:r w:rsidRPr="00CE4D45">
        <w:rPr>
          <w:rFonts w:ascii="Arial" w:hAnsi="Arial" w:cs="Arial"/>
        </w:rPr>
        <w:t xml:space="preserve">, el monto a que ascienden las sanciones pecuniarias a que se haya hecho acreedor con motivo de la comisión de infracciones previas a la normativa electoral y los saldos pendientes de pago; así como el hecho consistente en la posibilidad del instituto político de poder hacerse de financiamiento privado a través de los medios legales determinados para tales efectos; elementos tales que han sido expuestos y analizados en el </w:t>
      </w:r>
      <w:r w:rsidRPr="00CE4D45">
        <w:rPr>
          <w:rFonts w:ascii="Arial" w:hAnsi="Arial" w:cs="Arial"/>
          <w:bCs/>
        </w:rPr>
        <w:t>considerando</w:t>
      </w:r>
      <w:r w:rsidRPr="00CE4D45">
        <w:rPr>
          <w:rFonts w:ascii="Arial" w:hAnsi="Arial" w:cs="Arial"/>
          <w:b/>
        </w:rPr>
        <w:t xml:space="preserve"> 3</w:t>
      </w:r>
      <w:r w:rsidRPr="00CE4D45">
        <w:rPr>
          <w:rFonts w:ascii="Arial" w:hAnsi="Arial" w:cs="Arial"/>
        </w:rPr>
        <w:t xml:space="preserve"> de la presente Resolución, los cuales llevan a esta autoridad a concluir que el partido cuenta con capacidad económica suficiente para cumplimentar la sanción que en el presente caso se determine.</w:t>
      </w:r>
    </w:p>
    <w:p w14:paraId="29B5415E" w14:textId="77777777" w:rsidR="004D1B85" w:rsidRPr="00CE4D45" w:rsidRDefault="004D1B85" w:rsidP="000722F1">
      <w:pPr>
        <w:jc w:val="both"/>
        <w:rPr>
          <w:rFonts w:ascii="Arial" w:hAnsi="Arial" w:cs="Arial"/>
        </w:rPr>
      </w:pPr>
    </w:p>
    <w:p w14:paraId="29996E0B" w14:textId="77777777" w:rsidR="004D1B85" w:rsidRPr="00CE4D45" w:rsidRDefault="004D1B85" w:rsidP="000722F1">
      <w:pPr>
        <w:jc w:val="both"/>
        <w:rPr>
          <w:rFonts w:ascii="Arial" w:hAnsi="Arial" w:cs="Arial"/>
        </w:rPr>
      </w:pPr>
      <w:r w:rsidRPr="00CE4D45">
        <w:rPr>
          <w:rFonts w:ascii="Arial" w:hAnsi="Arial" w:cs="Arial"/>
        </w:rPr>
        <w:t>Ahora bien, no sancionar la conducta como las que ahora nos ocupa, supondría un desconocimiento, por parte de esta autoridad, a la Legislación Electoral aplicable en materia de fiscalización y financiamiento de los sujetos obligados, así como a los principios de legalidad, imparcialidad, objetividad y transparencia que deben guiar su actividad.</w:t>
      </w:r>
    </w:p>
    <w:p w14:paraId="7E1F6CFD" w14:textId="77777777" w:rsidR="004D1B85" w:rsidRPr="00CE4D45" w:rsidRDefault="004D1B85" w:rsidP="000722F1">
      <w:pPr>
        <w:jc w:val="both"/>
        <w:rPr>
          <w:rFonts w:ascii="Arial" w:hAnsi="Arial" w:cs="Arial"/>
        </w:rPr>
      </w:pPr>
    </w:p>
    <w:p w14:paraId="16A533AD" w14:textId="77777777" w:rsidR="004D1B85" w:rsidRPr="00CE4D45" w:rsidRDefault="004D1B85" w:rsidP="000722F1">
      <w:pPr>
        <w:jc w:val="both"/>
        <w:rPr>
          <w:rFonts w:ascii="Arial" w:hAnsi="Arial" w:cs="Arial"/>
        </w:rPr>
      </w:pPr>
      <w:r w:rsidRPr="00CE4D45">
        <w:rPr>
          <w:rFonts w:ascii="Arial" w:hAnsi="Arial" w:cs="Arial"/>
        </w:rPr>
        <w:t>En este contexto, del análisis realizado a la conducta infractora cometida por el partido político, se desprende lo siguiente:</w:t>
      </w:r>
    </w:p>
    <w:p w14:paraId="5ABC40CC" w14:textId="77777777" w:rsidR="004D1B85" w:rsidRPr="00CE4D45" w:rsidRDefault="004D1B85" w:rsidP="000722F1">
      <w:pPr>
        <w:autoSpaceDE w:val="0"/>
        <w:autoSpaceDN w:val="0"/>
        <w:adjustRightInd w:val="0"/>
        <w:jc w:val="both"/>
        <w:textAlignment w:val="baseline"/>
        <w:rPr>
          <w:rFonts w:ascii="Arial" w:eastAsia="Calibri" w:hAnsi="Arial" w:cs="Arial"/>
          <w:lang w:val="es-ES" w:eastAsia="en-US"/>
        </w:rPr>
      </w:pPr>
      <w:bookmarkStart w:id="319" w:name="_Hlk103400173"/>
    </w:p>
    <w:p w14:paraId="030EC0DC" w14:textId="77777777" w:rsidR="004D1B85" w:rsidRPr="00CE4D45" w:rsidRDefault="004D1B85" w:rsidP="000722F1">
      <w:pPr>
        <w:numPr>
          <w:ilvl w:val="0"/>
          <w:numId w:val="105"/>
        </w:numPr>
        <w:autoSpaceDE w:val="0"/>
        <w:autoSpaceDN w:val="0"/>
        <w:adjustRightInd w:val="0"/>
        <w:contextualSpacing/>
        <w:jc w:val="both"/>
        <w:textAlignment w:val="baseline"/>
        <w:rPr>
          <w:rFonts w:ascii="Arial" w:eastAsia="Calibri" w:hAnsi="Arial" w:cs="Arial"/>
          <w:lang w:val="es-ES" w:eastAsia="en-US"/>
        </w:rPr>
      </w:pPr>
      <w:r w:rsidRPr="00CE4D45">
        <w:rPr>
          <w:rFonts w:ascii="Arial" w:eastAsia="Calibri" w:hAnsi="Arial" w:cs="Arial"/>
          <w:lang w:val="es-ES_tradnl" w:eastAsia="en-US"/>
        </w:rPr>
        <w:t xml:space="preserve">Que la falta se calificó como </w:t>
      </w:r>
      <w:r w:rsidRPr="00CE4D45">
        <w:rPr>
          <w:rFonts w:ascii="Arial" w:eastAsia="Calibri" w:hAnsi="Arial" w:cs="Arial"/>
          <w:b/>
          <w:bCs/>
          <w:lang w:val="es-ES" w:eastAsia="en-US"/>
        </w:rPr>
        <w:t>GRAVE ORDINARIA</w:t>
      </w:r>
      <w:r w:rsidRPr="00CE4D45">
        <w:rPr>
          <w:rFonts w:ascii="Arial" w:eastAsia="Calibri" w:hAnsi="Arial" w:cs="Arial"/>
          <w:bCs/>
          <w:lang w:val="es-ES" w:eastAsia="en-US"/>
        </w:rPr>
        <w:t xml:space="preserve">, </w:t>
      </w:r>
      <w:r w:rsidRPr="00CE4D45">
        <w:rPr>
          <w:rFonts w:ascii="Arial" w:eastAsiaTheme="minorHAnsi" w:hAnsi="Arial" w:cs="Arial"/>
          <w:bCs/>
          <w:lang w:eastAsia="en-US"/>
        </w:rPr>
        <w:t>en razón de que la conducta infractora acreditada se tradujo en una vulneración a los valores y principios sustanciales protegidos por la legislación electoral, aplicable en materia de fiscalización.</w:t>
      </w:r>
    </w:p>
    <w:p w14:paraId="680956DD" w14:textId="77777777" w:rsidR="004D1B85" w:rsidRPr="00CE4D45" w:rsidRDefault="004D1B85" w:rsidP="000722F1">
      <w:pPr>
        <w:autoSpaceDE w:val="0"/>
        <w:autoSpaceDN w:val="0"/>
        <w:adjustRightInd w:val="0"/>
        <w:ind w:left="360"/>
        <w:contextualSpacing/>
        <w:jc w:val="both"/>
        <w:textAlignment w:val="baseline"/>
        <w:rPr>
          <w:rFonts w:ascii="Arial" w:eastAsia="Calibri" w:hAnsi="Arial" w:cs="Arial"/>
          <w:lang w:val="es-ES" w:eastAsia="en-US"/>
        </w:rPr>
      </w:pPr>
    </w:p>
    <w:p w14:paraId="49565D2A" w14:textId="77777777" w:rsidR="004D1B85" w:rsidRPr="00CE4D45" w:rsidRDefault="004D1B85" w:rsidP="000722F1">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val="es-ES" w:eastAsia="en-US"/>
        </w:rPr>
        <w:t xml:space="preserve">Que respecto a las </w:t>
      </w:r>
      <w:r w:rsidRPr="00CE4D45">
        <w:rPr>
          <w:rFonts w:ascii="Arial" w:hAnsi="Arial" w:cs="Arial"/>
          <w:b/>
          <w:lang w:val="es-ES" w:eastAsia="en-US"/>
        </w:rPr>
        <w:t xml:space="preserve">circunstancias de modo, tiempo y lugar </w:t>
      </w:r>
      <w:r w:rsidRPr="00CE4D45">
        <w:rPr>
          <w:rFonts w:ascii="Arial" w:hAnsi="Arial" w:cs="Arial"/>
          <w:bCs/>
          <w:lang w:val="es-ES" w:eastAsia="en-US"/>
        </w:rPr>
        <w:t>de la conclusión objeto de análisis</w:t>
      </w:r>
      <w:r w:rsidRPr="00CE4D45">
        <w:rPr>
          <w:rFonts w:ascii="Arial" w:hAnsi="Arial" w:cs="Arial"/>
          <w:lang w:val="es-ES" w:eastAsia="en-US"/>
        </w:rPr>
        <w:t xml:space="preserve">, éstas fueron analizadas en el inciso b), apartado </w:t>
      </w:r>
      <w:r w:rsidRPr="00CE4D45">
        <w:rPr>
          <w:rFonts w:ascii="Arial" w:hAnsi="Arial" w:cs="Arial"/>
          <w:i/>
          <w:iCs/>
          <w:lang w:val="es-ES" w:eastAsia="en-US"/>
        </w:rPr>
        <w:t>A)</w:t>
      </w:r>
      <w:r w:rsidRPr="00CE4D45">
        <w:rPr>
          <w:rFonts w:ascii="Arial" w:hAnsi="Arial" w:cs="Arial"/>
          <w:i/>
          <w:lang w:val="es-ES" w:eastAsia="en-US"/>
        </w:rPr>
        <w:t xml:space="preserve"> </w:t>
      </w:r>
      <w:r w:rsidRPr="00CE4D45">
        <w:rPr>
          <w:rFonts w:ascii="Arial" w:hAnsi="Arial" w:cs="Arial"/>
          <w:i/>
          <w:iCs/>
          <w:lang w:val="es-ES" w:eastAsia="en-US"/>
        </w:rPr>
        <w:t>CALIFICACIÓN DE LA FALTA</w:t>
      </w:r>
      <w:r w:rsidRPr="00CE4D45">
        <w:rPr>
          <w:rFonts w:ascii="Arial" w:hAnsi="Arial" w:cs="Arial"/>
          <w:lang w:val="es-ES" w:eastAsia="en-US"/>
        </w:rPr>
        <w:t xml:space="preserve">, en el cual se expuso el incumplimiento de la </w:t>
      </w:r>
      <w:r w:rsidRPr="00CE4D45">
        <w:rPr>
          <w:rFonts w:ascii="Arial" w:hAnsi="Arial" w:cs="Arial"/>
          <w:bCs/>
          <w:lang w:eastAsia="en-US"/>
        </w:rPr>
        <w:t>obligación que le impone la normatividad electoral, durante el ejercicio objeto de revisión.</w:t>
      </w:r>
    </w:p>
    <w:p w14:paraId="1140EEED" w14:textId="77777777" w:rsidR="004D1B85" w:rsidRPr="00CE4D45" w:rsidRDefault="004D1B85" w:rsidP="000722F1">
      <w:pPr>
        <w:autoSpaceDE w:val="0"/>
        <w:autoSpaceDN w:val="0"/>
        <w:adjustRightInd w:val="0"/>
        <w:contextualSpacing/>
        <w:jc w:val="both"/>
        <w:textAlignment w:val="baseline"/>
        <w:rPr>
          <w:rFonts w:ascii="Arial" w:eastAsiaTheme="minorHAnsi" w:hAnsi="Arial" w:cs="Arial"/>
          <w:lang w:val="es-ES" w:eastAsia="en-US"/>
        </w:rPr>
      </w:pPr>
    </w:p>
    <w:p w14:paraId="031AA556" w14:textId="77777777" w:rsidR="004D1B85" w:rsidRPr="00CE4D45" w:rsidRDefault="004D1B85" w:rsidP="000722F1">
      <w:pPr>
        <w:numPr>
          <w:ilvl w:val="0"/>
          <w:numId w:val="105"/>
        </w:numPr>
        <w:autoSpaceDE w:val="0"/>
        <w:autoSpaceDN w:val="0"/>
        <w:adjustRightInd w:val="0"/>
        <w:contextualSpacing/>
        <w:jc w:val="both"/>
        <w:textAlignment w:val="baseline"/>
        <w:rPr>
          <w:rFonts w:ascii="Arial" w:eastAsiaTheme="minorHAnsi" w:hAnsi="Arial" w:cs="Arial"/>
          <w:lang w:eastAsia="en-US"/>
        </w:rPr>
      </w:pPr>
      <w:r w:rsidRPr="00CE4D45">
        <w:rPr>
          <w:rFonts w:ascii="Arial" w:hAnsi="Arial" w:cs="Arial"/>
          <w:lang w:eastAsia="en-US"/>
        </w:rPr>
        <w:t>Que, con la actualización de la falta sustantiva, se acredita la vulneración a los valores y principios sustanciales protegidos por la legislación aplicable en materia de fiscalización.</w:t>
      </w:r>
    </w:p>
    <w:p w14:paraId="3045804D" w14:textId="77777777" w:rsidR="004D1B85" w:rsidRPr="00CE4D45" w:rsidRDefault="004D1B85" w:rsidP="000722F1">
      <w:pPr>
        <w:autoSpaceDE w:val="0"/>
        <w:autoSpaceDN w:val="0"/>
        <w:adjustRightInd w:val="0"/>
        <w:contextualSpacing/>
        <w:jc w:val="both"/>
        <w:textAlignment w:val="baseline"/>
        <w:rPr>
          <w:rFonts w:ascii="Arial" w:eastAsiaTheme="minorHAnsi" w:hAnsi="Arial" w:cs="Arial"/>
          <w:lang w:val="es-ES" w:eastAsia="en-US"/>
        </w:rPr>
      </w:pPr>
    </w:p>
    <w:p w14:paraId="7557DC51" w14:textId="77777777" w:rsidR="004D1B85" w:rsidRPr="00CE4D45" w:rsidRDefault="004D1B85" w:rsidP="000722F1">
      <w:pPr>
        <w:numPr>
          <w:ilvl w:val="0"/>
          <w:numId w:val="105"/>
        </w:numPr>
        <w:autoSpaceDE w:val="0"/>
        <w:autoSpaceDN w:val="0"/>
        <w:adjustRightInd w:val="0"/>
        <w:contextualSpacing/>
        <w:jc w:val="both"/>
        <w:textAlignment w:val="baseline"/>
        <w:rPr>
          <w:rFonts w:ascii="Arial" w:eastAsiaTheme="minorHAnsi" w:hAnsi="Arial" w:cs="Arial"/>
          <w:lang w:val="es-ES" w:eastAsia="en-US"/>
        </w:rPr>
      </w:pPr>
      <w:r w:rsidRPr="00CE4D45">
        <w:rPr>
          <w:rFonts w:ascii="Arial" w:eastAsiaTheme="minorHAnsi" w:hAnsi="Arial" w:cs="Arial"/>
          <w:lang w:eastAsia="en-US"/>
        </w:rPr>
        <w:t>Que el sujeto obligado conocía los alcances de las disposiciones legales invocadas, así como los oficios de errores y omisiones emitidos por la autoridad y el plazo de revisión del informe anual</w:t>
      </w:r>
      <w:r w:rsidRPr="00CE4D45">
        <w:rPr>
          <w:rFonts w:ascii="Arial" w:eastAsiaTheme="minorHAnsi" w:hAnsi="Arial" w:cs="Arial"/>
        </w:rPr>
        <w:t xml:space="preserve"> correspondiente</w:t>
      </w:r>
      <w:r w:rsidRPr="00CE4D45">
        <w:rPr>
          <w:rFonts w:ascii="Arial" w:hAnsi="Arial" w:cs="Arial"/>
          <w:bCs/>
          <w:lang w:val="es-ES"/>
        </w:rPr>
        <w:t>.</w:t>
      </w:r>
    </w:p>
    <w:p w14:paraId="46AC182B" w14:textId="77777777" w:rsidR="004D1B85" w:rsidRPr="00CE4D45" w:rsidRDefault="004D1B85" w:rsidP="000722F1">
      <w:pPr>
        <w:contextualSpacing/>
        <w:jc w:val="both"/>
        <w:rPr>
          <w:rFonts w:ascii="Arial" w:eastAsiaTheme="minorHAnsi" w:hAnsi="Arial" w:cs="Arial"/>
          <w:lang w:val="es-ES" w:eastAsia="en-US"/>
        </w:rPr>
      </w:pPr>
    </w:p>
    <w:p w14:paraId="5328167E" w14:textId="77777777" w:rsidR="004D1B85" w:rsidRPr="00CE4D45" w:rsidRDefault="004D1B85" w:rsidP="000722F1">
      <w:pPr>
        <w:numPr>
          <w:ilvl w:val="0"/>
          <w:numId w:val="105"/>
        </w:numPr>
        <w:autoSpaceDE w:val="0"/>
        <w:autoSpaceDN w:val="0"/>
        <w:adjustRightInd w:val="0"/>
        <w:jc w:val="both"/>
        <w:textAlignment w:val="baseline"/>
        <w:rPr>
          <w:rFonts w:ascii="Arial" w:eastAsiaTheme="minorHAnsi" w:hAnsi="Arial" w:cs="Arial"/>
          <w:lang w:val="es-ES_tradnl" w:eastAsia="en-US"/>
        </w:rPr>
      </w:pPr>
      <w:r w:rsidRPr="00CE4D45">
        <w:rPr>
          <w:rFonts w:ascii="Arial" w:eastAsiaTheme="minorHAnsi" w:hAnsi="Arial" w:cs="Arial"/>
          <w:lang w:val="es-ES_tradnl" w:eastAsia="en-US"/>
        </w:rPr>
        <w:t>Que el sujeto obligado n</w:t>
      </w:r>
      <w:r w:rsidRPr="00CE4D45">
        <w:rPr>
          <w:rFonts w:ascii="Arial" w:eastAsiaTheme="minorHAnsi" w:hAnsi="Arial" w:cs="Arial"/>
          <w:bCs/>
          <w:lang w:val="es-ES_tradnl" w:eastAsia="en-US"/>
        </w:rPr>
        <w:t>o es reincidente.</w:t>
      </w:r>
    </w:p>
    <w:p w14:paraId="43F3B6B1" w14:textId="77777777" w:rsidR="004D1B85" w:rsidRPr="00CE4D45" w:rsidRDefault="004D1B85" w:rsidP="000722F1">
      <w:pPr>
        <w:pStyle w:val="Prrafodelista"/>
        <w:spacing w:after="0" w:line="240" w:lineRule="auto"/>
        <w:rPr>
          <w:rFonts w:ascii="Arial" w:eastAsiaTheme="minorHAnsi" w:hAnsi="Arial" w:cs="Arial"/>
          <w:lang w:val="es-ES_tradnl"/>
        </w:rPr>
      </w:pPr>
    </w:p>
    <w:p w14:paraId="77B472BF" w14:textId="77777777" w:rsidR="004D1B85" w:rsidRPr="00CE4D45" w:rsidRDefault="004D1B85" w:rsidP="000722F1">
      <w:pPr>
        <w:numPr>
          <w:ilvl w:val="0"/>
          <w:numId w:val="105"/>
        </w:numPr>
        <w:autoSpaceDE w:val="0"/>
        <w:autoSpaceDN w:val="0"/>
        <w:adjustRightInd w:val="0"/>
        <w:jc w:val="both"/>
        <w:textAlignment w:val="baseline"/>
        <w:rPr>
          <w:rFonts w:ascii="Arial" w:eastAsiaTheme="minorHAnsi" w:hAnsi="Arial" w:cs="Arial"/>
          <w:lang w:val="es-ES_tradnl" w:eastAsia="en-US"/>
        </w:rPr>
      </w:pPr>
      <w:r w:rsidRPr="00CE4D45">
        <w:rPr>
          <w:rFonts w:ascii="Arial" w:eastAsiaTheme="minorHAnsi" w:hAnsi="Arial" w:cs="Arial"/>
          <w:lang w:val="es-ES_tradnl" w:eastAsia="en-US"/>
        </w:rPr>
        <w:t xml:space="preserve">Que el monto involucrado en la conclusión sancionatoria asciende a </w:t>
      </w:r>
      <w:r w:rsidRPr="00CE4D45">
        <w:rPr>
          <w:rFonts w:ascii="Arial" w:hAnsi="Arial" w:cs="Arial"/>
          <w:b/>
          <w:bCs/>
        </w:rPr>
        <w:t>$202,351.74 (Doscientos dos mil trescientos cincuenta y un pesos 74/100 M.N.)</w:t>
      </w:r>
    </w:p>
    <w:p w14:paraId="60A31068" w14:textId="77777777" w:rsidR="004D1B85" w:rsidRPr="00CE4D45" w:rsidRDefault="004D1B85" w:rsidP="000722F1">
      <w:pPr>
        <w:numPr>
          <w:ilvl w:val="0"/>
          <w:numId w:val="105"/>
        </w:numPr>
        <w:autoSpaceDE w:val="0"/>
        <w:autoSpaceDN w:val="0"/>
        <w:adjustRightInd w:val="0"/>
        <w:jc w:val="both"/>
        <w:textAlignment w:val="baseline"/>
        <w:rPr>
          <w:rFonts w:ascii="Arial" w:eastAsiaTheme="minorHAnsi" w:hAnsi="Arial" w:cs="Arial"/>
          <w:lang w:val="es-ES" w:eastAsia="es-ES"/>
        </w:rPr>
      </w:pPr>
      <w:r w:rsidRPr="00CE4D45">
        <w:rPr>
          <w:rFonts w:ascii="Arial" w:eastAsiaTheme="minorHAnsi" w:hAnsi="Arial" w:cs="Arial"/>
          <w:lang w:val="es-ES" w:eastAsia="es-ES"/>
        </w:rPr>
        <w:t>Que hay singularidad en la conducta cometida por</w:t>
      </w:r>
      <w:r w:rsidRPr="00CE4D45">
        <w:rPr>
          <w:rFonts w:ascii="Arial" w:eastAsiaTheme="minorHAnsi" w:hAnsi="Arial" w:cs="Arial"/>
          <w:lang w:val="es-ES_tradnl" w:eastAsia="es-ES"/>
        </w:rPr>
        <w:t xml:space="preserve"> el </w:t>
      </w:r>
      <w:r w:rsidRPr="00CE4D45">
        <w:rPr>
          <w:rFonts w:ascii="Arial" w:eastAsiaTheme="minorHAnsi" w:hAnsi="Arial" w:cs="Arial"/>
          <w:lang w:eastAsia="en-US"/>
        </w:rPr>
        <w:t>sujeto obligado</w:t>
      </w:r>
      <w:r w:rsidRPr="00CE4D45">
        <w:rPr>
          <w:rFonts w:ascii="Arial" w:eastAsiaTheme="minorHAnsi" w:hAnsi="Arial" w:cs="Arial"/>
          <w:lang w:val="es-ES_tradnl" w:eastAsia="es-ES"/>
        </w:rPr>
        <w:t>.</w:t>
      </w:r>
    </w:p>
    <w:p w14:paraId="6AB94BE8" w14:textId="77777777" w:rsidR="004D1B85" w:rsidRPr="00CE4D45" w:rsidRDefault="004D1B85" w:rsidP="000722F1">
      <w:pPr>
        <w:adjustRightInd w:val="0"/>
        <w:jc w:val="both"/>
        <w:textAlignment w:val="baseline"/>
        <w:rPr>
          <w:rFonts w:ascii="Arial" w:hAnsi="Arial" w:cs="Arial"/>
          <w:bCs/>
          <w:spacing w:val="1"/>
          <w:lang w:val="es-ES" w:eastAsia="es-ES"/>
        </w:rPr>
      </w:pPr>
    </w:p>
    <w:p w14:paraId="61A1F339" w14:textId="77777777" w:rsidR="004D1B85" w:rsidRPr="00CE4D45" w:rsidRDefault="004D1B85" w:rsidP="000722F1">
      <w:pPr>
        <w:autoSpaceDE w:val="0"/>
        <w:autoSpaceDN w:val="0"/>
        <w:adjustRightInd w:val="0"/>
        <w:jc w:val="both"/>
        <w:textAlignment w:val="baseline"/>
        <w:rPr>
          <w:rFonts w:ascii="Arial" w:eastAsia="Calibri" w:hAnsi="Arial" w:cs="Arial"/>
          <w:lang w:val="es-ES_tradnl" w:eastAsia="en-US"/>
        </w:rPr>
      </w:pPr>
      <w:r w:rsidRPr="00CE4D45">
        <w:rPr>
          <w:rFonts w:ascii="Arial" w:eastAsia="Calibri" w:hAnsi="Arial" w:cs="Arial"/>
          <w:lang w:val="es-ES_tradnl" w:eastAsia="en-US"/>
        </w:rPr>
        <w:t xml:space="preserve">En este tenor, una vez que se ha calificado la falta, se han analizado las circunstancias en que fue cometida, la capacidad económica del infractor y los elementos objetivos y subjetivos que concurrieron a su comisión, se procede a la elección de la sanción que corresponda de acuerdo a los supuestos contenidos en el catálogo previsto en el artículo 456, numeral 1, inciso a) de la Ley General de Instituciones y Procedimientos Electorales. </w:t>
      </w:r>
      <w:r w:rsidRPr="00CE4D45">
        <w:rPr>
          <w:rFonts w:ascii="Arial" w:eastAsia="Calibri" w:hAnsi="Arial" w:cs="Arial"/>
          <w:vertAlign w:val="superscript"/>
          <w:lang w:val="es-ES_tradnl" w:eastAsia="en-US"/>
        </w:rPr>
        <w:footnoteReference w:id="72"/>
      </w:r>
    </w:p>
    <w:p w14:paraId="1CFCB9C9" w14:textId="77777777" w:rsidR="004D1B85" w:rsidRPr="00CE4D45" w:rsidRDefault="004D1B85" w:rsidP="000722F1">
      <w:pPr>
        <w:jc w:val="both"/>
        <w:rPr>
          <w:rFonts w:ascii="Arial" w:hAnsi="Arial" w:cs="Arial"/>
          <w:lang w:val="es-ES_tradnl"/>
        </w:rPr>
      </w:pPr>
    </w:p>
    <w:p w14:paraId="0805250E" w14:textId="77777777" w:rsidR="00EB0D4D" w:rsidRPr="00CE4D45" w:rsidRDefault="00EB0D4D" w:rsidP="00EB0D4D">
      <w:pPr>
        <w:pStyle w:val="NormalWeb"/>
        <w:rPr>
          <w:rFonts w:ascii="Arial" w:hAnsi="Arial" w:cs="Arial"/>
          <w:lang w:val="es-ES" w:eastAsia="es-ES"/>
        </w:rPr>
      </w:pPr>
      <w:r w:rsidRPr="00CE4D45">
        <w:rPr>
          <w:rFonts w:ascii="Arial" w:hAnsi="Arial" w:cs="Arial"/>
        </w:rPr>
        <w:t>Así pues, tomando</w:t>
      </w:r>
      <w:r w:rsidRPr="00CE4D45">
        <w:rPr>
          <w:rFonts w:ascii="Arial" w:hAnsi="Arial" w:cs="Arial"/>
          <w:lang w:val="es-ES"/>
        </w:rPr>
        <w:t xml:space="preserve"> en consideración las particularidades anteriormente analizadas</w:t>
      </w:r>
      <w:r w:rsidRPr="00CE4D45">
        <w:rPr>
          <w:rFonts w:ascii="Arial" w:hAnsi="Arial" w:cs="Arial"/>
          <w:lang w:val="es-ES" w:eastAsia="es-ES"/>
        </w:rPr>
        <w:t xml:space="preserve">, este Consejo General considera que la sanción prevista en la citada </w:t>
      </w:r>
      <w:r w:rsidRPr="00CE4D45">
        <w:rPr>
          <w:rFonts w:ascii="Arial" w:hAnsi="Arial" w:cs="Arial"/>
          <w:b/>
          <w:lang w:val="es-ES" w:eastAsia="es-ES"/>
        </w:rPr>
        <w:t>fracción II</w:t>
      </w:r>
      <w:r w:rsidRPr="00CE4D45">
        <w:rPr>
          <w:rFonts w:ascii="Arial" w:hAnsi="Arial" w:cs="Arial"/>
          <w:lang w:val="es-ES" w:eastAsia="es-ES"/>
        </w:rPr>
        <w:t xml:space="preserve"> del artículo antes mencionado, consistente en una </w:t>
      </w:r>
      <w:r w:rsidRPr="00CE4D45">
        <w:rPr>
          <w:rFonts w:ascii="Arial" w:hAnsi="Arial" w:cs="Arial"/>
          <w:b/>
          <w:lang w:val="es-ES" w:eastAsia="es-ES"/>
        </w:rPr>
        <w:t>multa</w:t>
      </w:r>
      <w:r w:rsidRPr="00CE4D45">
        <w:rPr>
          <w:rFonts w:ascii="Arial" w:hAnsi="Arial" w:cs="Arial"/>
          <w:lang w:val="es-ES" w:eastAsia="es-ES"/>
        </w:rPr>
        <w:t xml:space="preserve"> de hasta diez mil unidades</w:t>
      </w:r>
      <w:r w:rsidRPr="00CE4D45">
        <w:rPr>
          <w:rFonts w:ascii="Arial" w:hAnsi="Arial" w:cs="Arial"/>
        </w:rPr>
        <w:t xml:space="preserve"> de medida y actualización (antes días de salario mínimo vigente)</w:t>
      </w:r>
      <w:r w:rsidRPr="00CE4D45">
        <w:rPr>
          <w:rFonts w:ascii="Arial" w:hAnsi="Arial" w:cs="Arial"/>
          <w:lang w:val="es-ES" w:eastAsia="es-ES"/>
        </w:rPr>
        <w:t>, es la idónea para cumplir una función preventiva general dirigida a los miembros de la sociedad en general, y fomentar que el sujeto obligado, participante de la comisión, se abstenga de incurrir en la misma falta en ocasiones futuras.</w:t>
      </w:r>
    </w:p>
    <w:p w14:paraId="34943106" w14:textId="77777777" w:rsidR="004D1B85" w:rsidRPr="00CE4D45" w:rsidRDefault="004D1B85" w:rsidP="000722F1">
      <w:pPr>
        <w:jc w:val="both"/>
        <w:rPr>
          <w:rFonts w:ascii="Arial" w:eastAsia="Calibri" w:hAnsi="Arial" w:cs="Arial"/>
          <w:lang w:val="es-ES" w:eastAsia="en-US"/>
        </w:rPr>
      </w:pPr>
    </w:p>
    <w:p w14:paraId="34297BDC" w14:textId="575320B0" w:rsidR="004D1B85" w:rsidRPr="00CE4D45" w:rsidRDefault="004D1B85" w:rsidP="000722F1">
      <w:pPr>
        <w:jc w:val="both"/>
        <w:rPr>
          <w:rFonts w:ascii="Arial" w:eastAsia="Calibri" w:hAnsi="Arial" w:cs="Arial"/>
          <w:bCs/>
          <w:iCs/>
          <w:lang w:val="es-ES"/>
        </w:rPr>
      </w:pPr>
      <w:r w:rsidRPr="00CE4D45">
        <w:rPr>
          <w:rFonts w:ascii="Arial" w:eastAsia="Calibri" w:hAnsi="Arial" w:cs="Arial"/>
          <w:lang w:eastAsia="en-US"/>
        </w:rPr>
        <w:t>En virtud de lo anterior,</w:t>
      </w:r>
      <w:r w:rsidRPr="00CE4D45">
        <w:rPr>
          <w:rFonts w:ascii="Arial" w:hAnsi="Arial" w:cs="Arial"/>
          <w:lang w:val="es-ES" w:eastAsia="es-ES"/>
        </w:rPr>
        <w:t xml:space="preserve"> la sanción a imponerse al </w:t>
      </w:r>
      <w:r w:rsidR="00155B5A" w:rsidRPr="00CE4D45">
        <w:rPr>
          <w:rFonts w:ascii="Arial" w:hAnsi="Arial" w:cs="Arial"/>
        </w:rPr>
        <w:t xml:space="preserve">Partido Revolucionario Institucional </w:t>
      </w:r>
      <w:r w:rsidRPr="00CE4D45">
        <w:rPr>
          <w:rFonts w:ascii="Arial" w:hAnsi="Arial" w:cs="Arial"/>
          <w:lang w:val="es-ES" w:eastAsia="es-ES"/>
        </w:rPr>
        <w:t>es de índole económica, y equivale al</w:t>
      </w:r>
      <w:r w:rsidRPr="00CE4D45">
        <w:rPr>
          <w:rFonts w:ascii="Arial" w:hAnsi="Arial" w:cs="Arial"/>
          <w:b/>
          <w:lang w:val="es-ES" w:eastAsia="es-ES"/>
        </w:rPr>
        <w:t xml:space="preserve"> 150% (ciento cincuenta por ciento)</w:t>
      </w:r>
      <w:r w:rsidRPr="00CE4D45">
        <w:rPr>
          <w:rFonts w:ascii="Arial" w:hAnsi="Arial" w:cs="Arial"/>
          <w:lang w:val="es-ES" w:eastAsia="es-ES"/>
        </w:rPr>
        <w:t xml:space="preserve"> sobre el monto involucrado</w:t>
      </w:r>
      <w:r w:rsidRPr="00CE4D45">
        <w:rPr>
          <w:rFonts w:ascii="Arial" w:eastAsia="Calibri" w:hAnsi="Arial" w:cs="Arial"/>
          <w:bCs/>
          <w:iCs/>
          <w:lang w:val="es-ES"/>
        </w:rPr>
        <w:t xml:space="preserve"> de la conclusión sancionatoria, a saber </w:t>
      </w:r>
      <w:r w:rsidRPr="00CE4D45">
        <w:rPr>
          <w:rFonts w:ascii="Arial" w:hAnsi="Arial" w:cs="Arial"/>
          <w:b/>
          <w:bCs/>
        </w:rPr>
        <w:t>$202,351.74 (Doscientos dos mil trescientos cincuenta y un pesos 74/100 M.N.)</w:t>
      </w:r>
      <w:r w:rsidRPr="00CE4D45">
        <w:rPr>
          <w:rFonts w:ascii="Arial" w:eastAsia="Calibri" w:hAnsi="Arial" w:cs="Arial"/>
          <w:b/>
          <w:iCs/>
          <w:lang w:val="es-ES"/>
        </w:rPr>
        <w:t>.</w:t>
      </w:r>
      <w:r w:rsidRPr="00CE4D45">
        <w:rPr>
          <w:rFonts w:ascii="Arial" w:eastAsia="Calibri" w:hAnsi="Arial" w:cs="Arial"/>
          <w:bCs/>
          <w:iCs/>
          <w:lang w:val="es-ES"/>
        </w:rPr>
        <w:t xml:space="preserve"> Lo anterior, da como resultado una cantidad total de </w:t>
      </w:r>
      <w:bookmarkStart w:id="320" w:name="_Hlk103401089"/>
      <w:r w:rsidRPr="00CE4D45">
        <w:rPr>
          <w:rFonts w:ascii="Arial" w:eastAsia="Calibri" w:hAnsi="Arial" w:cs="Arial"/>
          <w:b/>
          <w:iCs/>
          <w:lang w:val="es-ES"/>
        </w:rPr>
        <w:t xml:space="preserve">$303,572.61 </w:t>
      </w:r>
      <w:r w:rsidRPr="00CE4D45">
        <w:rPr>
          <w:rFonts w:ascii="Arial" w:eastAsia="Calibri" w:hAnsi="Arial" w:cs="Arial"/>
          <w:b/>
          <w:bCs/>
          <w:iCs/>
          <w:lang w:val="es-ES"/>
        </w:rPr>
        <w:t>(trescientos tres mil quinientos setenta y dos pesos 61/100 M.N</w:t>
      </w:r>
      <w:bookmarkEnd w:id="320"/>
      <w:r w:rsidRPr="00CE4D45">
        <w:rPr>
          <w:rFonts w:ascii="Arial" w:eastAsia="Calibri" w:hAnsi="Arial" w:cs="Arial"/>
          <w:b/>
          <w:bCs/>
          <w:iCs/>
          <w:lang w:val="es-ES"/>
        </w:rPr>
        <w:t>.)</w:t>
      </w:r>
    </w:p>
    <w:p w14:paraId="3681881B" w14:textId="77777777" w:rsidR="004D1B85" w:rsidRPr="00CE4D45" w:rsidRDefault="004D1B85" w:rsidP="000722F1">
      <w:pPr>
        <w:jc w:val="both"/>
        <w:rPr>
          <w:rFonts w:ascii="Arial" w:eastAsia="Calibri" w:hAnsi="Arial" w:cs="Arial"/>
          <w:sz w:val="26"/>
          <w:szCs w:val="26"/>
          <w:lang w:val="es-ES" w:eastAsia="en-US"/>
        </w:rPr>
      </w:pPr>
    </w:p>
    <w:p w14:paraId="224F3DD7" w14:textId="6FAFDD7F" w:rsidR="004D1B85" w:rsidRPr="00CE4D45" w:rsidRDefault="00EB0D4D" w:rsidP="000722F1">
      <w:pPr>
        <w:jc w:val="both"/>
        <w:rPr>
          <w:rFonts w:ascii="Arial" w:eastAsia="Calibri" w:hAnsi="Arial" w:cs="Arial"/>
          <w:b/>
          <w:lang w:val="es-ES" w:eastAsia="en-US"/>
        </w:rPr>
      </w:pPr>
      <w:r w:rsidRPr="00CE4D45">
        <w:rPr>
          <w:rFonts w:ascii="Arial" w:eastAsia="Calibri" w:hAnsi="Arial" w:cs="Arial"/>
          <w:lang w:val="es-ES"/>
        </w:rPr>
        <w:t xml:space="preserve">En consecuencia, este Consejo General concluye que la sanción que se debe imponer al sujeto obligado es la prevista en el artículo </w:t>
      </w:r>
      <w:r w:rsidRPr="00CE4D45">
        <w:rPr>
          <w:rFonts w:ascii="Arial" w:eastAsia="Calibri" w:hAnsi="Arial" w:cs="Arial"/>
          <w:lang w:val="es-ES" w:eastAsia="es-ES"/>
        </w:rPr>
        <w:t>456, numeral 1, inciso a), fracción II</w:t>
      </w:r>
      <w:r w:rsidRPr="00CE4D45">
        <w:rPr>
          <w:rFonts w:ascii="Arial" w:eastAsia="Calibri" w:hAnsi="Arial" w:cs="Arial"/>
          <w:lang w:val="es-ES"/>
        </w:rPr>
        <w:t xml:space="preserve"> de la Ley General de Instituciones y Procedimientos Electorales, consistente en una multa equivalente a </w:t>
      </w:r>
      <w:r w:rsidRPr="00CE4D45">
        <w:rPr>
          <w:rFonts w:ascii="Arial" w:eastAsia="Calibri" w:hAnsi="Arial" w:cs="Arial"/>
          <w:b/>
          <w:lang w:val="es-ES"/>
        </w:rPr>
        <w:t>4329 (Cuatro mil trescientos veintinueve) Unidades de Medida y Actualización vigentes para el dos mil diecinueve, equivalente a</w:t>
      </w:r>
      <w:r w:rsidR="004D1B85" w:rsidRPr="00CE4D45">
        <w:rPr>
          <w:rFonts w:ascii="Arial" w:eastAsia="Calibri" w:hAnsi="Arial" w:cs="Arial"/>
          <w:b/>
          <w:lang w:eastAsia="en-US"/>
        </w:rPr>
        <w:t xml:space="preserve"> </w:t>
      </w:r>
      <w:r w:rsidR="004D1B85" w:rsidRPr="00CE4D45">
        <w:rPr>
          <w:rFonts w:ascii="Arial" w:eastAsia="Calibri" w:hAnsi="Arial" w:cs="Arial"/>
          <w:b/>
          <w:iCs/>
          <w:lang w:val="es-ES"/>
        </w:rPr>
        <w:t>$303,</w:t>
      </w:r>
      <w:r w:rsidRPr="00CE4D45">
        <w:rPr>
          <w:rFonts w:ascii="Arial" w:eastAsia="Calibri" w:hAnsi="Arial" w:cs="Arial"/>
          <w:b/>
          <w:iCs/>
          <w:lang w:val="es-ES"/>
        </w:rPr>
        <w:t>462.90</w:t>
      </w:r>
      <w:r w:rsidR="004D1B85" w:rsidRPr="00CE4D45">
        <w:rPr>
          <w:rFonts w:ascii="Arial" w:eastAsia="Calibri" w:hAnsi="Arial" w:cs="Arial"/>
          <w:b/>
          <w:iCs/>
          <w:lang w:val="es-ES"/>
        </w:rPr>
        <w:t xml:space="preserve"> </w:t>
      </w:r>
      <w:r w:rsidR="004D1B85" w:rsidRPr="00CE4D45">
        <w:rPr>
          <w:rFonts w:ascii="Arial" w:eastAsia="Calibri" w:hAnsi="Arial" w:cs="Arial"/>
          <w:b/>
          <w:bCs/>
          <w:iCs/>
          <w:lang w:val="es-ES"/>
        </w:rPr>
        <w:t xml:space="preserve">(trescientos tres mil </w:t>
      </w:r>
      <w:r w:rsidRPr="00CE4D45">
        <w:rPr>
          <w:rFonts w:ascii="Arial" w:eastAsia="Calibri" w:hAnsi="Arial" w:cs="Arial"/>
          <w:b/>
          <w:bCs/>
          <w:iCs/>
          <w:lang w:val="es-ES"/>
        </w:rPr>
        <w:t>cuatrocientos sesenta y dos</w:t>
      </w:r>
      <w:r w:rsidR="004D1B85" w:rsidRPr="00CE4D45">
        <w:rPr>
          <w:rFonts w:ascii="Arial" w:eastAsia="Calibri" w:hAnsi="Arial" w:cs="Arial"/>
          <w:b/>
          <w:bCs/>
          <w:iCs/>
          <w:lang w:val="es-ES"/>
        </w:rPr>
        <w:t xml:space="preserve"> pesos </w:t>
      </w:r>
      <w:r w:rsidRPr="00CE4D45">
        <w:rPr>
          <w:rFonts w:ascii="Arial" w:eastAsia="Calibri" w:hAnsi="Arial" w:cs="Arial"/>
          <w:b/>
          <w:bCs/>
          <w:iCs/>
          <w:lang w:val="es-ES"/>
        </w:rPr>
        <w:t>90</w:t>
      </w:r>
      <w:r w:rsidR="004D1B85" w:rsidRPr="00CE4D45">
        <w:rPr>
          <w:rFonts w:ascii="Arial" w:eastAsia="Calibri" w:hAnsi="Arial" w:cs="Arial"/>
          <w:b/>
          <w:bCs/>
          <w:iCs/>
          <w:lang w:val="es-ES"/>
        </w:rPr>
        <w:t>/100 M.N.)</w:t>
      </w:r>
    </w:p>
    <w:p w14:paraId="55042643" w14:textId="77777777" w:rsidR="004D1B85" w:rsidRPr="00CE4D45" w:rsidRDefault="004D1B85" w:rsidP="000722F1">
      <w:pPr>
        <w:jc w:val="both"/>
        <w:rPr>
          <w:rFonts w:ascii="Arial" w:eastAsia="Calibri" w:hAnsi="Arial" w:cs="Arial"/>
          <w:lang w:val="es-ES_tradnl" w:eastAsia="es-ES"/>
        </w:rPr>
      </w:pPr>
    </w:p>
    <w:p w14:paraId="1B3CCB48" w14:textId="77777777" w:rsidR="004D1B85" w:rsidRPr="00CE4D45" w:rsidRDefault="004D1B85" w:rsidP="000722F1">
      <w:pPr>
        <w:jc w:val="both"/>
        <w:rPr>
          <w:rFonts w:ascii="Arial" w:eastAsia="Calibri" w:hAnsi="Arial" w:cs="Arial"/>
          <w:lang w:val="es-ES" w:eastAsia="en-US"/>
        </w:rPr>
      </w:pPr>
      <w:r w:rsidRPr="00CE4D45">
        <w:rPr>
          <w:rFonts w:ascii="Arial" w:eastAsia="Calibri" w:hAnsi="Arial" w:cs="Arial"/>
          <w:lang w:val="es-ES" w:eastAsia="es-ES"/>
        </w:rPr>
        <w:t>C</w:t>
      </w:r>
      <w:r w:rsidRPr="00CE4D45">
        <w:rPr>
          <w:rFonts w:ascii="Arial" w:eastAsia="Calibri" w:hAnsi="Arial" w:cs="Arial"/>
          <w:lang w:val="es-ES" w:eastAsia="en-US"/>
        </w:rPr>
        <w:t>on base en los razonamientos precedentes, este Consejo General considera que la sanción que por este medio se impone atiende a los criterios de proporcionalidad, necesidad y a lo establecido en el artículo 458, numeral 5 de la Ley General de Instituciones y Procedimientos Electoral, así como a los criterios establecidos por la Sala Superior del Tribunal Electoral del Poder Judicial de la Federación.</w:t>
      </w:r>
    </w:p>
    <w:bookmarkEnd w:id="319"/>
    <w:p w14:paraId="5677B231" w14:textId="77777777" w:rsidR="004C5046" w:rsidRPr="00CE4D45" w:rsidRDefault="004C5046" w:rsidP="000722F1">
      <w:pPr>
        <w:jc w:val="both"/>
        <w:rPr>
          <w:rFonts w:ascii="Arial" w:hAnsi="Arial" w:cs="Arial"/>
        </w:rPr>
      </w:pPr>
    </w:p>
    <w:p w14:paraId="023E5791" w14:textId="028858EC" w:rsidR="003948DE" w:rsidRPr="00CE4D45" w:rsidRDefault="004C5046" w:rsidP="000722F1">
      <w:pPr>
        <w:jc w:val="both"/>
        <w:rPr>
          <w:rFonts w:ascii="Arial" w:hAnsi="Arial" w:cs="Arial"/>
        </w:rPr>
      </w:pPr>
      <w:r w:rsidRPr="00CE4D45">
        <w:rPr>
          <w:rFonts w:ascii="Arial" w:hAnsi="Arial" w:cs="Arial"/>
          <w:b/>
          <w:bCs/>
        </w:rPr>
        <w:t>12.</w:t>
      </w:r>
      <w:r w:rsidRPr="00CE4D45">
        <w:rPr>
          <w:rFonts w:ascii="Arial" w:hAnsi="Arial" w:cs="Arial"/>
        </w:rPr>
        <w:t xml:space="preserve"> </w:t>
      </w:r>
      <w:r w:rsidR="003948DE" w:rsidRPr="00CE4D45">
        <w:rPr>
          <w:rFonts w:ascii="Arial" w:hAnsi="Arial" w:cs="Arial"/>
        </w:rPr>
        <w:t>El treinta de septiembre de dos mil veinte, en sesión ordinaria, el Consejo General de este Instituto aprobó el Acuerdo INE/CG302/2020, por el que determinó la notificación electrónica de las actuaciones relativas a los procedimientos administrativos sancionadores en materia de fiscalización.</w:t>
      </w:r>
    </w:p>
    <w:p w14:paraId="2CB21691" w14:textId="77777777" w:rsidR="003948DE" w:rsidRPr="00CE4D45" w:rsidRDefault="003948DE" w:rsidP="000722F1">
      <w:pPr>
        <w:jc w:val="both"/>
        <w:rPr>
          <w:rFonts w:ascii="Arial" w:hAnsi="Arial" w:cs="Arial"/>
        </w:rPr>
      </w:pPr>
    </w:p>
    <w:p w14:paraId="471877B1" w14:textId="77777777" w:rsidR="003948DE" w:rsidRPr="00CE4D45" w:rsidRDefault="003948DE" w:rsidP="000722F1">
      <w:pPr>
        <w:jc w:val="both"/>
        <w:rPr>
          <w:rFonts w:ascii="Arial" w:hAnsi="Arial" w:cs="Arial"/>
        </w:rPr>
      </w:pPr>
      <w:r w:rsidRPr="00CE4D45">
        <w:rPr>
          <w:rFonts w:ascii="Arial" w:hAnsi="Arial" w:cs="Arial"/>
        </w:rPr>
        <w:t>En este entendido esta autoridad considera apegado a derecho que en el presente asunto se haga uso de la notificación electrónica en razón de lo siguiente:</w:t>
      </w:r>
    </w:p>
    <w:p w14:paraId="10B4A8EE" w14:textId="77777777" w:rsidR="003948DE" w:rsidRPr="00CE4D45" w:rsidRDefault="003948DE" w:rsidP="000722F1">
      <w:pPr>
        <w:jc w:val="both"/>
        <w:rPr>
          <w:rFonts w:ascii="Arial" w:hAnsi="Arial" w:cs="Arial"/>
        </w:rPr>
      </w:pPr>
    </w:p>
    <w:p w14:paraId="7DC16DF3" w14:textId="77777777" w:rsidR="003948DE" w:rsidRPr="00CE4D45" w:rsidRDefault="003948DE" w:rsidP="000722F1">
      <w:pPr>
        <w:numPr>
          <w:ilvl w:val="0"/>
          <w:numId w:val="133"/>
        </w:numPr>
        <w:jc w:val="both"/>
        <w:rPr>
          <w:rFonts w:ascii="Arial" w:hAnsi="Arial" w:cs="Arial"/>
        </w:rPr>
      </w:pPr>
      <w:r w:rsidRPr="00CE4D45">
        <w:rPr>
          <w:rFonts w:ascii="Arial" w:hAnsi="Arial" w:cs="Arial"/>
        </w:rPr>
        <w:t>La notificación consiste en hacer saber un acto jurídico a la persona a la que se reconoce como interesado en su conocimiento o se le requiere para que cumpla ese acto jurídico. Así, la notificación puede llevarse a cabo de diversas formas, en forma directa como serían las notificaciones personales, por cédula o por oficio; o de forma implícita, como aquella que surge cuando el interesado ha tenido conocimiento de su existencia, aunque ningún medio de comunicación haya sido empleado.</w:t>
      </w:r>
    </w:p>
    <w:p w14:paraId="00A40C07" w14:textId="77777777" w:rsidR="003948DE" w:rsidRPr="00CE4D45" w:rsidRDefault="003948DE" w:rsidP="000722F1">
      <w:pPr>
        <w:ind w:left="720"/>
        <w:jc w:val="both"/>
        <w:rPr>
          <w:rFonts w:ascii="Arial" w:hAnsi="Arial" w:cs="Arial"/>
        </w:rPr>
      </w:pPr>
    </w:p>
    <w:p w14:paraId="306E08B0" w14:textId="77777777" w:rsidR="003948DE" w:rsidRPr="00CE4D45" w:rsidRDefault="003948DE" w:rsidP="000722F1">
      <w:pPr>
        <w:ind w:left="720"/>
        <w:jc w:val="both"/>
        <w:rPr>
          <w:rFonts w:ascii="Arial" w:hAnsi="Arial" w:cs="Arial"/>
        </w:rPr>
      </w:pPr>
      <w:r w:rsidRPr="00CE4D45">
        <w:rPr>
          <w:rFonts w:ascii="Arial" w:hAnsi="Arial" w:cs="Arial"/>
        </w:rPr>
        <w:t>Derivado del contexto sanitario por el que atraviesa el país por de la pandemia del COVID 19, es que resultó necesario la implementación de herramientas sencillas, rápidas y efectivas que permitan cumplir con las actividades propias de la facultad fiscalizadora de manera expedita, remota y en estricto apego a los principios de certeza, legalidad y debido proceso, como lo es, la notificación vía correo electrónico.</w:t>
      </w:r>
    </w:p>
    <w:p w14:paraId="08501EDC" w14:textId="77777777" w:rsidR="003948DE" w:rsidRPr="00CE4D45" w:rsidRDefault="003948DE" w:rsidP="000722F1">
      <w:pPr>
        <w:ind w:left="720"/>
        <w:jc w:val="both"/>
        <w:rPr>
          <w:rFonts w:ascii="Arial" w:hAnsi="Arial" w:cs="Arial"/>
        </w:rPr>
      </w:pPr>
    </w:p>
    <w:p w14:paraId="04BC9184" w14:textId="77777777" w:rsidR="003948DE" w:rsidRPr="00CE4D45" w:rsidRDefault="003948DE" w:rsidP="000722F1">
      <w:pPr>
        <w:numPr>
          <w:ilvl w:val="0"/>
          <w:numId w:val="133"/>
        </w:numPr>
        <w:jc w:val="both"/>
        <w:rPr>
          <w:rFonts w:ascii="Arial" w:hAnsi="Arial" w:cs="Arial"/>
        </w:rPr>
      </w:pPr>
      <w:r w:rsidRPr="00CE4D45">
        <w:rPr>
          <w:rFonts w:ascii="Arial" w:hAnsi="Arial" w:cs="Arial"/>
        </w:rPr>
        <w:t>Los Reglamentos de Fiscalización y de Procedimientos Administrativos Sancionadores en Materia de Fiscalización señalan como una de las formas de notificación la realizada “vía electrónica”.</w:t>
      </w:r>
    </w:p>
    <w:p w14:paraId="51271788" w14:textId="77777777" w:rsidR="003948DE" w:rsidRPr="00CE4D45" w:rsidRDefault="003948DE" w:rsidP="000722F1">
      <w:pPr>
        <w:jc w:val="both"/>
        <w:rPr>
          <w:rFonts w:ascii="Arial" w:hAnsi="Arial" w:cs="Arial"/>
        </w:rPr>
      </w:pPr>
    </w:p>
    <w:p w14:paraId="63BEA2CB" w14:textId="4026C160" w:rsidR="003948DE" w:rsidRPr="00CE4D45" w:rsidRDefault="003948DE" w:rsidP="000722F1">
      <w:pPr>
        <w:numPr>
          <w:ilvl w:val="0"/>
          <w:numId w:val="133"/>
        </w:numPr>
        <w:jc w:val="both"/>
        <w:rPr>
          <w:rFonts w:ascii="Arial" w:hAnsi="Arial" w:cs="Arial"/>
        </w:rPr>
      </w:pPr>
      <w:r w:rsidRPr="00CE4D45">
        <w:rPr>
          <w:rFonts w:ascii="Arial" w:hAnsi="Arial" w:cs="Arial"/>
        </w:rPr>
        <w:t>Mediante diversos criterios emitidos por la autoridad jurisdiccional se ha confirmado como un medio idóneo y eficaz para hacer fehacientemente del conocimiento de l</w:t>
      </w:r>
      <w:r w:rsidR="00BF10F9" w:rsidRPr="00CE4D45">
        <w:rPr>
          <w:rFonts w:ascii="Arial" w:hAnsi="Arial" w:cs="Arial"/>
        </w:rPr>
        <w:t>a</w:t>
      </w:r>
      <w:r w:rsidRPr="00CE4D45">
        <w:rPr>
          <w:rFonts w:ascii="Arial" w:hAnsi="Arial" w:cs="Arial"/>
        </w:rPr>
        <w:t xml:space="preserve">s </w:t>
      </w:r>
      <w:r w:rsidR="00BF10F9" w:rsidRPr="00CE4D45">
        <w:rPr>
          <w:rFonts w:ascii="Arial" w:hAnsi="Arial" w:cs="Arial"/>
        </w:rPr>
        <w:t>personas</w:t>
      </w:r>
      <w:r w:rsidRPr="00CE4D45">
        <w:rPr>
          <w:rFonts w:ascii="Arial" w:hAnsi="Arial" w:cs="Arial"/>
        </w:rPr>
        <w:t xml:space="preserve"> obligad</w:t>
      </w:r>
      <w:r w:rsidR="00BF10F9" w:rsidRPr="00CE4D45">
        <w:rPr>
          <w:rFonts w:ascii="Arial" w:hAnsi="Arial" w:cs="Arial"/>
        </w:rPr>
        <w:t>a</w:t>
      </w:r>
      <w:r w:rsidRPr="00CE4D45">
        <w:rPr>
          <w:rFonts w:ascii="Arial" w:hAnsi="Arial" w:cs="Arial"/>
        </w:rPr>
        <w:t>s la determinación de la autoridad electoral.</w:t>
      </w:r>
    </w:p>
    <w:p w14:paraId="23783AF0" w14:textId="77777777" w:rsidR="003948DE" w:rsidRPr="00CE4D45" w:rsidRDefault="003948DE" w:rsidP="000722F1">
      <w:pPr>
        <w:jc w:val="both"/>
        <w:rPr>
          <w:rFonts w:ascii="Arial" w:hAnsi="Arial" w:cs="Arial"/>
        </w:rPr>
      </w:pPr>
    </w:p>
    <w:p w14:paraId="5679BFF6" w14:textId="69A502C6" w:rsidR="003948DE" w:rsidRPr="00CE4D45" w:rsidRDefault="003948DE" w:rsidP="000722F1">
      <w:pPr>
        <w:jc w:val="both"/>
        <w:rPr>
          <w:rFonts w:ascii="Arial" w:hAnsi="Arial" w:cs="Arial"/>
        </w:rPr>
      </w:pPr>
      <w:r w:rsidRPr="00CE4D45">
        <w:rPr>
          <w:rFonts w:ascii="Arial" w:hAnsi="Arial" w:cs="Arial"/>
        </w:rPr>
        <w:t xml:space="preserve">En consecuencia, se considera que, cumpliendo con los principios de legalidad, certeza, y debido proceso que debe cumplir cualquier acto de autoridad electoral y privilegiando las circunstancias sociales que atraviesa el país, a causa de la contingencia derivada de la pandemia conocida como COVID-19, este Consejo General aprueba que las notificaciones a </w:t>
      </w:r>
      <w:r w:rsidR="00BF10F9" w:rsidRPr="00CE4D45">
        <w:rPr>
          <w:rFonts w:ascii="Arial" w:hAnsi="Arial" w:cs="Arial"/>
        </w:rPr>
        <w:t xml:space="preserve">las personas obligadas </w:t>
      </w:r>
      <w:r w:rsidRPr="00CE4D45">
        <w:rPr>
          <w:rFonts w:ascii="Arial" w:hAnsi="Arial" w:cs="Arial"/>
        </w:rPr>
        <w:t>en materia de Fiscalización sean realizadas de manera electrónica.</w:t>
      </w:r>
    </w:p>
    <w:p w14:paraId="17C611BE" w14:textId="77777777" w:rsidR="003948DE" w:rsidRPr="00CE4D45" w:rsidRDefault="003948DE" w:rsidP="000722F1">
      <w:pPr>
        <w:jc w:val="both"/>
        <w:rPr>
          <w:rFonts w:ascii="Arial" w:hAnsi="Arial" w:cs="Arial"/>
        </w:rPr>
      </w:pPr>
    </w:p>
    <w:p w14:paraId="24A3638B" w14:textId="10A8A452" w:rsidR="003948DE" w:rsidRPr="00CE4D45" w:rsidRDefault="003948DE" w:rsidP="000722F1">
      <w:pPr>
        <w:jc w:val="both"/>
        <w:rPr>
          <w:rFonts w:ascii="Arial" w:hAnsi="Arial" w:cs="Arial"/>
        </w:rPr>
      </w:pPr>
      <w:r w:rsidRPr="00CE4D45">
        <w:rPr>
          <w:rFonts w:ascii="Arial" w:hAnsi="Arial" w:cs="Arial"/>
        </w:rPr>
        <w:t xml:space="preserve">En ese entendido a fin de dar cabal cumplimiento a los principios rectores que deben regir las actividades relativas a la notificación de las actuaciones instrumentadas durante la sustanciación de los Procedimientos Administrativos Sancionadores en Materia de Fiscalización, este Instituto, considera necesario que las notificaciones se realicen a </w:t>
      </w:r>
      <w:r w:rsidR="003D394F" w:rsidRPr="00CE4D45">
        <w:rPr>
          <w:rFonts w:ascii="Arial" w:hAnsi="Arial" w:cs="Arial"/>
        </w:rPr>
        <w:t xml:space="preserve">los entes y </w:t>
      </w:r>
      <w:r w:rsidR="00BF10F9" w:rsidRPr="00CE4D45">
        <w:rPr>
          <w:rFonts w:ascii="Arial" w:hAnsi="Arial" w:cs="Arial"/>
        </w:rPr>
        <w:t xml:space="preserve">personas obligadas </w:t>
      </w:r>
      <w:r w:rsidRPr="00CE4D45">
        <w:rPr>
          <w:rFonts w:ascii="Arial" w:hAnsi="Arial" w:cs="Arial"/>
        </w:rPr>
        <w:t>de forma electrónica a través del S</w:t>
      </w:r>
      <w:r w:rsidR="00BF10F9" w:rsidRPr="00CE4D45">
        <w:rPr>
          <w:rFonts w:ascii="Arial" w:hAnsi="Arial" w:cs="Arial"/>
        </w:rPr>
        <w:t xml:space="preserve">istema </w:t>
      </w:r>
      <w:r w:rsidRPr="00CE4D45">
        <w:rPr>
          <w:rFonts w:ascii="Arial" w:hAnsi="Arial" w:cs="Arial"/>
        </w:rPr>
        <w:t>I</w:t>
      </w:r>
      <w:r w:rsidR="00BF10F9" w:rsidRPr="00CE4D45">
        <w:rPr>
          <w:rFonts w:ascii="Arial" w:hAnsi="Arial" w:cs="Arial"/>
        </w:rPr>
        <w:t xml:space="preserve">ntegral de </w:t>
      </w:r>
      <w:r w:rsidRPr="00CE4D45">
        <w:rPr>
          <w:rFonts w:ascii="Arial" w:hAnsi="Arial" w:cs="Arial"/>
        </w:rPr>
        <w:t>F</w:t>
      </w:r>
      <w:r w:rsidR="00BF10F9" w:rsidRPr="00CE4D45">
        <w:rPr>
          <w:rFonts w:ascii="Arial" w:hAnsi="Arial" w:cs="Arial"/>
        </w:rPr>
        <w:t>iscalización</w:t>
      </w:r>
      <w:r w:rsidRPr="00CE4D45">
        <w:rPr>
          <w:rFonts w:ascii="Arial" w:hAnsi="Arial" w:cs="Arial"/>
        </w:rPr>
        <w:t xml:space="preserve"> respecto de aquell</w:t>
      </w:r>
      <w:r w:rsidR="00BF10F9" w:rsidRPr="00CE4D45">
        <w:rPr>
          <w:rFonts w:ascii="Arial" w:hAnsi="Arial" w:cs="Arial"/>
        </w:rPr>
        <w:t>a</w:t>
      </w:r>
      <w:r w:rsidRPr="00CE4D45">
        <w:rPr>
          <w:rFonts w:ascii="Arial" w:hAnsi="Arial" w:cs="Arial"/>
        </w:rPr>
        <w:t>s</w:t>
      </w:r>
      <w:r w:rsidR="00BF10F9" w:rsidRPr="00CE4D45">
        <w:rPr>
          <w:rFonts w:ascii="Arial" w:hAnsi="Arial" w:cs="Arial"/>
        </w:rPr>
        <w:t xml:space="preserve"> personas </w:t>
      </w:r>
      <w:r w:rsidRPr="00CE4D45">
        <w:rPr>
          <w:rFonts w:ascii="Arial" w:hAnsi="Arial" w:cs="Arial"/>
        </w:rPr>
        <w:t>que cuenten con acceso al módulo de notificaciones electrónicas, de conformidad con lo establecido en el Acuerdo CF/018/2017, para que en su caso, y por su conducto realice la notificación a l</w:t>
      </w:r>
      <w:r w:rsidR="00BF10F9" w:rsidRPr="00CE4D45">
        <w:rPr>
          <w:rFonts w:ascii="Arial" w:hAnsi="Arial" w:cs="Arial"/>
        </w:rPr>
        <w:t>a</w:t>
      </w:r>
      <w:r w:rsidRPr="00CE4D45">
        <w:rPr>
          <w:rFonts w:ascii="Arial" w:hAnsi="Arial" w:cs="Arial"/>
        </w:rPr>
        <w:t>s</w:t>
      </w:r>
      <w:r w:rsidR="00BF10F9" w:rsidRPr="00CE4D45">
        <w:rPr>
          <w:rFonts w:ascii="Arial" w:hAnsi="Arial" w:cs="Arial"/>
        </w:rPr>
        <w:t xml:space="preserve"> personas</w:t>
      </w:r>
      <w:r w:rsidRPr="00CE4D45">
        <w:rPr>
          <w:rFonts w:ascii="Arial" w:hAnsi="Arial" w:cs="Arial"/>
        </w:rPr>
        <w:t xml:space="preserve"> interesad</w:t>
      </w:r>
      <w:r w:rsidR="00BF10F9" w:rsidRPr="00CE4D45">
        <w:rPr>
          <w:rFonts w:ascii="Arial" w:hAnsi="Arial" w:cs="Arial"/>
        </w:rPr>
        <w:t>a</w:t>
      </w:r>
      <w:r w:rsidRPr="00CE4D45">
        <w:rPr>
          <w:rFonts w:ascii="Arial" w:hAnsi="Arial" w:cs="Arial"/>
        </w:rPr>
        <w:t>s de su instituto político.</w:t>
      </w:r>
    </w:p>
    <w:p w14:paraId="2B2E83D8" w14:textId="77777777" w:rsidR="003948DE" w:rsidRPr="00CE4D45" w:rsidRDefault="003948DE" w:rsidP="000722F1">
      <w:pPr>
        <w:jc w:val="both"/>
        <w:rPr>
          <w:rFonts w:ascii="Arial" w:hAnsi="Arial" w:cs="Arial"/>
        </w:rPr>
      </w:pPr>
    </w:p>
    <w:p w14:paraId="3284BFB9" w14:textId="77777777" w:rsidR="003948DE" w:rsidRPr="00CE4D45" w:rsidRDefault="003948DE" w:rsidP="000722F1">
      <w:pPr>
        <w:jc w:val="both"/>
        <w:rPr>
          <w:rFonts w:ascii="Arial" w:hAnsi="Arial" w:cs="Arial"/>
          <w:b/>
          <w:bCs/>
        </w:rPr>
      </w:pPr>
      <w:r w:rsidRPr="00CE4D45">
        <w:rPr>
          <w:rFonts w:ascii="Arial" w:hAnsi="Arial" w:cs="Arial"/>
          <w:b/>
          <w:bCs/>
        </w:rPr>
        <w:t>En atención a los Antecedentes y Considerandos vertidos, y en ejercicio de las atribuciones que Ie confieren a este Consejo General los artículos 35, numeral 1; 44, numeral 1, incisos j), y aa) de la Ley General de Instituciones y Procedimientos Electorales, se</w:t>
      </w:r>
    </w:p>
    <w:p w14:paraId="29BBF646" w14:textId="77777777" w:rsidR="003948DE" w:rsidRPr="00CE4D45" w:rsidRDefault="003948DE" w:rsidP="000722F1">
      <w:pPr>
        <w:jc w:val="both"/>
        <w:rPr>
          <w:rFonts w:ascii="Arial" w:hAnsi="Arial" w:cs="Arial"/>
        </w:rPr>
      </w:pPr>
    </w:p>
    <w:p w14:paraId="2AE39BA5" w14:textId="77777777" w:rsidR="003948DE" w:rsidRPr="00CE4D45" w:rsidRDefault="003948DE" w:rsidP="000722F1">
      <w:pPr>
        <w:jc w:val="both"/>
        <w:rPr>
          <w:rFonts w:ascii="Arial" w:hAnsi="Arial" w:cs="Arial"/>
        </w:rPr>
      </w:pPr>
    </w:p>
    <w:p w14:paraId="78D6D5F7" w14:textId="77777777" w:rsidR="003948DE" w:rsidRPr="00CE4D45" w:rsidRDefault="003948DE" w:rsidP="000722F1">
      <w:pPr>
        <w:jc w:val="center"/>
        <w:rPr>
          <w:rFonts w:ascii="Arial" w:hAnsi="Arial" w:cs="Arial"/>
          <w:b/>
          <w:bCs/>
        </w:rPr>
      </w:pPr>
      <w:r w:rsidRPr="00CE4D45">
        <w:rPr>
          <w:rFonts w:ascii="Arial" w:hAnsi="Arial" w:cs="Arial"/>
          <w:b/>
          <w:bCs/>
        </w:rPr>
        <w:t>R E S U E L V E</w:t>
      </w:r>
    </w:p>
    <w:p w14:paraId="64DB5A71" w14:textId="77777777" w:rsidR="003948DE" w:rsidRPr="00CE4D45" w:rsidRDefault="003948DE" w:rsidP="000722F1">
      <w:pPr>
        <w:jc w:val="both"/>
        <w:rPr>
          <w:rFonts w:ascii="Arial" w:hAnsi="Arial" w:cs="Arial"/>
        </w:rPr>
      </w:pPr>
    </w:p>
    <w:p w14:paraId="0D44C5D9" w14:textId="6CC47E3C" w:rsidR="006A16AD" w:rsidRPr="00CE4D45" w:rsidRDefault="003948DE" w:rsidP="000722F1">
      <w:pPr>
        <w:autoSpaceDE w:val="0"/>
        <w:autoSpaceDN w:val="0"/>
        <w:adjustRightInd w:val="0"/>
        <w:jc w:val="both"/>
        <w:rPr>
          <w:rFonts w:ascii="Arial" w:hAnsi="Arial" w:cs="Arial"/>
          <w:color w:val="000000"/>
        </w:rPr>
      </w:pPr>
      <w:r w:rsidRPr="00CE4D45">
        <w:rPr>
          <w:rFonts w:ascii="Arial" w:hAnsi="Arial" w:cs="Arial"/>
          <w:b/>
          <w:bCs/>
          <w:color w:val="000000"/>
        </w:rPr>
        <w:t xml:space="preserve">PRIMERO. </w:t>
      </w:r>
      <w:r w:rsidR="006A16AD" w:rsidRPr="00CE4D45">
        <w:rPr>
          <w:rFonts w:ascii="Arial" w:hAnsi="Arial" w:cs="Arial"/>
          <w:color w:val="000000"/>
        </w:rPr>
        <w:t xml:space="preserve">Se declara el sobreseimiento del procedimiento sancionador ordinario, incoado en contra del Partido </w:t>
      </w:r>
      <w:r w:rsidR="00BC02CB" w:rsidRPr="00CE4D45">
        <w:rPr>
          <w:rFonts w:ascii="Arial" w:hAnsi="Arial" w:cs="Arial"/>
          <w:color w:val="000000"/>
        </w:rPr>
        <w:t>Revolucionario Instituciona</w:t>
      </w:r>
      <w:r w:rsidR="006A16AD" w:rsidRPr="00CE4D45">
        <w:rPr>
          <w:rFonts w:ascii="Arial" w:hAnsi="Arial" w:cs="Arial"/>
          <w:color w:val="000000"/>
        </w:rPr>
        <w:t xml:space="preserve">l, en términos de lo establecido en el considerando </w:t>
      </w:r>
      <w:r w:rsidR="00BC02CB" w:rsidRPr="00CE4D45">
        <w:rPr>
          <w:rFonts w:ascii="Arial" w:hAnsi="Arial" w:cs="Arial"/>
          <w:b/>
          <w:bCs/>
          <w:color w:val="000000"/>
        </w:rPr>
        <w:t>5.2</w:t>
      </w:r>
      <w:r w:rsidR="006A16AD" w:rsidRPr="00CE4D45">
        <w:rPr>
          <w:rFonts w:ascii="Arial" w:hAnsi="Arial" w:cs="Arial"/>
          <w:color w:val="000000"/>
        </w:rPr>
        <w:t xml:space="preserve"> de la presente resolución.</w:t>
      </w:r>
    </w:p>
    <w:p w14:paraId="07BD4AB8" w14:textId="77777777" w:rsidR="006A16AD" w:rsidRPr="00CE4D45" w:rsidRDefault="006A16AD" w:rsidP="000722F1">
      <w:pPr>
        <w:autoSpaceDE w:val="0"/>
        <w:autoSpaceDN w:val="0"/>
        <w:adjustRightInd w:val="0"/>
        <w:jc w:val="both"/>
        <w:rPr>
          <w:rFonts w:ascii="Arial" w:hAnsi="Arial" w:cs="Arial"/>
          <w:b/>
          <w:bCs/>
          <w:color w:val="000000"/>
        </w:rPr>
      </w:pPr>
    </w:p>
    <w:p w14:paraId="4E2988AD" w14:textId="64AB16ED" w:rsidR="003948DE" w:rsidRPr="00CE4D45" w:rsidRDefault="00BC02CB" w:rsidP="000722F1">
      <w:pPr>
        <w:autoSpaceDE w:val="0"/>
        <w:autoSpaceDN w:val="0"/>
        <w:adjustRightInd w:val="0"/>
        <w:jc w:val="both"/>
        <w:rPr>
          <w:rFonts w:ascii="Arial" w:hAnsi="Arial" w:cs="Arial"/>
          <w:color w:val="000000"/>
        </w:rPr>
      </w:pPr>
      <w:r w:rsidRPr="00CE4D45">
        <w:rPr>
          <w:rFonts w:ascii="Arial" w:hAnsi="Arial" w:cs="Arial"/>
          <w:b/>
          <w:bCs/>
          <w:color w:val="000000"/>
        </w:rPr>
        <w:t>SEGUNDO.</w:t>
      </w:r>
      <w:r w:rsidRPr="00CE4D45">
        <w:rPr>
          <w:rFonts w:ascii="Arial" w:hAnsi="Arial" w:cs="Arial"/>
          <w:color w:val="000000"/>
        </w:rPr>
        <w:t xml:space="preserve"> </w:t>
      </w:r>
      <w:r w:rsidR="003948DE" w:rsidRPr="00CE4D45">
        <w:rPr>
          <w:rFonts w:ascii="Arial" w:hAnsi="Arial" w:cs="Arial"/>
          <w:color w:val="000000"/>
        </w:rPr>
        <w:t xml:space="preserve">Se declara </w:t>
      </w:r>
      <w:r w:rsidR="003948DE" w:rsidRPr="00CE4D45">
        <w:rPr>
          <w:rFonts w:ascii="Arial" w:hAnsi="Arial" w:cs="Arial"/>
          <w:b/>
          <w:bCs/>
          <w:color w:val="000000"/>
        </w:rPr>
        <w:t xml:space="preserve">infundado </w:t>
      </w:r>
      <w:r w:rsidR="003948DE" w:rsidRPr="00CE4D45">
        <w:rPr>
          <w:rFonts w:ascii="Arial" w:hAnsi="Arial" w:cs="Arial"/>
          <w:color w:val="000000"/>
        </w:rPr>
        <w:t xml:space="preserve">el procedimiento administrativo sancionador electoral en materia de fiscalización instaurado en contra del Partido </w:t>
      </w:r>
      <w:bookmarkStart w:id="321" w:name="_Hlk95757832"/>
      <w:r w:rsidR="003948DE" w:rsidRPr="00CE4D45">
        <w:rPr>
          <w:rFonts w:ascii="Arial" w:hAnsi="Arial" w:cs="Arial"/>
          <w:color w:val="000000"/>
        </w:rPr>
        <w:t>Revolucionario Institucional</w:t>
      </w:r>
      <w:bookmarkEnd w:id="321"/>
      <w:r w:rsidR="003948DE" w:rsidRPr="00CE4D45">
        <w:rPr>
          <w:rFonts w:ascii="Arial" w:hAnsi="Arial" w:cs="Arial"/>
          <w:color w:val="000000"/>
        </w:rPr>
        <w:t xml:space="preserve">, en los términos de lo expuesto en el </w:t>
      </w:r>
      <w:r w:rsidR="003C6310" w:rsidRPr="00CE4D45">
        <w:rPr>
          <w:rFonts w:ascii="Arial" w:hAnsi="Arial" w:cs="Arial"/>
          <w:b/>
          <w:bCs/>
          <w:color w:val="000000"/>
        </w:rPr>
        <w:t xml:space="preserve">considerando </w:t>
      </w:r>
      <w:r w:rsidR="003948DE" w:rsidRPr="00CE4D45">
        <w:rPr>
          <w:rFonts w:ascii="Arial" w:hAnsi="Arial" w:cs="Arial"/>
          <w:b/>
          <w:bCs/>
          <w:color w:val="000000"/>
        </w:rPr>
        <w:t xml:space="preserve">6, </w:t>
      </w:r>
      <w:r w:rsidR="003C6310" w:rsidRPr="00CE4D45">
        <w:rPr>
          <w:rFonts w:ascii="Arial" w:hAnsi="Arial" w:cs="Arial"/>
          <w:b/>
          <w:bCs/>
          <w:color w:val="000000"/>
        </w:rPr>
        <w:t>a</w:t>
      </w:r>
      <w:r w:rsidR="003948DE" w:rsidRPr="00CE4D45">
        <w:rPr>
          <w:rFonts w:ascii="Arial" w:hAnsi="Arial" w:cs="Arial"/>
          <w:b/>
          <w:bCs/>
          <w:color w:val="000000"/>
        </w:rPr>
        <w:t>partados A, y B.</w:t>
      </w:r>
    </w:p>
    <w:p w14:paraId="2A6D36B5" w14:textId="77777777" w:rsidR="003948DE" w:rsidRPr="00CE4D45" w:rsidRDefault="003948DE" w:rsidP="000722F1">
      <w:pPr>
        <w:autoSpaceDE w:val="0"/>
        <w:autoSpaceDN w:val="0"/>
        <w:adjustRightInd w:val="0"/>
        <w:jc w:val="both"/>
        <w:rPr>
          <w:rFonts w:ascii="Arial" w:hAnsi="Arial" w:cs="Arial"/>
          <w:b/>
          <w:bCs/>
          <w:color w:val="000000"/>
        </w:rPr>
      </w:pPr>
    </w:p>
    <w:p w14:paraId="3AD879C6" w14:textId="685590DA" w:rsidR="003948DE" w:rsidRPr="00CE4D45" w:rsidRDefault="00E4002B" w:rsidP="000722F1">
      <w:pPr>
        <w:autoSpaceDE w:val="0"/>
        <w:autoSpaceDN w:val="0"/>
        <w:adjustRightInd w:val="0"/>
        <w:jc w:val="both"/>
        <w:rPr>
          <w:rFonts w:ascii="Arial" w:hAnsi="Arial" w:cs="Arial"/>
          <w:color w:val="000000"/>
        </w:rPr>
      </w:pPr>
      <w:r w:rsidRPr="00CE4D45">
        <w:rPr>
          <w:rFonts w:ascii="Arial" w:hAnsi="Arial" w:cs="Arial"/>
          <w:b/>
          <w:bCs/>
          <w:color w:val="000000"/>
        </w:rPr>
        <w:t xml:space="preserve">TERCERO. </w:t>
      </w:r>
      <w:r w:rsidR="003948DE" w:rsidRPr="00CE4D45">
        <w:rPr>
          <w:rFonts w:ascii="Arial" w:hAnsi="Arial" w:cs="Arial"/>
          <w:color w:val="000000"/>
        </w:rPr>
        <w:t xml:space="preserve">Se declara </w:t>
      </w:r>
      <w:r w:rsidR="003948DE" w:rsidRPr="00CE4D45">
        <w:rPr>
          <w:rFonts w:ascii="Arial" w:hAnsi="Arial" w:cs="Arial"/>
          <w:b/>
          <w:bCs/>
          <w:color w:val="000000"/>
        </w:rPr>
        <w:t xml:space="preserve">fundado </w:t>
      </w:r>
      <w:r w:rsidR="003948DE" w:rsidRPr="00CE4D45">
        <w:rPr>
          <w:rFonts w:ascii="Arial" w:hAnsi="Arial" w:cs="Arial"/>
          <w:color w:val="000000"/>
        </w:rPr>
        <w:t xml:space="preserve">el procedimiento administrativo sancionador electoral en materia de fiscalización instaurado en contra del Partido Revolucionario Institucional, en los términos de lo expuesto en el </w:t>
      </w:r>
      <w:r w:rsidR="003C6310" w:rsidRPr="00CE4D45">
        <w:rPr>
          <w:rFonts w:ascii="Arial" w:hAnsi="Arial" w:cs="Arial"/>
          <w:b/>
          <w:bCs/>
          <w:color w:val="000000"/>
        </w:rPr>
        <w:t>c</w:t>
      </w:r>
      <w:r w:rsidR="003948DE" w:rsidRPr="00CE4D45">
        <w:rPr>
          <w:rFonts w:ascii="Arial" w:hAnsi="Arial" w:cs="Arial"/>
          <w:b/>
          <w:bCs/>
          <w:color w:val="000000"/>
        </w:rPr>
        <w:t xml:space="preserve">onsiderando 6, </w:t>
      </w:r>
      <w:r w:rsidR="003C6310" w:rsidRPr="00CE4D45">
        <w:rPr>
          <w:rFonts w:ascii="Arial" w:hAnsi="Arial" w:cs="Arial"/>
          <w:b/>
          <w:bCs/>
          <w:color w:val="000000"/>
        </w:rPr>
        <w:t xml:space="preserve">apartado </w:t>
      </w:r>
      <w:r w:rsidR="003948DE" w:rsidRPr="00CE4D45">
        <w:rPr>
          <w:rFonts w:ascii="Arial" w:hAnsi="Arial" w:cs="Arial"/>
          <w:b/>
          <w:bCs/>
          <w:color w:val="000000"/>
        </w:rPr>
        <w:t xml:space="preserve">C, </w:t>
      </w:r>
      <w:r w:rsidR="003C6310" w:rsidRPr="00CE4D45">
        <w:rPr>
          <w:rFonts w:ascii="Arial" w:hAnsi="Arial" w:cs="Arial"/>
          <w:b/>
          <w:bCs/>
          <w:color w:val="000000"/>
        </w:rPr>
        <w:t xml:space="preserve">subapartados </w:t>
      </w:r>
      <w:r w:rsidR="003948DE" w:rsidRPr="00CE4D45">
        <w:rPr>
          <w:rFonts w:ascii="Arial" w:hAnsi="Arial" w:cs="Arial"/>
          <w:b/>
          <w:bCs/>
          <w:color w:val="000000"/>
        </w:rPr>
        <w:t>C.1</w:t>
      </w:r>
      <w:r w:rsidR="00962EA7" w:rsidRPr="00CE4D45">
        <w:rPr>
          <w:rFonts w:ascii="Arial" w:hAnsi="Arial" w:cs="Arial"/>
          <w:b/>
          <w:bCs/>
          <w:color w:val="000000"/>
        </w:rPr>
        <w:t>.1.</w:t>
      </w:r>
      <w:r w:rsidR="0009061B" w:rsidRPr="00CE4D45">
        <w:rPr>
          <w:rFonts w:ascii="Arial" w:hAnsi="Arial" w:cs="Arial"/>
          <w:b/>
          <w:bCs/>
          <w:color w:val="000000"/>
        </w:rPr>
        <w:t>, C.</w:t>
      </w:r>
      <w:r w:rsidR="00962EA7" w:rsidRPr="00CE4D45">
        <w:rPr>
          <w:rFonts w:ascii="Arial" w:hAnsi="Arial" w:cs="Arial"/>
          <w:b/>
          <w:bCs/>
          <w:color w:val="000000"/>
        </w:rPr>
        <w:t>1.2</w:t>
      </w:r>
      <w:r w:rsidR="0009061B" w:rsidRPr="00CE4D45">
        <w:rPr>
          <w:rFonts w:ascii="Arial" w:hAnsi="Arial" w:cs="Arial"/>
          <w:b/>
          <w:bCs/>
          <w:color w:val="000000"/>
        </w:rPr>
        <w:t>, C.</w:t>
      </w:r>
      <w:r w:rsidR="00962EA7" w:rsidRPr="00CE4D45">
        <w:rPr>
          <w:rFonts w:ascii="Arial" w:hAnsi="Arial" w:cs="Arial"/>
          <w:b/>
          <w:bCs/>
          <w:color w:val="000000"/>
        </w:rPr>
        <w:t>1.</w:t>
      </w:r>
      <w:r w:rsidR="004D1B85" w:rsidRPr="00CE4D45">
        <w:rPr>
          <w:rFonts w:ascii="Arial" w:hAnsi="Arial" w:cs="Arial"/>
          <w:b/>
          <w:bCs/>
          <w:color w:val="000000"/>
        </w:rPr>
        <w:t>3, C.</w:t>
      </w:r>
      <w:r w:rsidR="00962EA7" w:rsidRPr="00CE4D45">
        <w:rPr>
          <w:rFonts w:ascii="Arial" w:hAnsi="Arial" w:cs="Arial"/>
          <w:b/>
          <w:bCs/>
          <w:color w:val="000000"/>
        </w:rPr>
        <w:t>2.1.</w:t>
      </w:r>
      <w:r w:rsidR="0009061B" w:rsidRPr="00CE4D45">
        <w:rPr>
          <w:rFonts w:ascii="Arial" w:hAnsi="Arial" w:cs="Arial"/>
          <w:b/>
          <w:bCs/>
          <w:color w:val="000000"/>
        </w:rPr>
        <w:t xml:space="preserve"> </w:t>
      </w:r>
      <w:r w:rsidR="003948DE" w:rsidRPr="00CE4D45">
        <w:rPr>
          <w:rFonts w:ascii="Arial" w:hAnsi="Arial" w:cs="Arial"/>
          <w:color w:val="000000"/>
        </w:rPr>
        <w:t xml:space="preserve">y </w:t>
      </w:r>
      <w:r w:rsidR="003948DE" w:rsidRPr="00CE4D45">
        <w:rPr>
          <w:rFonts w:ascii="Arial" w:hAnsi="Arial" w:cs="Arial"/>
          <w:b/>
          <w:bCs/>
          <w:color w:val="000000"/>
        </w:rPr>
        <w:t>C.</w:t>
      </w:r>
      <w:r w:rsidR="00962EA7" w:rsidRPr="00CE4D45">
        <w:rPr>
          <w:rFonts w:ascii="Arial" w:hAnsi="Arial" w:cs="Arial"/>
          <w:b/>
          <w:bCs/>
          <w:color w:val="000000"/>
        </w:rPr>
        <w:t>2.2.</w:t>
      </w:r>
      <w:r w:rsidR="0009061B" w:rsidRPr="00CE4D45">
        <w:rPr>
          <w:rFonts w:ascii="Arial" w:hAnsi="Arial" w:cs="Arial"/>
          <w:b/>
          <w:bCs/>
          <w:color w:val="000000"/>
        </w:rPr>
        <w:t xml:space="preserve"> </w:t>
      </w:r>
    </w:p>
    <w:p w14:paraId="1DC4675D" w14:textId="77777777" w:rsidR="003948DE" w:rsidRPr="00CE4D45" w:rsidRDefault="003948DE" w:rsidP="000722F1">
      <w:pPr>
        <w:autoSpaceDE w:val="0"/>
        <w:autoSpaceDN w:val="0"/>
        <w:adjustRightInd w:val="0"/>
        <w:jc w:val="both"/>
        <w:rPr>
          <w:rFonts w:ascii="Arial" w:hAnsi="Arial" w:cs="Arial"/>
          <w:b/>
          <w:bCs/>
          <w:color w:val="000000"/>
        </w:rPr>
      </w:pPr>
    </w:p>
    <w:p w14:paraId="78998DD3" w14:textId="31D50B8C" w:rsidR="00CF611A" w:rsidRPr="00CE4D45" w:rsidRDefault="00E4002B" w:rsidP="00CF611A">
      <w:pPr>
        <w:autoSpaceDE w:val="0"/>
        <w:autoSpaceDN w:val="0"/>
        <w:adjustRightInd w:val="0"/>
        <w:jc w:val="both"/>
        <w:rPr>
          <w:rFonts w:ascii="Arial" w:eastAsia="Calibri" w:hAnsi="Arial" w:cs="Arial"/>
          <w:b/>
          <w:bCs/>
          <w:iCs/>
          <w:lang w:val="es-ES"/>
        </w:rPr>
      </w:pPr>
      <w:r w:rsidRPr="00CE4D45">
        <w:rPr>
          <w:rFonts w:ascii="Arial" w:hAnsi="Arial" w:cs="Arial"/>
          <w:b/>
          <w:bCs/>
        </w:rPr>
        <w:t xml:space="preserve">CUARTO. </w:t>
      </w:r>
      <w:r w:rsidR="00CF611A" w:rsidRPr="00CE4D45">
        <w:rPr>
          <w:rFonts w:ascii="Arial" w:hAnsi="Arial" w:cs="Arial"/>
          <w:color w:val="000000"/>
        </w:rPr>
        <w:t xml:space="preserve">En términos del considerando 7, subapartado C.1.1 de la presente Resolución, se impone al </w:t>
      </w:r>
      <w:r w:rsidR="00CF611A" w:rsidRPr="00CE4D45">
        <w:rPr>
          <w:rFonts w:ascii="Arial" w:eastAsia="Calibri" w:hAnsi="Arial" w:cs="Arial"/>
          <w:lang w:val="es-ES" w:eastAsia="en-US"/>
        </w:rPr>
        <w:t xml:space="preserve">al </w:t>
      </w:r>
      <w:r w:rsidR="00CF611A" w:rsidRPr="00CE4D45">
        <w:rPr>
          <w:rFonts w:ascii="Arial" w:hAnsi="Arial" w:cs="Arial"/>
        </w:rPr>
        <w:t>Comité Directivo Estatal del Partido Revolucionario Institucional en Baja California</w:t>
      </w:r>
      <w:r w:rsidR="00CF611A" w:rsidRPr="00CE4D45">
        <w:rPr>
          <w:rFonts w:ascii="Arial" w:hAnsi="Arial" w:cs="Arial"/>
          <w:color w:val="000000"/>
        </w:rPr>
        <w:t xml:space="preserve">, una reducción del 25% (veinticinco por ciento) de las ministraciones mensuales que correspondan al partido por concepto de financiamiento público para el sostenimiento de actividades ordinarias permanentes, hasta alcanzar la cantidad de </w:t>
      </w:r>
      <w:r w:rsidR="00CF611A" w:rsidRPr="00CE4D45">
        <w:rPr>
          <w:rFonts w:ascii="Arial" w:eastAsia="Calibri" w:hAnsi="Arial" w:cs="Arial"/>
          <w:b/>
          <w:iCs/>
          <w:lang w:val="es-ES"/>
        </w:rPr>
        <w:t>$7,719,505.04 (siete millones setecientos diecinueve mil quinientos cinco pesos 04/100 M.N)</w:t>
      </w:r>
    </w:p>
    <w:p w14:paraId="3B3737A5" w14:textId="35E2D874" w:rsidR="002F1599" w:rsidRPr="00CE4D45" w:rsidRDefault="002F1599" w:rsidP="000722F1">
      <w:pPr>
        <w:autoSpaceDE w:val="0"/>
        <w:autoSpaceDN w:val="0"/>
        <w:adjustRightInd w:val="0"/>
        <w:jc w:val="both"/>
        <w:rPr>
          <w:rFonts w:ascii="Arial" w:eastAsia="Calibri" w:hAnsi="Arial" w:cs="Arial"/>
          <w:b/>
          <w:bCs/>
          <w:iCs/>
          <w:lang w:val="es-ES"/>
        </w:rPr>
      </w:pPr>
    </w:p>
    <w:p w14:paraId="00CB811D" w14:textId="47C02C15" w:rsidR="00E012A1" w:rsidRPr="00CE4D45" w:rsidRDefault="00E4002B" w:rsidP="000722F1">
      <w:pPr>
        <w:autoSpaceDE w:val="0"/>
        <w:autoSpaceDN w:val="0"/>
        <w:adjustRightInd w:val="0"/>
        <w:jc w:val="both"/>
        <w:rPr>
          <w:rFonts w:ascii="Arial" w:eastAsia="Calibri" w:hAnsi="Arial" w:cs="Arial"/>
          <w:b/>
          <w:bCs/>
          <w:iCs/>
          <w:lang w:val="es-ES"/>
        </w:rPr>
      </w:pPr>
      <w:r w:rsidRPr="00CE4D45">
        <w:rPr>
          <w:rFonts w:ascii="Arial" w:hAnsi="Arial" w:cs="Arial"/>
          <w:b/>
          <w:bCs/>
        </w:rPr>
        <w:t xml:space="preserve">QUINTO. </w:t>
      </w:r>
      <w:r w:rsidR="00CF611A" w:rsidRPr="00CE4D45">
        <w:rPr>
          <w:rFonts w:ascii="Arial" w:hAnsi="Arial" w:cs="Arial"/>
          <w:color w:val="000000"/>
        </w:rPr>
        <w:t xml:space="preserve">En términos del considerando 8, </w:t>
      </w:r>
      <w:r w:rsidR="00CF611A" w:rsidRPr="00CE4D45">
        <w:rPr>
          <w:rFonts w:ascii="Arial" w:hAnsi="Arial" w:cs="Arial"/>
        </w:rPr>
        <w:t xml:space="preserve">Subapartado C.1.2. </w:t>
      </w:r>
      <w:r w:rsidR="00CF611A" w:rsidRPr="00CE4D45">
        <w:rPr>
          <w:rFonts w:ascii="Arial" w:hAnsi="Arial" w:cs="Arial"/>
          <w:color w:val="000000"/>
        </w:rPr>
        <w:t xml:space="preserve">de la presente Resolución, se impone </w:t>
      </w:r>
      <w:r w:rsidR="00CF611A" w:rsidRPr="00CE4D45">
        <w:rPr>
          <w:rFonts w:ascii="Arial" w:eastAsia="Calibri" w:hAnsi="Arial" w:cs="Arial"/>
          <w:lang w:val="es-ES" w:eastAsia="en-US"/>
        </w:rPr>
        <w:t xml:space="preserve">al </w:t>
      </w:r>
      <w:r w:rsidR="00CF611A" w:rsidRPr="00CE4D45">
        <w:rPr>
          <w:rFonts w:ascii="Arial" w:hAnsi="Arial" w:cs="Arial"/>
        </w:rPr>
        <w:t>Comité Directivo Estatal del Partido Revolucionario Institucional en Baja California</w:t>
      </w:r>
      <w:r w:rsidR="00CF611A" w:rsidRPr="00CE4D45">
        <w:rPr>
          <w:rFonts w:ascii="Arial" w:hAnsi="Arial" w:cs="Arial"/>
          <w:color w:val="000000"/>
        </w:rPr>
        <w:t xml:space="preserve">, una reducción del </w:t>
      </w:r>
      <w:r w:rsidR="00CF611A" w:rsidRPr="00CE4D45">
        <w:rPr>
          <w:rFonts w:ascii="Arial" w:hAnsi="Arial" w:cs="Arial"/>
          <w:b/>
          <w:bCs/>
          <w:color w:val="000000"/>
        </w:rPr>
        <w:t>25% (veinticinco por ciento)</w:t>
      </w:r>
      <w:r w:rsidR="00CF611A" w:rsidRPr="00CE4D45">
        <w:rPr>
          <w:rFonts w:ascii="Arial" w:hAnsi="Arial" w:cs="Arial"/>
          <w:color w:val="000000"/>
        </w:rPr>
        <w:t xml:space="preserve"> de las ministraciones mensuales que correspondan al partido por concepto de financiamiento público para el sostenimiento de actividades ordinarias permanentes, hasta alcanzar la cantidad de </w:t>
      </w:r>
      <w:r w:rsidR="00CF611A" w:rsidRPr="00CE4D45">
        <w:rPr>
          <w:rFonts w:ascii="Arial" w:eastAsia="Calibri" w:hAnsi="Arial" w:cs="Arial"/>
          <w:b/>
          <w:iCs/>
          <w:lang w:val="es-ES"/>
        </w:rPr>
        <w:t>$7,475,013.97 (siete millones cuatrocientos setenta y cinco mil trece pesos 97/100 M.N.</w:t>
      </w:r>
      <w:r w:rsidR="00CF611A" w:rsidRPr="00CE4D45">
        <w:rPr>
          <w:rFonts w:ascii="Arial" w:eastAsia="Calibri" w:hAnsi="Arial" w:cs="Arial"/>
          <w:b/>
          <w:bCs/>
          <w:iCs/>
          <w:lang w:val="es-ES"/>
        </w:rPr>
        <w:t>)</w:t>
      </w:r>
    </w:p>
    <w:p w14:paraId="3267F301" w14:textId="77777777" w:rsidR="00CF611A" w:rsidRPr="00CE4D45" w:rsidRDefault="00CF611A" w:rsidP="000722F1">
      <w:pPr>
        <w:autoSpaceDE w:val="0"/>
        <w:autoSpaceDN w:val="0"/>
        <w:adjustRightInd w:val="0"/>
        <w:jc w:val="both"/>
        <w:rPr>
          <w:rFonts w:ascii="Arial" w:eastAsia="Calibri" w:hAnsi="Arial" w:cs="Arial"/>
          <w:b/>
          <w:bCs/>
          <w:iCs/>
          <w:lang w:val="es-ES"/>
        </w:rPr>
      </w:pPr>
    </w:p>
    <w:p w14:paraId="61024658" w14:textId="764FB0CA" w:rsidR="00E012A1" w:rsidRPr="00CE4D45" w:rsidRDefault="00E4002B" w:rsidP="000722F1">
      <w:pPr>
        <w:autoSpaceDE w:val="0"/>
        <w:autoSpaceDN w:val="0"/>
        <w:adjustRightInd w:val="0"/>
        <w:jc w:val="both"/>
        <w:rPr>
          <w:rFonts w:ascii="Arial" w:eastAsia="Calibri" w:hAnsi="Arial" w:cs="Arial"/>
          <w:b/>
          <w:iCs/>
          <w:lang w:val="es-ES"/>
        </w:rPr>
      </w:pPr>
      <w:r w:rsidRPr="00CE4D45">
        <w:rPr>
          <w:rFonts w:ascii="Arial" w:hAnsi="Arial" w:cs="Arial"/>
          <w:b/>
          <w:bCs/>
        </w:rPr>
        <w:t>SEXTO</w:t>
      </w:r>
      <w:r w:rsidR="0009061B" w:rsidRPr="00CE4D45">
        <w:rPr>
          <w:rFonts w:ascii="Arial" w:hAnsi="Arial" w:cs="Arial"/>
          <w:b/>
          <w:bCs/>
        </w:rPr>
        <w:t xml:space="preserve">. </w:t>
      </w:r>
      <w:r w:rsidR="00CF611A" w:rsidRPr="00CE4D45">
        <w:rPr>
          <w:rFonts w:ascii="Arial" w:hAnsi="Arial" w:cs="Arial"/>
          <w:color w:val="000000"/>
        </w:rPr>
        <w:t xml:space="preserve">En términos del considerando 9, </w:t>
      </w:r>
      <w:r w:rsidR="00CF611A" w:rsidRPr="00CE4D45">
        <w:rPr>
          <w:rFonts w:ascii="Arial" w:hAnsi="Arial" w:cs="Arial"/>
        </w:rPr>
        <w:t xml:space="preserve">Subapartado C.1.3 </w:t>
      </w:r>
      <w:r w:rsidR="00CF611A" w:rsidRPr="00CE4D45">
        <w:rPr>
          <w:rFonts w:ascii="Arial" w:hAnsi="Arial" w:cs="Arial"/>
          <w:color w:val="000000"/>
        </w:rPr>
        <w:t xml:space="preserve">de la presente Resolución, se impone al </w:t>
      </w:r>
      <w:r w:rsidR="00CF611A" w:rsidRPr="00CE4D45">
        <w:rPr>
          <w:rFonts w:ascii="Arial" w:hAnsi="Arial" w:cs="Arial"/>
        </w:rPr>
        <w:t>Comité Directivo Estatal del Partido Revolucionario Institucional en Baja California.</w:t>
      </w:r>
      <w:r w:rsidR="00CF611A" w:rsidRPr="00CE4D45">
        <w:rPr>
          <w:rFonts w:ascii="Arial" w:hAnsi="Arial" w:cs="Arial"/>
          <w:color w:val="000000"/>
        </w:rPr>
        <w:t xml:space="preserve">, una reducción del </w:t>
      </w:r>
      <w:r w:rsidR="00CF611A" w:rsidRPr="00CE4D45">
        <w:rPr>
          <w:rFonts w:ascii="Arial" w:hAnsi="Arial" w:cs="Arial"/>
          <w:b/>
          <w:bCs/>
          <w:color w:val="000000"/>
        </w:rPr>
        <w:t>25% (veinticinco por ciento)</w:t>
      </w:r>
      <w:r w:rsidR="00CF611A" w:rsidRPr="00CE4D45">
        <w:rPr>
          <w:rFonts w:ascii="Arial" w:hAnsi="Arial" w:cs="Arial"/>
          <w:color w:val="000000"/>
        </w:rPr>
        <w:t xml:space="preserve"> de las ministraciones mensuales que correspondan al partido por concepto de financiamiento público para el sostenimiento de actividades ordinarias permanentes, hasta alcanzar la cantidad de </w:t>
      </w:r>
      <w:r w:rsidR="00CF611A" w:rsidRPr="00CE4D45">
        <w:rPr>
          <w:rFonts w:ascii="Arial" w:eastAsia="Calibri" w:hAnsi="Arial" w:cs="Arial"/>
          <w:b/>
          <w:iCs/>
          <w:lang w:val="es-ES"/>
        </w:rPr>
        <w:t>$375,082.53 (trescientos setenta y cinco mil ochenta y dos pesos 53/100 M.N.).</w:t>
      </w:r>
    </w:p>
    <w:p w14:paraId="6A3E344F" w14:textId="77777777" w:rsidR="00CF611A" w:rsidRPr="00CE4D45" w:rsidRDefault="00CF611A" w:rsidP="000722F1">
      <w:pPr>
        <w:autoSpaceDE w:val="0"/>
        <w:autoSpaceDN w:val="0"/>
        <w:adjustRightInd w:val="0"/>
        <w:jc w:val="both"/>
        <w:rPr>
          <w:rFonts w:ascii="Arial" w:eastAsia="Calibri" w:hAnsi="Arial" w:cs="Arial"/>
          <w:b/>
          <w:bCs/>
          <w:iCs/>
          <w:lang w:val="es-ES"/>
        </w:rPr>
      </w:pPr>
    </w:p>
    <w:p w14:paraId="1657B1AF" w14:textId="0915C011" w:rsidR="003948DE" w:rsidRPr="00CE4D45" w:rsidRDefault="00E4002B" w:rsidP="00017F28">
      <w:pPr>
        <w:jc w:val="both"/>
        <w:rPr>
          <w:rFonts w:ascii="Arial" w:eastAsia="Calibri" w:hAnsi="Arial" w:cs="Arial"/>
          <w:b/>
          <w:lang w:val="es-ES"/>
        </w:rPr>
      </w:pPr>
      <w:r w:rsidRPr="00CE4D45">
        <w:rPr>
          <w:rFonts w:ascii="Arial" w:hAnsi="Arial" w:cs="Arial"/>
          <w:b/>
          <w:bCs/>
          <w:color w:val="000000"/>
        </w:rPr>
        <w:t>SÉPTIMO</w:t>
      </w:r>
      <w:r w:rsidR="0009061B" w:rsidRPr="00CE4D45">
        <w:rPr>
          <w:rFonts w:ascii="Arial" w:hAnsi="Arial" w:cs="Arial"/>
          <w:b/>
          <w:bCs/>
        </w:rPr>
        <w:t xml:space="preserve">. </w:t>
      </w:r>
      <w:r w:rsidR="0009061B" w:rsidRPr="00CE4D45">
        <w:rPr>
          <w:rFonts w:ascii="Arial" w:hAnsi="Arial" w:cs="Arial"/>
          <w:color w:val="000000"/>
        </w:rPr>
        <w:t xml:space="preserve">En términos del </w:t>
      </w:r>
      <w:r w:rsidR="003C6310" w:rsidRPr="00CE4D45">
        <w:rPr>
          <w:rFonts w:ascii="Arial" w:hAnsi="Arial" w:cs="Arial"/>
          <w:color w:val="000000"/>
        </w:rPr>
        <w:t xml:space="preserve">considerando </w:t>
      </w:r>
      <w:r w:rsidR="0009061B" w:rsidRPr="00CE4D45">
        <w:rPr>
          <w:rFonts w:ascii="Arial" w:hAnsi="Arial" w:cs="Arial"/>
          <w:color w:val="000000"/>
        </w:rPr>
        <w:t>10, S</w:t>
      </w:r>
      <w:r w:rsidR="00E012A1" w:rsidRPr="00CE4D45">
        <w:rPr>
          <w:rFonts w:ascii="Arial" w:hAnsi="Arial" w:cs="Arial"/>
        </w:rPr>
        <w:t>ubapartado C.</w:t>
      </w:r>
      <w:r w:rsidR="00050DF4" w:rsidRPr="00CE4D45">
        <w:rPr>
          <w:rFonts w:ascii="Arial" w:hAnsi="Arial" w:cs="Arial"/>
        </w:rPr>
        <w:t>2.1</w:t>
      </w:r>
      <w:r w:rsidR="00E012A1" w:rsidRPr="00CE4D45">
        <w:rPr>
          <w:rFonts w:ascii="Arial" w:hAnsi="Arial" w:cs="Arial"/>
        </w:rPr>
        <w:t xml:space="preserve"> </w:t>
      </w:r>
      <w:r w:rsidR="00E012A1" w:rsidRPr="00CE4D45">
        <w:rPr>
          <w:rFonts w:ascii="Arial" w:hAnsi="Arial" w:cs="Arial"/>
          <w:color w:val="000000"/>
        </w:rPr>
        <w:t xml:space="preserve">de la presente Resolución, se impone al </w:t>
      </w:r>
      <w:r w:rsidR="00155B5A" w:rsidRPr="00CE4D45">
        <w:rPr>
          <w:rFonts w:ascii="Arial" w:hAnsi="Arial" w:cs="Arial"/>
        </w:rPr>
        <w:t>Partido Revolucionario Institucional</w:t>
      </w:r>
      <w:r w:rsidR="00E012A1" w:rsidRPr="00CE4D45">
        <w:rPr>
          <w:rFonts w:ascii="Arial" w:hAnsi="Arial" w:cs="Arial"/>
          <w:color w:val="000000"/>
        </w:rPr>
        <w:t>,</w:t>
      </w:r>
      <w:r w:rsidR="00E012A1" w:rsidRPr="00CE4D45">
        <w:rPr>
          <w:rFonts w:ascii="Arial" w:hAnsi="Arial" w:cs="Arial"/>
          <w:b/>
          <w:bCs/>
          <w:color w:val="000000"/>
        </w:rPr>
        <w:t xml:space="preserve"> </w:t>
      </w:r>
      <w:r w:rsidR="00017F28" w:rsidRPr="00CE4D45">
        <w:rPr>
          <w:rFonts w:ascii="Arial" w:eastAsia="Calibri" w:hAnsi="Arial" w:cs="Arial"/>
          <w:lang w:val="es-ES"/>
        </w:rPr>
        <w:t xml:space="preserve">una multa equivalente a </w:t>
      </w:r>
      <w:r w:rsidR="00017F28" w:rsidRPr="00CE4D45">
        <w:rPr>
          <w:rFonts w:ascii="Arial" w:eastAsia="Calibri" w:hAnsi="Arial" w:cs="Arial"/>
          <w:b/>
          <w:lang w:val="es-ES"/>
        </w:rPr>
        <w:t>2526 (dos mil quinientos veintiséis) Unidades de Medida y Actualización vigentes para el dos mil diecinueve, equivalente a $177,072.60 (ciento setenta y siete mil setenta y dos pesos 60/100 M.N.)</w:t>
      </w:r>
    </w:p>
    <w:p w14:paraId="7EA4372D" w14:textId="77777777" w:rsidR="00017F28" w:rsidRPr="00CE4D45" w:rsidRDefault="00017F28" w:rsidP="00017F28">
      <w:pPr>
        <w:jc w:val="both"/>
        <w:rPr>
          <w:rFonts w:ascii="Arial" w:hAnsi="Arial" w:cs="Arial"/>
        </w:rPr>
      </w:pPr>
    </w:p>
    <w:p w14:paraId="09D7FF04" w14:textId="48EDA70A" w:rsidR="001C0E8E" w:rsidRPr="00CE4D45" w:rsidRDefault="00E4002B" w:rsidP="00017F28">
      <w:pPr>
        <w:jc w:val="both"/>
        <w:rPr>
          <w:rFonts w:ascii="Arial" w:eastAsia="Calibri" w:hAnsi="Arial" w:cs="Arial"/>
          <w:b/>
          <w:lang w:val="es-ES" w:eastAsia="en-US"/>
        </w:rPr>
      </w:pPr>
      <w:r w:rsidRPr="00CE4D45">
        <w:rPr>
          <w:rFonts w:ascii="Arial" w:hAnsi="Arial" w:cs="Arial"/>
          <w:b/>
          <w:bCs/>
          <w:color w:val="000000"/>
        </w:rPr>
        <w:t>OCTAVO</w:t>
      </w:r>
      <w:r w:rsidR="003948DE" w:rsidRPr="00CE4D45">
        <w:rPr>
          <w:rFonts w:ascii="Arial" w:hAnsi="Arial" w:cs="Arial"/>
          <w:b/>
          <w:bCs/>
          <w:color w:val="000000"/>
        </w:rPr>
        <w:t xml:space="preserve">. </w:t>
      </w:r>
      <w:r w:rsidR="001C0E8E" w:rsidRPr="00CE4D45">
        <w:rPr>
          <w:rFonts w:ascii="Arial" w:hAnsi="Arial" w:cs="Arial"/>
          <w:color w:val="000000"/>
        </w:rPr>
        <w:t xml:space="preserve">En términos del </w:t>
      </w:r>
      <w:r w:rsidR="003C6310" w:rsidRPr="00CE4D45">
        <w:rPr>
          <w:rFonts w:ascii="Arial" w:hAnsi="Arial" w:cs="Arial"/>
          <w:color w:val="000000"/>
        </w:rPr>
        <w:t>c</w:t>
      </w:r>
      <w:r w:rsidR="001C0E8E" w:rsidRPr="00CE4D45">
        <w:rPr>
          <w:rFonts w:ascii="Arial" w:hAnsi="Arial" w:cs="Arial"/>
          <w:color w:val="000000"/>
        </w:rPr>
        <w:t>onsiderando 11, S</w:t>
      </w:r>
      <w:r w:rsidR="001C0E8E" w:rsidRPr="00CE4D45">
        <w:rPr>
          <w:rFonts w:ascii="Arial" w:hAnsi="Arial" w:cs="Arial"/>
        </w:rPr>
        <w:t>ubapartado C.</w:t>
      </w:r>
      <w:r w:rsidR="00050DF4" w:rsidRPr="00CE4D45">
        <w:rPr>
          <w:rFonts w:ascii="Arial" w:hAnsi="Arial" w:cs="Arial"/>
        </w:rPr>
        <w:t>2.2</w:t>
      </w:r>
      <w:r w:rsidR="001C0E8E" w:rsidRPr="00CE4D45">
        <w:rPr>
          <w:rFonts w:ascii="Arial" w:hAnsi="Arial" w:cs="Arial"/>
        </w:rPr>
        <w:t xml:space="preserve"> </w:t>
      </w:r>
      <w:r w:rsidR="00017F28" w:rsidRPr="00CE4D45">
        <w:rPr>
          <w:rFonts w:ascii="Arial" w:hAnsi="Arial" w:cs="Arial"/>
          <w:color w:val="000000"/>
        </w:rPr>
        <w:t xml:space="preserve">de la presente Resolución, se impone al </w:t>
      </w:r>
      <w:r w:rsidR="00017F28" w:rsidRPr="00CE4D45">
        <w:rPr>
          <w:rFonts w:ascii="Arial" w:hAnsi="Arial" w:cs="Arial"/>
        </w:rPr>
        <w:t>Partido Revolucionario Institucional</w:t>
      </w:r>
      <w:r w:rsidR="001C0E8E" w:rsidRPr="00CE4D45">
        <w:rPr>
          <w:rFonts w:ascii="Arial" w:hAnsi="Arial" w:cs="Arial"/>
          <w:color w:val="000000"/>
        </w:rPr>
        <w:t xml:space="preserve">, </w:t>
      </w:r>
      <w:r w:rsidR="00017F28" w:rsidRPr="00CE4D45">
        <w:rPr>
          <w:rFonts w:ascii="Arial" w:eastAsia="Calibri" w:hAnsi="Arial" w:cs="Arial"/>
          <w:lang w:val="es-ES"/>
        </w:rPr>
        <w:t xml:space="preserve">una multa equivalente a </w:t>
      </w:r>
      <w:r w:rsidR="00017F28" w:rsidRPr="00CE4D45">
        <w:rPr>
          <w:rFonts w:ascii="Arial" w:eastAsia="Calibri" w:hAnsi="Arial" w:cs="Arial"/>
          <w:b/>
          <w:lang w:val="es-ES"/>
        </w:rPr>
        <w:t>4329 (Cuatro mil trescientos veintinueve) Unidades de Medida y Actualización vigentes para el dos mil diecinueve, equivalente a</w:t>
      </w:r>
      <w:r w:rsidR="00017F28" w:rsidRPr="00CE4D45">
        <w:rPr>
          <w:rFonts w:ascii="Arial" w:eastAsia="Calibri" w:hAnsi="Arial" w:cs="Arial"/>
          <w:b/>
          <w:lang w:eastAsia="en-US"/>
        </w:rPr>
        <w:t xml:space="preserve"> </w:t>
      </w:r>
      <w:r w:rsidR="00017F28" w:rsidRPr="00CE4D45">
        <w:rPr>
          <w:rFonts w:ascii="Arial" w:eastAsia="Calibri" w:hAnsi="Arial" w:cs="Arial"/>
          <w:b/>
          <w:iCs/>
          <w:lang w:val="es-ES"/>
        </w:rPr>
        <w:t xml:space="preserve">$303,462.90 </w:t>
      </w:r>
      <w:r w:rsidR="00017F28" w:rsidRPr="00CE4D45">
        <w:rPr>
          <w:rFonts w:ascii="Arial" w:eastAsia="Calibri" w:hAnsi="Arial" w:cs="Arial"/>
          <w:b/>
          <w:bCs/>
          <w:iCs/>
          <w:lang w:val="es-ES"/>
        </w:rPr>
        <w:t>(trescientos tres mil cuatrocientos sesenta y dos pesos 90/100 M.N.)</w:t>
      </w:r>
    </w:p>
    <w:p w14:paraId="5CBF7CC4" w14:textId="77777777" w:rsidR="001C0E8E" w:rsidRPr="00CE4D45" w:rsidRDefault="001C0E8E" w:rsidP="000722F1">
      <w:pPr>
        <w:autoSpaceDE w:val="0"/>
        <w:autoSpaceDN w:val="0"/>
        <w:adjustRightInd w:val="0"/>
        <w:jc w:val="both"/>
        <w:rPr>
          <w:rFonts w:ascii="Arial" w:hAnsi="Arial" w:cs="Arial"/>
          <w:b/>
          <w:bCs/>
          <w:color w:val="000000"/>
        </w:rPr>
      </w:pPr>
    </w:p>
    <w:p w14:paraId="3D483900" w14:textId="0CC98DB9" w:rsidR="003948DE" w:rsidRPr="00CE4D45" w:rsidRDefault="00E4002B" w:rsidP="000722F1">
      <w:pPr>
        <w:autoSpaceDE w:val="0"/>
        <w:autoSpaceDN w:val="0"/>
        <w:adjustRightInd w:val="0"/>
        <w:jc w:val="both"/>
        <w:rPr>
          <w:rFonts w:ascii="Arial" w:hAnsi="Arial" w:cs="Arial"/>
          <w:color w:val="000000"/>
        </w:rPr>
      </w:pPr>
      <w:r w:rsidRPr="00CE4D45">
        <w:rPr>
          <w:rFonts w:ascii="Arial" w:hAnsi="Arial" w:cs="Arial"/>
          <w:b/>
          <w:bCs/>
          <w:color w:val="000000"/>
        </w:rPr>
        <w:t>NOVENO</w:t>
      </w:r>
      <w:r w:rsidR="001C0E8E" w:rsidRPr="00CE4D45">
        <w:rPr>
          <w:rFonts w:ascii="Arial" w:hAnsi="Arial" w:cs="Arial"/>
          <w:b/>
          <w:bCs/>
          <w:color w:val="000000"/>
        </w:rPr>
        <w:t>.</w:t>
      </w:r>
      <w:r w:rsidR="001C0E8E" w:rsidRPr="00CE4D45">
        <w:rPr>
          <w:rFonts w:ascii="Arial" w:hAnsi="Arial" w:cs="Arial"/>
          <w:color w:val="000000"/>
        </w:rPr>
        <w:t xml:space="preserve"> </w:t>
      </w:r>
      <w:r w:rsidR="003948DE" w:rsidRPr="00CE4D45">
        <w:rPr>
          <w:rFonts w:ascii="Arial" w:hAnsi="Arial" w:cs="Arial"/>
          <w:color w:val="000000"/>
        </w:rPr>
        <w:t xml:space="preserve">Notifíquese electrónicamente al Partido Revolucionario Institucional </w:t>
      </w:r>
      <w:r w:rsidR="00C87D73" w:rsidRPr="00CE4D45">
        <w:rPr>
          <w:rFonts w:ascii="Arial" w:hAnsi="Arial" w:cs="Arial"/>
          <w:color w:val="000000"/>
        </w:rPr>
        <w:t xml:space="preserve">ante el Consejo General del Instituto Nacional Electoral, a </w:t>
      </w:r>
      <w:r w:rsidR="003948DE" w:rsidRPr="00CE4D45">
        <w:rPr>
          <w:rFonts w:ascii="Arial" w:hAnsi="Arial" w:cs="Arial"/>
          <w:color w:val="000000"/>
        </w:rPr>
        <w:t>través del Sistema Integral de Fiscalización, en términos de lo expuesto en el Considerando</w:t>
      </w:r>
      <w:r w:rsidR="003948DE" w:rsidRPr="00CE4D45">
        <w:rPr>
          <w:rFonts w:ascii="Arial" w:hAnsi="Arial" w:cs="Arial"/>
          <w:b/>
          <w:bCs/>
          <w:color w:val="000000"/>
        </w:rPr>
        <w:t xml:space="preserve"> </w:t>
      </w:r>
      <w:r w:rsidR="0009061B" w:rsidRPr="00CE4D45">
        <w:rPr>
          <w:rFonts w:ascii="Arial" w:hAnsi="Arial" w:cs="Arial"/>
          <w:b/>
          <w:bCs/>
          <w:color w:val="000000"/>
        </w:rPr>
        <w:t>11</w:t>
      </w:r>
      <w:r w:rsidR="003948DE" w:rsidRPr="00CE4D45">
        <w:rPr>
          <w:rFonts w:ascii="Arial" w:hAnsi="Arial" w:cs="Arial"/>
          <w:color w:val="000000"/>
        </w:rPr>
        <w:t xml:space="preserve"> de la presente Resolución.</w:t>
      </w:r>
    </w:p>
    <w:p w14:paraId="1601B085" w14:textId="59DD8BF2" w:rsidR="00613E78" w:rsidRPr="00CE4D45" w:rsidRDefault="00613E78" w:rsidP="000722F1">
      <w:pPr>
        <w:autoSpaceDE w:val="0"/>
        <w:autoSpaceDN w:val="0"/>
        <w:adjustRightInd w:val="0"/>
        <w:jc w:val="both"/>
        <w:rPr>
          <w:rFonts w:ascii="Arial" w:hAnsi="Arial" w:cs="Arial"/>
          <w:color w:val="000000"/>
        </w:rPr>
      </w:pPr>
    </w:p>
    <w:p w14:paraId="234EB482" w14:textId="7D465C4E" w:rsidR="00613E78" w:rsidRPr="00CE4D45" w:rsidRDefault="00C87D73" w:rsidP="000722F1">
      <w:pPr>
        <w:jc w:val="both"/>
        <w:rPr>
          <w:rFonts w:ascii="Arial" w:hAnsi="Arial" w:cs="Arial"/>
        </w:rPr>
      </w:pPr>
      <w:r w:rsidRPr="00CE4D45">
        <w:rPr>
          <w:rFonts w:ascii="Arial" w:hAnsi="Arial" w:cs="Arial"/>
          <w:b/>
          <w:bCs/>
        </w:rPr>
        <w:t>DÉCIMO.</w:t>
      </w:r>
      <w:r w:rsidRPr="00CE4D45">
        <w:rPr>
          <w:rFonts w:ascii="Arial" w:hAnsi="Arial" w:cs="Arial"/>
        </w:rPr>
        <w:t xml:space="preserve"> </w:t>
      </w:r>
      <w:r w:rsidR="00613E78" w:rsidRPr="00CE4D45">
        <w:rPr>
          <w:rFonts w:ascii="Arial" w:hAnsi="Arial" w:cs="Arial"/>
        </w:rPr>
        <w:t>En términos del artículo 458, numerales 7 y 8 de la Ley General de Instituciones y Procedimientos Electorales, las sanciones determinadas con base en la capacidad económica federal se harán efectivas a partir del mes siguiente a aquél en el que, cada una de ellas en lo individual, cause estado; y los recursos obtenidos de las sanciones económicas impuestas de esta Resolución, serán destinados al Consejo Nacional de Ciencia y Tecnología en los términos de las disposiciones aplicables.</w:t>
      </w:r>
    </w:p>
    <w:p w14:paraId="70199659" w14:textId="77777777" w:rsidR="003948DE" w:rsidRPr="00CE4D45" w:rsidRDefault="003948DE" w:rsidP="000722F1">
      <w:pPr>
        <w:autoSpaceDE w:val="0"/>
        <w:autoSpaceDN w:val="0"/>
        <w:adjustRightInd w:val="0"/>
        <w:jc w:val="both"/>
        <w:rPr>
          <w:rFonts w:ascii="Arial" w:hAnsi="Arial" w:cs="Arial"/>
          <w:b/>
          <w:bCs/>
          <w:color w:val="000000"/>
        </w:rPr>
      </w:pPr>
    </w:p>
    <w:p w14:paraId="778AC77C" w14:textId="3272CA0F" w:rsidR="00C753DC" w:rsidRPr="00CE4D45" w:rsidRDefault="00E4002B" w:rsidP="000722F1">
      <w:pPr>
        <w:kinsoku w:val="0"/>
        <w:jc w:val="both"/>
        <w:rPr>
          <w:rFonts w:ascii="Arial" w:hAnsi="Arial" w:cs="Arial"/>
        </w:rPr>
      </w:pPr>
      <w:r w:rsidRPr="00CE4D45">
        <w:rPr>
          <w:rFonts w:ascii="Arial" w:hAnsi="Arial" w:cs="Arial"/>
          <w:b/>
          <w:bCs/>
          <w:color w:val="000000"/>
        </w:rPr>
        <w:t>DÉCIMO</w:t>
      </w:r>
      <w:r w:rsidR="00C87D73" w:rsidRPr="00CE4D45">
        <w:rPr>
          <w:rFonts w:ascii="Arial" w:hAnsi="Arial" w:cs="Arial"/>
          <w:b/>
          <w:bCs/>
          <w:color w:val="000000"/>
        </w:rPr>
        <w:t xml:space="preserve"> PRIMERO</w:t>
      </w:r>
      <w:r w:rsidR="003948DE" w:rsidRPr="00CE4D45">
        <w:rPr>
          <w:rFonts w:ascii="Arial" w:hAnsi="Arial" w:cs="Arial"/>
          <w:b/>
          <w:bCs/>
          <w:color w:val="000000"/>
        </w:rPr>
        <w:t xml:space="preserve">. </w:t>
      </w:r>
      <w:r w:rsidR="00C753DC" w:rsidRPr="00CE4D45">
        <w:rPr>
          <w:rFonts w:ascii="Arial" w:hAnsi="Arial" w:cs="Arial"/>
          <w:lang w:val="es-ES"/>
        </w:rPr>
        <w:t xml:space="preserve">Se ordena a la Secretaría Ejecutiva del Instituto Nacional Electoral que, por su conducto, remita la presente Resolución a la Unidad Técnica de Vinculación con los Organismos Públicos Locales, a efecto de que sea notificada al Instituto Estatal Electoral </w:t>
      </w:r>
      <w:r w:rsidR="00B71212" w:rsidRPr="00CE4D45">
        <w:rPr>
          <w:rFonts w:ascii="Arial" w:hAnsi="Arial" w:cs="Arial"/>
          <w:lang w:val="es-ES"/>
        </w:rPr>
        <w:t>de Baja California</w:t>
      </w:r>
      <w:r w:rsidR="00CF611A" w:rsidRPr="00CE4D45">
        <w:rPr>
          <w:rFonts w:ascii="Arial" w:hAnsi="Arial" w:cs="Arial"/>
          <w:lang w:val="es-ES"/>
        </w:rPr>
        <w:t xml:space="preserve">. </w:t>
      </w:r>
    </w:p>
    <w:p w14:paraId="31B48EA4" w14:textId="76D0F939" w:rsidR="00B71212" w:rsidRPr="00CE4D45" w:rsidRDefault="00B71212" w:rsidP="000722F1">
      <w:pPr>
        <w:kinsoku w:val="0"/>
        <w:jc w:val="both"/>
        <w:rPr>
          <w:rFonts w:ascii="Arial" w:hAnsi="Arial" w:cs="Arial"/>
        </w:rPr>
      </w:pPr>
    </w:p>
    <w:p w14:paraId="1A09E814" w14:textId="5994483D" w:rsidR="00613E78" w:rsidRPr="00CE4D45" w:rsidRDefault="00B71212" w:rsidP="000722F1">
      <w:pPr>
        <w:kinsoku w:val="0"/>
        <w:jc w:val="both"/>
        <w:rPr>
          <w:rFonts w:ascii="Arial" w:hAnsi="Arial" w:cs="Arial"/>
        </w:rPr>
      </w:pPr>
      <w:r w:rsidRPr="00CE4D45">
        <w:rPr>
          <w:rFonts w:ascii="Arial" w:hAnsi="Arial" w:cs="Arial"/>
          <w:b/>
          <w:bCs/>
          <w:color w:val="000000"/>
        </w:rPr>
        <w:t>DÉCIMO</w:t>
      </w:r>
      <w:r w:rsidR="00E4002B" w:rsidRPr="00CE4D45">
        <w:rPr>
          <w:rFonts w:ascii="Arial" w:hAnsi="Arial" w:cs="Arial"/>
          <w:b/>
          <w:bCs/>
          <w:color w:val="000000"/>
        </w:rPr>
        <w:t xml:space="preserve"> </w:t>
      </w:r>
      <w:r w:rsidR="00C87D73" w:rsidRPr="00CE4D45">
        <w:rPr>
          <w:rFonts w:ascii="Arial" w:hAnsi="Arial" w:cs="Arial"/>
          <w:b/>
          <w:bCs/>
          <w:color w:val="000000"/>
        </w:rPr>
        <w:t>SEGUNDO</w:t>
      </w:r>
      <w:r w:rsidRPr="00CE4D45">
        <w:rPr>
          <w:rFonts w:ascii="Arial" w:hAnsi="Arial" w:cs="Arial"/>
          <w:b/>
          <w:bCs/>
          <w:color w:val="000000"/>
        </w:rPr>
        <w:t xml:space="preserve">. </w:t>
      </w:r>
      <w:r w:rsidRPr="00CE4D45">
        <w:rPr>
          <w:rFonts w:ascii="Arial" w:hAnsi="Arial" w:cs="Arial"/>
        </w:rPr>
        <w:t xml:space="preserve">Hágase del conocimiento </w:t>
      </w:r>
      <w:r w:rsidR="00497415" w:rsidRPr="00CE4D45">
        <w:rPr>
          <w:rFonts w:ascii="Arial" w:hAnsi="Arial" w:cs="Arial"/>
          <w:lang w:val="es-ES"/>
        </w:rPr>
        <w:t>de</w:t>
      </w:r>
      <w:r w:rsidR="00613E78" w:rsidRPr="00CE4D45">
        <w:rPr>
          <w:rFonts w:ascii="Arial" w:hAnsi="Arial" w:cs="Arial"/>
          <w:lang w:val="es-ES"/>
        </w:rPr>
        <w:t>l</w:t>
      </w:r>
      <w:r w:rsidR="00497415" w:rsidRPr="00CE4D45">
        <w:rPr>
          <w:rFonts w:ascii="Arial" w:hAnsi="Arial" w:cs="Arial"/>
          <w:lang w:val="es-ES"/>
        </w:rPr>
        <w:t xml:space="preserve"> Organismo Público Local Electora</w:t>
      </w:r>
      <w:r w:rsidR="00613E78" w:rsidRPr="00CE4D45">
        <w:rPr>
          <w:rFonts w:ascii="Arial" w:hAnsi="Arial" w:cs="Arial"/>
          <w:lang w:val="es-ES"/>
        </w:rPr>
        <w:t>l</w:t>
      </w:r>
      <w:r w:rsidRPr="00CE4D45">
        <w:rPr>
          <w:rFonts w:ascii="Arial" w:hAnsi="Arial" w:cs="Arial"/>
          <w:lang w:val="es-ES"/>
        </w:rPr>
        <w:t xml:space="preserve"> </w:t>
      </w:r>
      <w:r w:rsidR="00497415" w:rsidRPr="00CE4D45">
        <w:rPr>
          <w:rFonts w:ascii="Arial" w:hAnsi="Arial" w:cs="Arial"/>
          <w:lang w:val="es-ES"/>
        </w:rPr>
        <w:t xml:space="preserve">en </w:t>
      </w:r>
      <w:r w:rsidR="00613E78" w:rsidRPr="00CE4D45">
        <w:rPr>
          <w:rFonts w:ascii="Arial" w:hAnsi="Arial" w:cs="Arial"/>
          <w:lang w:val="es-ES"/>
        </w:rPr>
        <w:t>el</w:t>
      </w:r>
      <w:r w:rsidR="00497415" w:rsidRPr="00CE4D45">
        <w:rPr>
          <w:rFonts w:ascii="Arial" w:hAnsi="Arial" w:cs="Arial"/>
          <w:lang w:val="es-ES"/>
        </w:rPr>
        <w:t xml:space="preserve"> estado de </w:t>
      </w:r>
      <w:r w:rsidR="003D394F" w:rsidRPr="00CE4D45">
        <w:rPr>
          <w:rFonts w:ascii="Arial" w:hAnsi="Arial" w:cs="Arial"/>
          <w:lang w:val="es-ES"/>
        </w:rPr>
        <w:t>Baja California</w:t>
      </w:r>
      <w:r w:rsidRPr="00CE4D45">
        <w:rPr>
          <w:rFonts w:ascii="Arial" w:hAnsi="Arial" w:cs="Arial"/>
        </w:rPr>
        <w:t xml:space="preserve"> para que proceda al cobro de las sanciones impuesta</w:t>
      </w:r>
      <w:r w:rsidR="00497415" w:rsidRPr="00CE4D45">
        <w:rPr>
          <w:rFonts w:ascii="Arial" w:hAnsi="Arial" w:cs="Arial"/>
        </w:rPr>
        <w:t>s</w:t>
      </w:r>
      <w:r w:rsidRPr="00CE4D45">
        <w:rPr>
          <w:rFonts w:ascii="Arial" w:hAnsi="Arial" w:cs="Arial"/>
        </w:rPr>
        <w:t xml:space="preserve"> a</w:t>
      </w:r>
      <w:r w:rsidR="003D394F" w:rsidRPr="00CE4D45">
        <w:rPr>
          <w:rFonts w:ascii="Arial" w:hAnsi="Arial" w:cs="Arial"/>
        </w:rPr>
        <w:t>l</w:t>
      </w:r>
      <w:r w:rsidR="00497415" w:rsidRPr="00CE4D45">
        <w:rPr>
          <w:rFonts w:ascii="Arial" w:hAnsi="Arial" w:cs="Arial"/>
        </w:rPr>
        <w:t xml:space="preserve"> </w:t>
      </w:r>
      <w:r w:rsidRPr="00CE4D45">
        <w:rPr>
          <w:rFonts w:ascii="Arial" w:hAnsi="Arial" w:cs="Arial"/>
        </w:rPr>
        <w:t>Partido Revolucionario Institucional, la</w:t>
      </w:r>
      <w:r w:rsidR="00497415" w:rsidRPr="00CE4D45">
        <w:rPr>
          <w:rFonts w:ascii="Arial" w:hAnsi="Arial" w:cs="Arial"/>
        </w:rPr>
        <w:t>s</w:t>
      </w:r>
      <w:r w:rsidRPr="00CE4D45">
        <w:rPr>
          <w:rFonts w:ascii="Arial" w:hAnsi="Arial" w:cs="Arial"/>
        </w:rPr>
        <w:t xml:space="preserve"> cual</w:t>
      </w:r>
      <w:r w:rsidR="00497415" w:rsidRPr="00CE4D45">
        <w:rPr>
          <w:rFonts w:ascii="Arial" w:hAnsi="Arial" w:cs="Arial"/>
        </w:rPr>
        <w:t>es</w:t>
      </w:r>
      <w:r w:rsidRPr="00CE4D45">
        <w:rPr>
          <w:rFonts w:ascii="Arial" w:hAnsi="Arial" w:cs="Arial"/>
        </w:rPr>
        <w:t xml:space="preserve"> se hará</w:t>
      </w:r>
      <w:r w:rsidR="00497415" w:rsidRPr="00CE4D45">
        <w:rPr>
          <w:rFonts w:ascii="Arial" w:hAnsi="Arial" w:cs="Arial"/>
        </w:rPr>
        <w:t>n</w:t>
      </w:r>
      <w:r w:rsidRPr="00CE4D45">
        <w:rPr>
          <w:rFonts w:ascii="Arial" w:hAnsi="Arial" w:cs="Arial"/>
        </w:rPr>
        <w:t xml:space="preserve"> efectiva</w:t>
      </w:r>
      <w:r w:rsidR="00497415" w:rsidRPr="00CE4D45">
        <w:rPr>
          <w:rFonts w:ascii="Arial" w:hAnsi="Arial" w:cs="Arial"/>
        </w:rPr>
        <w:t>s</w:t>
      </w:r>
      <w:r w:rsidRPr="00CE4D45">
        <w:rPr>
          <w:rFonts w:ascii="Arial" w:hAnsi="Arial" w:cs="Arial"/>
        </w:rPr>
        <w:t xml:space="preserve"> a partir del mes siguiente a aquél </w:t>
      </w:r>
      <w:r w:rsidR="00497415" w:rsidRPr="00CE4D45">
        <w:rPr>
          <w:rFonts w:ascii="Arial" w:hAnsi="Arial" w:cs="Arial"/>
        </w:rPr>
        <w:t>en que</w:t>
      </w:r>
      <w:r w:rsidRPr="00CE4D45">
        <w:rPr>
          <w:rFonts w:ascii="Arial" w:hAnsi="Arial" w:cs="Arial"/>
        </w:rPr>
        <w:t xml:space="preserve"> haya</w:t>
      </w:r>
      <w:r w:rsidR="00497415" w:rsidRPr="00CE4D45">
        <w:rPr>
          <w:rFonts w:ascii="Arial" w:hAnsi="Arial" w:cs="Arial"/>
        </w:rPr>
        <w:t>n</w:t>
      </w:r>
      <w:r w:rsidRPr="00CE4D45">
        <w:rPr>
          <w:rFonts w:ascii="Arial" w:hAnsi="Arial" w:cs="Arial"/>
        </w:rPr>
        <w:t xml:space="preserve"> causado estado y en términos del artículo 458, numeral 8 de la Ley General de Instituciones y Procedimientos Electorales, los recursos obtenidos de la</w:t>
      </w:r>
      <w:r w:rsidR="00497415" w:rsidRPr="00CE4D45">
        <w:rPr>
          <w:rFonts w:ascii="Arial" w:hAnsi="Arial" w:cs="Arial"/>
        </w:rPr>
        <w:t>s</w:t>
      </w:r>
      <w:r w:rsidRPr="00CE4D45">
        <w:rPr>
          <w:rFonts w:ascii="Arial" w:hAnsi="Arial" w:cs="Arial"/>
        </w:rPr>
        <w:t xml:space="preserve"> sanci</w:t>
      </w:r>
      <w:r w:rsidR="00497415" w:rsidRPr="00CE4D45">
        <w:rPr>
          <w:rFonts w:ascii="Arial" w:hAnsi="Arial" w:cs="Arial"/>
        </w:rPr>
        <w:t>o</w:t>
      </w:r>
      <w:r w:rsidRPr="00CE4D45">
        <w:rPr>
          <w:rFonts w:ascii="Arial" w:hAnsi="Arial" w:cs="Arial"/>
        </w:rPr>
        <w:t>n</w:t>
      </w:r>
      <w:r w:rsidR="00497415" w:rsidRPr="00CE4D45">
        <w:rPr>
          <w:rFonts w:ascii="Arial" w:hAnsi="Arial" w:cs="Arial"/>
        </w:rPr>
        <w:t>es</w:t>
      </w:r>
      <w:r w:rsidRPr="00CE4D45">
        <w:rPr>
          <w:rFonts w:ascii="Arial" w:hAnsi="Arial" w:cs="Arial"/>
        </w:rPr>
        <w:t xml:space="preserve"> económica</w:t>
      </w:r>
      <w:r w:rsidR="00497415" w:rsidRPr="00CE4D45">
        <w:rPr>
          <w:rFonts w:ascii="Arial" w:hAnsi="Arial" w:cs="Arial"/>
        </w:rPr>
        <w:t>s</w:t>
      </w:r>
      <w:r w:rsidRPr="00CE4D45">
        <w:rPr>
          <w:rFonts w:ascii="Arial" w:hAnsi="Arial" w:cs="Arial"/>
        </w:rPr>
        <w:t xml:space="preserve"> impuesta</w:t>
      </w:r>
      <w:r w:rsidR="00497415" w:rsidRPr="00CE4D45">
        <w:rPr>
          <w:rFonts w:ascii="Arial" w:hAnsi="Arial" w:cs="Arial"/>
        </w:rPr>
        <w:t>s</w:t>
      </w:r>
      <w:r w:rsidRPr="00CE4D45">
        <w:rPr>
          <w:rFonts w:ascii="Arial" w:hAnsi="Arial" w:cs="Arial"/>
        </w:rPr>
        <w:t>, sean destinados al organismo estatal encargado de la promoción, fomento y desarrollo de la ciencia, tecnología e innovación de la entidad federativa</w:t>
      </w:r>
      <w:r w:rsidR="00497415" w:rsidRPr="00CE4D45">
        <w:rPr>
          <w:rFonts w:ascii="Arial" w:hAnsi="Arial" w:cs="Arial"/>
        </w:rPr>
        <w:t xml:space="preserve"> correspondiente</w:t>
      </w:r>
      <w:r w:rsidRPr="00CE4D45">
        <w:rPr>
          <w:rFonts w:ascii="Arial" w:hAnsi="Arial" w:cs="Arial"/>
        </w:rPr>
        <w:t>, en los términos de las disposiciones aplicables.</w:t>
      </w:r>
    </w:p>
    <w:p w14:paraId="2B6B7EA0" w14:textId="2213DBFB" w:rsidR="003948DE" w:rsidRPr="00CE4D45" w:rsidRDefault="003948DE" w:rsidP="000722F1">
      <w:pPr>
        <w:autoSpaceDE w:val="0"/>
        <w:autoSpaceDN w:val="0"/>
        <w:adjustRightInd w:val="0"/>
        <w:jc w:val="both"/>
        <w:rPr>
          <w:rFonts w:ascii="Arial" w:hAnsi="Arial" w:cs="Arial"/>
          <w:color w:val="000000"/>
        </w:rPr>
      </w:pPr>
    </w:p>
    <w:p w14:paraId="0DC54455" w14:textId="245FFE4C" w:rsidR="00D7182C" w:rsidRPr="00CE4D45" w:rsidRDefault="001C0E8E" w:rsidP="000722F1">
      <w:pPr>
        <w:autoSpaceDE w:val="0"/>
        <w:autoSpaceDN w:val="0"/>
        <w:adjustRightInd w:val="0"/>
        <w:jc w:val="both"/>
        <w:rPr>
          <w:rFonts w:ascii="Arial" w:hAnsi="Arial" w:cs="Arial"/>
          <w:color w:val="000000"/>
        </w:rPr>
      </w:pPr>
      <w:r w:rsidRPr="00CE4D45">
        <w:rPr>
          <w:rFonts w:ascii="Arial" w:hAnsi="Arial" w:cs="Arial"/>
          <w:b/>
          <w:bCs/>
          <w:color w:val="000000"/>
        </w:rPr>
        <w:t>DÉCIMO</w:t>
      </w:r>
      <w:r w:rsidR="00B71212" w:rsidRPr="00CE4D45">
        <w:rPr>
          <w:rFonts w:ascii="Arial" w:hAnsi="Arial" w:cs="Arial"/>
          <w:b/>
          <w:bCs/>
          <w:color w:val="000000"/>
        </w:rPr>
        <w:t xml:space="preserve"> </w:t>
      </w:r>
      <w:r w:rsidR="00C87D73" w:rsidRPr="00CE4D45">
        <w:rPr>
          <w:rFonts w:ascii="Arial" w:hAnsi="Arial" w:cs="Arial"/>
          <w:b/>
          <w:bCs/>
          <w:color w:val="000000"/>
        </w:rPr>
        <w:t>TERCERO</w:t>
      </w:r>
      <w:r w:rsidR="003948DE" w:rsidRPr="00CE4D45">
        <w:rPr>
          <w:rFonts w:ascii="Arial" w:hAnsi="Arial" w:cs="Arial"/>
          <w:b/>
          <w:bCs/>
          <w:color w:val="000000"/>
        </w:rPr>
        <w:t>.</w:t>
      </w:r>
      <w:r w:rsidR="003948DE" w:rsidRPr="00CE4D45">
        <w:rPr>
          <w:rFonts w:ascii="Arial" w:hAnsi="Arial" w:cs="Arial"/>
          <w:color w:val="000000"/>
        </w:rPr>
        <w:t xml:space="preserve"> </w:t>
      </w:r>
      <w:r w:rsidR="003C6310" w:rsidRPr="00CE4D45">
        <w:rPr>
          <w:rFonts w:ascii="Arial" w:hAnsi="Arial" w:cs="Arial"/>
          <w:color w:val="000000"/>
        </w:rPr>
        <w:t xml:space="preserve">En términos de lo dispuesto en el artículo 40 de la Ley General del Sistema de Medios de Impugnación </w:t>
      </w:r>
      <w:r w:rsidR="00B26ABF" w:rsidRPr="00CE4D45">
        <w:rPr>
          <w:rFonts w:ascii="Arial" w:hAnsi="Arial" w:cs="Arial"/>
          <w:color w:val="000000"/>
        </w:rPr>
        <w:t xml:space="preserve">en Materia Electoral, </w:t>
      </w:r>
      <w:r w:rsidR="003C6310" w:rsidRPr="00CE4D45">
        <w:rPr>
          <w:rFonts w:ascii="Arial" w:hAnsi="Arial" w:cs="Arial"/>
          <w:color w:val="000000"/>
        </w:rPr>
        <w:t>el recurso que procede en contra de la presente determinación es el denominado “recurso de apelación”, el cual según lo previsto en los artículos 8 y 9 del mismo ordenamiento legal se debe interponer dentro de los cuatro días contados a partir del día siguiente a aquél en que se tenga conocimiento del acto o resolución impugnado, o se hubiese notificado de conformidad con la ley aplicable, ante la autoridad señalada como responsable del acto o resolución impugnada.</w:t>
      </w:r>
    </w:p>
    <w:p w14:paraId="6B420662" w14:textId="77777777" w:rsidR="00D7182C" w:rsidRPr="00CE4D45" w:rsidRDefault="00D7182C" w:rsidP="000722F1">
      <w:pPr>
        <w:autoSpaceDE w:val="0"/>
        <w:autoSpaceDN w:val="0"/>
        <w:adjustRightInd w:val="0"/>
        <w:jc w:val="both"/>
        <w:rPr>
          <w:rFonts w:ascii="Arial" w:hAnsi="Arial" w:cs="Arial"/>
          <w:color w:val="000000"/>
        </w:rPr>
      </w:pPr>
    </w:p>
    <w:p w14:paraId="55E58D4D" w14:textId="48263830" w:rsidR="003948DE" w:rsidRPr="003948DE" w:rsidRDefault="00D7182C" w:rsidP="000722F1">
      <w:pPr>
        <w:autoSpaceDE w:val="0"/>
        <w:autoSpaceDN w:val="0"/>
        <w:adjustRightInd w:val="0"/>
        <w:jc w:val="both"/>
        <w:rPr>
          <w:rFonts w:ascii="Arial" w:hAnsi="Arial" w:cs="Arial"/>
          <w:color w:val="000000"/>
        </w:rPr>
      </w:pPr>
      <w:r w:rsidRPr="00CE4D45">
        <w:rPr>
          <w:rFonts w:ascii="Arial" w:hAnsi="Arial" w:cs="Arial"/>
          <w:b/>
          <w:bCs/>
          <w:color w:val="000000"/>
        </w:rPr>
        <w:t>DÉCIMO</w:t>
      </w:r>
      <w:r w:rsidR="001C0E8E" w:rsidRPr="00CE4D45">
        <w:rPr>
          <w:rFonts w:ascii="Arial" w:hAnsi="Arial" w:cs="Arial"/>
          <w:b/>
          <w:bCs/>
          <w:color w:val="000000"/>
        </w:rPr>
        <w:t xml:space="preserve"> </w:t>
      </w:r>
      <w:r w:rsidR="00C87D73" w:rsidRPr="00CE4D45">
        <w:rPr>
          <w:rFonts w:ascii="Arial" w:hAnsi="Arial" w:cs="Arial"/>
          <w:b/>
          <w:bCs/>
          <w:color w:val="000000"/>
        </w:rPr>
        <w:t>CUARTO</w:t>
      </w:r>
      <w:r w:rsidRPr="00CE4D45">
        <w:rPr>
          <w:rFonts w:ascii="Arial" w:hAnsi="Arial" w:cs="Arial"/>
          <w:b/>
          <w:bCs/>
          <w:color w:val="000000"/>
        </w:rPr>
        <w:t>.</w:t>
      </w:r>
      <w:r w:rsidRPr="00CE4D45">
        <w:rPr>
          <w:rFonts w:ascii="Arial" w:hAnsi="Arial" w:cs="Arial"/>
          <w:color w:val="000000"/>
        </w:rPr>
        <w:t xml:space="preserve"> </w:t>
      </w:r>
      <w:r w:rsidR="003948DE" w:rsidRPr="00CE4D45">
        <w:rPr>
          <w:rFonts w:ascii="Arial" w:hAnsi="Arial" w:cs="Arial"/>
          <w:color w:val="000000"/>
        </w:rPr>
        <w:t>En su oportunidad archívese el presente expediente como asunto total y definitivamente concluido</w:t>
      </w:r>
      <w:r w:rsidR="003948DE" w:rsidRPr="00CE4D45">
        <w:rPr>
          <w:rFonts w:ascii="Arial" w:hAnsi="Arial" w:cs="Arial"/>
          <w:color w:val="000000"/>
          <w:sz w:val="23"/>
          <w:szCs w:val="23"/>
        </w:rPr>
        <w:t>.</w:t>
      </w:r>
    </w:p>
    <w:p w14:paraId="2681C4BE" w14:textId="6FDC38DF" w:rsidR="00E72B48" w:rsidRDefault="00E72B48" w:rsidP="000722F1">
      <w:pPr>
        <w:jc w:val="both"/>
        <w:rPr>
          <w:rFonts w:ascii="Arial" w:hAnsi="Arial" w:cs="Arial"/>
        </w:rPr>
      </w:pPr>
    </w:p>
    <w:sectPr w:rsidR="00E72B48" w:rsidSect="00CE7DC8">
      <w:headerReference w:type="default" r:id="rId19"/>
      <w:footerReference w:type="even" r:id="rId20"/>
      <w:footerReference w:type="default" r:id="rId21"/>
      <w:pgSz w:w="12240" w:h="15840"/>
      <w:pgMar w:top="3289"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070F2" w14:textId="77777777" w:rsidR="009C5A55" w:rsidRDefault="009C5A55" w:rsidP="00BC713C">
      <w:r>
        <w:separator/>
      </w:r>
    </w:p>
  </w:endnote>
  <w:endnote w:type="continuationSeparator" w:id="0">
    <w:p w14:paraId="46213B21" w14:textId="77777777" w:rsidR="009C5A55" w:rsidRDefault="009C5A55" w:rsidP="00BC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942452255"/>
      <w:docPartObj>
        <w:docPartGallery w:val="Page Numbers (Bottom of Page)"/>
        <w:docPartUnique/>
      </w:docPartObj>
    </w:sdtPr>
    <w:sdtEndPr>
      <w:rPr>
        <w:rStyle w:val="Nmerodepgina"/>
      </w:rPr>
    </w:sdtEndPr>
    <w:sdtContent>
      <w:p w14:paraId="61E3178D" w14:textId="2F9AE258" w:rsidR="003D394F" w:rsidRDefault="003D394F" w:rsidP="0090708F">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AE804A6" w14:textId="77777777" w:rsidR="003D394F" w:rsidRDefault="003D39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Arial" w:hAnsi="Arial" w:cs="Arial"/>
        <w:sz w:val="16"/>
        <w:szCs w:val="16"/>
      </w:rPr>
      <w:id w:val="-1373916923"/>
      <w:docPartObj>
        <w:docPartGallery w:val="Page Numbers (Bottom of Page)"/>
        <w:docPartUnique/>
      </w:docPartObj>
    </w:sdtPr>
    <w:sdtEndPr>
      <w:rPr>
        <w:rStyle w:val="Nmerodepgina"/>
      </w:rPr>
    </w:sdtEndPr>
    <w:sdtContent>
      <w:p w14:paraId="050D0FF9" w14:textId="6A58769E" w:rsidR="003D394F" w:rsidRPr="00E57795" w:rsidRDefault="003D394F" w:rsidP="0090708F">
        <w:pPr>
          <w:pStyle w:val="Piedepgina"/>
          <w:framePr w:wrap="none" w:vAnchor="text" w:hAnchor="margin" w:xAlign="center" w:y="1"/>
          <w:rPr>
            <w:rStyle w:val="Nmerodepgina"/>
            <w:rFonts w:ascii="Arial" w:hAnsi="Arial" w:cs="Arial"/>
            <w:sz w:val="16"/>
            <w:szCs w:val="16"/>
          </w:rPr>
        </w:pPr>
        <w:r w:rsidRPr="00E57795">
          <w:rPr>
            <w:rStyle w:val="Nmerodepgina"/>
            <w:rFonts w:ascii="Arial" w:hAnsi="Arial" w:cs="Arial"/>
            <w:sz w:val="16"/>
            <w:szCs w:val="16"/>
          </w:rPr>
          <w:fldChar w:fldCharType="begin"/>
        </w:r>
        <w:r w:rsidRPr="00E57795">
          <w:rPr>
            <w:rStyle w:val="Nmerodepgina"/>
            <w:rFonts w:ascii="Arial" w:hAnsi="Arial" w:cs="Arial"/>
            <w:sz w:val="16"/>
            <w:szCs w:val="16"/>
          </w:rPr>
          <w:instrText xml:space="preserve"> PAGE </w:instrText>
        </w:r>
        <w:r w:rsidRPr="00E57795">
          <w:rPr>
            <w:rStyle w:val="Nmerodepgina"/>
            <w:rFonts w:ascii="Arial" w:hAnsi="Arial" w:cs="Arial"/>
            <w:sz w:val="16"/>
            <w:szCs w:val="16"/>
          </w:rPr>
          <w:fldChar w:fldCharType="separate"/>
        </w:r>
        <w:r w:rsidRPr="00E57795">
          <w:rPr>
            <w:rStyle w:val="Nmerodepgina"/>
            <w:rFonts w:ascii="Arial" w:hAnsi="Arial" w:cs="Arial"/>
            <w:noProof/>
            <w:sz w:val="16"/>
            <w:szCs w:val="16"/>
          </w:rPr>
          <w:t>97</w:t>
        </w:r>
        <w:r w:rsidRPr="00E57795">
          <w:rPr>
            <w:rStyle w:val="Nmerodepgina"/>
            <w:rFonts w:ascii="Arial" w:hAnsi="Arial" w:cs="Arial"/>
            <w:sz w:val="16"/>
            <w:szCs w:val="16"/>
          </w:rPr>
          <w:fldChar w:fldCharType="end"/>
        </w:r>
      </w:p>
    </w:sdtContent>
  </w:sdt>
  <w:p w14:paraId="5B1C1649" w14:textId="77777777" w:rsidR="003D394F" w:rsidRDefault="003D3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0147D" w14:textId="77777777" w:rsidR="009C5A55" w:rsidRDefault="009C5A55" w:rsidP="00BC713C">
      <w:r>
        <w:separator/>
      </w:r>
    </w:p>
  </w:footnote>
  <w:footnote w:type="continuationSeparator" w:id="0">
    <w:p w14:paraId="3915D965" w14:textId="77777777" w:rsidR="009C5A55" w:rsidRDefault="009C5A55" w:rsidP="00BC713C">
      <w:r>
        <w:continuationSeparator/>
      </w:r>
    </w:p>
  </w:footnote>
  <w:footnote w:id="1">
    <w:p w14:paraId="01BADCCD" w14:textId="77777777" w:rsidR="003D394F" w:rsidRPr="00533F52" w:rsidRDefault="003D394F" w:rsidP="006E1919">
      <w:pPr>
        <w:pStyle w:val="Textonotapie"/>
        <w:jc w:val="both"/>
        <w:rPr>
          <w:rFonts w:ascii="Arial" w:hAnsi="Arial" w:cs="Arial"/>
          <w:sz w:val="16"/>
          <w:szCs w:val="16"/>
        </w:rPr>
      </w:pPr>
      <w:r w:rsidRPr="00533F52">
        <w:rPr>
          <w:rStyle w:val="Refdenotaalpie"/>
          <w:rFonts w:ascii="Arial" w:hAnsi="Arial" w:cs="Arial"/>
          <w:sz w:val="16"/>
          <w:szCs w:val="16"/>
        </w:rPr>
        <w:footnoteRef/>
      </w:r>
      <w:r w:rsidRPr="00533F52">
        <w:rPr>
          <w:rFonts w:ascii="Arial" w:hAnsi="Arial" w:cs="Arial"/>
          <w:sz w:val="16"/>
          <w:szCs w:val="16"/>
        </w:rPr>
        <w:t xml:space="preserve"> Acuerdo mediante el cual se modifica el Reglamento de Fiscalización aprobado mediante el diverso INE/CG409/2017, en cumplimiento a lo ordenado en el SUP-RAP-623/2017.</w:t>
      </w:r>
    </w:p>
  </w:footnote>
  <w:footnote w:id="2">
    <w:p w14:paraId="78B543DD" w14:textId="77777777" w:rsidR="003D394F" w:rsidRPr="00533F52" w:rsidRDefault="003D394F" w:rsidP="006E1919">
      <w:pPr>
        <w:pStyle w:val="Textonotapie"/>
        <w:jc w:val="both"/>
        <w:rPr>
          <w:rFonts w:ascii="Arial" w:hAnsi="Arial" w:cs="Arial"/>
          <w:sz w:val="16"/>
          <w:szCs w:val="16"/>
        </w:rPr>
      </w:pPr>
      <w:r w:rsidRPr="00533F52">
        <w:rPr>
          <w:rStyle w:val="Refdenotaalpie"/>
          <w:rFonts w:ascii="Arial" w:hAnsi="Arial" w:cs="Arial"/>
          <w:sz w:val="16"/>
          <w:szCs w:val="16"/>
        </w:rPr>
        <w:footnoteRef/>
      </w:r>
      <w:r w:rsidRPr="00533F52">
        <w:rPr>
          <w:rFonts w:ascii="Arial" w:hAnsi="Arial" w:cs="Arial"/>
          <w:sz w:val="16"/>
          <w:szCs w:val="16"/>
        </w:rPr>
        <w:t xml:space="preserve"> Acuerdo mediante el cual se modifica el Reglamento de Procedimientos Sancionadores en materia de Fiscalización aprobado mediante el diverso INE/CG264/2014, modificado a su vez con los acuerdos INE/CG1048/2015 e INE/CG319/2016. </w:t>
      </w:r>
    </w:p>
  </w:footnote>
  <w:footnote w:id="3">
    <w:p w14:paraId="5CF9799C" w14:textId="77777777" w:rsidR="003D394F" w:rsidRPr="00533F52" w:rsidRDefault="003D394F" w:rsidP="006E1919">
      <w:pPr>
        <w:pStyle w:val="Textonotapie"/>
        <w:jc w:val="both"/>
        <w:rPr>
          <w:rFonts w:ascii="Arial" w:hAnsi="Arial" w:cs="Arial"/>
          <w:sz w:val="16"/>
          <w:szCs w:val="16"/>
        </w:rPr>
      </w:pPr>
      <w:r w:rsidRPr="00533F52">
        <w:rPr>
          <w:rStyle w:val="Refdenotaalpie"/>
          <w:rFonts w:ascii="Arial" w:hAnsi="Arial" w:cs="Arial"/>
          <w:sz w:val="16"/>
          <w:szCs w:val="16"/>
        </w:rPr>
        <w:footnoteRef/>
      </w:r>
      <w:r w:rsidRPr="00533F52">
        <w:rPr>
          <w:rFonts w:ascii="Arial" w:hAnsi="Arial" w:cs="Arial"/>
          <w:sz w:val="16"/>
          <w:szCs w:val="16"/>
        </w:rPr>
        <w:t xml:space="preserve"> El veintitrés de diciembre de dos mil catorce, el Consejo General del Instituto Nacional Electoral dictó el Acuerdo INE/CG350/2014, por el que modificó el Acuerdo INE/CG263/2014 únicamente por lo que refiere a los artículos 212, párrafos 4 y 7 y el artículo 350, párrafo 1, en acatamiento a la sentencia de la Sala Superior del Tribunal Electoral del Poder Judicial de la Federación recaída al recurso de apelación identificado con el número de expediente SUP-RAP-207/2014 y acumulados. El veintidós de enero de dos mil quince, se publicó en el Diario Oficial de la Federación el Acuerdo de referencia. El veintitrés de diciembre de dos mil catorce, el Consejo General del Instituto Nacional Electoral.</w:t>
      </w:r>
    </w:p>
  </w:footnote>
  <w:footnote w:id="4">
    <w:p w14:paraId="3C135727" w14:textId="7AA71418" w:rsidR="003D394F" w:rsidRPr="004C77E6" w:rsidRDefault="003D394F" w:rsidP="00713D98">
      <w:pPr>
        <w:pStyle w:val="Textonotapie"/>
        <w:jc w:val="both"/>
      </w:pPr>
      <w:r>
        <w:rPr>
          <w:rStyle w:val="Refdenotaalpie"/>
        </w:rPr>
        <w:footnoteRef/>
      </w:r>
      <w:r>
        <w:t xml:space="preserve"> </w:t>
      </w:r>
      <w:r w:rsidRPr="004C77E6">
        <w:rPr>
          <w:rFonts w:ascii="Arial" w:hAnsi="Arial" w:cs="Arial"/>
          <w:sz w:val="16"/>
          <w:szCs w:val="16"/>
        </w:rPr>
        <w:t>De conformidad con el Oficio INE/DEPPP/DE/DPPF/0</w:t>
      </w:r>
      <w:r>
        <w:rPr>
          <w:rFonts w:ascii="Arial" w:hAnsi="Arial" w:cs="Arial"/>
          <w:sz w:val="16"/>
          <w:szCs w:val="16"/>
        </w:rPr>
        <w:t>1412</w:t>
      </w:r>
      <w:r w:rsidRPr="004C77E6">
        <w:rPr>
          <w:rFonts w:ascii="Arial" w:hAnsi="Arial" w:cs="Arial"/>
          <w:sz w:val="16"/>
          <w:szCs w:val="16"/>
        </w:rPr>
        <w:t>/2022 remitido por la Dirección Ejecutiva de Prerrogativas y Partidos Políticos.</w:t>
      </w:r>
      <w:r>
        <w:t xml:space="preserve"> </w:t>
      </w:r>
    </w:p>
  </w:footnote>
  <w:footnote w:id="5">
    <w:p w14:paraId="08A5C624" w14:textId="6AC1F08E" w:rsidR="003D394F" w:rsidRPr="0039255B" w:rsidRDefault="003D394F" w:rsidP="00523C6D">
      <w:pPr>
        <w:pStyle w:val="Textonotapie"/>
        <w:jc w:val="both"/>
        <w:rPr>
          <w:rFonts w:ascii="Arial" w:hAnsi="Arial" w:cs="Arial"/>
        </w:rPr>
      </w:pPr>
      <w:r w:rsidRPr="0039255B">
        <w:rPr>
          <w:rStyle w:val="Refdenotaalpie"/>
          <w:rFonts w:ascii="Arial" w:hAnsi="Arial" w:cs="Arial"/>
        </w:rPr>
        <w:footnoteRef/>
      </w:r>
      <w:r w:rsidRPr="0039255B">
        <w:rPr>
          <w:rFonts w:ascii="Arial" w:hAnsi="Arial" w:cs="Arial"/>
        </w:rPr>
        <w:t xml:space="preserve"> </w:t>
      </w:r>
      <w:r w:rsidRPr="00253C89">
        <w:rPr>
          <w:rFonts w:ascii="Arial" w:hAnsi="Arial" w:cs="Arial"/>
          <w:lang w:val="es-ES"/>
        </w:rPr>
        <w:t>Dictamen Tres</w:t>
      </w:r>
      <w:r w:rsidRPr="0039255B">
        <w:rPr>
          <w:rFonts w:ascii="Arial" w:hAnsi="Arial" w:cs="Arial"/>
          <w:lang w:val="es-ES"/>
        </w:rPr>
        <w:t xml:space="preserve">, aprobado </w:t>
      </w:r>
      <w:r>
        <w:rPr>
          <w:rFonts w:ascii="Arial" w:hAnsi="Arial" w:cs="Arial"/>
          <w:lang w:val="es-ES"/>
        </w:rPr>
        <w:t xml:space="preserve">por el Consejo General del Instituto Electoral de Baja California en </w:t>
      </w:r>
      <w:r w:rsidRPr="0039255B">
        <w:rPr>
          <w:rFonts w:ascii="Arial" w:hAnsi="Arial" w:cs="Arial"/>
          <w:lang w:val="es-ES"/>
        </w:rPr>
        <w:t xml:space="preserve">sesión en el estado de </w:t>
      </w:r>
      <w:r>
        <w:rPr>
          <w:rFonts w:ascii="Arial" w:hAnsi="Arial" w:cs="Arial"/>
          <w:lang w:val="es-ES"/>
        </w:rPr>
        <w:t>Baja California</w:t>
      </w:r>
      <w:r w:rsidRPr="0039255B">
        <w:rPr>
          <w:rFonts w:ascii="Arial" w:hAnsi="Arial" w:cs="Arial"/>
          <w:lang w:val="es-ES"/>
        </w:rPr>
        <w:t>.</w:t>
      </w:r>
    </w:p>
  </w:footnote>
  <w:footnote w:id="6">
    <w:p w14:paraId="7E0C3A6A" w14:textId="77777777" w:rsidR="003D394F" w:rsidRDefault="003D394F" w:rsidP="00E624B4">
      <w:pPr>
        <w:pStyle w:val="Textonotapie"/>
      </w:pPr>
      <w:r>
        <w:rPr>
          <w:rStyle w:val="Refdenotaalpie"/>
          <w:rFonts w:eastAsia="Calibri"/>
        </w:rPr>
        <w:footnoteRef/>
      </w:r>
      <w:r>
        <w:t xml:space="preserve"> </w:t>
      </w:r>
      <w:r w:rsidRPr="00A33289">
        <w:rPr>
          <w:rFonts w:ascii="Arial" w:hAnsi="Arial" w:cs="Arial"/>
          <w:sz w:val="16"/>
          <w:szCs w:val="16"/>
        </w:rPr>
        <w:t>En el caso de Nayarit el monto de deducciones realizadas es al mes de marzo del 2022</w:t>
      </w:r>
    </w:p>
  </w:footnote>
  <w:footnote w:id="7">
    <w:p w14:paraId="76DC7755" w14:textId="77777777" w:rsidR="003D394F" w:rsidRDefault="003D394F" w:rsidP="00C56465">
      <w:pPr>
        <w:pStyle w:val="Textonotapie"/>
        <w:jc w:val="both"/>
        <w:rPr>
          <w:rFonts w:ascii="Arial" w:hAnsi="Arial" w:cs="Arial"/>
          <w:sz w:val="16"/>
          <w:szCs w:val="16"/>
        </w:rPr>
      </w:pPr>
      <w:r>
        <w:rPr>
          <w:rStyle w:val="Refdenotaalpie"/>
        </w:rPr>
        <w:footnoteRef/>
      </w:r>
      <w:r>
        <w:t xml:space="preserve"> </w:t>
      </w:r>
      <w:r w:rsidRPr="00921C3F">
        <w:rPr>
          <w:rFonts w:ascii="Arial" w:hAnsi="Arial" w:cs="Arial"/>
          <w:sz w:val="16"/>
          <w:szCs w:val="16"/>
        </w:rPr>
        <w:t>chrome-extension://efaidnbmnnnibpcajpcglclefindmkaj/https://ieenayarit.org/PDF/2022/Acuerdos/IEEN-CLE-005-2022.pdf</w:t>
      </w:r>
      <w:r>
        <w:rPr>
          <w:rFonts w:ascii="Arial" w:hAnsi="Arial" w:cs="Arial"/>
          <w:sz w:val="16"/>
          <w:szCs w:val="16"/>
        </w:rPr>
        <w:t>,</w:t>
      </w:r>
    </w:p>
    <w:p w14:paraId="206C3AFE" w14:textId="02DAFB9B" w:rsidR="003D394F" w:rsidRDefault="003D394F" w:rsidP="00C56465">
      <w:pPr>
        <w:pStyle w:val="Textonotapie"/>
      </w:pPr>
      <w:r>
        <w:rPr>
          <w:rFonts w:ascii="Arial" w:hAnsi="Arial" w:cs="Arial"/>
          <w:sz w:val="16"/>
          <w:szCs w:val="16"/>
        </w:rPr>
        <w:t xml:space="preserve">Aprobado en sesión del </w:t>
      </w:r>
      <w:r w:rsidRPr="00921C3F">
        <w:rPr>
          <w:rFonts w:ascii="Arial" w:hAnsi="Arial" w:cs="Arial"/>
          <w:sz w:val="16"/>
          <w:szCs w:val="16"/>
          <w:lang w:val="es-ES"/>
        </w:rPr>
        <w:t>10/01/2022</w:t>
      </w:r>
    </w:p>
  </w:footnote>
  <w:footnote w:id="8">
    <w:p w14:paraId="0E7C8092" w14:textId="77777777" w:rsidR="003D394F" w:rsidRDefault="003D394F" w:rsidP="00C56465">
      <w:pPr>
        <w:pStyle w:val="Textonotapie"/>
        <w:jc w:val="both"/>
        <w:rPr>
          <w:rFonts w:ascii="Arial" w:hAnsi="Arial" w:cs="Arial"/>
          <w:sz w:val="16"/>
          <w:szCs w:val="16"/>
        </w:rPr>
      </w:pPr>
      <w:r w:rsidRPr="00921C3F">
        <w:rPr>
          <w:rFonts w:ascii="Arial" w:hAnsi="Arial" w:cs="Arial"/>
          <w:sz w:val="16"/>
          <w:szCs w:val="16"/>
        </w:rPr>
        <w:t>chrome-extension://efaidnbmnnnibpcajpcglclefindmkaj/https://ieenayarit.org/PDF/2022/Acuerdos/IEEN-CLE-005-2022.pdf</w:t>
      </w:r>
      <w:r>
        <w:rPr>
          <w:rFonts w:ascii="Arial" w:hAnsi="Arial" w:cs="Arial"/>
          <w:sz w:val="16"/>
          <w:szCs w:val="16"/>
        </w:rPr>
        <w:t>,</w:t>
      </w:r>
    </w:p>
    <w:p w14:paraId="595D218D" w14:textId="10CD03AD" w:rsidR="003D394F" w:rsidRPr="006F248F" w:rsidRDefault="003D394F" w:rsidP="00C56465">
      <w:pPr>
        <w:pStyle w:val="Textonotapie"/>
        <w:rPr>
          <w:rFonts w:ascii="Arial" w:hAnsi="Arial" w:cs="Arial"/>
          <w:sz w:val="16"/>
          <w:szCs w:val="16"/>
        </w:rPr>
      </w:pPr>
      <w:r>
        <w:rPr>
          <w:rFonts w:ascii="Arial" w:hAnsi="Arial" w:cs="Arial"/>
          <w:sz w:val="16"/>
          <w:szCs w:val="16"/>
        </w:rPr>
        <w:t xml:space="preserve">Aprobado en sesión del </w:t>
      </w:r>
      <w:r w:rsidRPr="00921C3F">
        <w:rPr>
          <w:rFonts w:ascii="Arial" w:hAnsi="Arial" w:cs="Arial"/>
          <w:sz w:val="16"/>
          <w:szCs w:val="16"/>
          <w:lang w:val="es-ES"/>
        </w:rPr>
        <w:t>10/01/2022</w:t>
      </w:r>
      <w:r>
        <w:rPr>
          <w:rFonts w:ascii="Arial" w:hAnsi="Arial" w:cs="Arial"/>
          <w:sz w:val="16"/>
          <w:szCs w:val="16"/>
          <w:lang w:val="es-ES"/>
        </w:rPr>
        <w:t>,</w:t>
      </w:r>
    </w:p>
  </w:footnote>
  <w:footnote w:id="9">
    <w:p w14:paraId="23DC3048" w14:textId="704A0ADB" w:rsidR="003D394F" w:rsidRPr="00821A75" w:rsidRDefault="003D394F">
      <w:pPr>
        <w:pStyle w:val="Textonotapie"/>
        <w:rPr>
          <w:rFonts w:ascii="Arial" w:hAnsi="Arial" w:cs="Arial"/>
          <w:sz w:val="16"/>
          <w:szCs w:val="16"/>
        </w:rPr>
      </w:pPr>
      <w:r w:rsidRPr="00CE4D45">
        <w:rPr>
          <w:rStyle w:val="Refdenotaalpie"/>
          <w:rFonts w:ascii="Arial" w:hAnsi="Arial" w:cs="Arial"/>
          <w:sz w:val="16"/>
          <w:szCs w:val="16"/>
        </w:rPr>
        <w:footnoteRef/>
      </w:r>
      <w:r w:rsidRPr="00CE4D45">
        <w:rPr>
          <w:rFonts w:ascii="Arial" w:hAnsi="Arial" w:cs="Arial"/>
          <w:sz w:val="16"/>
          <w:szCs w:val="16"/>
        </w:rPr>
        <w:t xml:space="preserve"> Es importante señalar que el salario mínimo general vigente establecido para el ejercicio 2015, era de $70.10</w:t>
      </w:r>
      <w:r w:rsidRPr="00821A75">
        <w:rPr>
          <w:rFonts w:ascii="Arial" w:hAnsi="Arial" w:cs="Arial"/>
          <w:sz w:val="16"/>
          <w:szCs w:val="16"/>
        </w:rPr>
        <w:t xml:space="preserve"> </w:t>
      </w:r>
    </w:p>
  </w:footnote>
  <w:footnote w:id="10">
    <w:p w14:paraId="79860E3A" w14:textId="77777777" w:rsidR="003D394F" w:rsidRPr="00E4212F" w:rsidRDefault="003D394F" w:rsidP="00E92237">
      <w:pPr>
        <w:pStyle w:val="Textonotapie"/>
        <w:jc w:val="both"/>
        <w:rPr>
          <w:rFonts w:ascii="Arial" w:hAnsi="Arial" w:cs="Arial"/>
          <w:sz w:val="16"/>
          <w:szCs w:val="16"/>
        </w:rPr>
      </w:pPr>
      <w:r w:rsidRPr="00E4212F">
        <w:rPr>
          <w:rStyle w:val="Refdenotaalpie"/>
          <w:rFonts w:ascii="Arial" w:hAnsi="Arial" w:cs="Arial"/>
          <w:sz w:val="16"/>
          <w:szCs w:val="16"/>
        </w:rPr>
        <w:footnoteRef/>
      </w:r>
      <w:r w:rsidRPr="00E4212F">
        <w:rPr>
          <w:rFonts w:ascii="Arial" w:hAnsi="Arial" w:cs="Arial"/>
          <w:sz w:val="16"/>
          <w:szCs w:val="16"/>
        </w:rPr>
        <w:t xml:space="preserve"> Al respecto debe tenerse presente lo determinado por la Segunda Sala de la Suprema Corte de Justicia de la Nación en jurisprudencia, con relación a que la garantía de acceso a la impartición de justicia prevista en el artículo 17 de la ley fundamental comprende, distintos derechos a favor de los gobernados, uno de ellos, el de justicia pronta consistente en la obligación de los tribunales de resolver las controversias dentro de los términos y plazos que para tal efecto establezcan las leyes. Al mismo tiempo, en dicho criterio jurídico se precisó que esta obligación es exigible no sólo a los tribunales, sino también a cualquier autoridad que realiza actos materialmente jurisdiccionales, es decir, de aquellos entes que en el ámbito de su competencia tienen la atribución para dirimir un conflicto y ejerzan funciones materialmente jurisdiccionales. La jurisprudencia de mérito se identifica como 2ª./J. 192/2007, localizable en la página 209 del Tomo XXVI, octubre de 2007, del Semanario Judicial de la Federación y su Gaceta, Novena Época, cuyo rubro dice: </w:t>
      </w:r>
      <w:r w:rsidRPr="00E4212F">
        <w:rPr>
          <w:rFonts w:ascii="Arial" w:hAnsi="Arial" w:cs="Arial"/>
          <w:b/>
          <w:bCs/>
          <w:sz w:val="16"/>
          <w:szCs w:val="16"/>
        </w:rPr>
        <w:t>"ACCESO A LA IMPARTICIÓN DE JUSTICIA. EL ARTÍCULO 17 DE LA CONSTITUCIÓN POLÍTICA DE LOS ESTADOS UNIDOS MEXICANOS ESTABLECE DIVERSOS PRINCIPIOS QUE INTEGRAN LA GARANTÍA INDIVIDUAL RELATIVA, A CUYA OBSERVANCIA ESTÁN OBLIGADAS LAS AUTORIDADES QUE REALIZAN ACTOS MATERIALMENTE JURISDICCIONALES.</w:t>
      </w:r>
    </w:p>
  </w:footnote>
  <w:footnote w:id="11">
    <w:p w14:paraId="10179E55" w14:textId="17B2A693" w:rsidR="006265C3" w:rsidRPr="006265C3" w:rsidRDefault="006265C3">
      <w:pPr>
        <w:pStyle w:val="Textonotapie"/>
        <w:rPr>
          <w:rFonts w:ascii="Arial" w:hAnsi="Arial" w:cs="Arial"/>
          <w:sz w:val="16"/>
          <w:szCs w:val="16"/>
        </w:rPr>
      </w:pPr>
      <w:r w:rsidRPr="006265C3">
        <w:rPr>
          <w:rStyle w:val="Refdenotaalpie"/>
          <w:rFonts w:ascii="Arial" w:hAnsi="Arial" w:cs="Arial"/>
          <w:sz w:val="16"/>
          <w:szCs w:val="16"/>
        </w:rPr>
        <w:footnoteRef/>
      </w:r>
      <w:r w:rsidRPr="006265C3">
        <w:rPr>
          <w:rFonts w:ascii="Arial" w:hAnsi="Arial" w:cs="Arial"/>
          <w:sz w:val="16"/>
          <w:szCs w:val="16"/>
        </w:rPr>
        <w:t xml:space="preserve"> Acuerdo emitido en términos de lo ordenado en el INE/CG238/2020</w:t>
      </w:r>
    </w:p>
  </w:footnote>
  <w:footnote w:id="12">
    <w:p w14:paraId="6FC71A38" w14:textId="77777777" w:rsidR="003D394F" w:rsidRPr="00871616" w:rsidRDefault="003D394F" w:rsidP="00AA2167">
      <w:pPr>
        <w:pStyle w:val="Textonotapie"/>
        <w:jc w:val="both"/>
        <w:rPr>
          <w:rFonts w:ascii="Arial" w:hAnsi="Arial" w:cs="Arial"/>
          <w:sz w:val="16"/>
          <w:szCs w:val="16"/>
        </w:rPr>
      </w:pPr>
      <w:r w:rsidRPr="00871616">
        <w:rPr>
          <w:rStyle w:val="Refdenotaalpie"/>
          <w:rFonts w:ascii="Arial" w:hAnsi="Arial" w:cs="Arial"/>
          <w:sz w:val="16"/>
          <w:szCs w:val="16"/>
        </w:rPr>
        <w:footnoteRef/>
      </w:r>
      <w:r w:rsidRPr="00871616">
        <w:rPr>
          <w:rFonts w:ascii="Arial" w:hAnsi="Arial" w:cs="Arial"/>
          <w:sz w:val="16"/>
          <w:szCs w:val="16"/>
        </w:rPr>
        <w:t xml:space="preserve"> Ahora Ciudad de México. </w:t>
      </w:r>
    </w:p>
  </w:footnote>
  <w:footnote w:id="13">
    <w:p w14:paraId="5015BDDB" w14:textId="7F769CE4" w:rsidR="003D394F" w:rsidRPr="0063734D" w:rsidRDefault="003D394F" w:rsidP="0063734D">
      <w:pPr>
        <w:pStyle w:val="Textonotapie"/>
        <w:jc w:val="both"/>
        <w:rPr>
          <w:rFonts w:ascii="Arial" w:hAnsi="Arial" w:cs="Arial"/>
          <w:sz w:val="16"/>
          <w:szCs w:val="16"/>
        </w:rPr>
      </w:pPr>
      <w:r w:rsidRPr="0063734D">
        <w:rPr>
          <w:rStyle w:val="Refdenotaalpie"/>
          <w:rFonts w:ascii="Arial" w:hAnsi="Arial" w:cs="Arial"/>
          <w:sz w:val="16"/>
          <w:szCs w:val="16"/>
        </w:rPr>
        <w:footnoteRef/>
      </w:r>
      <w:r w:rsidRPr="0063734D">
        <w:rPr>
          <w:rFonts w:ascii="Arial" w:hAnsi="Arial" w:cs="Arial"/>
          <w:sz w:val="16"/>
          <w:szCs w:val="16"/>
        </w:rPr>
        <w:t xml:space="preserve"> </w:t>
      </w:r>
      <w:r w:rsidRPr="0063734D">
        <w:rPr>
          <w:rFonts w:ascii="Arial" w:hAnsi="Arial" w:cs="Arial"/>
          <w:sz w:val="16"/>
          <w:szCs w:val="16"/>
          <w:lang w:val="es-ES"/>
        </w:rPr>
        <w:t xml:space="preserve">Por lo que respecta a las cuentas 26, 27, 28, 29, 30, 31, 32, 33, 34, 35, 36, 37, 39, 40, 41, 42, 44, 45, 46, 47, 48 y 48 </w:t>
      </w:r>
      <w:r w:rsidRPr="00871616">
        <w:rPr>
          <w:rFonts w:ascii="Arial" w:hAnsi="Arial" w:cs="Arial"/>
          <w:sz w:val="16"/>
          <w:szCs w:val="16"/>
          <w:lang w:val="es-ES"/>
        </w:rPr>
        <w:t xml:space="preserve">resulta necesario aclarar </w:t>
      </w:r>
      <w:r w:rsidRPr="0063734D">
        <w:rPr>
          <w:rFonts w:ascii="Arial" w:hAnsi="Arial" w:cs="Arial"/>
          <w:sz w:val="16"/>
          <w:szCs w:val="16"/>
          <w:lang w:val="es-ES"/>
        </w:rPr>
        <w:t xml:space="preserve">que se detectó que </w:t>
      </w:r>
      <w:r w:rsidRPr="00871616">
        <w:rPr>
          <w:rFonts w:ascii="Arial" w:hAnsi="Arial" w:cs="Arial"/>
          <w:sz w:val="16"/>
          <w:szCs w:val="16"/>
          <w:lang w:val="es-ES"/>
        </w:rPr>
        <w:t xml:space="preserve">por un error involuntario en el Dictamen INE/CG808/2016, se señaló que </w:t>
      </w:r>
      <w:r w:rsidRPr="0063734D">
        <w:rPr>
          <w:rFonts w:ascii="Arial" w:hAnsi="Arial" w:cs="Arial"/>
          <w:sz w:val="16"/>
          <w:szCs w:val="16"/>
          <w:lang w:val="es-ES"/>
        </w:rPr>
        <w:t xml:space="preserve">fueron aperturadas en </w:t>
      </w:r>
      <w:r w:rsidRPr="00871616">
        <w:rPr>
          <w:rFonts w:ascii="Arial" w:hAnsi="Arial" w:cs="Arial"/>
          <w:sz w:val="16"/>
          <w:szCs w:val="16"/>
          <w:lang w:val="es-ES"/>
        </w:rPr>
        <w:t xml:space="preserve">entidades distintas a la correcta, </w:t>
      </w:r>
      <w:r w:rsidRPr="00871616">
        <w:rPr>
          <w:rFonts w:ascii="Arial" w:hAnsi="Arial" w:cs="Arial"/>
          <w:color w:val="000000"/>
          <w:sz w:val="16"/>
          <w:szCs w:val="16"/>
        </w:rPr>
        <w:t>aclaración que se formula para los efectos conducentes.</w:t>
      </w:r>
    </w:p>
  </w:footnote>
  <w:footnote w:id="14">
    <w:p w14:paraId="688DA382" w14:textId="77777777" w:rsidR="003D394F" w:rsidRPr="0063734D" w:rsidRDefault="003D394F" w:rsidP="0063734D">
      <w:pPr>
        <w:pStyle w:val="Textonotapie"/>
        <w:jc w:val="both"/>
        <w:rPr>
          <w:rFonts w:ascii="Arial" w:hAnsi="Arial" w:cs="Arial"/>
          <w:sz w:val="16"/>
          <w:szCs w:val="16"/>
        </w:rPr>
      </w:pPr>
      <w:r w:rsidRPr="0063734D">
        <w:rPr>
          <w:rStyle w:val="Refdenotaalpie"/>
          <w:rFonts w:ascii="Arial" w:hAnsi="Arial" w:cs="Arial"/>
          <w:sz w:val="16"/>
          <w:szCs w:val="16"/>
        </w:rPr>
        <w:footnoteRef/>
      </w:r>
      <w:r w:rsidRPr="0063734D">
        <w:rPr>
          <w:rFonts w:ascii="Arial" w:hAnsi="Arial" w:cs="Arial"/>
          <w:sz w:val="16"/>
          <w:szCs w:val="16"/>
        </w:rPr>
        <w:t xml:space="preserve"> </w:t>
      </w:r>
      <w:r w:rsidRPr="0063734D">
        <w:rPr>
          <w:rFonts w:ascii="Arial" w:hAnsi="Arial" w:cs="Arial"/>
          <w:sz w:val="16"/>
          <w:szCs w:val="16"/>
          <w:lang w:val="es-ES"/>
        </w:rPr>
        <w:t xml:space="preserve">En el caso de la cuenta número </w:t>
      </w:r>
      <w:r w:rsidRPr="0063734D">
        <w:rPr>
          <w:rFonts w:ascii="Arial" w:hAnsi="Arial" w:cs="Arial"/>
          <w:b/>
          <w:bCs/>
          <w:sz w:val="16"/>
          <w:szCs w:val="16"/>
          <w:lang w:val="es-ES"/>
        </w:rPr>
        <w:t>43</w:t>
      </w:r>
      <w:r w:rsidRPr="0063734D">
        <w:rPr>
          <w:rFonts w:ascii="Arial" w:hAnsi="Arial" w:cs="Arial"/>
          <w:sz w:val="16"/>
          <w:szCs w:val="16"/>
          <w:lang w:val="es-ES"/>
        </w:rPr>
        <w:t xml:space="preserve">, en el Dictamen INE/CG808/2016 existió un error involuntario en el número de cuenta asentado, el cual consistió en la colocación del número 8 (ocho), cuando el número correcto era un 0 (cero); esto es, se refirió el número </w:t>
      </w:r>
      <w:r w:rsidRPr="00871616">
        <w:rPr>
          <w:rFonts w:ascii="Arial" w:hAnsi="Arial" w:cs="Arial"/>
          <w:color w:val="000000"/>
          <w:sz w:val="16"/>
          <w:szCs w:val="16"/>
        </w:rPr>
        <w:t>***</w:t>
      </w:r>
      <w:r w:rsidRPr="0063734D">
        <w:rPr>
          <w:rFonts w:ascii="Arial" w:hAnsi="Arial" w:cs="Arial"/>
          <w:b/>
          <w:bCs/>
          <w:color w:val="000000"/>
          <w:sz w:val="16"/>
          <w:szCs w:val="16"/>
          <w:u w:val="single"/>
        </w:rPr>
        <w:t>8</w:t>
      </w:r>
      <w:r w:rsidRPr="00871616">
        <w:rPr>
          <w:rFonts w:ascii="Arial" w:hAnsi="Arial" w:cs="Arial"/>
          <w:color w:val="000000"/>
          <w:sz w:val="16"/>
          <w:szCs w:val="16"/>
        </w:rPr>
        <w:t>98887, siendo el correcto ***</w:t>
      </w:r>
      <w:r w:rsidRPr="0063734D">
        <w:rPr>
          <w:rFonts w:ascii="Arial" w:hAnsi="Arial" w:cs="Arial"/>
          <w:b/>
          <w:bCs/>
          <w:color w:val="000000"/>
          <w:sz w:val="16"/>
          <w:szCs w:val="16"/>
          <w:u w:val="single"/>
        </w:rPr>
        <w:t>0</w:t>
      </w:r>
      <w:r w:rsidRPr="00871616">
        <w:rPr>
          <w:rFonts w:ascii="Arial" w:hAnsi="Arial" w:cs="Arial"/>
          <w:color w:val="000000"/>
          <w:sz w:val="16"/>
          <w:szCs w:val="16"/>
        </w:rPr>
        <w:t>98887, aclaración que se formula para los efectos conducentes.</w:t>
      </w:r>
    </w:p>
  </w:footnote>
  <w:footnote w:id="15">
    <w:p w14:paraId="341E5AC0" w14:textId="2C5943BD" w:rsidR="003D394F" w:rsidRPr="00CE4D45" w:rsidRDefault="003D394F" w:rsidP="00D71A99">
      <w:pPr>
        <w:pStyle w:val="Textonotapie"/>
        <w:jc w:val="both"/>
        <w:rPr>
          <w:rFonts w:ascii="Arial" w:hAnsi="Arial" w:cs="Arial"/>
          <w:sz w:val="16"/>
          <w:szCs w:val="16"/>
        </w:rPr>
      </w:pPr>
      <w:r w:rsidRPr="00E87BFD">
        <w:rPr>
          <w:rStyle w:val="Refdenotaalpie"/>
          <w:rFonts w:ascii="Arial" w:hAnsi="Arial" w:cs="Arial"/>
          <w:sz w:val="16"/>
          <w:szCs w:val="16"/>
        </w:rPr>
        <w:footnoteRef/>
      </w:r>
      <w:r w:rsidRPr="00E87BFD">
        <w:rPr>
          <w:rFonts w:ascii="Arial" w:hAnsi="Arial" w:cs="Arial"/>
          <w:sz w:val="16"/>
          <w:szCs w:val="16"/>
        </w:rPr>
        <w:t>Es de resaltar que al inicio del procedimiento se solicitó a la Dirección de Auditoria remitiera la documentación obtenida en el marco de la revisión de los informes anuales correspondientes al ejercicio dos mil quince</w:t>
      </w:r>
      <w:r>
        <w:rPr>
          <w:rFonts w:ascii="Arial" w:hAnsi="Arial" w:cs="Arial"/>
          <w:sz w:val="16"/>
          <w:szCs w:val="16"/>
        </w:rPr>
        <w:t xml:space="preserve">, sin embargo como ha quedado señalado en el capítulo de previo y especial </w:t>
      </w:r>
      <w:r w:rsidRPr="00CE4D45">
        <w:rPr>
          <w:rFonts w:ascii="Arial" w:hAnsi="Arial" w:cs="Arial"/>
          <w:sz w:val="16"/>
          <w:szCs w:val="16"/>
        </w:rPr>
        <w:t>pronunciamiento de las 52 cuentas que originalmente se observación 36 fueron sobreseídas por lo que sólo serán motivo de análisis las 16 restantes.</w:t>
      </w:r>
    </w:p>
  </w:footnote>
  <w:footnote w:id="16">
    <w:p w14:paraId="6114B536" w14:textId="0E97BC40" w:rsidR="003D394F" w:rsidRPr="00E87BFD" w:rsidRDefault="003D394F" w:rsidP="00D81941">
      <w:pPr>
        <w:pStyle w:val="Textonotapie"/>
        <w:jc w:val="both"/>
        <w:rPr>
          <w:rFonts w:ascii="Arial" w:hAnsi="Arial" w:cs="Arial"/>
          <w:sz w:val="16"/>
          <w:szCs w:val="16"/>
        </w:rPr>
      </w:pPr>
      <w:r w:rsidRPr="00CE4D45">
        <w:rPr>
          <w:rStyle w:val="Refdenotaalpie"/>
          <w:rFonts w:ascii="Arial" w:hAnsi="Arial" w:cs="Arial"/>
          <w:sz w:val="16"/>
          <w:szCs w:val="16"/>
        </w:rPr>
        <w:footnoteRef/>
      </w:r>
      <w:r w:rsidRPr="00CE4D45">
        <w:rPr>
          <w:rFonts w:ascii="Arial" w:hAnsi="Arial" w:cs="Arial"/>
          <w:sz w:val="16"/>
          <w:szCs w:val="16"/>
        </w:rPr>
        <w:t xml:space="preserve"> La respuesta formulada y la documentación adjunta constituye una documental</w:t>
      </w:r>
      <w:r w:rsidRPr="00E87BFD">
        <w:rPr>
          <w:rFonts w:ascii="Arial" w:hAnsi="Arial" w:cs="Arial"/>
          <w:sz w:val="16"/>
          <w:szCs w:val="16"/>
        </w:rPr>
        <w:t xml:space="preserve"> pública en términos de lo previsto en el artículo 16, numeral 1, fracción I en relación al 21, numeral 2 del Reglamento de Procedimientos Sancionadores en Materia de Fiscalización, razón por la cual la misma tiene valor probatorio pleno respecto a los hechos en ellas consignados. Lo anterior en virtud de haberse emitido por parte de la autoridad en ejercicio de sus funciones.</w:t>
      </w:r>
    </w:p>
  </w:footnote>
  <w:footnote w:id="17">
    <w:p w14:paraId="6FB390FC" w14:textId="5E3DEA9B" w:rsidR="003D394F" w:rsidRPr="00A027DE" w:rsidRDefault="003D394F" w:rsidP="00A027DE">
      <w:pPr>
        <w:pStyle w:val="Textonotapie"/>
        <w:jc w:val="both"/>
        <w:rPr>
          <w:rFonts w:ascii="Arial" w:hAnsi="Arial" w:cs="Arial"/>
          <w:sz w:val="16"/>
          <w:szCs w:val="16"/>
        </w:rPr>
      </w:pPr>
      <w:r w:rsidRPr="00A027DE">
        <w:rPr>
          <w:rStyle w:val="Refdenotaalpie"/>
          <w:rFonts w:ascii="Arial" w:hAnsi="Arial" w:cs="Arial"/>
          <w:sz w:val="16"/>
          <w:szCs w:val="16"/>
        </w:rPr>
        <w:footnoteRef/>
      </w:r>
      <w:r w:rsidRPr="00A027DE">
        <w:rPr>
          <w:rFonts w:ascii="Arial" w:hAnsi="Arial" w:cs="Arial"/>
          <w:sz w:val="16"/>
          <w:szCs w:val="16"/>
        </w:rPr>
        <w:t xml:space="preserve"> </w:t>
      </w:r>
      <w:r w:rsidRPr="00A027DE">
        <w:rPr>
          <w:rFonts w:ascii="Arial" w:hAnsi="Arial" w:cs="Arial"/>
          <w:sz w:val="16"/>
          <w:szCs w:val="16"/>
          <w:lang w:val="es-ES"/>
        </w:rPr>
        <w:t xml:space="preserve">La información y documentación presentada por el partido durante la revisión del informe anual en términos de lo previsto en el artículo 16, numeral 2 del Reglamento de Procedimientos Sancionadores en Materia de </w:t>
      </w:r>
      <w:r w:rsidRPr="00D6442A">
        <w:rPr>
          <w:rFonts w:ascii="Arial" w:hAnsi="Arial" w:cs="Arial"/>
          <w:sz w:val="16"/>
          <w:szCs w:val="16"/>
          <w:lang w:val="es-ES"/>
        </w:rPr>
        <w:t>Fiscalización constituye una documental privada, a las cuales se les otorga un valor indiciario simple y solamente generan pleno valor probatorio si se encuentran apoyadas con otros elementos que confirmen tanto su autenticidad, como aquellas circunstancias con las que se pretenden relacionar los hechos materia de investigación.</w:t>
      </w:r>
    </w:p>
  </w:footnote>
  <w:footnote w:id="18">
    <w:p w14:paraId="3D5E2739" w14:textId="5A48BAD5" w:rsidR="003D394F" w:rsidRDefault="003D394F" w:rsidP="0063734D">
      <w:pPr>
        <w:tabs>
          <w:tab w:val="left" w:pos="851"/>
        </w:tabs>
        <w:jc w:val="both"/>
      </w:pPr>
      <w:r w:rsidRPr="000219A4">
        <w:rPr>
          <w:rStyle w:val="Refdenotaalpie"/>
          <w:rFonts w:ascii="Arial" w:hAnsi="Arial" w:cs="Arial"/>
          <w:sz w:val="16"/>
          <w:szCs w:val="16"/>
        </w:rPr>
        <w:footnoteRef/>
      </w:r>
      <w:r w:rsidRPr="000219A4">
        <w:rPr>
          <w:rFonts w:ascii="Arial" w:hAnsi="Arial" w:cs="Arial"/>
          <w:sz w:val="16"/>
          <w:szCs w:val="16"/>
        </w:rPr>
        <w:t xml:space="preserve"> </w:t>
      </w:r>
      <w:r w:rsidRPr="000219A4">
        <w:rPr>
          <w:rFonts w:ascii="Arial" w:hAnsi="Arial" w:cs="Arial"/>
          <w:sz w:val="16"/>
          <w:szCs w:val="16"/>
          <w:lang w:val="es-ES"/>
        </w:rPr>
        <w:t>Ahora bien, las respuestas formuladas por los OPLE´s y la documentación adjunta a las mismas constituyen documentales públicas en términos de lo previsto en el artículo 16, numeral 1, fracción I en relación al 21, numeral 2 del Reglamento de Procedimientos Sancionadores en Materia de Fiscalización, razón por la cual la misma tiene valor probatorio pleno respecto a los hechos en ellas consignados. Lo anterior en virtud de haberse emitido por parte de la autoridad en ejercicio de sus funciones.</w:t>
      </w:r>
    </w:p>
  </w:footnote>
  <w:footnote w:id="19">
    <w:p w14:paraId="17B73C5B" w14:textId="30F7CD8D" w:rsidR="003D394F" w:rsidRDefault="003D394F">
      <w:pPr>
        <w:pStyle w:val="Textonotapie"/>
      </w:pPr>
      <w:r w:rsidRPr="000219A4">
        <w:rPr>
          <w:rStyle w:val="Refdenotaalpie"/>
        </w:rPr>
        <w:footnoteRef/>
      </w:r>
      <w:r w:rsidRPr="000219A4">
        <w:t xml:space="preserve"> </w:t>
      </w:r>
      <w:r w:rsidRPr="000219A4">
        <w:rPr>
          <w:rFonts w:ascii="Arial" w:hAnsi="Arial" w:cs="Arial"/>
          <w:sz w:val="16"/>
          <w:szCs w:val="16"/>
        </w:rPr>
        <w:t>Resolución aprobada en sesión ordinaria del Consejo General del INE, el 24 de febrero del 2014.</w:t>
      </w:r>
    </w:p>
  </w:footnote>
  <w:footnote w:id="20">
    <w:p w14:paraId="2EC9CF44" w14:textId="4E72E20B" w:rsidR="003D394F" w:rsidRPr="00E57795" w:rsidRDefault="003D394F" w:rsidP="00E57795">
      <w:pPr>
        <w:pStyle w:val="Textonotapie"/>
        <w:jc w:val="both"/>
        <w:rPr>
          <w:rFonts w:ascii="Arial" w:hAnsi="Arial" w:cs="Arial"/>
          <w:sz w:val="16"/>
          <w:szCs w:val="16"/>
        </w:rPr>
      </w:pPr>
      <w:r w:rsidRPr="00E57795">
        <w:rPr>
          <w:rStyle w:val="Refdenotaalpie"/>
          <w:rFonts w:ascii="Arial" w:hAnsi="Arial" w:cs="Arial"/>
          <w:sz w:val="16"/>
          <w:szCs w:val="16"/>
        </w:rPr>
        <w:footnoteRef/>
      </w:r>
      <w:r w:rsidRPr="00E57795">
        <w:rPr>
          <w:rFonts w:ascii="Arial" w:hAnsi="Arial" w:cs="Arial"/>
          <w:sz w:val="16"/>
          <w:szCs w:val="16"/>
        </w:rPr>
        <w:t xml:space="preserve"> </w:t>
      </w:r>
      <w:r w:rsidRPr="00D6442A">
        <w:rPr>
          <w:rFonts w:ascii="Arial" w:hAnsi="Arial" w:cs="Arial"/>
          <w:sz w:val="16"/>
          <w:szCs w:val="16"/>
          <w:lang w:val="es-ES"/>
        </w:rPr>
        <w:t>La información</w:t>
      </w:r>
      <w:r w:rsidRPr="00741DF7">
        <w:rPr>
          <w:rFonts w:ascii="Arial" w:hAnsi="Arial" w:cs="Arial"/>
          <w:sz w:val="16"/>
          <w:szCs w:val="16"/>
          <w:lang w:val="es-ES"/>
        </w:rPr>
        <w:t xml:space="preserve"> y documentación presentada por </w:t>
      </w:r>
      <w:r>
        <w:rPr>
          <w:rFonts w:ascii="Arial" w:hAnsi="Arial" w:cs="Arial"/>
          <w:sz w:val="16"/>
          <w:szCs w:val="16"/>
          <w:lang w:val="es-ES"/>
        </w:rPr>
        <w:t>los Comités del Partido</w:t>
      </w:r>
      <w:r w:rsidRPr="00D6442A">
        <w:rPr>
          <w:rFonts w:ascii="Arial" w:hAnsi="Arial" w:cs="Arial"/>
          <w:sz w:val="16"/>
          <w:szCs w:val="16"/>
          <w:lang w:val="es-ES"/>
        </w:rPr>
        <w:t xml:space="preserve"> en términos de lo previsto en el artículo 16, numeral 2 del Reglamento de Procedimientos Sancionadores en Materia de Fiscalización constituye</w:t>
      </w:r>
      <w:r w:rsidRPr="00741DF7">
        <w:rPr>
          <w:rFonts w:ascii="Arial" w:hAnsi="Arial" w:cs="Arial"/>
          <w:sz w:val="16"/>
          <w:szCs w:val="16"/>
          <w:lang w:val="es-ES"/>
        </w:rPr>
        <w:t xml:space="preserve"> documental</w:t>
      </w:r>
      <w:r>
        <w:rPr>
          <w:rFonts w:ascii="Arial" w:hAnsi="Arial" w:cs="Arial"/>
          <w:sz w:val="16"/>
          <w:szCs w:val="16"/>
          <w:lang w:val="es-ES"/>
        </w:rPr>
        <w:t>es</w:t>
      </w:r>
      <w:r w:rsidRPr="00D6442A">
        <w:rPr>
          <w:rFonts w:ascii="Arial" w:hAnsi="Arial" w:cs="Arial"/>
          <w:sz w:val="16"/>
          <w:szCs w:val="16"/>
          <w:lang w:val="es-ES"/>
        </w:rPr>
        <w:t xml:space="preserve"> privada</w:t>
      </w:r>
      <w:r>
        <w:rPr>
          <w:rFonts w:ascii="Arial" w:hAnsi="Arial" w:cs="Arial"/>
          <w:sz w:val="16"/>
          <w:szCs w:val="16"/>
          <w:lang w:val="es-ES"/>
        </w:rPr>
        <w:t>s</w:t>
      </w:r>
      <w:r w:rsidRPr="00D6442A">
        <w:rPr>
          <w:rFonts w:ascii="Arial" w:hAnsi="Arial" w:cs="Arial"/>
          <w:sz w:val="16"/>
          <w:szCs w:val="16"/>
          <w:lang w:val="es-ES"/>
        </w:rPr>
        <w:t>, a las cuales se les otorga un valor indiciario simple y solamente generan pleno valor probatorio si se encuentran apoyadas con otros elementos que confirmen tanto su autenticidad, como aquellas circunstancias con las que se pretenden relacionar los hechos materia de investigación.</w:t>
      </w:r>
    </w:p>
  </w:footnote>
  <w:footnote w:id="21">
    <w:p w14:paraId="7A53137B" w14:textId="328AD845" w:rsidR="003D394F" w:rsidRDefault="003D394F" w:rsidP="00E57795">
      <w:pPr>
        <w:pStyle w:val="Textonotapie"/>
        <w:jc w:val="both"/>
      </w:pPr>
      <w:r>
        <w:rPr>
          <w:rStyle w:val="Refdenotaalpie"/>
        </w:rPr>
        <w:footnoteRef/>
      </w:r>
      <w:r>
        <w:t xml:space="preserve"> </w:t>
      </w:r>
      <w:r w:rsidRPr="00A027DE">
        <w:rPr>
          <w:rFonts w:ascii="Arial" w:hAnsi="Arial" w:cs="Arial"/>
          <w:sz w:val="16"/>
          <w:szCs w:val="16"/>
        </w:rPr>
        <w:t>La</w:t>
      </w:r>
      <w:r>
        <w:rPr>
          <w:rFonts w:ascii="Arial" w:hAnsi="Arial" w:cs="Arial"/>
          <w:sz w:val="16"/>
          <w:szCs w:val="16"/>
        </w:rPr>
        <w:t>s</w:t>
      </w:r>
      <w:r w:rsidRPr="00A027DE">
        <w:rPr>
          <w:rFonts w:ascii="Arial" w:hAnsi="Arial" w:cs="Arial"/>
          <w:sz w:val="16"/>
          <w:szCs w:val="16"/>
        </w:rPr>
        <w:t xml:space="preserve"> respuesta</w:t>
      </w:r>
      <w:r>
        <w:rPr>
          <w:rFonts w:ascii="Arial" w:hAnsi="Arial" w:cs="Arial"/>
          <w:sz w:val="16"/>
          <w:szCs w:val="16"/>
        </w:rPr>
        <w:t>s</w:t>
      </w:r>
      <w:r w:rsidRPr="00A027DE">
        <w:rPr>
          <w:rFonts w:ascii="Arial" w:hAnsi="Arial" w:cs="Arial"/>
          <w:sz w:val="16"/>
          <w:szCs w:val="16"/>
        </w:rPr>
        <w:t xml:space="preserve"> formulada</w:t>
      </w:r>
      <w:r>
        <w:rPr>
          <w:rFonts w:ascii="Arial" w:hAnsi="Arial" w:cs="Arial"/>
          <w:sz w:val="16"/>
          <w:szCs w:val="16"/>
        </w:rPr>
        <w:t>s</w:t>
      </w:r>
      <w:r w:rsidRPr="00A027DE">
        <w:rPr>
          <w:rFonts w:ascii="Arial" w:hAnsi="Arial" w:cs="Arial"/>
          <w:sz w:val="16"/>
          <w:szCs w:val="16"/>
        </w:rPr>
        <w:t xml:space="preserve"> </w:t>
      </w:r>
      <w:r>
        <w:rPr>
          <w:rFonts w:ascii="Arial" w:hAnsi="Arial" w:cs="Arial"/>
          <w:sz w:val="16"/>
          <w:szCs w:val="16"/>
        </w:rPr>
        <w:t xml:space="preserve">por la CNBV </w:t>
      </w:r>
      <w:r w:rsidRPr="00A027DE">
        <w:rPr>
          <w:rFonts w:ascii="Arial" w:hAnsi="Arial" w:cs="Arial"/>
          <w:sz w:val="16"/>
          <w:szCs w:val="16"/>
        </w:rPr>
        <w:t>y la documentación adjunta</w:t>
      </w:r>
      <w:r>
        <w:rPr>
          <w:rFonts w:ascii="Arial" w:hAnsi="Arial" w:cs="Arial"/>
          <w:sz w:val="16"/>
          <w:szCs w:val="16"/>
        </w:rPr>
        <w:t xml:space="preserve"> a las mismas</w:t>
      </w:r>
      <w:r w:rsidRPr="00A027DE">
        <w:rPr>
          <w:rFonts w:ascii="Arial" w:hAnsi="Arial" w:cs="Arial"/>
          <w:sz w:val="16"/>
          <w:szCs w:val="16"/>
        </w:rPr>
        <w:t xml:space="preserve"> constituye</w:t>
      </w:r>
      <w:r>
        <w:rPr>
          <w:rFonts w:ascii="Arial" w:hAnsi="Arial" w:cs="Arial"/>
          <w:sz w:val="16"/>
          <w:szCs w:val="16"/>
        </w:rPr>
        <w:t>n</w:t>
      </w:r>
      <w:r w:rsidRPr="00A027DE">
        <w:rPr>
          <w:rFonts w:ascii="Arial" w:hAnsi="Arial" w:cs="Arial"/>
          <w:sz w:val="16"/>
          <w:szCs w:val="16"/>
        </w:rPr>
        <w:t xml:space="preserve"> documental</w:t>
      </w:r>
      <w:r>
        <w:rPr>
          <w:rFonts w:ascii="Arial" w:hAnsi="Arial" w:cs="Arial"/>
          <w:sz w:val="16"/>
          <w:szCs w:val="16"/>
        </w:rPr>
        <w:t>es</w:t>
      </w:r>
      <w:r w:rsidRPr="00A027DE">
        <w:rPr>
          <w:rFonts w:ascii="Arial" w:hAnsi="Arial" w:cs="Arial"/>
          <w:sz w:val="16"/>
          <w:szCs w:val="16"/>
        </w:rPr>
        <w:t xml:space="preserve"> pública</w:t>
      </w:r>
      <w:r>
        <w:rPr>
          <w:rFonts w:ascii="Arial" w:hAnsi="Arial" w:cs="Arial"/>
          <w:sz w:val="16"/>
          <w:szCs w:val="16"/>
        </w:rPr>
        <w:t>s</w:t>
      </w:r>
      <w:r w:rsidRPr="00A027DE">
        <w:rPr>
          <w:rFonts w:ascii="Arial" w:hAnsi="Arial" w:cs="Arial"/>
          <w:sz w:val="16"/>
          <w:szCs w:val="16"/>
        </w:rPr>
        <w:t xml:space="preserve"> en términos de lo previsto en el artículo 16, numeral 1, fracción I en relación al 21, numeral 2 del Reglamento de Procedimientos Sancionadores en Materia de Fiscalización, razón por la cual la misma tiene valor probatorio pleno respecto a los hechos en ellas consignados. Lo anterior en virtud de habe</w:t>
      </w:r>
      <w:r w:rsidRPr="00DB622E">
        <w:rPr>
          <w:rFonts w:ascii="Arial" w:hAnsi="Arial" w:cs="Arial"/>
          <w:sz w:val="16"/>
          <w:szCs w:val="16"/>
        </w:rPr>
        <w:t>rse emitido por parte de la autoridad en ejercicio de sus funciones.</w:t>
      </w:r>
    </w:p>
  </w:footnote>
  <w:footnote w:id="22">
    <w:p w14:paraId="31264328" w14:textId="77777777" w:rsidR="003D394F" w:rsidRDefault="003D394F" w:rsidP="003948DE">
      <w:pPr>
        <w:pStyle w:val="Textonotapie"/>
        <w:jc w:val="both"/>
        <w:rPr>
          <w:rFonts w:ascii="Arial" w:hAnsi="Arial" w:cs="Arial"/>
          <w:sz w:val="16"/>
          <w:szCs w:val="16"/>
        </w:rPr>
      </w:pPr>
      <w:r>
        <w:rPr>
          <w:rStyle w:val="Refdenotaalpie"/>
          <w:rFonts w:eastAsia="Calibri"/>
        </w:rPr>
        <w:footnoteRef/>
      </w:r>
      <w:r>
        <w:t xml:space="preserve"> </w:t>
      </w:r>
      <w:r>
        <w:rPr>
          <w:rFonts w:ascii="Arial" w:hAnsi="Arial" w:cs="Arial"/>
          <w:sz w:val="16"/>
          <w:szCs w:val="16"/>
        </w:rPr>
        <w:t>No es óbice señalar que los movimientos de la cuenta señalada fueron analizados en la Resolución del Consejo General del Instituto Nacional Electoral respecto de las irregularidades encontradas en el Dictamen Consolidado de la revisión de los informes anuales de ingresos y gastos del Partido Revolucionario Institucional, correspondientes al Ejercicio dos mil dieciséis. INE/CG518/2017</w:t>
      </w:r>
    </w:p>
  </w:footnote>
  <w:footnote w:id="23">
    <w:p w14:paraId="0D00819E" w14:textId="5B4CF1DA" w:rsidR="003D394F" w:rsidRPr="00CE4D45" w:rsidRDefault="003D394F">
      <w:pPr>
        <w:pStyle w:val="Textonotapie"/>
        <w:rPr>
          <w:rFonts w:ascii="Arial" w:hAnsi="Arial" w:cs="Arial"/>
          <w:sz w:val="16"/>
          <w:szCs w:val="16"/>
        </w:rPr>
      </w:pPr>
      <w:r w:rsidRPr="00CE4D45">
        <w:rPr>
          <w:rStyle w:val="Refdenotaalpie"/>
        </w:rPr>
        <w:footnoteRef/>
      </w:r>
      <w:r w:rsidRPr="00CE4D45">
        <w:t xml:space="preserve"> </w:t>
      </w:r>
      <w:r w:rsidRPr="00CE4D45">
        <w:rPr>
          <w:rFonts w:ascii="Arial" w:hAnsi="Arial" w:cs="Arial"/>
          <w:sz w:val="16"/>
          <w:szCs w:val="16"/>
        </w:rPr>
        <w:t xml:space="preserve">Con el análisis y estudio de estas 2 cuentas, las 52 observadas en el procedimiento de mérito quedaron distribuidas para su estudio de la siguiente manera: </w:t>
      </w:r>
      <w:r w:rsidRPr="00CE4D45">
        <w:rPr>
          <w:rFonts w:ascii="Arial" w:hAnsi="Arial" w:cs="Arial"/>
          <w:sz w:val="16"/>
          <w:szCs w:val="16"/>
        </w:rPr>
        <w:br/>
        <w:t>1.- 36 cuentas en el apartado de Previo y especial pronunciamiento.</w:t>
      </w:r>
    </w:p>
    <w:p w14:paraId="1F003E2C" w14:textId="764347DF" w:rsidR="003D394F" w:rsidRPr="00CE4D45" w:rsidRDefault="003D394F">
      <w:pPr>
        <w:pStyle w:val="Textonotapie"/>
        <w:rPr>
          <w:rFonts w:ascii="Arial" w:hAnsi="Arial" w:cs="Arial"/>
          <w:sz w:val="16"/>
          <w:szCs w:val="16"/>
        </w:rPr>
      </w:pPr>
      <w:r w:rsidRPr="00CE4D45">
        <w:rPr>
          <w:rFonts w:ascii="Arial" w:hAnsi="Arial" w:cs="Arial"/>
          <w:sz w:val="16"/>
          <w:szCs w:val="16"/>
        </w:rPr>
        <w:t>2.- 13 cuentas en el Apartado A.- Cuentas sin movimientos durante ejercicio 2015.</w:t>
      </w:r>
    </w:p>
    <w:p w14:paraId="0E29237C" w14:textId="2ADF3547" w:rsidR="003D394F" w:rsidRPr="00CE4D45" w:rsidRDefault="003D394F">
      <w:pPr>
        <w:pStyle w:val="Textonotapie"/>
        <w:rPr>
          <w:rFonts w:ascii="Arial" w:hAnsi="Arial" w:cs="Arial"/>
          <w:sz w:val="16"/>
          <w:szCs w:val="16"/>
        </w:rPr>
      </w:pPr>
      <w:r w:rsidRPr="00CE4D45">
        <w:rPr>
          <w:rFonts w:ascii="Arial" w:hAnsi="Arial" w:cs="Arial"/>
          <w:sz w:val="16"/>
          <w:szCs w:val="16"/>
        </w:rPr>
        <w:t>3.- 1 cuenta en el Apartado B.- Cuentas reportadas que presentaron movimientos durante el ejercicio 2015.</w:t>
      </w:r>
    </w:p>
    <w:p w14:paraId="4347CB71" w14:textId="0C7D08F9" w:rsidR="003D394F" w:rsidRPr="008F6599" w:rsidRDefault="003D394F">
      <w:pPr>
        <w:pStyle w:val="Textonotapie"/>
        <w:rPr>
          <w:rFonts w:ascii="Arial" w:hAnsi="Arial" w:cs="Arial"/>
          <w:sz w:val="16"/>
          <w:szCs w:val="16"/>
        </w:rPr>
      </w:pPr>
      <w:r w:rsidRPr="00CE4D45">
        <w:rPr>
          <w:rFonts w:ascii="Arial" w:hAnsi="Arial" w:cs="Arial"/>
          <w:sz w:val="16"/>
          <w:szCs w:val="16"/>
        </w:rPr>
        <w:t>4.- 2 cuentas en el Apartado C.- Cuentas bancarias no reportadas y con movimientos durante el ejercicio 2015.</w:t>
      </w:r>
    </w:p>
  </w:footnote>
  <w:footnote w:id="24">
    <w:p w14:paraId="115CB77D" w14:textId="77777777" w:rsidR="003D394F" w:rsidRDefault="003D394F" w:rsidP="003948DE">
      <w:pPr>
        <w:pStyle w:val="Textonotapie"/>
        <w:jc w:val="both"/>
      </w:pPr>
      <w:r>
        <w:rPr>
          <w:rStyle w:val="Refdenotaalpie"/>
        </w:rPr>
        <w:footnoteRef/>
      </w:r>
      <w:r>
        <w:t xml:space="preserve"> </w:t>
      </w:r>
      <w:r>
        <w:rPr>
          <w:rFonts w:ascii="Arial" w:hAnsi="Arial" w:cs="Arial"/>
          <w:sz w:val="16"/>
          <w:szCs w:val="16"/>
        </w:rPr>
        <w:t xml:space="preserve">Es importante señalar que si bien es cierto el partido hace mención a que realizó la entrega del escrito de respuesta núm. SFA/037/16, a través del cual informo de la cancelación de la cuenta, lo cierto es que el mismo no fue adjuntado a su escrito de respuesta ni en original, ni en copia simple o certificada y tampoco en el alcance de requerimiento de documentación complementaria que le realizó la autoridad mediante oficio INE/UTF/DRN/12685/2020 de fecha veintitrés de noviembre del año dos mil y que respondió mediante oficio PRI/REP-INE/800/2020, de fecha 01 de diciembre del dos mil. </w:t>
      </w:r>
    </w:p>
  </w:footnote>
  <w:footnote w:id="25">
    <w:p w14:paraId="2CF7E744" w14:textId="77777777" w:rsidR="003D394F" w:rsidRPr="004A2CBC" w:rsidRDefault="003D394F" w:rsidP="003948DE">
      <w:pPr>
        <w:pStyle w:val="Textonotapie"/>
        <w:jc w:val="both"/>
        <w:rPr>
          <w:rFonts w:ascii="Arial" w:hAnsi="Arial" w:cs="Arial"/>
          <w:sz w:val="16"/>
          <w:szCs w:val="16"/>
        </w:rPr>
      </w:pPr>
      <w:r>
        <w:rPr>
          <w:rStyle w:val="Refdenotaalpie"/>
        </w:rPr>
        <w:footnoteRef/>
      </w:r>
      <w:r>
        <w:t xml:space="preserve"> </w:t>
      </w:r>
      <w:r w:rsidRPr="004A2CBC">
        <w:rPr>
          <w:rFonts w:ascii="Arial" w:hAnsi="Arial" w:cs="Arial"/>
          <w:sz w:val="16"/>
          <w:szCs w:val="16"/>
        </w:rPr>
        <w:t xml:space="preserve">El monto final de ingresos que se establece en esta tabla </w:t>
      </w:r>
      <w:r>
        <w:rPr>
          <w:rFonts w:ascii="Arial" w:hAnsi="Arial" w:cs="Arial"/>
          <w:sz w:val="16"/>
          <w:szCs w:val="16"/>
        </w:rPr>
        <w:t xml:space="preserve">y que será considerado como el monto involucrado considerado para sancionar </w:t>
      </w:r>
      <w:r w:rsidRPr="004A2CBC">
        <w:rPr>
          <w:rFonts w:ascii="Arial" w:hAnsi="Arial" w:cs="Arial"/>
          <w:sz w:val="16"/>
          <w:szCs w:val="16"/>
        </w:rPr>
        <w:t xml:space="preserve">difiere de la cantidad que arroja la tabla en la que se realiza el desglose de los depósitos que recibió </w:t>
      </w:r>
      <w:r>
        <w:rPr>
          <w:rFonts w:ascii="Arial" w:hAnsi="Arial" w:cs="Arial"/>
          <w:sz w:val="16"/>
          <w:szCs w:val="16"/>
        </w:rPr>
        <w:t xml:space="preserve">el partido </w:t>
      </w:r>
      <w:r w:rsidRPr="004A2CBC">
        <w:rPr>
          <w:rFonts w:ascii="Arial" w:hAnsi="Arial" w:cs="Arial"/>
          <w:sz w:val="16"/>
          <w:szCs w:val="16"/>
        </w:rPr>
        <w:t xml:space="preserve">mediante los cheques de otro banco y los traspasos entre cuentas porque </w:t>
      </w:r>
      <w:r>
        <w:rPr>
          <w:rFonts w:ascii="Arial" w:hAnsi="Arial" w:cs="Arial"/>
          <w:sz w:val="16"/>
          <w:szCs w:val="16"/>
        </w:rPr>
        <w:t xml:space="preserve">en esta última no fueron considerados los intereses que obtuvo cada mes durante todo el año 2015. </w:t>
      </w:r>
    </w:p>
  </w:footnote>
  <w:footnote w:id="26">
    <w:p w14:paraId="3D6FDFAA" w14:textId="77777777" w:rsidR="003D394F" w:rsidRPr="00862B25" w:rsidRDefault="003D394F" w:rsidP="003948DE">
      <w:pPr>
        <w:jc w:val="both"/>
        <w:rPr>
          <w:rFonts w:ascii="Arial" w:hAnsi="Arial" w:cs="Arial"/>
          <w:sz w:val="16"/>
          <w:szCs w:val="16"/>
        </w:rPr>
      </w:pPr>
      <w:r>
        <w:rPr>
          <w:rStyle w:val="Refdenotaalpie"/>
        </w:rPr>
        <w:footnoteRef/>
      </w:r>
      <w:r>
        <w:t xml:space="preserve"> </w:t>
      </w:r>
      <w:bookmarkStart w:id="288" w:name="_Hlk103359454"/>
      <w:r>
        <w:rPr>
          <w:rFonts w:ascii="Arial" w:hAnsi="Arial" w:cs="Arial"/>
          <w:sz w:val="16"/>
          <w:szCs w:val="16"/>
        </w:rPr>
        <w:t>La información contenida en las razones y constancias en términos del artículo 20 del Reglamento de Procedimientos Sancionadores en Materia de Fiscalización, constituye una documental pública al ser un documento expedido por una autoridad en ejercicio de sus funciones; es decir, que la misma hace prueba plena respecto de la información contenida en las mismas.</w:t>
      </w:r>
    </w:p>
    <w:bookmarkEnd w:id="288"/>
  </w:footnote>
  <w:footnote w:id="27">
    <w:p w14:paraId="0E21AB75" w14:textId="1EC07EA6" w:rsidR="003D394F" w:rsidRPr="000E3A36" w:rsidRDefault="003D394F" w:rsidP="000E3A36">
      <w:pPr>
        <w:pStyle w:val="Textonotapie"/>
        <w:jc w:val="both"/>
        <w:rPr>
          <w:rFonts w:ascii="Arial" w:hAnsi="Arial" w:cs="Arial"/>
          <w:sz w:val="16"/>
          <w:szCs w:val="16"/>
        </w:rPr>
      </w:pPr>
      <w:r>
        <w:rPr>
          <w:rStyle w:val="Refdenotaalpie"/>
        </w:rPr>
        <w:footnoteRef/>
      </w:r>
      <w:r>
        <w:t xml:space="preserve"> </w:t>
      </w:r>
      <w:r w:rsidRPr="000219A4">
        <w:rPr>
          <w:rFonts w:ascii="Arial" w:hAnsi="Arial" w:cs="Arial"/>
          <w:sz w:val="16"/>
          <w:szCs w:val="16"/>
        </w:rPr>
        <w:t>Con excepción de las C. Alejandra Ramírez García, Ana Patricia Otis Torres y el C. José Manuel Figueroa Bedolla quienes no se encontraron dados de alta en el Registro Nacional de Proveedores, de la verificación a dicho sistema se pudo obtener el domicilio para requerir información de las demás personas físicas y morales.</w:t>
      </w:r>
    </w:p>
  </w:footnote>
  <w:footnote w:id="28">
    <w:p w14:paraId="07E44CEF" w14:textId="77777777" w:rsidR="003D394F" w:rsidRDefault="003D394F" w:rsidP="003948DE">
      <w:pPr>
        <w:jc w:val="both"/>
      </w:pPr>
      <w:r>
        <w:rPr>
          <w:rStyle w:val="Refdenotaalpie"/>
        </w:rPr>
        <w:footnoteRef/>
      </w:r>
      <w:r>
        <w:t xml:space="preserve"> </w:t>
      </w:r>
      <w:r>
        <w:rPr>
          <w:rFonts w:ascii="Arial" w:hAnsi="Arial" w:cs="Arial"/>
          <w:sz w:val="16"/>
          <w:szCs w:val="16"/>
        </w:rPr>
        <w:t>En ese sentido, de la información y documentación remitida por la Dirección Ejecutiva de Prerrogativas y Partidos Políticos, constituye una documental pública en términos de lo previsto en el artículo 16, numeral 1, fracción I en relación al 21, numeral 2 del Reglamento de Procedimientos Sancionadores en Materia de Fiscalización, razón por la cual la misma tiene valor probatorio pleno respecto a los hechos en ellos consignados. Lo anterior en virtud de haberse emitido por parte de la autoridad en ejercicio de sus funciones.</w:t>
      </w:r>
    </w:p>
    <w:p w14:paraId="5C682DEF" w14:textId="77777777" w:rsidR="003D394F" w:rsidRDefault="003D394F" w:rsidP="003948DE">
      <w:pPr>
        <w:pStyle w:val="Textonotapie"/>
      </w:pPr>
    </w:p>
  </w:footnote>
  <w:footnote w:id="29">
    <w:p w14:paraId="43F10A6E" w14:textId="77777777" w:rsidR="003D394F" w:rsidRDefault="003D394F" w:rsidP="003948DE">
      <w:pPr>
        <w:jc w:val="both"/>
      </w:pPr>
      <w:r>
        <w:rPr>
          <w:rStyle w:val="Refdenotaalpie"/>
          <w:rFonts w:ascii="Arial" w:hAnsi="Arial" w:cs="Arial"/>
          <w:sz w:val="16"/>
          <w:szCs w:val="16"/>
        </w:rPr>
        <w:footnoteRef/>
      </w:r>
      <w:r>
        <w:rPr>
          <w:rFonts w:ascii="Arial" w:hAnsi="Arial" w:cs="Arial"/>
          <w:sz w:val="16"/>
          <w:szCs w:val="16"/>
        </w:rPr>
        <w:t xml:space="preserve"> La información y documentación remitida por las y los ciudadanos requeridos constituyen documentales privadas que de conformidad con el artículo 16, numeral 2, en relación con el artículo 21, numeral 3 del Reglamento de Procedimientos Sancionadores en Materia de Fiscalización constituyen una documental privada, a la cual se le otorga un valor indiciario simple y sólo harán prueba plena siempre que a juicio de este Consejo General generen convicción sobre la veracidad de los hechos alegados, al concatenarse con los demás elementos que obren en el expediente, las afirmaciones de las partes, la verdad conocida y el recto raciocinio de la relación que guardan entre sí.</w:t>
      </w:r>
    </w:p>
  </w:footnote>
  <w:footnote w:id="30">
    <w:p w14:paraId="112A0A03" w14:textId="3DBA21FA" w:rsidR="003D394F" w:rsidRPr="00A81D29" w:rsidRDefault="003D394F" w:rsidP="003948DE">
      <w:pPr>
        <w:pStyle w:val="Textonotapie"/>
        <w:jc w:val="both"/>
        <w:rPr>
          <w:rFonts w:ascii="Arial" w:hAnsi="Arial" w:cs="Arial"/>
          <w:sz w:val="16"/>
          <w:szCs w:val="16"/>
        </w:rPr>
      </w:pPr>
      <w:r w:rsidRPr="00A81D29">
        <w:rPr>
          <w:rStyle w:val="Refdenotaalpie"/>
          <w:rFonts w:ascii="Arial" w:hAnsi="Arial" w:cs="Arial"/>
          <w:sz w:val="16"/>
          <w:szCs w:val="16"/>
        </w:rPr>
        <w:footnoteRef/>
      </w:r>
      <w:r w:rsidRPr="00A81D29">
        <w:rPr>
          <w:rFonts w:ascii="Arial" w:hAnsi="Arial" w:cs="Arial"/>
          <w:sz w:val="16"/>
          <w:szCs w:val="16"/>
        </w:rPr>
        <w:t xml:space="preserve"> Es importante señalar que aún cuando el representante legal señalo que los contratos ya se encontraban en el Instituto con su escrito de respuesta no agreg</w:t>
      </w:r>
      <w:r>
        <w:rPr>
          <w:rFonts w:ascii="Arial" w:hAnsi="Arial" w:cs="Arial"/>
          <w:sz w:val="16"/>
          <w:szCs w:val="16"/>
        </w:rPr>
        <w:t>ó</w:t>
      </w:r>
      <w:r w:rsidRPr="00A81D29">
        <w:rPr>
          <w:rFonts w:ascii="Arial" w:hAnsi="Arial" w:cs="Arial"/>
          <w:sz w:val="16"/>
          <w:szCs w:val="16"/>
        </w:rPr>
        <w:t xml:space="preserve"> constancia alguna de su dicho</w:t>
      </w:r>
      <w:r>
        <w:rPr>
          <w:rFonts w:ascii="Arial" w:hAnsi="Arial" w:cs="Arial"/>
          <w:sz w:val="16"/>
          <w:szCs w:val="16"/>
        </w:rPr>
        <w:t xml:space="preserve">. </w:t>
      </w:r>
    </w:p>
  </w:footnote>
  <w:footnote w:id="31">
    <w:p w14:paraId="14CEC5B9" w14:textId="77777777" w:rsidR="003D394F" w:rsidRPr="00A81D29" w:rsidRDefault="003D394F" w:rsidP="003948DE">
      <w:pPr>
        <w:pStyle w:val="Textonotapie"/>
        <w:jc w:val="both"/>
        <w:rPr>
          <w:rFonts w:ascii="Arial" w:hAnsi="Arial" w:cs="Arial"/>
          <w:sz w:val="16"/>
          <w:szCs w:val="16"/>
        </w:rPr>
      </w:pPr>
      <w:r w:rsidRPr="00A81D29">
        <w:rPr>
          <w:rStyle w:val="Refdenotaalpie"/>
          <w:rFonts w:ascii="Arial" w:hAnsi="Arial" w:cs="Arial"/>
          <w:sz w:val="16"/>
          <w:szCs w:val="16"/>
        </w:rPr>
        <w:footnoteRef/>
      </w:r>
      <w:r w:rsidRPr="00A81D29">
        <w:rPr>
          <w:rFonts w:ascii="Arial" w:hAnsi="Arial" w:cs="Arial"/>
          <w:sz w:val="16"/>
          <w:szCs w:val="16"/>
        </w:rPr>
        <w:t xml:space="preserve"> Es preciso señalar que la información remitida por la</w:t>
      </w:r>
      <w:r>
        <w:rPr>
          <w:rFonts w:ascii="Arial" w:hAnsi="Arial" w:cs="Arial"/>
          <w:sz w:val="16"/>
          <w:szCs w:val="16"/>
        </w:rPr>
        <w:t xml:space="preserve"> persona moral </w:t>
      </w:r>
      <w:r w:rsidRPr="000F3C6D">
        <w:rPr>
          <w:rFonts w:ascii="Arial" w:hAnsi="Arial" w:cs="Arial"/>
          <w:sz w:val="16"/>
          <w:szCs w:val="16"/>
        </w:rPr>
        <w:t>GAP Asesores de Negocios SA de CV.</w:t>
      </w:r>
      <w:r w:rsidRPr="00A81D29">
        <w:rPr>
          <w:rFonts w:ascii="Arial" w:hAnsi="Arial" w:cs="Arial"/>
          <w:sz w:val="16"/>
          <w:szCs w:val="16"/>
        </w:rPr>
        <w:t>, en términos de lo previsto en el artículo 16, numeral 2 del Reglamento de Procedimientos Sancionadores en Materia de Fiscalización constituye una documental privada, a la cual se le otorga un valor indiciario simple y solamente generan pleno valor probatorio si se encuentran apoyadas con otros elementos que confirmen tanto su autenticidad, como aquellas circunstancias con las que se pretenden relacionar los hechos materia de investigación.</w:t>
      </w:r>
    </w:p>
  </w:footnote>
  <w:footnote w:id="32">
    <w:p w14:paraId="5B83F943" w14:textId="77777777" w:rsidR="003D394F" w:rsidRPr="00E82AE8" w:rsidRDefault="003D394F" w:rsidP="003948DE">
      <w:pPr>
        <w:jc w:val="both"/>
        <w:rPr>
          <w:rFonts w:ascii="Arial" w:hAnsi="Arial" w:cs="Arial"/>
          <w:sz w:val="16"/>
          <w:szCs w:val="16"/>
        </w:rPr>
      </w:pPr>
      <w:r>
        <w:rPr>
          <w:rStyle w:val="Refdenotaalpie"/>
        </w:rPr>
        <w:footnoteRef/>
      </w:r>
      <w:r>
        <w:t xml:space="preserve"> </w:t>
      </w:r>
      <w:r>
        <w:rPr>
          <w:rFonts w:ascii="Arial" w:hAnsi="Arial" w:cs="Arial"/>
          <w:sz w:val="16"/>
          <w:szCs w:val="16"/>
        </w:rPr>
        <w:t>La información contenida en las razones y constancias en términos del artículo 20 del Reglamento de Procedimientos Sancionadores en Materia de Fiscalización, constituye una documental pública al ser un documento expedido por una autoridad en ejercicio de sus funciones; es decir, que la misma hace prueba plena respecto de la información contenida en las mismas.</w:t>
      </w:r>
    </w:p>
  </w:footnote>
  <w:footnote w:id="33">
    <w:p w14:paraId="2AA578F5" w14:textId="1ED333AF" w:rsidR="003D394F" w:rsidRPr="009159AE" w:rsidRDefault="003D394F" w:rsidP="009159AE">
      <w:pPr>
        <w:pStyle w:val="Textonotapie"/>
        <w:jc w:val="both"/>
        <w:rPr>
          <w:rFonts w:ascii="Arial" w:hAnsi="Arial" w:cs="Arial"/>
          <w:sz w:val="16"/>
          <w:szCs w:val="16"/>
        </w:rPr>
      </w:pPr>
      <w:r>
        <w:rPr>
          <w:rStyle w:val="Refdenotaalpie"/>
        </w:rPr>
        <w:footnoteRef/>
      </w:r>
      <w:r>
        <w:t xml:space="preserve"> </w:t>
      </w:r>
      <w:r w:rsidRPr="000219A4">
        <w:rPr>
          <w:rFonts w:ascii="Arial" w:hAnsi="Arial" w:cs="Arial"/>
          <w:sz w:val="16"/>
          <w:szCs w:val="16"/>
        </w:rPr>
        <w:t>Este monto se conforma de la siguiente manera $198,269.70 de los egresos que realizó mediante el pago de cheques y los restantes $4,082.04 derivan del pago de comisiones e intereses por movimientos en la cuenta.</w:t>
      </w:r>
    </w:p>
  </w:footnote>
  <w:footnote w:id="34">
    <w:p w14:paraId="44709E80" w14:textId="22100744" w:rsidR="003D394F" w:rsidRDefault="003D394F" w:rsidP="0063734D">
      <w:pPr>
        <w:pStyle w:val="Textonotapie"/>
        <w:jc w:val="both"/>
      </w:pPr>
      <w:r>
        <w:rPr>
          <w:rStyle w:val="Refdenotaalpie"/>
        </w:rPr>
        <w:footnoteRef/>
      </w:r>
      <w:r>
        <w:t xml:space="preserve"> </w:t>
      </w:r>
      <w:r w:rsidRPr="0063734D">
        <w:rPr>
          <w:rFonts w:ascii="Arial" w:hAnsi="Arial" w:cs="Arial"/>
          <w:sz w:val="16"/>
          <w:szCs w:val="16"/>
        </w:rPr>
        <w:t>Es de resaltar que las constancias remitidas por la CNBV, consistentes en los estados de cuenta del año dos mil quince constituyen una documental pública que de conformidad con el artículo 16, numeral 1, en relación con el 21, numeral 2 del Reglamento de Procedimientos Sancionadores en Materia de Fiscalización, tendrán valor probatorio pleno respecto de su autenticidad o de la veracidad de los hechos a que se refieran, salvo prueba en contrario. Lo anterior, en virtud de haberse emitido por parte de la autoridad en ejercicio de sus funciones.</w:t>
      </w:r>
    </w:p>
  </w:footnote>
  <w:footnote w:id="35">
    <w:p w14:paraId="691786BA" w14:textId="77777777" w:rsidR="003D394F" w:rsidRDefault="003D394F" w:rsidP="003948DE">
      <w:pPr>
        <w:pStyle w:val="Textonotapie"/>
        <w:rPr>
          <w:rFonts w:ascii="Arial" w:hAnsi="Arial" w:cs="Arial"/>
          <w:sz w:val="16"/>
          <w:szCs w:val="16"/>
        </w:rPr>
      </w:pPr>
      <w:r>
        <w:rPr>
          <w:rStyle w:val="Refdenotaalpie"/>
        </w:rPr>
        <w:footnoteRef/>
      </w:r>
      <w:r>
        <w:t xml:space="preserve"> </w:t>
      </w:r>
      <w:r>
        <w:rPr>
          <w:rFonts w:ascii="Arial" w:hAnsi="Arial" w:cs="Arial"/>
          <w:sz w:val="16"/>
          <w:szCs w:val="16"/>
        </w:rPr>
        <w:t>Sólo se tomarán en consideración los movimientos realizados durante el año 2015, por ser el año sujeto a revisión y del cual derivo el procedimiento de mérito.</w:t>
      </w:r>
    </w:p>
  </w:footnote>
  <w:footnote w:id="36">
    <w:p w14:paraId="46986C34" w14:textId="77777777" w:rsidR="003D394F" w:rsidRDefault="003D394F" w:rsidP="003948DE">
      <w:pPr>
        <w:pStyle w:val="Textonotapie"/>
        <w:rPr>
          <w:rFonts w:ascii="Arial" w:hAnsi="Arial" w:cs="Arial"/>
          <w:sz w:val="16"/>
          <w:szCs w:val="16"/>
        </w:rPr>
      </w:pPr>
      <w:r>
        <w:rPr>
          <w:rStyle w:val="Refdenotaalpie"/>
        </w:rPr>
        <w:footnoteRef/>
      </w:r>
      <w:r>
        <w:t xml:space="preserve"> </w:t>
      </w:r>
      <w:r>
        <w:rPr>
          <w:rFonts w:ascii="Arial" w:hAnsi="Arial" w:cs="Arial"/>
          <w:sz w:val="16"/>
          <w:szCs w:val="16"/>
        </w:rPr>
        <w:t>Como ya fue señalado sólo se tomaron en consideración los movimientos ejercidos durante el ejercicio 2015</w:t>
      </w:r>
    </w:p>
  </w:footnote>
  <w:footnote w:id="37">
    <w:p w14:paraId="0DC7BC52" w14:textId="77777777" w:rsidR="003D394F" w:rsidRPr="0001473D" w:rsidRDefault="003D394F" w:rsidP="003948DE">
      <w:pPr>
        <w:pStyle w:val="Textonotapie"/>
        <w:rPr>
          <w:rFonts w:ascii="Arial" w:hAnsi="Arial" w:cs="Arial"/>
          <w:sz w:val="16"/>
          <w:szCs w:val="16"/>
        </w:rPr>
      </w:pPr>
      <w:r w:rsidRPr="0001473D">
        <w:rPr>
          <w:rStyle w:val="Refdenotaalpie"/>
          <w:rFonts w:ascii="Arial" w:hAnsi="Arial" w:cs="Arial"/>
          <w:sz w:val="16"/>
          <w:szCs w:val="16"/>
        </w:rPr>
        <w:footnoteRef/>
      </w:r>
      <w:r w:rsidRPr="0001473D">
        <w:rPr>
          <w:rFonts w:ascii="Arial" w:hAnsi="Arial" w:cs="Arial"/>
          <w:sz w:val="16"/>
          <w:szCs w:val="16"/>
        </w:rPr>
        <w:t xml:space="preserve"> </w:t>
      </w:r>
      <w:r>
        <w:rPr>
          <w:rFonts w:ascii="Arial" w:hAnsi="Arial" w:cs="Arial"/>
          <w:sz w:val="16"/>
          <w:szCs w:val="16"/>
        </w:rPr>
        <w:t>Es de resaltar que todos los depósitos que se recibieron en esta cuenta fueron en efectivo.</w:t>
      </w:r>
    </w:p>
  </w:footnote>
  <w:footnote w:id="38">
    <w:p w14:paraId="429055A1" w14:textId="77777777" w:rsidR="003D394F" w:rsidRPr="00CA56AD" w:rsidRDefault="003D394F" w:rsidP="003948DE">
      <w:pPr>
        <w:pStyle w:val="Textonotapie"/>
        <w:jc w:val="both"/>
        <w:rPr>
          <w:rFonts w:ascii="Arial" w:hAnsi="Arial" w:cs="Arial"/>
          <w:sz w:val="16"/>
          <w:szCs w:val="16"/>
        </w:rPr>
      </w:pPr>
      <w:r w:rsidRPr="00CA56AD">
        <w:rPr>
          <w:rStyle w:val="Refdenotaalpie"/>
          <w:rFonts w:ascii="Arial" w:hAnsi="Arial" w:cs="Arial"/>
          <w:sz w:val="16"/>
          <w:szCs w:val="16"/>
        </w:rPr>
        <w:footnoteRef/>
      </w:r>
      <w:r w:rsidRPr="00CA56AD">
        <w:rPr>
          <w:rFonts w:ascii="Arial" w:hAnsi="Arial" w:cs="Arial"/>
          <w:sz w:val="16"/>
          <w:szCs w:val="16"/>
        </w:rPr>
        <w:t xml:space="preserve"> El monto de este mes es resultado de la sumatoria entre los estados de cuenta de los periodos 19-NOV-15/18-DIC-15 y 19-DIC-15/18-ENE-16</w:t>
      </w:r>
      <w:r>
        <w:rPr>
          <w:rFonts w:ascii="Arial" w:hAnsi="Arial" w:cs="Arial"/>
          <w:sz w:val="16"/>
          <w:szCs w:val="16"/>
        </w:rPr>
        <w:t>, aclarando que sólo se tomó en consideración los montos del año 2015 por ser el año sujeto a revisión.</w:t>
      </w:r>
    </w:p>
  </w:footnote>
  <w:footnote w:id="39">
    <w:p w14:paraId="3053873A" w14:textId="77777777" w:rsidR="003D394F" w:rsidRDefault="003D394F" w:rsidP="003948DE">
      <w:pPr>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Se considera que esta autoridad fiscalizadora cumplió con el principio de exhaustividad pues en aquellos casos en que no se recibió la respuesta al requerimiento se realizaron las insistencias que se consideraron pertinentes. Lo anterior, tomando en cuenta el criterio establecido en la Tesis XIV/2015, emitida por la Sala Superior del Tribunal Superior de Justicia Electoral del Poder Judicial de la Federación de rubro: </w:t>
      </w:r>
      <w:r>
        <w:rPr>
          <w:rFonts w:ascii="Arial" w:hAnsi="Arial" w:cs="Arial"/>
          <w:b/>
          <w:bCs/>
          <w:i/>
          <w:iCs/>
          <w:sz w:val="16"/>
          <w:szCs w:val="16"/>
        </w:rPr>
        <w:t>“PROCEDIMIENTO ADMINISTRATIVO SANCIONADOR. LA FACULTAD DE LA AUTORIDAD DE REQUERIR INFORMACIÓN HASTA EN DOS OCASIONES, ES ACORDE CON LOS PRINCIPIOS DE EXHAUSTIVIDAD, EFICACIA Y EXPEDITEZ EN LA INVESTIGACIÓN”.</w:t>
      </w:r>
      <w:r>
        <w:rPr>
          <w:rFonts w:ascii="Arial" w:hAnsi="Arial" w:cs="Arial"/>
          <w:b/>
          <w:bCs/>
          <w:sz w:val="16"/>
          <w:szCs w:val="16"/>
        </w:rPr>
        <w:t xml:space="preserve"> </w:t>
      </w:r>
    </w:p>
  </w:footnote>
  <w:footnote w:id="40">
    <w:p w14:paraId="0F777B63" w14:textId="77777777" w:rsidR="003D394F" w:rsidRDefault="003D394F" w:rsidP="003948DE">
      <w:pPr>
        <w:jc w:val="both"/>
      </w:pPr>
      <w:r>
        <w:rPr>
          <w:rStyle w:val="Refdenotaalpie"/>
          <w:rFonts w:ascii="Arial" w:hAnsi="Arial" w:cs="Arial"/>
          <w:sz w:val="16"/>
          <w:szCs w:val="16"/>
        </w:rPr>
        <w:footnoteRef/>
      </w:r>
      <w:r>
        <w:rPr>
          <w:rFonts w:ascii="Arial" w:hAnsi="Arial" w:cs="Arial"/>
          <w:sz w:val="16"/>
          <w:szCs w:val="16"/>
        </w:rPr>
        <w:t xml:space="preserve"> La información y documentación remitida por las y los ciudadanos requeridos constituyen documentales privadas que de conformidad con el artículo 16, numeral 2, en relación con el artículo 21, numeral 3 del Reglamento de Procedimientos Sancionadores en Materia de Fiscalización constituyen una documental privada, a la cual se le otorga un valor indiciario simple y sólo harán prueba plena siempre que a juicio de este Consejo General generen convicción sobre la veracidad de los hechos alegados, al concatenarse con los demás elementos que obren en el expediente, las afirmaciones de las partes, la verdad conocida y el recto raciocinio de la relación que guardan entre sí.</w:t>
      </w:r>
    </w:p>
  </w:footnote>
  <w:footnote w:id="41">
    <w:p w14:paraId="75C54B18" w14:textId="77777777" w:rsidR="003D394F" w:rsidRDefault="003D394F" w:rsidP="003948DE">
      <w:pPr>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La información contenida en las razones y constancias en términos del artículo 20 del Reglamento de Procedimientos Sancionadores en Materia de Fiscalización, constituye una documental pública al ser un documento expedido por una autoridad en ejercicio de sus funciones; es decir, que la misma hace prueba plena respecto de la información contenida en las mismas.</w:t>
      </w:r>
    </w:p>
  </w:footnote>
  <w:footnote w:id="42">
    <w:p w14:paraId="2CDED886" w14:textId="77777777" w:rsidR="003D394F" w:rsidRDefault="003D394F" w:rsidP="003948DE">
      <w:pPr>
        <w:jc w:val="both"/>
      </w:pPr>
      <w:r>
        <w:rPr>
          <w:rStyle w:val="Refdenotaalpie"/>
          <w:rFonts w:ascii="Arial" w:hAnsi="Arial" w:cs="Arial"/>
          <w:sz w:val="16"/>
          <w:szCs w:val="16"/>
        </w:rPr>
        <w:footnoteRef/>
      </w:r>
      <w:r>
        <w:rPr>
          <w:rFonts w:ascii="Arial" w:hAnsi="Arial" w:cs="Arial"/>
          <w:sz w:val="16"/>
          <w:szCs w:val="16"/>
        </w:rPr>
        <w:t xml:space="preserve"> En ese sentido, de la información y documentación remitida por la Dirección Ejecutiva de Prerrogativas y Partidos Políticos, constituye una documental pública en términos de lo previsto en el artículo 16, numeral 1, fracción I en relación al 21, numeral 2 del Reglamento de Procedimientos Sancionadores en Materia de Fiscalización, razón por la cual la misma tiene valor probatorio pleno respecto a los hechos en ellos consignados. Lo anterior en virtud de haberse emitido por parte de la autoridad en ejercicio de sus funciones.</w:t>
      </w:r>
    </w:p>
  </w:footnote>
  <w:footnote w:id="43">
    <w:p w14:paraId="7C254971" w14:textId="77777777" w:rsidR="003D394F" w:rsidRDefault="003D394F" w:rsidP="003948DE">
      <w:pPr>
        <w:pStyle w:val="Textonotapie"/>
        <w:jc w:val="both"/>
      </w:pPr>
      <w:r w:rsidRPr="00E80E98">
        <w:rPr>
          <w:rStyle w:val="Refdenotaalpie"/>
          <w:rFonts w:ascii="Arial" w:hAnsi="Arial" w:cs="Arial"/>
          <w:sz w:val="16"/>
          <w:szCs w:val="16"/>
        </w:rPr>
        <w:footnoteRef/>
      </w:r>
      <w:r w:rsidRPr="00E80E98">
        <w:rPr>
          <w:rFonts w:ascii="Arial" w:hAnsi="Arial" w:cs="Arial"/>
          <w:sz w:val="16"/>
          <w:szCs w:val="16"/>
        </w:rPr>
        <w:t xml:space="preserve"> Es importante aclarar que el ejercicio 2015 fue la última revisión que se realizó en papel, esto es, aún no entraba en vigencia la obligación de los partidos políticos de operar del SIF por lo que hace a ese ejercicio, en términos de lo dispuesto en el Articulo 18 numeral 2 del Reglamento de Fiscalización.</w:t>
      </w:r>
      <w:r>
        <w:rPr>
          <w:rFonts w:ascii="Arial" w:hAnsi="Arial" w:cs="Arial"/>
          <w:sz w:val="16"/>
          <w:szCs w:val="16"/>
        </w:rPr>
        <w:t xml:space="preserve"> </w:t>
      </w:r>
    </w:p>
  </w:footnote>
  <w:footnote w:id="44">
    <w:p w14:paraId="7356C403" w14:textId="77777777" w:rsidR="003D394F" w:rsidRPr="006204B9" w:rsidRDefault="003D394F" w:rsidP="00384126">
      <w:pPr>
        <w:pStyle w:val="Textonotapie"/>
        <w:jc w:val="both"/>
        <w:rPr>
          <w:rFonts w:ascii="Arial" w:hAnsi="Arial" w:cs="Arial"/>
          <w:sz w:val="16"/>
          <w:szCs w:val="16"/>
        </w:rPr>
      </w:pPr>
      <w:r w:rsidRPr="006204B9">
        <w:rPr>
          <w:rStyle w:val="Refdenotaalpie"/>
          <w:rFonts w:ascii="Arial" w:hAnsi="Arial" w:cs="Arial"/>
          <w:sz w:val="16"/>
          <w:szCs w:val="16"/>
        </w:rPr>
        <w:footnoteRef/>
      </w:r>
      <w:r w:rsidRPr="006204B9">
        <w:rPr>
          <w:rFonts w:ascii="Arial" w:hAnsi="Arial" w:cs="Arial"/>
          <w:sz w:val="16"/>
          <w:szCs w:val="16"/>
        </w:rPr>
        <w:t xml:space="preserve"> Lo anterior considerando lo resuelto por la Sala Superior del Tribunal Electoral del Poder Judicial de la Federación en el SUP-RAP-98/2003</w:t>
      </w:r>
    </w:p>
  </w:footnote>
  <w:footnote w:id="45">
    <w:p w14:paraId="62AA9BC0" w14:textId="77777777" w:rsidR="003D394F" w:rsidRDefault="003D394F" w:rsidP="00384126">
      <w:pPr>
        <w:pStyle w:val="Textonotapie"/>
        <w:jc w:val="both"/>
      </w:pPr>
      <w:r>
        <w:rPr>
          <w:rStyle w:val="Refdenotaalpie"/>
        </w:rPr>
        <w:footnoteRef/>
      </w:r>
      <w:r>
        <w:t xml:space="preserve"> </w:t>
      </w:r>
      <w:r w:rsidRPr="00325C7F">
        <w:rPr>
          <w:rFonts w:ascii="Arial" w:hAnsi="Arial" w:cs="Arial"/>
          <w:b/>
          <w:sz w:val="16"/>
          <w:szCs w:val="16"/>
          <w:lang w:eastAsia="es-MX"/>
        </w:rPr>
        <w:t>Ley General de Partidos Políticos</w:t>
      </w:r>
      <w:r w:rsidRPr="00325C7F">
        <w:rPr>
          <w:rFonts w:ascii="Arial" w:hAnsi="Arial" w:cs="Arial"/>
          <w:sz w:val="16"/>
          <w:szCs w:val="16"/>
          <w:lang w:eastAsia="es-MX"/>
        </w:rPr>
        <w:t xml:space="preserve">. “Artículo 78. 1. Los partidos políticos deberán de presentar sus informes trimestrales y de gastos ordinarios bajo las directrices siguientes. b) Informes anuales de gasto ordinario. II. En el informe de gastos ordinarios serán reportados los ingresos totales y gastos ordinarios que los partidos hayan realizado durante el ejercicio objeto del informe; </w:t>
      </w:r>
      <w:r w:rsidRPr="00325C7F">
        <w:rPr>
          <w:rFonts w:ascii="Arial" w:hAnsi="Arial" w:cs="Arial"/>
          <w:b/>
          <w:sz w:val="16"/>
          <w:szCs w:val="16"/>
          <w:lang w:eastAsia="es-MX"/>
        </w:rPr>
        <w:t>Reglamento de Fiscalización</w:t>
      </w:r>
      <w:r w:rsidRPr="00325C7F">
        <w:rPr>
          <w:rFonts w:ascii="Arial" w:hAnsi="Arial" w:cs="Arial"/>
          <w:sz w:val="16"/>
          <w:szCs w:val="16"/>
          <w:lang w:eastAsia="es-MX"/>
        </w:rPr>
        <w:t xml:space="preserve"> “Artículo 96. 1. Todos los ingresos de origen público o privado, en efectivo o en especie, recibidos por los sujetos obligados por cualquiera de las modalidades de financiamiento, deberán estar sustentados con la documentación original, ser reconocidos y registrados en su contabilidad, conforme lo establecen las Leyes de la materia y el Reglamento.</w:t>
      </w:r>
    </w:p>
  </w:footnote>
  <w:footnote w:id="46">
    <w:p w14:paraId="46260DE9" w14:textId="77777777" w:rsidR="003D394F" w:rsidRDefault="003D394F" w:rsidP="00384126">
      <w:pPr>
        <w:pStyle w:val="Textonotapie"/>
        <w:jc w:val="both"/>
      </w:pPr>
      <w:r>
        <w:rPr>
          <w:rStyle w:val="Refdenotaalpie"/>
        </w:rPr>
        <w:footnoteRef/>
      </w:r>
      <w:r>
        <w:t xml:space="preserve"> </w:t>
      </w:r>
      <w:r w:rsidRPr="002561E7">
        <w:rPr>
          <w:rFonts w:ascii="Arial" w:hAnsi="Arial" w:cs="Arial"/>
          <w:b/>
          <w:sz w:val="16"/>
          <w:szCs w:val="16"/>
        </w:rPr>
        <w:t>Ley General de Partidos Políticos</w:t>
      </w:r>
      <w:r w:rsidRPr="002561E7">
        <w:rPr>
          <w:rFonts w:ascii="Arial" w:hAnsi="Arial" w:cs="Arial"/>
          <w:sz w:val="16"/>
          <w:szCs w:val="16"/>
        </w:rPr>
        <w:t xml:space="preserve">. “Artículo 78. 1. Los partidos políticos deberán de presentar sus informes trimestrales y de gastos ordinarios bajo las directrices siguientes. b) Informes anuales de gasto ordinario. II. En el informe de gastos ordinarios serán reportados los ingresos totales y gastos ordinarios que los partidos hayan realizado durante el ejercicio objeto del informe; </w:t>
      </w:r>
      <w:r w:rsidRPr="002561E7">
        <w:rPr>
          <w:rFonts w:ascii="Arial" w:hAnsi="Arial" w:cs="Arial"/>
          <w:b/>
          <w:sz w:val="16"/>
          <w:szCs w:val="16"/>
        </w:rPr>
        <w:t>Reglamento de Fiscalización</w:t>
      </w:r>
      <w:r w:rsidRPr="002561E7">
        <w:rPr>
          <w:rFonts w:ascii="Arial" w:hAnsi="Arial" w:cs="Arial"/>
          <w:sz w:val="16"/>
          <w:szCs w:val="16"/>
        </w:rPr>
        <w:t xml:space="preserve"> “Artículo 96. 1. Todos los ingresos de origen público o privado, en efectivo o en especie, recibidos por los sujetos obligados por cualquiera de las modalidades de financiamiento, deberán estar sustentados con la documentación original, ser reconocidos y registrados en su contabilidad, conforme lo establecen las Leyes de la materia y el Reglamento</w:t>
      </w:r>
    </w:p>
  </w:footnote>
  <w:footnote w:id="47">
    <w:p w14:paraId="3CF07278" w14:textId="77777777" w:rsidR="003D394F" w:rsidRPr="006204B9" w:rsidRDefault="003D394F" w:rsidP="00384126">
      <w:pPr>
        <w:jc w:val="both"/>
        <w:rPr>
          <w:rFonts w:ascii="Arial" w:eastAsia="Calibri" w:hAnsi="Arial" w:cs="Arial"/>
          <w:sz w:val="16"/>
          <w:szCs w:val="16"/>
          <w:lang w:val="es-ES"/>
        </w:rPr>
      </w:pPr>
      <w:r w:rsidRPr="006204B9">
        <w:rPr>
          <w:rStyle w:val="Refdenotaalpie"/>
          <w:rFonts w:ascii="Arial" w:hAnsi="Arial" w:cs="Arial"/>
          <w:sz w:val="16"/>
          <w:szCs w:val="16"/>
        </w:rPr>
        <w:footnoteRef/>
      </w:r>
      <w:r w:rsidRPr="006204B9">
        <w:rPr>
          <w:rFonts w:ascii="Arial" w:hAnsi="Arial" w:cs="Arial"/>
          <w:sz w:val="16"/>
          <w:szCs w:val="16"/>
        </w:rPr>
        <w:t xml:space="preserve"> </w:t>
      </w:r>
      <w:r w:rsidRPr="006204B9">
        <w:rPr>
          <w:rFonts w:ascii="Arial" w:eastAsia="Calibri" w:hAnsi="Arial" w:cs="Arial"/>
          <w:sz w:val="16"/>
          <w:szCs w:val="16"/>
          <w:lang w:val="es-ES"/>
        </w:rPr>
        <w:t>Al efecto, la Sala Superior estimó mediante SUP-RAP-454/2012 que una sanción</w:t>
      </w:r>
      <w:r w:rsidRPr="006204B9">
        <w:rPr>
          <w:rFonts w:ascii="Arial" w:eastAsia="Calibri" w:hAnsi="Arial" w:cs="Arial"/>
          <w:sz w:val="16"/>
          <w:szCs w:val="16"/>
        </w:rPr>
        <w:t xml:space="preserve"> </w:t>
      </w:r>
      <w:r w:rsidRPr="006204B9">
        <w:rPr>
          <w:rFonts w:ascii="Arial" w:eastAsia="Calibri" w:hAnsi="Arial" w:cs="Arial"/>
          <w:sz w:val="16"/>
          <w:szCs w:val="16"/>
          <w:lang w:val="es-ES"/>
        </w:rPr>
        <w:t>impuesta por la autoridad administrativa electoral, será acorde con el principio de proporcionalidad cuando exista correspondencia entre la gravedad de la conducta y la consecuencia punitiva que se le atribuye. Para ello, al momento de fijarse su cuantía se deben tomar en cuenta los siguientes elementos: 1. La gravedad de la infracción, 2. La capacidad económica del infractor, 3. La reincidencia, y 4. Cualquier otro que pueda inferirse de la gravedad o levedad del hecho infractor.</w:t>
      </w:r>
    </w:p>
  </w:footnote>
  <w:footnote w:id="48">
    <w:p w14:paraId="6F6442BA" w14:textId="77777777" w:rsidR="003D394F" w:rsidRPr="006204B9" w:rsidRDefault="003D394F" w:rsidP="00384126">
      <w:pPr>
        <w:jc w:val="both"/>
        <w:rPr>
          <w:rFonts w:ascii="Arial" w:hAnsi="Arial" w:cs="Arial"/>
          <w:sz w:val="16"/>
          <w:szCs w:val="16"/>
        </w:rPr>
      </w:pPr>
      <w:r w:rsidRPr="006204B9">
        <w:rPr>
          <w:rFonts w:ascii="Arial" w:hAnsi="Arial" w:cs="Arial"/>
          <w:sz w:val="16"/>
          <w:szCs w:val="16"/>
        </w:rPr>
        <w:t xml:space="preserve"> </w:t>
      </w:r>
      <w:r w:rsidRPr="006204B9">
        <w:rPr>
          <w:rStyle w:val="Refdenotaalpie"/>
          <w:rFonts w:ascii="Arial" w:hAnsi="Arial" w:cs="Arial"/>
          <w:sz w:val="16"/>
          <w:szCs w:val="16"/>
        </w:rPr>
        <w:footnoteRef/>
      </w:r>
      <w:r w:rsidRPr="006204B9">
        <w:rPr>
          <w:rFonts w:ascii="Arial" w:hAnsi="Arial" w:cs="Arial"/>
          <w:sz w:val="16"/>
          <w:szCs w:val="16"/>
        </w:rPr>
        <w:t xml:space="preserve"> Mismo que en sus diversas fracciones señala: I. Con amonestación pública; II. Con multa de hasta diez mil días de salario mínimo general vigente para el Distrito Federal, según la gravedad de la falta. En los casos de infracción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 III. Según la gravedad de la falta, con la reducción de hasta el cincuenta por ciento de las ministraciones del financiamiento público que les corresponda, por el periodo que señale la resolución; IV. Con la interrupción de la transmisión de la propaganda política o electoral que se transmita, dentro del tiempo que le sea asignado, por el Instituto, en violación de las disposiciones de esta Ley; V. En los casos de graves y reiteradas conductas violatorias de la Constitución y de esta Ley, especialmente en cuanto a sus obligaciones en materia de origen y destino de sus recursos, con la cancelación de su registro como partido político.</w:t>
      </w:r>
    </w:p>
  </w:footnote>
  <w:footnote w:id="49">
    <w:p w14:paraId="7460D14E" w14:textId="77777777" w:rsidR="003D394F" w:rsidRPr="006204B9" w:rsidRDefault="003D394F" w:rsidP="00384126">
      <w:pPr>
        <w:pStyle w:val="Textonotapie"/>
        <w:jc w:val="both"/>
        <w:rPr>
          <w:rFonts w:ascii="Arial" w:hAnsi="Arial" w:cs="Arial"/>
          <w:sz w:val="16"/>
          <w:szCs w:val="16"/>
        </w:rPr>
      </w:pPr>
      <w:r w:rsidRPr="006204B9">
        <w:rPr>
          <w:rStyle w:val="Refdenotaalpie"/>
          <w:rFonts w:ascii="Arial" w:hAnsi="Arial" w:cs="Arial"/>
          <w:sz w:val="16"/>
          <w:szCs w:val="16"/>
        </w:rPr>
        <w:footnoteRef/>
      </w:r>
      <w:r w:rsidRPr="006204B9">
        <w:rPr>
          <w:rFonts w:ascii="Arial" w:hAnsi="Arial" w:cs="Arial"/>
          <w:sz w:val="16"/>
          <w:szCs w:val="16"/>
        </w:rPr>
        <w:t xml:space="preserve"> El monto indicado</w:t>
      </w:r>
      <w:r>
        <w:rPr>
          <w:rFonts w:ascii="Arial" w:hAnsi="Arial" w:cs="Arial"/>
          <w:sz w:val="16"/>
          <w:szCs w:val="16"/>
        </w:rPr>
        <w:t>, se obtiene de multiplicar el criterio de sanción establecido por el monto involucrado de la conclusión.</w:t>
      </w:r>
    </w:p>
  </w:footnote>
  <w:footnote w:id="50">
    <w:p w14:paraId="414A815E" w14:textId="77777777" w:rsidR="003D394F" w:rsidRDefault="003D394F" w:rsidP="00384126">
      <w:pPr>
        <w:pStyle w:val="Textonotapie"/>
        <w:jc w:val="both"/>
      </w:pPr>
      <w:r>
        <w:rPr>
          <w:rStyle w:val="Refdenotaalpie"/>
        </w:rPr>
        <w:footnoteRef/>
      </w:r>
      <w:r>
        <w:t xml:space="preserve"> </w:t>
      </w:r>
      <w:r>
        <w:rPr>
          <w:rFonts w:ascii="Arial" w:hAnsi="Arial" w:cs="Arial"/>
          <w:sz w:val="16"/>
          <w:szCs w:val="16"/>
        </w:rPr>
        <w:t>Lo anterior considerando lo resuelto por la Sala Superior del Tribunal Electoral del Poder Judicial de la Federación en el SUP-RAP-98/2003</w:t>
      </w:r>
    </w:p>
  </w:footnote>
  <w:footnote w:id="51">
    <w:p w14:paraId="6251B981" w14:textId="77777777" w:rsidR="003D394F" w:rsidRDefault="003D394F" w:rsidP="00384126">
      <w:pPr>
        <w:pStyle w:val="Textonotapie"/>
        <w:jc w:val="both"/>
        <w:rPr>
          <w:rFonts w:ascii="Arial" w:hAnsi="Arial" w:cs="Arial"/>
          <w:sz w:val="16"/>
          <w:szCs w:val="16"/>
        </w:rPr>
      </w:pPr>
      <w:r>
        <w:rPr>
          <w:rStyle w:val="Refdenotaalpie"/>
        </w:rPr>
        <w:footnoteRef/>
      </w:r>
      <w:r>
        <w:t xml:space="preserve"> </w:t>
      </w:r>
      <w:r>
        <w:rPr>
          <w:rFonts w:ascii="Arial" w:hAnsi="Arial" w:cs="Arial"/>
          <w:sz w:val="16"/>
          <w:szCs w:val="16"/>
        </w:rPr>
        <w:t xml:space="preserve">“Artículo 78: 1. Los partidos políticos deberán de presentar sus informes trimestrales y de gastos ordinarios bajo las directrices siguientes: (…) b) Informes anuales de gasto ordinario: (…) II. En el informe de gastos ordinarios serán reportados los ingresos totales y gastos ordinarios que los partidos hayan realizado durante el ejercicio objeto del informe. (…)” </w:t>
      </w:r>
    </w:p>
    <w:p w14:paraId="74467934" w14:textId="77777777" w:rsidR="003D394F" w:rsidRDefault="003D394F" w:rsidP="00384126">
      <w:pPr>
        <w:pStyle w:val="Textonotapie"/>
        <w:jc w:val="both"/>
        <w:rPr>
          <w:rFonts w:ascii="Arial" w:hAnsi="Arial" w:cs="Arial"/>
          <w:sz w:val="16"/>
          <w:szCs w:val="16"/>
        </w:rPr>
      </w:pPr>
      <w:r>
        <w:rPr>
          <w:rFonts w:ascii="Arial" w:hAnsi="Arial" w:cs="Arial"/>
          <w:sz w:val="16"/>
          <w:szCs w:val="16"/>
        </w:rPr>
        <w:t>“Artículo 127: Documentación de los egresos 1. Los egresos deberán registrarse contablemente y estar soportados con la documentación original expedida a nombre del sujeto obligado. Dicha documentación deberá cumplir con requisitos fiscales. 2. Los egresos deberán registrarse de conformidad con lo dispuesto en el artículo 60 de la Ley de Partidos, las guías contabilizadoras y los catálogos de cuenta descritos en el Manual General de Contabilidad. 3. El registro contable de todos los egresos relacionados con actos de precampaña, de periodo de obtención de apoyo ciudadano y de campaña deberán indicar la fecha de realización de dicho evento y el monto involucrado, en la descripción de la póliza a través del Sistema de Contabilidad en Línea. Tratándose del registro contable de los gastos relacionados con los eventos políticos, se deberá indicar por cada gasto registrado el identificador del evento asignado en el registro a que se refiere el artículo 143 bis de este Reglamento.”</w:t>
      </w:r>
    </w:p>
  </w:footnote>
  <w:footnote w:id="52">
    <w:p w14:paraId="4EA4BCF2" w14:textId="77777777" w:rsidR="003D394F" w:rsidRDefault="003D394F" w:rsidP="00384126">
      <w:pPr>
        <w:pStyle w:val="Textonotapie"/>
        <w:jc w:val="both"/>
        <w:rPr>
          <w:rFonts w:ascii="Arial" w:hAnsi="Arial" w:cs="Arial"/>
          <w:sz w:val="16"/>
          <w:szCs w:val="16"/>
        </w:rPr>
      </w:pPr>
      <w:r>
        <w:rPr>
          <w:rStyle w:val="Refdenotaalpie"/>
        </w:rPr>
        <w:footnoteRef/>
      </w:r>
      <w:r>
        <w:t xml:space="preserve"> </w:t>
      </w:r>
      <w:r>
        <w:rPr>
          <w:rFonts w:ascii="Arial" w:hAnsi="Arial" w:cs="Arial"/>
          <w:sz w:val="16"/>
          <w:szCs w:val="16"/>
        </w:rPr>
        <w:t>Al efecto, la Sala Superior estimó mediante SUP-RAP-454/2012 que una sanción impuesta por la autoridad administrativa electoral será acorde con el principio de proporcionalidad cuando exista correspondencia entre la gravedad de la conducta y la consecuencia punitiva que se le atribuye. Para ello, al momento de fijarse su cuantía se deben tomar en cuenta los siguientes elementos: 1. La gravedad de la infracción, 2. La capacidad económica del infractor, 3. La reincidencia, y 4. Cualquier otro que pueda inferirse de la gravedad o levedad del hecho infractor.</w:t>
      </w:r>
    </w:p>
  </w:footnote>
  <w:footnote w:id="53">
    <w:p w14:paraId="20F16FE6" w14:textId="77777777" w:rsidR="003D394F" w:rsidRPr="006204B9" w:rsidRDefault="003D394F" w:rsidP="00384126">
      <w:pPr>
        <w:jc w:val="both"/>
        <w:rPr>
          <w:rFonts w:ascii="Arial" w:hAnsi="Arial" w:cs="Arial"/>
          <w:sz w:val="16"/>
          <w:szCs w:val="16"/>
        </w:rPr>
      </w:pPr>
      <w:r w:rsidRPr="006204B9">
        <w:rPr>
          <w:rFonts w:ascii="Arial" w:hAnsi="Arial" w:cs="Arial"/>
          <w:sz w:val="16"/>
          <w:szCs w:val="16"/>
        </w:rPr>
        <w:t xml:space="preserve"> </w:t>
      </w:r>
      <w:r w:rsidRPr="006204B9">
        <w:rPr>
          <w:rStyle w:val="Refdenotaalpie"/>
          <w:rFonts w:ascii="Arial" w:hAnsi="Arial" w:cs="Arial"/>
          <w:sz w:val="16"/>
          <w:szCs w:val="16"/>
        </w:rPr>
        <w:footnoteRef/>
      </w:r>
      <w:r w:rsidRPr="006204B9">
        <w:rPr>
          <w:rFonts w:ascii="Arial" w:hAnsi="Arial" w:cs="Arial"/>
          <w:sz w:val="16"/>
          <w:szCs w:val="16"/>
        </w:rPr>
        <w:t xml:space="preserve"> Mismo que en sus diversas fracciones señala: I. Con amonestación pública; II. Con multa de hasta diez mil días de salario mínimo general vigente para el Distrito Federal, según la gravedad de la falta. En los casos de infracción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 III. Según la gravedad de la falta, con la reducción de hasta el cincuenta por ciento de las ministraciones del financiamiento público que les corresponda, por el periodo que señale la resolución; IV. Con la interrupción de la transmisión de la propaganda política o electoral que se transmita, dentro del tiempo que le sea asignado, por el Instituto, en violación de las disposiciones de esta Ley; V. En los casos de graves y reiteradas conductas violatorias de la Constitución y de esta Ley, especialmente en cuanto a sus obligaciones en materia de origen y destino de sus recursos, con la cancelación de su registro como partido político.</w:t>
      </w:r>
    </w:p>
  </w:footnote>
  <w:footnote w:id="54">
    <w:p w14:paraId="695E982E" w14:textId="77777777" w:rsidR="003D394F" w:rsidRPr="00A27677" w:rsidRDefault="003D394F" w:rsidP="00384126">
      <w:pPr>
        <w:pStyle w:val="Textonotapie"/>
        <w:jc w:val="both"/>
        <w:rPr>
          <w:rFonts w:ascii="Arial" w:hAnsi="Arial" w:cs="Arial"/>
          <w:i/>
          <w:iCs/>
          <w:sz w:val="16"/>
          <w:szCs w:val="16"/>
        </w:rPr>
      </w:pPr>
      <w:r w:rsidRPr="00A27677">
        <w:rPr>
          <w:rStyle w:val="Refdenotaalpie"/>
          <w:rFonts w:ascii="Arial" w:hAnsi="Arial" w:cs="Arial"/>
          <w:i/>
          <w:iCs/>
          <w:sz w:val="16"/>
          <w:szCs w:val="16"/>
        </w:rPr>
        <w:footnoteRef/>
      </w:r>
      <w:r w:rsidRPr="00A27677">
        <w:rPr>
          <w:rFonts w:ascii="Arial" w:hAnsi="Arial" w:cs="Arial"/>
          <w:i/>
          <w:iCs/>
          <w:sz w:val="16"/>
          <w:szCs w:val="16"/>
        </w:rPr>
        <w:t xml:space="preserve"> Lo anterior considerando lo resuelto por la Sala Superior del Tribunal Electoral del Poder Judicial de la Federación en el SUP-RAP-98/2003</w:t>
      </w:r>
    </w:p>
  </w:footnote>
  <w:footnote w:id="55">
    <w:p w14:paraId="6D00FD71" w14:textId="77777777" w:rsidR="003D394F" w:rsidRPr="00A529A6" w:rsidRDefault="003D394F" w:rsidP="00384126">
      <w:pPr>
        <w:pStyle w:val="Textonotapie"/>
        <w:jc w:val="both"/>
        <w:rPr>
          <w:rFonts w:ascii="Arial" w:hAnsi="Arial" w:cs="Arial"/>
          <w:sz w:val="16"/>
          <w:szCs w:val="16"/>
        </w:rPr>
      </w:pPr>
      <w:r w:rsidRPr="00A529A6">
        <w:rPr>
          <w:rStyle w:val="Refdenotaalpie"/>
          <w:rFonts w:ascii="Arial" w:hAnsi="Arial" w:cs="Arial"/>
        </w:rPr>
        <w:footnoteRef/>
      </w:r>
      <w:r w:rsidRPr="00A529A6">
        <w:rPr>
          <w:rFonts w:ascii="Arial" w:hAnsi="Arial" w:cs="Arial"/>
          <w:sz w:val="16"/>
          <w:szCs w:val="16"/>
        </w:rPr>
        <w:t xml:space="preserve"> En el artículo “El principio de legalidad en materia electoral”, Flavio Galván comenta: “…El de legalidad es un principio rector en el ejercicio de la función estatal, consistente en organizar y realizar las elecciones federales, que compete a los Poderes Legislativo y Ejecutivo de la Unión, con la participación de los partidos políticos y los ciudadanos”. Disponible en </w:t>
      </w:r>
      <w:hyperlink r:id="rId1" w:history="1">
        <w:r w:rsidRPr="00A529A6">
          <w:rPr>
            <w:rStyle w:val="Hipervnculo"/>
            <w:rFonts w:ascii="Arial" w:hAnsi="Arial" w:cs="Arial"/>
            <w:sz w:val="16"/>
            <w:szCs w:val="16"/>
          </w:rPr>
          <w:t>http://biblio.juridicas.unam.mx/libros/2/635/35.pdf</w:t>
        </w:r>
      </w:hyperlink>
      <w:r w:rsidRPr="00A529A6">
        <w:rPr>
          <w:rFonts w:ascii="Arial" w:hAnsi="Arial" w:cs="Arial"/>
          <w:sz w:val="16"/>
          <w:szCs w:val="16"/>
        </w:rPr>
        <w:t xml:space="preserve"> </w:t>
      </w:r>
    </w:p>
  </w:footnote>
  <w:footnote w:id="56">
    <w:p w14:paraId="5A07C4FF" w14:textId="77777777" w:rsidR="003D394F" w:rsidRPr="005B5D9B" w:rsidRDefault="003D394F" w:rsidP="00384126">
      <w:pPr>
        <w:tabs>
          <w:tab w:val="left" w:pos="8789"/>
        </w:tabs>
        <w:autoSpaceDE w:val="0"/>
        <w:autoSpaceDN w:val="0"/>
        <w:ind w:right="49"/>
        <w:jc w:val="both"/>
        <w:rPr>
          <w:rFonts w:ascii="Arial" w:hAnsi="Arial" w:cs="Arial"/>
          <w:iCs/>
          <w:sz w:val="16"/>
          <w:szCs w:val="16"/>
        </w:rPr>
      </w:pPr>
      <w:r w:rsidRPr="00A529A6">
        <w:rPr>
          <w:rStyle w:val="Refdenotaalpie"/>
          <w:rFonts w:ascii="Arial" w:hAnsi="Arial" w:cs="Arial"/>
        </w:rPr>
        <w:footnoteRef/>
      </w:r>
      <w:r w:rsidRPr="00A529A6">
        <w:rPr>
          <w:rFonts w:ascii="Arial" w:hAnsi="Arial" w:cs="Arial"/>
          <w:sz w:val="16"/>
          <w:szCs w:val="16"/>
        </w:rPr>
        <w:t xml:space="preserve"> </w:t>
      </w:r>
      <w:r w:rsidRPr="00A529A6">
        <w:rPr>
          <w:rFonts w:ascii="Arial" w:hAnsi="Arial" w:cs="Arial"/>
          <w:bCs/>
          <w:iCs/>
          <w:sz w:val="16"/>
          <w:szCs w:val="16"/>
        </w:rPr>
        <w:t>“</w:t>
      </w:r>
      <w:r w:rsidRPr="00147F82">
        <w:rPr>
          <w:rFonts w:ascii="Arial" w:hAnsi="Arial" w:cs="Arial"/>
          <w:b/>
          <w:bCs/>
          <w:i/>
          <w:iCs/>
          <w:sz w:val="16"/>
          <w:szCs w:val="16"/>
        </w:rPr>
        <w:t>Artículo 25.</w:t>
      </w:r>
      <w:r w:rsidRPr="00147F82">
        <w:rPr>
          <w:rFonts w:ascii="Arial" w:hAnsi="Arial" w:cs="Arial"/>
          <w:b/>
          <w:i/>
          <w:iCs/>
          <w:sz w:val="16"/>
          <w:szCs w:val="16"/>
        </w:rPr>
        <w:t>1.</w:t>
      </w:r>
      <w:r w:rsidRPr="00147F82">
        <w:rPr>
          <w:rFonts w:ascii="Arial" w:hAnsi="Arial" w:cs="Arial"/>
          <w:i/>
          <w:iCs/>
          <w:sz w:val="16"/>
          <w:szCs w:val="16"/>
        </w:rPr>
        <w:t xml:space="preserve"> </w:t>
      </w:r>
      <w:r w:rsidRPr="00147F82">
        <w:rPr>
          <w:rFonts w:ascii="Arial" w:hAnsi="Arial" w:cs="Arial"/>
          <w:b/>
          <w:i/>
          <w:iCs/>
          <w:sz w:val="16"/>
          <w:szCs w:val="16"/>
        </w:rPr>
        <w:t>Son obligaciones de los partidos políticos:</w:t>
      </w:r>
      <w:r w:rsidRPr="00147F82">
        <w:rPr>
          <w:rFonts w:ascii="Arial" w:hAnsi="Arial" w:cs="Arial"/>
          <w:i/>
          <w:iCs/>
          <w:sz w:val="16"/>
          <w:szCs w:val="16"/>
        </w:rPr>
        <w:t xml:space="preserve"> a) Conducir </w:t>
      </w:r>
      <w:r w:rsidRPr="00147F82">
        <w:rPr>
          <w:rFonts w:ascii="Arial" w:hAnsi="Arial" w:cs="Arial"/>
          <w:i/>
          <w:sz w:val="16"/>
          <w:szCs w:val="16"/>
        </w:rPr>
        <w:t>sus actividades dentro de los cauces legales y ajustar su conducta y la de sus militantes a los principios de Estado democrático, respetando la libre participación política de los demás partidos políticos y los derechos de los ciudadanos;</w:t>
      </w:r>
      <w:r>
        <w:rPr>
          <w:rFonts w:ascii="Arial" w:hAnsi="Arial" w:cs="Arial"/>
          <w:i/>
          <w:sz w:val="16"/>
          <w:szCs w:val="16"/>
        </w:rPr>
        <w:t xml:space="preserve"> … n) </w:t>
      </w:r>
      <w:r w:rsidRPr="00637DEA">
        <w:rPr>
          <w:rFonts w:ascii="Arial" w:hAnsi="Arial" w:cs="Arial"/>
          <w:i/>
          <w:sz w:val="16"/>
          <w:szCs w:val="16"/>
        </w:rPr>
        <w:t>Aplicar el financiamiento de que dispongan exclusivamente para los fines que les hayan sido</w:t>
      </w:r>
      <w:r>
        <w:rPr>
          <w:rFonts w:ascii="Arial" w:hAnsi="Arial" w:cs="Arial"/>
          <w:i/>
          <w:sz w:val="16"/>
          <w:szCs w:val="16"/>
        </w:rPr>
        <w:t xml:space="preserve"> </w:t>
      </w:r>
      <w:r w:rsidRPr="00637DEA">
        <w:rPr>
          <w:rFonts w:ascii="Arial" w:hAnsi="Arial" w:cs="Arial"/>
          <w:i/>
          <w:sz w:val="16"/>
          <w:szCs w:val="16"/>
        </w:rPr>
        <w:t>entregados</w:t>
      </w:r>
      <w:r>
        <w:rPr>
          <w:rFonts w:ascii="Arial" w:hAnsi="Arial" w:cs="Arial"/>
          <w:i/>
          <w:sz w:val="16"/>
          <w:szCs w:val="16"/>
        </w:rPr>
        <w:t>…”</w:t>
      </w:r>
    </w:p>
    <w:p w14:paraId="771D48AB" w14:textId="77777777" w:rsidR="003D394F" w:rsidRPr="00A529A6" w:rsidRDefault="003D394F" w:rsidP="00384126">
      <w:pPr>
        <w:autoSpaceDE w:val="0"/>
        <w:autoSpaceDN w:val="0"/>
        <w:ind w:right="49"/>
        <w:jc w:val="both"/>
        <w:rPr>
          <w:rFonts w:ascii="Arial" w:hAnsi="Arial" w:cs="Arial"/>
          <w:sz w:val="16"/>
          <w:szCs w:val="16"/>
        </w:rPr>
      </w:pPr>
      <w:r w:rsidRPr="005B5D9B">
        <w:rPr>
          <w:rFonts w:ascii="Arial" w:hAnsi="Arial" w:cs="Arial"/>
          <w:iCs/>
          <w:sz w:val="16"/>
          <w:szCs w:val="16"/>
        </w:rPr>
        <w:t>“</w:t>
      </w:r>
      <w:r w:rsidRPr="00147F82">
        <w:rPr>
          <w:rFonts w:ascii="Arial" w:hAnsi="Arial" w:cs="Arial"/>
          <w:b/>
          <w:i/>
          <w:iCs/>
          <w:sz w:val="16"/>
          <w:szCs w:val="16"/>
        </w:rPr>
        <w:t xml:space="preserve">Artículo 78. </w:t>
      </w:r>
      <w:r w:rsidRPr="00147F82">
        <w:rPr>
          <w:rFonts w:ascii="Arial" w:hAnsi="Arial" w:cs="Arial"/>
          <w:b/>
          <w:i/>
          <w:sz w:val="16"/>
          <w:szCs w:val="16"/>
        </w:rPr>
        <w:t>1.</w:t>
      </w:r>
      <w:r w:rsidRPr="00147F82">
        <w:rPr>
          <w:rFonts w:ascii="Arial" w:hAnsi="Arial" w:cs="Arial"/>
          <w:i/>
          <w:sz w:val="16"/>
          <w:szCs w:val="16"/>
        </w:rPr>
        <w:t xml:space="preserve"> Los partidos políticos deberán de presentar sus informes trimestrales y de gastos ordinarios bajo las directrices siguientes:(…) b) Informes anuales de gasto ordinario:(…) II. En el informe de gastos ordinarios serán reportados los ingresos totales y gastos ordinarios que los partidos hayan realizado durante el ejercicio objeto del informe</w:t>
      </w:r>
      <w:r w:rsidRPr="00A529A6">
        <w:rPr>
          <w:rFonts w:ascii="Arial" w:hAnsi="Arial" w:cs="Arial"/>
          <w:sz w:val="16"/>
          <w:szCs w:val="16"/>
        </w:rPr>
        <w:t>;”</w:t>
      </w:r>
    </w:p>
  </w:footnote>
  <w:footnote w:id="57">
    <w:p w14:paraId="3979C6C0" w14:textId="77777777" w:rsidR="003D394F" w:rsidRPr="00A27677" w:rsidRDefault="003D394F" w:rsidP="00384126">
      <w:pPr>
        <w:jc w:val="both"/>
        <w:rPr>
          <w:rFonts w:ascii="Arial" w:eastAsia="Calibri" w:hAnsi="Arial" w:cs="Arial"/>
          <w:i/>
          <w:iCs/>
          <w:sz w:val="16"/>
          <w:szCs w:val="16"/>
          <w:lang w:val="es-ES"/>
        </w:rPr>
      </w:pPr>
      <w:r w:rsidRPr="00A27677">
        <w:rPr>
          <w:rStyle w:val="Refdenotaalpie"/>
          <w:rFonts w:ascii="Arial" w:hAnsi="Arial" w:cs="Arial"/>
          <w:i/>
          <w:iCs/>
          <w:sz w:val="16"/>
          <w:szCs w:val="16"/>
        </w:rPr>
        <w:footnoteRef/>
      </w:r>
      <w:r w:rsidRPr="00A27677">
        <w:rPr>
          <w:rFonts w:ascii="Arial" w:hAnsi="Arial" w:cs="Arial"/>
          <w:i/>
          <w:iCs/>
          <w:sz w:val="16"/>
          <w:szCs w:val="16"/>
        </w:rPr>
        <w:t xml:space="preserve"> </w:t>
      </w:r>
      <w:r w:rsidRPr="00425F1F">
        <w:rPr>
          <w:rFonts w:ascii="Arial" w:eastAsia="Calibri" w:hAnsi="Arial" w:cs="Arial"/>
          <w:sz w:val="16"/>
          <w:szCs w:val="16"/>
          <w:lang w:val="es-ES"/>
        </w:rPr>
        <w:t>Al efecto, la Sala Superior estimó mediante SUP-RAP-454/2012 que una sanción</w:t>
      </w:r>
      <w:r w:rsidRPr="00425F1F">
        <w:rPr>
          <w:rFonts w:ascii="Arial" w:eastAsia="Calibri" w:hAnsi="Arial" w:cs="Arial"/>
          <w:sz w:val="16"/>
          <w:szCs w:val="16"/>
        </w:rPr>
        <w:t xml:space="preserve"> </w:t>
      </w:r>
      <w:r w:rsidRPr="00425F1F">
        <w:rPr>
          <w:rFonts w:ascii="Arial" w:eastAsia="Calibri" w:hAnsi="Arial" w:cs="Arial"/>
          <w:sz w:val="16"/>
          <w:szCs w:val="16"/>
          <w:lang w:val="es-ES"/>
        </w:rPr>
        <w:t>impuesta por la autoridad administrativa electoral será acorde con el principio de proporcionalidad cuando exista correspondencia entre la gravedad de la conducta y la consecuencia punitiva que se le atribuye. Para ello, al momento de fijarse su cuantía se deben tomar en cuenta los siguientes elementos: 1. La gravedad de la infracción, 2. La capacidad económica del infractor, 3. La reincidencia, y 4. Cualquier otro que pueda inferirse de la gravedad o levedad del hecho infractor.</w:t>
      </w:r>
    </w:p>
  </w:footnote>
  <w:footnote w:id="58">
    <w:p w14:paraId="0FCA8CB1" w14:textId="77777777" w:rsidR="003D394F" w:rsidRPr="00A27677" w:rsidRDefault="003D394F" w:rsidP="00384126">
      <w:pPr>
        <w:jc w:val="both"/>
        <w:rPr>
          <w:rFonts w:ascii="Arial" w:hAnsi="Arial" w:cs="Arial"/>
          <w:i/>
          <w:iCs/>
          <w:sz w:val="16"/>
          <w:szCs w:val="16"/>
        </w:rPr>
      </w:pPr>
      <w:r w:rsidRPr="001E7126">
        <w:rPr>
          <w:rStyle w:val="Refdenotaalpie"/>
          <w:rFonts w:ascii="Arial" w:hAnsi="Arial" w:cs="Arial"/>
          <w:sz w:val="16"/>
          <w:szCs w:val="16"/>
        </w:rPr>
        <w:footnoteRef/>
      </w:r>
      <w:r w:rsidRPr="001E7126">
        <w:rPr>
          <w:rFonts w:ascii="Arial" w:hAnsi="Arial" w:cs="Arial"/>
          <w:sz w:val="16"/>
          <w:szCs w:val="16"/>
        </w:rPr>
        <w:t xml:space="preserve"> Mismo que en sus diversas fracciones señala:</w:t>
      </w:r>
      <w:r w:rsidRPr="00A27677">
        <w:rPr>
          <w:rFonts w:ascii="Arial" w:hAnsi="Arial" w:cs="Arial"/>
          <w:i/>
          <w:iCs/>
          <w:sz w:val="16"/>
          <w:szCs w:val="16"/>
        </w:rPr>
        <w:t xml:space="preserve"> </w:t>
      </w:r>
      <w:r>
        <w:rPr>
          <w:rFonts w:ascii="Arial" w:hAnsi="Arial" w:cs="Arial"/>
          <w:i/>
          <w:iCs/>
          <w:sz w:val="16"/>
          <w:szCs w:val="16"/>
        </w:rPr>
        <w:t>“</w:t>
      </w:r>
      <w:r w:rsidRPr="00A27677">
        <w:rPr>
          <w:rFonts w:ascii="Arial" w:hAnsi="Arial" w:cs="Arial"/>
          <w:i/>
          <w:iCs/>
          <w:sz w:val="16"/>
          <w:szCs w:val="16"/>
        </w:rPr>
        <w:t>I. Con amonestación pública; II. Con multa de hasta diez mil días de salario mínimo general vigente para el Distrito Federal, según la gravedad de la falta. En los casos de infracción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 III. Según la gravedad de la falta, con la reducción de hasta el cincuenta por ciento de las ministraciones del financiamiento público que les corresponda, por el periodo que señale la resolución; IV. Con la interrupción de la transmisión de la propaganda política o electoral que se transmita, dentro del tiempo que le sea asignado, por el Instituto, en violación de las disposiciones de esta Ley; V. En los casos de graves y reiteradas conductas violatorias de la Constitución y de esta Ley, especialmente en cuanto a sus obligaciones en materia de origen y destino de sus recursos, con la cancelación de su registro como partido político.</w:t>
      </w:r>
      <w:r>
        <w:rPr>
          <w:rFonts w:ascii="Arial" w:hAnsi="Arial" w:cs="Arial"/>
          <w:i/>
          <w:iCs/>
          <w:sz w:val="16"/>
          <w:szCs w:val="16"/>
        </w:rPr>
        <w:t>”</w:t>
      </w:r>
    </w:p>
  </w:footnote>
  <w:footnote w:id="59">
    <w:p w14:paraId="68842D14" w14:textId="77777777" w:rsidR="003D394F" w:rsidRPr="00A27677" w:rsidRDefault="003D394F" w:rsidP="00384126">
      <w:pPr>
        <w:pStyle w:val="Textonotapie"/>
        <w:jc w:val="both"/>
        <w:rPr>
          <w:rFonts w:ascii="Arial" w:hAnsi="Arial" w:cs="Arial"/>
          <w:i/>
          <w:iCs/>
          <w:sz w:val="16"/>
          <w:szCs w:val="16"/>
        </w:rPr>
      </w:pPr>
      <w:r w:rsidRPr="00A27677">
        <w:rPr>
          <w:rStyle w:val="Refdenotaalpie"/>
          <w:rFonts w:ascii="Arial" w:hAnsi="Arial" w:cs="Arial"/>
          <w:i/>
          <w:iCs/>
          <w:sz w:val="16"/>
          <w:szCs w:val="16"/>
        </w:rPr>
        <w:footnoteRef/>
      </w:r>
      <w:r w:rsidRPr="00A27677">
        <w:rPr>
          <w:rFonts w:ascii="Arial" w:hAnsi="Arial" w:cs="Arial"/>
          <w:i/>
          <w:iCs/>
          <w:sz w:val="16"/>
          <w:szCs w:val="16"/>
        </w:rPr>
        <w:t xml:space="preserve"> El monto indicado, se obtiene de multiplicar el criterio de sanción establecido por el monto involucrado de la conclusión.</w:t>
      </w:r>
    </w:p>
  </w:footnote>
  <w:footnote w:id="60">
    <w:p w14:paraId="2208617D" w14:textId="77777777" w:rsidR="003D394F" w:rsidRPr="001E7126" w:rsidRDefault="003D394F" w:rsidP="004C5046">
      <w:pPr>
        <w:pStyle w:val="Textonotapie"/>
        <w:jc w:val="both"/>
        <w:rPr>
          <w:rFonts w:ascii="Arial" w:hAnsi="Arial" w:cs="Arial"/>
          <w:sz w:val="16"/>
          <w:szCs w:val="16"/>
        </w:rPr>
      </w:pPr>
      <w:r w:rsidRPr="001E7126">
        <w:rPr>
          <w:rStyle w:val="Refdenotaalpie"/>
          <w:rFonts w:ascii="Arial" w:hAnsi="Arial" w:cs="Arial"/>
          <w:sz w:val="16"/>
          <w:szCs w:val="16"/>
        </w:rPr>
        <w:footnoteRef/>
      </w:r>
      <w:r w:rsidRPr="001E7126">
        <w:rPr>
          <w:rFonts w:ascii="Arial" w:hAnsi="Arial" w:cs="Arial"/>
          <w:sz w:val="16"/>
          <w:szCs w:val="16"/>
        </w:rPr>
        <w:t xml:space="preserve"> Lo anterior considerando lo resuelto por la Sala Superior del Tribunal Electoral del Poder Judicial de la Federación en el SUP-RAP-98/2003</w:t>
      </w:r>
    </w:p>
  </w:footnote>
  <w:footnote w:id="61">
    <w:p w14:paraId="3690CBF5" w14:textId="77777777" w:rsidR="003D394F" w:rsidRPr="007C6748" w:rsidRDefault="003D394F" w:rsidP="004C5046">
      <w:pPr>
        <w:pStyle w:val="Default"/>
        <w:jc w:val="both"/>
        <w:rPr>
          <w:i/>
          <w:sz w:val="16"/>
          <w:szCs w:val="16"/>
          <w:highlight w:val="cyan"/>
        </w:rPr>
      </w:pPr>
      <w:r w:rsidRPr="007C6748">
        <w:rPr>
          <w:rStyle w:val="Refdenotaalpie"/>
          <w:sz w:val="16"/>
          <w:szCs w:val="16"/>
        </w:rPr>
        <w:footnoteRef/>
      </w:r>
      <w:r w:rsidRPr="007C6748">
        <w:rPr>
          <w:sz w:val="16"/>
          <w:szCs w:val="16"/>
        </w:rPr>
        <w:t xml:space="preserve"> “</w:t>
      </w:r>
      <w:r w:rsidRPr="007C6748">
        <w:rPr>
          <w:rFonts w:eastAsia="Calibri"/>
          <w:bCs/>
          <w:i/>
          <w:sz w:val="16"/>
          <w:szCs w:val="16"/>
        </w:rPr>
        <w:t xml:space="preserve">Artículo 55. </w:t>
      </w:r>
      <w:r w:rsidRPr="007C6748">
        <w:rPr>
          <w:bCs/>
          <w:i/>
          <w:sz w:val="16"/>
          <w:szCs w:val="16"/>
        </w:rPr>
        <w:t>1</w:t>
      </w:r>
      <w:r w:rsidRPr="007C6748">
        <w:rPr>
          <w:b/>
          <w:bCs/>
          <w:i/>
          <w:sz w:val="16"/>
          <w:szCs w:val="16"/>
        </w:rPr>
        <w:t xml:space="preserve">. </w:t>
      </w:r>
      <w:r w:rsidRPr="007C6748">
        <w:rPr>
          <w:i/>
          <w:sz w:val="16"/>
          <w:szCs w:val="16"/>
        </w:rPr>
        <w:t>Los partidos políticos no podrán recibir aportaciones de personas no identificadas.”</w:t>
      </w:r>
    </w:p>
  </w:footnote>
  <w:footnote w:id="62">
    <w:p w14:paraId="6BED3DC8" w14:textId="77777777" w:rsidR="003D394F" w:rsidRPr="007C6748" w:rsidRDefault="003D394F" w:rsidP="004C5046">
      <w:pPr>
        <w:pStyle w:val="Textonotapie"/>
        <w:jc w:val="both"/>
        <w:rPr>
          <w:sz w:val="16"/>
          <w:szCs w:val="16"/>
        </w:rPr>
      </w:pPr>
      <w:r w:rsidRPr="007C6748">
        <w:rPr>
          <w:rStyle w:val="Refdenotaalpie"/>
          <w:rFonts w:ascii="Arial" w:hAnsi="Arial" w:cs="Arial"/>
          <w:sz w:val="16"/>
          <w:szCs w:val="16"/>
        </w:rPr>
        <w:footnoteRef/>
      </w:r>
      <w:r w:rsidRPr="007C6748">
        <w:rPr>
          <w:rFonts w:ascii="Arial" w:hAnsi="Arial" w:cs="Arial"/>
          <w:sz w:val="16"/>
          <w:szCs w:val="16"/>
        </w:rPr>
        <w:t xml:space="preserve"> “</w:t>
      </w:r>
      <w:r w:rsidRPr="007C6748">
        <w:rPr>
          <w:rFonts w:ascii="Arial" w:hAnsi="Arial" w:cs="Arial"/>
          <w:i/>
          <w:sz w:val="16"/>
          <w:szCs w:val="16"/>
        </w:rPr>
        <w:t xml:space="preserve">Artículo 121.1. Los sujetos obligados deben rechazar aportaciones o donativos, en dinero o en especie, préstamos, donaciones, condonaciones de deuda, bonificaciones, descuentos, prestación de servicios o entrega de bienes a título gratuito o en comodato de los siguientes </w:t>
      </w:r>
      <w:r w:rsidRPr="007C6748">
        <w:rPr>
          <w:rFonts w:ascii="Arial" w:hAnsi="Arial" w:cs="Arial"/>
          <w:sz w:val="16"/>
          <w:szCs w:val="16"/>
        </w:rPr>
        <w:t xml:space="preserve">(…) </w:t>
      </w:r>
      <w:r w:rsidRPr="007C6748">
        <w:rPr>
          <w:rFonts w:ascii="Arial" w:hAnsi="Arial" w:cs="Arial"/>
          <w:i/>
          <w:sz w:val="16"/>
          <w:szCs w:val="16"/>
        </w:rPr>
        <w:t>l) Personas no identificadas.”</w:t>
      </w:r>
    </w:p>
  </w:footnote>
  <w:footnote w:id="63">
    <w:p w14:paraId="07682250" w14:textId="77777777" w:rsidR="003D394F" w:rsidRPr="00A27677" w:rsidRDefault="003D394F" w:rsidP="004C5046">
      <w:pPr>
        <w:jc w:val="both"/>
        <w:rPr>
          <w:rFonts w:ascii="Arial" w:eastAsia="Calibri" w:hAnsi="Arial" w:cs="Arial"/>
          <w:i/>
          <w:iCs/>
          <w:sz w:val="16"/>
          <w:szCs w:val="16"/>
          <w:lang w:val="es-ES"/>
        </w:rPr>
      </w:pPr>
      <w:r w:rsidRPr="00A27677">
        <w:rPr>
          <w:rStyle w:val="Refdenotaalpie"/>
          <w:rFonts w:ascii="Arial" w:hAnsi="Arial" w:cs="Arial"/>
          <w:i/>
          <w:iCs/>
          <w:sz w:val="16"/>
          <w:szCs w:val="16"/>
        </w:rPr>
        <w:footnoteRef/>
      </w:r>
      <w:r w:rsidRPr="00A27677">
        <w:rPr>
          <w:rFonts w:ascii="Arial" w:hAnsi="Arial" w:cs="Arial"/>
          <w:i/>
          <w:iCs/>
          <w:sz w:val="16"/>
          <w:szCs w:val="16"/>
        </w:rPr>
        <w:t xml:space="preserve"> </w:t>
      </w:r>
      <w:r w:rsidRPr="00425F1F">
        <w:rPr>
          <w:rFonts w:ascii="Arial" w:eastAsia="Calibri" w:hAnsi="Arial" w:cs="Arial"/>
          <w:sz w:val="16"/>
          <w:szCs w:val="16"/>
          <w:lang w:val="es-ES"/>
        </w:rPr>
        <w:t>Al efecto, la Sala Superior estimó mediante SUP-RAP-454/2012 que una sanción</w:t>
      </w:r>
      <w:r w:rsidRPr="00425F1F">
        <w:rPr>
          <w:rFonts w:ascii="Arial" w:eastAsia="Calibri" w:hAnsi="Arial" w:cs="Arial"/>
          <w:sz w:val="16"/>
          <w:szCs w:val="16"/>
        </w:rPr>
        <w:t xml:space="preserve"> </w:t>
      </w:r>
      <w:r w:rsidRPr="00425F1F">
        <w:rPr>
          <w:rFonts w:ascii="Arial" w:eastAsia="Calibri" w:hAnsi="Arial" w:cs="Arial"/>
          <w:sz w:val="16"/>
          <w:szCs w:val="16"/>
          <w:lang w:val="es-ES"/>
        </w:rPr>
        <w:t>impuesta por la autoridad administrativa electoral será acorde con el principio de proporcionalidad cuando exista correspondencia entre la gravedad de la conducta y la consecuencia punitiva que se le atribuye. Para ello, al momento de fijarse su cuantía se deben tomar en cuenta los siguientes elementos: 1. La gravedad de la infracción, 2. La capacidad económica del infractor, 3. La reincidencia, y 4. Cualquier otro que pueda inferirse de la gravedad o levedad del hecho infractor.</w:t>
      </w:r>
    </w:p>
  </w:footnote>
  <w:footnote w:id="64">
    <w:p w14:paraId="7A9DCEEE" w14:textId="77777777" w:rsidR="003D394F" w:rsidRPr="00A27677" w:rsidRDefault="003D394F" w:rsidP="00384126">
      <w:pPr>
        <w:pStyle w:val="Textonotapie"/>
        <w:jc w:val="both"/>
        <w:rPr>
          <w:rFonts w:ascii="Arial" w:hAnsi="Arial" w:cs="Arial"/>
          <w:i/>
          <w:iCs/>
          <w:sz w:val="16"/>
          <w:szCs w:val="16"/>
        </w:rPr>
      </w:pPr>
      <w:r w:rsidRPr="00A27677">
        <w:rPr>
          <w:rStyle w:val="Refdenotaalpie"/>
          <w:rFonts w:ascii="Arial" w:hAnsi="Arial" w:cs="Arial"/>
          <w:i/>
          <w:iCs/>
          <w:sz w:val="16"/>
          <w:szCs w:val="16"/>
        </w:rPr>
        <w:footnoteRef/>
      </w:r>
      <w:r w:rsidRPr="00A27677">
        <w:rPr>
          <w:rFonts w:ascii="Arial" w:hAnsi="Arial" w:cs="Arial"/>
          <w:i/>
          <w:iCs/>
          <w:sz w:val="16"/>
          <w:szCs w:val="16"/>
        </w:rPr>
        <w:t xml:space="preserve"> Al resolver el recurso de apelación identificado con la clave alfanumérica SUP-RAP-0056-2016, la Sala Superior del Tribunal Electoral del Poder Judicial de la Federación, determinó que al individualizar las sanciones resulta aplicable considerar el financiamiento público nacional de un partido político, cuando dicho instituto político no cuente con financiamiento público local, al considerar que con ello no se vulnera el principio de equidad, dado que no se le deja sin recursos económicos para llevar a cabo las actividades partidistas propias de dicho ente.</w:t>
      </w:r>
    </w:p>
  </w:footnote>
  <w:footnote w:id="65">
    <w:p w14:paraId="40F905E5" w14:textId="77777777" w:rsidR="003D394F" w:rsidRPr="00A27677" w:rsidRDefault="003D394F" w:rsidP="004C5046">
      <w:pPr>
        <w:jc w:val="both"/>
        <w:rPr>
          <w:rFonts w:ascii="Arial" w:hAnsi="Arial" w:cs="Arial"/>
          <w:i/>
          <w:iCs/>
          <w:sz w:val="16"/>
          <w:szCs w:val="16"/>
        </w:rPr>
      </w:pPr>
      <w:r w:rsidRPr="001E7126">
        <w:rPr>
          <w:rStyle w:val="Refdenotaalpie"/>
          <w:rFonts w:ascii="Arial" w:hAnsi="Arial" w:cs="Arial"/>
          <w:sz w:val="16"/>
          <w:szCs w:val="16"/>
        </w:rPr>
        <w:footnoteRef/>
      </w:r>
      <w:r w:rsidRPr="001E7126">
        <w:rPr>
          <w:rFonts w:ascii="Arial" w:hAnsi="Arial" w:cs="Arial"/>
          <w:sz w:val="16"/>
          <w:szCs w:val="16"/>
        </w:rPr>
        <w:t xml:space="preserve"> Mismo que en sus diversas fracciones señala:</w:t>
      </w:r>
      <w:r w:rsidRPr="00A27677">
        <w:rPr>
          <w:rFonts w:ascii="Arial" w:hAnsi="Arial" w:cs="Arial"/>
          <w:i/>
          <w:iCs/>
          <w:sz w:val="16"/>
          <w:szCs w:val="16"/>
        </w:rPr>
        <w:t xml:space="preserve"> </w:t>
      </w:r>
      <w:r>
        <w:rPr>
          <w:rFonts w:ascii="Arial" w:hAnsi="Arial" w:cs="Arial"/>
          <w:i/>
          <w:iCs/>
          <w:sz w:val="16"/>
          <w:szCs w:val="16"/>
        </w:rPr>
        <w:t>“</w:t>
      </w:r>
      <w:r w:rsidRPr="00A27677">
        <w:rPr>
          <w:rFonts w:ascii="Arial" w:hAnsi="Arial" w:cs="Arial"/>
          <w:i/>
          <w:iCs/>
          <w:sz w:val="16"/>
          <w:szCs w:val="16"/>
        </w:rPr>
        <w:t>I. Con amonestación pública; II. Con multa de hasta diez mil días de salario mínimo general vigente para el Distrito Federal, según la gravedad de la falta. En los casos de infracción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 III. Según la gravedad de la falta, con la reducción de hasta el cincuenta por ciento de las ministraciones del financiamiento público que les corresponda, por el periodo que señale la resolución; IV. Con la interrupción de la transmisión de la propaganda política o electoral que se transmita, dentro del tiempo que le sea asignado, por el Instituto, en violación de las disposiciones de esta Ley; V. En los casos de graves y reiteradas conductas violatorias de la Constitución y de esta Ley, especialmente en cuanto a sus obligaciones en materia de origen y destino de sus recursos, con la cancelación de su registro como partido político.</w:t>
      </w:r>
      <w:r>
        <w:rPr>
          <w:rFonts w:ascii="Arial" w:hAnsi="Arial" w:cs="Arial"/>
          <w:i/>
          <w:iCs/>
          <w:sz w:val="16"/>
          <w:szCs w:val="16"/>
        </w:rPr>
        <w:t>”</w:t>
      </w:r>
    </w:p>
  </w:footnote>
  <w:footnote w:id="66">
    <w:p w14:paraId="57245CDA" w14:textId="77777777" w:rsidR="003D394F" w:rsidRPr="002B213A" w:rsidRDefault="003D394F" w:rsidP="00384126">
      <w:pPr>
        <w:pStyle w:val="Textonotapie"/>
        <w:jc w:val="both"/>
        <w:rPr>
          <w:rFonts w:ascii="Arial" w:hAnsi="Arial" w:cs="Arial"/>
          <w:sz w:val="16"/>
          <w:szCs w:val="16"/>
        </w:rPr>
      </w:pPr>
      <w:r w:rsidRPr="002B213A">
        <w:rPr>
          <w:rStyle w:val="Refdenotaalpie"/>
          <w:rFonts w:ascii="Arial" w:hAnsi="Arial" w:cs="Arial"/>
          <w:sz w:val="16"/>
          <w:szCs w:val="16"/>
        </w:rPr>
        <w:footnoteRef/>
      </w:r>
      <w:r w:rsidRPr="002B213A">
        <w:rPr>
          <w:rFonts w:ascii="Arial" w:hAnsi="Arial" w:cs="Arial"/>
          <w:sz w:val="16"/>
          <w:szCs w:val="16"/>
        </w:rPr>
        <w:t xml:space="preserve"> El monto indicado, se obtiene de multiplicar el criterio de sanción establecido por el monto involucrado de la conclusión.</w:t>
      </w:r>
    </w:p>
  </w:footnote>
  <w:footnote w:id="67">
    <w:p w14:paraId="4C6CE329" w14:textId="77777777" w:rsidR="003D394F" w:rsidRPr="00A27677" w:rsidRDefault="003D394F" w:rsidP="00384126">
      <w:pPr>
        <w:pStyle w:val="Textonotapie"/>
        <w:jc w:val="both"/>
        <w:rPr>
          <w:rFonts w:ascii="Arial" w:hAnsi="Arial" w:cs="Arial"/>
          <w:i/>
          <w:iCs/>
          <w:sz w:val="16"/>
          <w:szCs w:val="16"/>
        </w:rPr>
      </w:pPr>
      <w:r w:rsidRPr="00A27677">
        <w:rPr>
          <w:rStyle w:val="Refdenotaalpie"/>
          <w:rFonts w:ascii="Arial" w:hAnsi="Arial" w:cs="Arial"/>
          <w:i/>
          <w:iCs/>
          <w:sz w:val="16"/>
          <w:szCs w:val="16"/>
        </w:rPr>
        <w:footnoteRef/>
      </w:r>
      <w:r w:rsidRPr="00A27677">
        <w:rPr>
          <w:rFonts w:ascii="Arial" w:hAnsi="Arial" w:cs="Arial"/>
          <w:i/>
          <w:iCs/>
          <w:sz w:val="16"/>
          <w:szCs w:val="16"/>
        </w:rPr>
        <w:t xml:space="preserve"> Cabe señalar que la diferencia entre el importe correspondiente indicado en el párrafo anterior y el monto señalado como final puede presentar una variación derivado de la conversión a UMAS.</w:t>
      </w:r>
    </w:p>
  </w:footnote>
  <w:footnote w:id="68">
    <w:p w14:paraId="064F5510" w14:textId="77777777" w:rsidR="003D394F" w:rsidRDefault="003D394F" w:rsidP="004D1B85">
      <w:pPr>
        <w:pStyle w:val="Textonotapie"/>
        <w:jc w:val="both"/>
      </w:pPr>
      <w:r>
        <w:rPr>
          <w:rStyle w:val="Refdenotaalpie"/>
        </w:rPr>
        <w:footnoteRef/>
      </w:r>
      <w:r>
        <w:t xml:space="preserve"> </w:t>
      </w:r>
      <w:r>
        <w:rPr>
          <w:rFonts w:ascii="Arial" w:hAnsi="Arial" w:cs="Arial"/>
          <w:sz w:val="16"/>
          <w:szCs w:val="16"/>
        </w:rPr>
        <w:t>Lo anterior considerando lo resuelto por la Sala Superior del Tribunal Electoral del Poder Judicial de la Federación en el SUP-RAP-98/2003</w:t>
      </w:r>
    </w:p>
  </w:footnote>
  <w:footnote w:id="69">
    <w:p w14:paraId="2C7EFA5D" w14:textId="77777777" w:rsidR="003D394F" w:rsidRDefault="003D394F" w:rsidP="004D1B85">
      <w:pPr>
        <w:pStyle w:val="Textonotapie"/>
        <w:jc w:val="both"/>
        <w:rPr>
          <w:rFonts w:ascii="Arial" w:hAnsi="Arial" w:cs="Arial"/>
          <w:sz w:val="16"/>
          <w:szCs w:val="16"/>
        </w:rPr>
      </w:pPr>
      <w:r>
        <w:rPr>
          <w:rStyle w:val="Refdenotaalpie"/>
        </w:rPr>
        <w:footnoteRef/>
      </w:r>
      <w:r>
        <w:t xml:space="preserve"> </w:t>
      </w:r>
      <w:r>
        <w:rPr>
          <w:rFonts w:ascii="Arial" w:hAnsi="Arial" w:cs="Arial"/>
          <w:sz w:val="16"/>
          <w:szCs w:val="16"/>
        </w:rPr>
        <w:t xml:space="preserve">“Artículo 78: 1. Los partidos políticos deberán de presentar sus informes trimestrales y de gastos ordinarios bajo las directrices siguientes: (…) b) Informes anuales de gasto ordinario: (…) II. En el informe de gastos ordinarios serán reportados los ingresos totales y gastos ordinarios que los partidos hayan realizado durante el ejercicio objeto del informe. (…)” </w:t>
      </w:r>
    </w:p>
    <w:p w14:paraId="1E579A6D" w14:textId="77777777" w:rsidR="003D394F" w:rsidRDefault="003D394F" w:rsidP="004D1B85">
      <w:pPr>
        <w:pStyle w:val="Textonotapie"/>
        <w:jc w:val="both"/>
        <w:rPr>
          <w:rFonts w:ascii="Arial" w:hAnsi="Arial" w:cs="Arial"/>
          <w:sz w:val="16"/>
          <w:szCs w:val="16"/>
        </w:rPr>
      </w:pPr>
      <w:r>
        <w:rPr>
          <w:rFonts w:ascii="Arial" w:hAnsi="Arial" w:cs="Arial"/>
          <w:sz w:val="16"/>
          <w:szCs w:val="16"/>
        </w:rPr>
        <w:t>“Artículo 127: Documentación de los egresos 1. Los egresos deberán registrarse contablemente y estar soportados con la documentación original expedida a nombre del sujeto obligado. Dicha documentación deberá cumplir con requisitos fiscales. 2. Los egresos deberán registrarse de conformidad con lo dispuesto en el artículo 60 de la Ley de Partidos, las guías contabilizadoras y los catálogos de cuenta descritos en el Manual General de Contabilidad. 3. El registro contable de todos los egresos relacionados con actos de precampaña, de periodo de obtención de apoyo ciudadano y de campaña deberán indicar la fecha de realización de dicho evento y el monto involucrado, en la descripción de la póliza a través del Sistema de Contabilidad en Línea. Tratándose del registro contable de los gastos relacionados con los eventos políticos, se deberá indicar por cada gasto registrado el identificador del evento asignado en el registro a que se refiere el artículo 143 bis de este Reglamento.”</w:t>
      </w:r>
    </w:p>
  </w:footnote>
  <w:footnote w:id="70">
    <w:p w14:paraId="21CC1CDE" w14:textId="77777777" w:rsidR="003D394F" w:rsidRDefault="003D394F" w:rsidP="004D1B85">
      <w:pPr>
        <w:pStyle w:val="Textonotapie"/>
        <w:jc w:val="both"/>
        <w:rPr>
          <w:rFonts w:ascii="Arial" w:hAnsi="Arial" w:cs="Arial"/>
          <w:sz w:val="16"/>
          <w:szCs w:val="16"/>
        </w:rPr>
      </w:pPr>
      <w:r>
        <w:rPr>
          <w:rStyle w:val="Refdenotaalpie"/>
        </w:rPr>
        <w:footnoteRef/>
      </w:r>
      <w:r>
        <w:t xml:space="preserve"> </w:t>
      </w:r>
      <w:r>
        <w:rPr>
          <w:rFonts w:ascii="Arial" w:hAnsi="Arial" w:cs="Arial"/>
          <w:sz w:val="16"/>
          <w:szCs w:val="16"/>
        </w:rPr>
        <w:t>Al efecto, la Sala Superior estimó mediante SUP-RAP-454/2012 que una sanción impuesta por la autoridad administrativa electoral será acorde con el principio de proporcionalidad cuando exista correspondencia entre la gravedad de la conducta y la consecuencia punitiva que se le atribuye. Para ello, al momento de fijarse su cuantía se deben tomar en cuenta los siguientes elementos: 1. La gravedad de la infracción, 2. La capacidad económica del infractor, 3. La reincidencia, y 4. Cualquier otro que pueda inferirse de la gravedad o levedad del hecho infractor.</w:t>
      </w:r>
    </w:p>
  </w:footnote>
  <w:footnote w:id="71">
    <w:p w14:paraId="1D841C93" w14:textId="77777777" w:rsidR="003D394F" w:rsidRPr="00A27677" w:rsidRDefault="003D394F" w:rsidP="00EB0D4D">
      <w:pPr>
        <w:pStyle w:val="Textonotapie"/>
        <w:jc w:val="both"/>
        <w:rPr>
          <w:rFonts w:ascii="Arial" w:hAnsi="Arial" w:cs="Arial"/>
          <w:i/>
          <w:iCs/>
          <w:sz w:val="16"/>
          <w:szCs w:val="16"/>
        </w:rPr>
      </w:pPr>
      <w:r w:rsidRPr="00A27677">
        <w:rPr>
          <w:rStyle w:val="Refdenotaalpie"/>
          <w:rFonts w:ascii="Arial" w:hAnsi="Arial" w:cs="Arial"/>
          <w:i/>
          <w:iCs/>
          <w:sz w:val="16"/>
          <w:szCs w:val="16"/>
        </w:rPr>
        <w:footnoteRef/>
      </w:r>
      <w:r w:rsidRPr="00A27677">
        <w:rPr>
          <w:rFonts w:ascii="Arial" w:hAnsi="Arial" w:cs="Arial"/>
          <w:i/>
          <w:iCs/>
          <w:sz w:val="16"/>
          <w:szCs w:val="16"/>
        </w:rPr>
        <w:t xml:space="preserve"> Al resolver el recurso de apelación identificado con la clave alfanumérica SUP-RAP-0056-2016, la Sala Superior del Tribunal Electoral del Poder Judicial de la Federación, determinó que al individualizar las sanciones resulta aplicable considerar el financiamiento público nacional de un partido político, cuando dicho instituto político no cuente con financiamiento público local, al considerar que con ello no se vulnera el principio de equidad, dado que no se le deja sin recursos económicos para llevar a cabo las actividades partidistas propias de dicho ente.</w:t>
      </w:r>
    </w:p>
  </w:footnote>
  <w:footnote w:id="72">
    <w:p w14:paraId="2E7C3F40" w14:textId="77777777" w:rsidR="003D394F" w:rsidRPr="006204B9" w:rsidRDefault="003D394F" w:rsidP="004D1B85">
      <w:pPr>
        <w:jc w:val="both"/>
        <w:rPr>
          <w:rFonts w:ascii="Arial" w:hAnsi="Arial" w:cs="Arial"/>
          <w:sz w:val="16"/>
          <w:szCs w:val="16"/>
        </w:rPr>
      </w:pPr>
      <w:r w:rsidRPr="006204B9">
        <w:rPr>
          <w:rFonts w:ascii="Arial" w:hAnsi="Arial" w:cs="Arial"/>
          <w:sz w:val="16"/>
          <w:szCs w:val="16"/>
        </w:rPr>
        <w:t xml:space="preserve"> </w:t>
      </w:r>
      <w:r w:rsidRPr="006204B9">
        <w:rPr>
          <w:rStyle w:val="Refdenotaalpie"/>
          <w:rFonts w:ascii="Arial" w:hAnsi="Arial" w:cs="Arial"/>
          <w:sz w:val="16"/>
          <w:szCs w:val="16"/>
        </w:rPr>
        <w:footnoteRef/>
      </w:r>
      <w:r w:rsidRPr="006204B9">
        <w:rPr>
          <w:rFonts w:ascii="Arial" w:hAnsi="Arial" w:cs="Arial"/>
          <w:sz w:val="16"/>
          <w:szCs w:val="16"/>
        </w:rPr>
        <w:t xml:space="preserve"> Mismo que en sus diversas fracciones señala: I. Con amonestación pública; II. Con multa de hasta diez mil días de salario mínimo general vigente para el Distrito Federal, según la gravedad de la falta. En los casos de infracción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 III. Según la gravedad de la falta, con la reducción de hasta el cincuenta por ciento de las ministraciones del financiamiento público que les corresponda, por el periodo que señale la resolución; IV. Con la interrupción de la transmisión de la propaganda política o electoral que se transmita, dentro del tiempo que le sea asignado, por el Instituto, en violación de las disposiciones de esta Ley; V. En los casos de graves y reiteradas conductas violatorias de la Constitución y de esta Ley, especialmente en cuanto a sus obligaciones en materia de origen y destino de sus recursos, con la cancelación de su registro como partido político.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75E6A" w14:textId="77777777" w:rsidR="003D394F" w:rsidRPr="00727E49" w:rsidRDefault="003D394F" w:rsidP="00BC713C">
    <w:pPr>
      <w:pStyle w:val="Encabezado"/>
      <w:tabs>
        <w:tab w:val="clear" w:pos="8838"/>
        <w:tab w:val="center" w:pos="5954"/>
        <w:tab w:val="right" w:pos="8820"/>
      </w:tabs>
      <w:ind w:left="4820"/>
      <w:jc w:val="right"/>
      <w:rPr>
        <w:rFonts w:ascii="Arial" w:hAnsi="Arial" w:cs="Arial"/>
        <w:b/>
        <w:sz w:val="16"/>
        <w:szCs w:val="16"/>
      </w:rPr>
    </w:pPr>
    <w:r>
      <w:rPr>
        <w:rFonts w:ascii="Arial" w:hAnsi="Arial" w:cs="Arial"/>
        <w:b/>
        <w:sz w:val="16"/>
        <w:szCs w:val="16"/>
      </w:rPr>
      <w:t>CONSEJO GENERAL</w:t>
    </w:r>
  </w:p>
  <w:p w14:paraId="16FDF6A8" w14:textId="77777777" w:rsidR="003D394F" w:rsidRDefault="003D394F" w:rsidP="006D5A0B">
    <w:pPr>
      <w:pStyle w:val="Encabezado"/>
      <w:ind w:left="4820"/>
      <w:jc w:val="right"/>
      <w:rPr>
        <w:rFonts w:ascii="Arial" w:hAnsi="Arial" w:cs="Arial"/>
        <w:b/>
        <w:sz w:val="16"/>
        <w:szCs w:val="16"/>
      </w:rPr>
    </w:pPr>
    <w:r w:rsidRPr="006D5A0B">
      <w:rPr>
        <w:rFonts w:ascii="Arial" w:hAnsi="Arial" w:cs="Arial"/>
        <w:b/>
        <w:sz w:val="16"/>
        <w:szCs w:val="16"/>
      </w:rPr>
      <w:t>INE/P-COF-UTF/10/2017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8AE"/>
    <w:multiLevelType w:val="hybridMultilevel"/>
    <w:tmpl w:val="CDD896F0"/>
    <w:lvl w:ilvl="0" w:tplc="654C9DAC">
      <w:start w:val="1"/>
      <w:numFmt w:val="lowerLetter"/>
      <w:lvlText w:val="%1)"/>
      <w:lvlJc w:val="left"/>
      <w:pPr>
        <w:ind w:left="-1866" w:hanging="360"/>
      </w:pPr>
      <w:rPr>
        <w:rFonts w:hint="default"/>
        <w:b w:val="0"/>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426" w:hanging="180"/>
      </w:pPr>
    </w:lvl>
    <w:lvl w:ilvl="3" w:tplc="080A000F" w:tentative="1">
      <w:start w:val="1"/>
      <w:numFmt w:val="decimal"/>
      <w:lvlText w:val="%4."/>
      <w:lvlJc w:val="left"/>
      <w:pPr>
        <w:ind w:left="294" w:hanging="360"/>
      </w:pPr>
    </w:lvl>
    <w:lvl w:ilvl="4" w:tplc="080A0019" w:tentative="1">
      <w:start w:val="1"/>
      <w:numFmt w:val="lowerLetter"/>
      <w:lvlText w:val="%5."/>
      <w:lvlJc w:val="left"/>
      <w:pPr>
        <w:ind w:left="1014" w:hanging="360"/>
      </w:pPr>
    </w:lvl>
    <w:lvl w:ilvl="5" w:tplc="080A001B" w:tentative="1">
      <w:start w:val="1"/>
      <w:numFmt w:val="lowerRoman"/>
      <w:lvlText w:val="%6."/>
      <w:lvlJc w:val="right"/>
      <w:pPr>
        <w:ind w:left="1734" w:hanging="180"/>
      </w:pPr>
    </w:lvl>
    <w:lvl w:ilvl="6" w:tplc="080A000F" w:tentative="1">
      <w:start w:val="1"/>
      <w:numFmt w:val="decimal"/>
      <w:lvlText w:val="%7."/>
      <w:lvlJc w:val="left"/>
      <w:pPr>
        <w:ind w:left="2454" w:hanging="360"/>
      </w:pPr>
    </w:lvl>
    <w:lvl w:ilvl="7" w:tplc="080A0019" w:tentative="1">
      <w:start w:val="1"/>
      <w:numFmt w:val="lowerLetter"/>
      <w:lvlText w:val="%8."/>
      <w:lvlJc w:val="left"/>
      <w:pPr>
        <w:ind w:left="3174" w:hanging="360"/>
      </w:pPr>
    </w:lvl>
    <w:lvl w:ilvl="8" w:tplc="080A001B" w:tentative="1">
      <w:start w:val="1"/>
      <w:numFmt w:val="lowerRoman"/>
      <w:lvlText w:val="%9."/>
      <w:lvlJc w:val="right"/>
      <w:pPr>
        <w:ind w:left="3894" w:hanging="180"/>
      </w:pPr>
    </w:lvl>
  </w:abstractNum>
  <w:abstractNum w:abstractNumId="1" w15:restartNumberingAfterBreak="0">
    <w:nsid w:val="023152AE"/>
    <w:multiLevelType w:val="hybridMultilevel"/>
    <w:tmpl w:val="3B58F0E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2452DE8"/>
    <w:multiLevelType w:val="hybridMultilevel"/>
    <w:tmpl w:val="A3346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7E4B04"/>
    <w:multiLevelType w:val="hybridMultilevel"/>
    <w:tmpl w:val="34784E78"/>
    <w:lvl w:ilvl="0" w:tplc="E5882DB0">
      <w:start w:val="1"/>
      <w:numFmt w:val="lowerLetter"/>
      <w:lvlText w:val="%1)"/>
      <w:lvlJc w:val="left"/>
      <w:pPr>
        <w:ind w:left="360" w:hanging="36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6982F94"/>
    <w:multiLevelType w:val="hybridMultilevel"/>
    <w:tmpl w:val="3E8607CE"/>
    <w:lvl w:ilvl="0" w:tplc="03AC2A8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6C737D5"/>
    <w:multiLevelType w:val="hybridMultilevel"/>
    <w:tmpl w:val="86BA1C9C"/>
    <w:lvl w:ilvl="0" w:tplc="F8E655C2">
      <w:start w:val="1"/>
      <w:numFmt w:val="bullet"/>
      <w:suff w:val="space"/>
      <w:lvlText w:val=""/>
      <w:lvlJc w:val="left"/>
      <w:pPr>
        <w:ind w:left="567" w:firstLine="1"/>
      </w:pPr>
      <w:rPr>
        <w:rFonts w:ascii="Symbol" w:hAnsi="Symbol" w:hint="default"/>
      </w:rPr>
    </w:lvl>
    <w:lvl w:ilvl="1" w:tplc="080A0003" w:tentative="1">
      <w:start w:val="1"/>
      <w:numFmt w:val="bullet"/>
      <w:lvlText w:val="o"/>
      <w:lvlJc w:val="left"/>
      <w:pPr>
        <w:ind w:left="2357" w:hanging="360"/>
      </w:pPr>
      <w:rPr>
        <w:rFonts w:ascii="Courier New" w:hAnsi="Courier New" w:cs="Courier New" w:hint="default"/>
      </w:rPr>
    </w:lvl>
    <w:lvl w:ilvl="2" w:tplc="080A0005" w:tentative="1">
      <w:start w:val="1"/>
      <w:numFmt w:val="bullet"/>
      <w:lvlText w:val=""/>
      <w:lvlJc w:val="left"/>
      <w:pPr>
        <w:ind w:left="3077" w:hanging="360"/>
      </w:pPr>
      <w:rPr>
        <w:rFonts w:ascii="Wingdings" w:hAnsi="Wingdings" w:hint="default"/>
      </w:rPr>
    </w:lvl>
    <w:lvl w:ilvl="3" w:tplc="080A0001" w:tentative="1">
      <w:start w:val="1"/>
      <w:numFmt w:val="bullet"/>
      <w:lvlText w:val=""/>
      <w:lvlJc w:val="left"/>
      <w:pPr>
        <w:ind w:left="3797" w:hanging="360"/>
      </w:pPr>
      <w:rPr>
        <w:rFonts w:ascii="Symbol" w:hAnsi="Symbol" w:hint="default"/>
      </w:rPr>
    </w:lvl>
    <w:lvl w:ilvl="4" w:tplc="080A0003" w:tentative="1">
      <w:start w:val="1"/>
      <w:numFmt w:val="bullet"/>
      <w:lvlText w:val="o"/>
      <w:lvlJc w:val="left"/>
      <w:pPr>
        <w:ind w:left="4517" w:hanging="360"/>
      </w:pPr>
      <w:rPr>
        <w:rFonts w:ascii="Courier New" w:hAnsi="Courier New" w:cs="Courier New" w:hint="default"/>
      </w:rPr>
    </w:lvl>
    <w:lvl w:ilvl="5" w:tplc="080A0005" w:tentative="1">
      <w:start w:val="1"/>
      <w:numFmt w:val="bullet"/>
      <w:lvlText w:val=""/>
      <w:lvlJc w:val="left"/>
      <w:pPr>
        <w:ind w:left="5237" w:hanging="360"/>
      </w:pPr>
      <w:rPr>
        <w:rFonts w:ascii="Wingdings" w:hAnsi="Wingdings" w:hint="default"/>
      </w:rPr>
    </w:lvl>
    <w:lvl w:ilvl="6" w:tplc="080A0001" w:tentative="1">
      <w:start w:val="1"/>
      <w:numFmt w:val="bullet"/>
      <w:lvlText w:val=""/>
      <w:lvlJc w:val="left"/>
      <w:pPr>
        <w:ind w:left="5957" w:hanging="360"/>
      </w:pPr>
      <w:rPr>
        <w:rFonts w:ascii="Symbol" w:hAnsi="Symbol" w:hint="default"/>
      </w:rPr>
    </w:lvl>
    <w:lvl w:ilvl="7" w:tplc="080A0003" w:tentative="1">
      <w:start w:val="1"/>
      <w:numFmt w:val="bullet"/>
      <w:lvlText w:val="o"/>
      <w:lvlJc w:val="left"/>
      <w:pPr>
        <w:ind w:left="6677" w:hanging="360"/>
      </w:pPr>
      <w:rPr>
        <w:rFonts w:ascii="Courier New" w:hAnsi="Courier New" w:cs="Courier New" w:hint="default"/>
      </w:rPr>
    </w:lvl>
    <w:lvl w:ilvl="8" w:tplc="080A0005" w:tentative="1">
      <w:start w:val="1"/>
      <w:numFmt w:val="bullet"/>
      <w:lvlText w:val=""/>
      <w:lvlJc w:val="left"/>
      <w:pPr>
        <w:ind w:left="7397" w:hanging="360"/>
      </w:pPr>
      <w:rPr>
        <w:rFonts w:ascii="Wingdings" w:hAnsi="Wingdings" w:hint="default"/>
      </w:rPr>
    </w:lvl>
  </w:abstractNum>
  <w:abstractNum w:abstractNumId="6" w15:restartNumberingAfterBreak="0">
    <w:nsid w:val="092C1188"/>
    <w:multiLevelType w:val="hybridMultilevel"/>
    <w:tmpl w:val="94201826"/>
    <w:lvl w:ilvl="0" w:tplc="3AE23934">
      <w:start w:val="7"/>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FD39A0"/>
    <w:multiLevelType w:val="hybridMultilevel"/>
    <w:tmpl w:val="71C62976"/>
    <w:lvl w:ilvl="0" w:tplc="36C0C4E8">
      <w:start w:val="1"/>
      <w:numFmt w:val="lowerLetter"/>
      <w:lvlText w:val="%1)"/>
      <w:lvlJc w:val="left"/>
      <w:pPr>
        <w:ind w:left="0" w:firstLine="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8" w15:restartNumberingAfterBreak="0">
    <w:nsid w:val="1230010F"/>
    <w:multiLevelType w:val="hybridMultilevel"/>
    <w:tmpl w:val="DE50398E"/>
    <w:lvl w:ilvl="0" w:tplc="4C4685CA">
      <w:start w:val="1"/>
      <w:numFmt w:val="lowerLetter"/>
      <w:lvlText w:val="%1)"/>
      <w:lvlJc w:val="left"/>
      <w:pPr>
        <w:ind w:left="36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EC12F7"/>
    <w:multiLevelType w:val="hybridMultilevel"/>
    <w:tmpl w:val="B4F82D4A"/>
    <w:lvl w:ilvl="0" w:tplc="D99484AC">
      <w:start w:val="1"/>
      <w:numFmt w:val="lowerLetter"/>
      <w:lvlText w:val="%1)"/>
      <w:lvlJc w:val="left"/>
      <w:pPr>
        <w:ind w:left="360" w:hanging="360"/>
      </w:pPr>
      <w:rPr>
        <w:rFonts w:eastAsia="Times New Roman"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36E1E6E"/>
    <w:multiLevelType w:val="hybridMultilevel"/>
    <w:tmpl w:val="2E2CB64C"/>
    <w:lvl w:ilvl="0" w:tplc="206AE09E">
      <w:start w:val="2"/>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E30E8E"/>
    <w:multiLevelType w:val="hybridMultilevel"/>
    <w:tmpl w:val="45AAF9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3FB3ADD"/>
    <w:multiLevelType w:val="hybridMultilevel"/>
    <w:tmpl w:val="D806DB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41819E0"/>
    <w:multiLevelType w:val="hybridMultilevel"/>
    <w:tmpl w:val="D85016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5004A72"/>
    <w:multiLevelType w:val="hybridMultilevel"/>
    <w:tmpl w:val="6B1C89BC"/>
    <w:lvl w:ilvl="0" w:tplc="995E4972">
      <w:start w:val="1"/>
      <w:numFmt w:val="bullet"/>
      <w:lvlText w:val=""/>
      <w:lvlJc w:val="left"/>
      <w:pPr>
        <w:ind w:left="567" w:firstLine="1"/>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5" w15:restartNumberingAfterBreak="0">
    <w:nsid w:val="16F84F07"/>
    <w:multiLevelType w:val="hybridMultilevel"/>
    <w:tmpl w:val="F62CBF9E"/>
    <w:lvl w:ilvl="0" w:tplc="7D582D46">
      <w:start w:val="4"/>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B648E5"/>
    <w:multiLevelType w:val="hybridMultilevel"/>
    <w:tmpl w:val="C6C87E8E"/>
    <w:lvl w:ilvl="0" w:tplc="99D0501E">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185A5EC9"/>
    <w:multiLevelType w:val="hybridMultilevel"/>
    <w:tmpl w:val="428E92DA"/>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19661540"/>
    <w:multiLevelType w:val="hybridMultilevel"/>
    <w:tmpl w:val="2B6E8F42"/>
    <w:lvl w:ilvl="0" w:tplc="D5EECC18">
      <w:start w:val="1"/>
      <w:numFmt w:val="bullet"/>
      <w:lvlText w:val=""/>
      <w:lvlJc w:val="left"/>
      <w:pPr>
        <w:ind w:left="1065" w:hanging="357"/>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A4F6F87"/>
    <w:multiLevelType w:val="hybridMultilevel"/>
    <w:tmpl w:val="3D6836C4"/>
    <w:lvl w:ilvl="0" w:tplc="BE8EE9FE">
      <w:start w:val="1"/>
      <w:numFmt w:val="decimal"/>
      <w:lvlText w:val="%1."/>
      <w:lvlJc w:val="left"/>
      <w:pPr>
        <w:ind w:left="0" w:firstLine="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1B955340"/>
    <w:multiLevelType w:val="hybridMultilevel"/>
    <w:tmpl w:val="30A227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EB36D83"/>
    <w:multiLevelType w:val="hybridMultilevel"/>
    <w:tmpl w:val="B3C66878"/>
    <w:lvl w:ilvl="0" w:tplc="34EA6784">
      <w:start w:val="1"/>
      <w:numFmt w:val="bullet"/>
      <w:suff w:val="space"/>
      <w:lvlText w:val=""/>
      <w:lvlJc w:val="left"/>
      <w:pPr>
        <w:ind w:left="207" w:hanging="207"/>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1F63513C"/>
    <w:multiLevelType w:val="hybridMultilevel"/>
    <w:tmpl w:val="CF64E124"/>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215028F5"/>
    <w:multiLevelType w:val="hybridMultilevel"/>
    <w:tmpl w:val="183283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2805427"/>
    <w:multiLevelType w:val="hybridMultilevel"/>
    <w:tmpl w:val="BABE8820"/>
    <w:lvl w:ilvl="0" w:tplc="F0B4B97E">
      <w:numFmt w:val="bullet"/>
      <w:suff w:val="space"/>
      <w:lvlText w:val="-"/>
      <w:lvlJc w:val="left"/>
      <w:pPr>
        <w:ind w:left="0" w:firstLine="0"/>
      </w:pPr>
      <w:rPr>
        <w:rFonts w:ascii="Arial" w:eastAsia="Calibri"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28C1865"/>
    <w:multiLevelType w:val="hybridMultilevel"/>
    <w:tmpl w:val="1F72C4B4"/>
    <w:lvl w:ilvl="0" w:tplc="BA9C775E">
      <w:start w:val="1"/>
      <w:numFmt w:val="lowerLetter"/>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3A41255"/>
    <w:multiLevelType w:val="hybridMultilevel"/>
    <w:tmpl w:val="8CE00D44"/>
    <w:lvl w:ilvl="0" w:tplc="080A0017">
      <w:start w:val="1"/>
      <w:numFmt w:val="lowerLetter"/>
      <w:lvlText w:val="%1)"/>
      <w:lvlJc w:val="left"/>
      <w:pPr>
        <w:ind w:left="360" w:hanging="360"/>
      </w:pPr>
      <w:rPr>
        <w:rFonts w:hint="default"/>
      </w:rPr>
    </w:lvl>
    <w:lvl w:ilvl="1" w:tplc="2A0ED55E">
      <w:numFmt w:val="bullet"/>
      <w:lvlText w:val="-"/>
      <w:lvlJc w:val="left"/>
      <w:pPr>
        <w:ind w:left="1440" w:hanging="360"/>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4976A6F"/>
    <w:multiLevelType w:val="hybridMultilevel"/>
    <w:tmpl w:val="0FBAC040"/>
    <w:lvl w:ilvl="0" w:tplc="66B83B80">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24F91FAD"/>
    <w:multiLevelType w:val="hybridMultilevel"/>
    <w:tmpl w:val="D4F09CE6"/>
    <w:lvl w:ilvl="0" w:tplc="6AF80714">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2523726D"/>
    <w:multiLevelType w:val="hybridMultilevel"/>
    <w:tmpl w:val="B2141906"/>
    <w:lvl w:ilvl="0" w:tplc="5100D4FC">
      <w:start w:val="5"/>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5515B4E"/>
    <w:multiLevelType w:val="hybridMultilevel"/>
    <w:tmpl w:val="CAB4E960"/>
    <w:lvl w:ilvl="0" w:tplc="156637FA">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25C122F0"/>
    <w:multiLevelType w:val="hybridMultilevel"/>
    <w:tmpl w:val="FCC25DFC"/>
    <w:lvl w:ilvl="0" w:tplc="22D2436A">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5E60F87"/>
    <w:multiLevelType w:val="hybridMultilevel"/>
    <w:tmpl w:val="C56EC730"/>
    <w:lvl w:ilvl="0" w:tplc="598EFEA2">
      <w:start w:val="5"/>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6CB7F19"/>
    <w:multiLevelType w:val="hybridMultilevel"/>
    <w:tmpl w:val="871E212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279375D2"/>
    <w:multiLevelType w:val="hybridMultilevel"/>
    <w:tmpl w:val="1096C7A6"/>
    <w:lvl w:ilvl="0" w:tplc="6AF80714">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27C1442D"/>
    <w:multiLevelType w:val="hybridMultilevel"/>
    <w:tmpl w:val="F0B028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8736D55"/>
    <w:multiLevelType w:val="hybridMultilevel"/>
    <w:tmpl w:val="75D04FA2"/>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9154F49"/>
    <w:multiLevelType w:val="hybridMultilevel"/>
    <w:tmpl w:val="EF4A73E6"/>
    <w:lvl w:ilvl="0" w:tplc="7C787198">
      <w:start w:val="8"/>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9851AD1"/>
    <w:multiLevelType w:val="hybridMultilevel"/>
    <w:tmpl w:val="756C44F0"/>
    <w:lvl w:ilvl="0" w:tplc="9CB2CB94">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9B53D75"/>
    <w:multiLevelType w:val="hybridMultilevel"/>
    <w:tmpl w:val="FFB0CAC6"/>
    <w:lvl w:ilvl="0" w:tplc="6AF80714">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2A9E39E6"/>
    <w:multiLevelType w:val="hybridMultilevel"/>
    <w:tmpl w:val="E474CE7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2AE71603"/>
    <w:multiLevelType w:val="hybridMultilevel"/>
    <w:tmpl w:val="33186FB2"/>
    <w:lvl w:ilvl="0" w:tplc="F476182A">
      <w:start w:val="1"/>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B300948"/>
    <w:multiLevelType w:val="hybridMultilevel"/>
    <w:tmpl w:val="C0FE51E0"/>
    <w:lvl w:ilvl="0" w:tplc="6AF80714">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2C4F0874"/>
    <w:multiLevelType w:val="hybridMultilevel"/>
    <w:tmpl w:val="DC125028"/>
    <w:lvl w:ilvl="0" w:tplc="F6B8B540">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CCC5071"/>
    <w:multiLevelType w:val="hybridMultilevel"/>
    <w:tmpl w:val="8DDEE69A"/>
    <w:lvl w:ilvl="0" w:tplc="BCAC9E40">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2E3C0089"/>
    <w:multiLevelType w:val="hybridMultilevel"/>
    <w:tmpl w:val="7B5CD4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2FA50ADA"/>
    <w:multiLevelType w:val="hybridMultilevel"/>
    <w:tmpl w:val="050CE0EC"/>
    <w:lvl w:ilvl="0" w:tplc="193C5BB8">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33EC178B"/>
    <w:multiLevelType w:val="hybridMultilevel"/>
    <w:tmpl w:val="D24AF50C"/>
    <w:lvl w:ilvl="0" w:tplc="34A88E66">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351F2258"/>
    <w:multiLevelType w:val="hybridMultilevel"/>
    <w:tmpl w:val="78ACF3C2"/>
    <w:lvl w:ilvl="0" w:tplc="1BB67262">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5A81C6D"/>
    <w:multiLevelType w:val="hybridMultilevel"/>
    <w:tmpl w:val="26C82B96"/>
    <w:lvl w:ilvl="0" w:tplc="491C4922">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5EF601C"/>
    <w:multiLevelType w:val="hybridMultilevel"/>
    <w:tmpl w:val="A34C35EE"/>
    <w:lvl w:ilvl="0" w:tplc="87D2F396">
      <w:start w:val="4"/>
      <w:numFmt w:val="lowerLetter"/>
      <w:lvlText w:val="%1)"/>
      <w:lvlJc w:val="left"/>
      <w:pPr>
        <w:ind w:left="36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6F10149"/>
    <w:multiLevelType w:val="hybridMultilevel"/>
    <w:tmpl w:val="3B60448C"/>
    <w:lvl w:ilvl="0" w:tplc="107CADB6">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15:restartNumberingAfterBreak="0">
    <w:nsid w:val="36FC1A84"/>
    <w:multiLevelType w:val="hybridMultilevel"/>
    <w:tmpl w:val="934690D8"/>
    <w:lvl w:ilvl="0" w:tplc="7C60E45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38CC2316"/>
    <w:multiLevelType w:val="hybridMultilevel"/>
    <w:tmpl w:val="AFCEEAFE"/>
    <w:lvl w:ilvl="0" w:tplc="B02AE28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 w15:restartNumberingAfterBreak="0">
    <w:nsid w:val="39077BE4"/>
    <w:multiLevelType w:val="hybridMultilevel"/>
    <w:tmpl w:val="32B22B24"/>
    <w:lvl w:ilvl="0" w:tplc="72DE17FC">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39663A0E"/>
    <w:multiLevelType w:val="hybridMultilevel"/>
    <w:tmpl w:val="423A10C4"/>
    <w:lvl w:ilvl="0" w:tplc="B2480D0E">
      <w:start w:val="1"/>
      <w:numFmt w:val="lowerLetter"/>
      <w:lvlText w:val="%1)"/>
      <w:lvlJc w:val="left"/>
      <w:pPr>
        <w:ind w:left="567" w:firstLine="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39FC405F"/>
    <w:multiLevelType w:val="hybridMultilevel"/>
    <w:tmpl w:val="C134995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A256FA5"/>
    <w:multiLevelType w:val="hybridMultilevel"/>
    <w:tmpl w:val="0D1EABD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3A825B9F"/>
    <w:multiLevelType w:val="hybridMultilevel"/>
    <w:tmpl w:val="62F48450"/>
    <w:lvl w:ilvl="0" w:tplc="D6C01888">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3AB55E6C"/>
    <w:multiLevelType w:val="hybridMultilevel"/>
    <w:tmpl w:val="5D109E04"/>
    <w:lvl w:ilvl="0" w:tplc="CEB0E2C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3C392435"/>
    <w:multiLevelType w:val="hybridMultilevel"/>
    <w:tmpl w:val="DB42012E"/>
    <w:lvl w:ilvl="0" w:tplc="49686FDE">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3CB65293"/>
    <w:multiLevelType w:val="hybridMultilevel"/>
    <w:tmpl w:val="63B46A50"/>
    <w:lvl w:ilvl="0" w:tplc="28B86B6A">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3D744155"/>
    <w:multiLevelType w:val="hybridMultilevel"/>
    <w:tmpl w:val="40CC4530"/>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3" w15:restartNumberingAfterBreak="0">
    <w:nsid w:val="3D8902B2"/>
    <w:multiLevelType w:val="hybridMultilevel"/>
    <w:tmpl w:val="C95ED8F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15:restartNumberingAfterBreak="0">
    <w:nsid w:val="3E2835AD"/>
    <w:multiLevelType w:val="hybridMultilevel"/>
    <w:tmpl w:val="5D5052E2"/>
    <w:lvl w:ilvl="0" w:tplc="F31AE7FE">
      <w:start w:val="2"/>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EC002CD"/>
    <w:multiLevelType w:val="hybridMultilevel"/>
    <w:tmpl w:val="5C5CBA5A"/>
    <w:lvl w:ilvl="0" w:tplc="9C9450B8">
      <w:start w:val="1"/>
      <w:numFmt w:val="lowerLetter"/>
      <w:lvlText w:val="%1)"/>
      <w:lvlJc w:val="left"/>
      <w:pPr>
        <w:ind w:left="360" w:hanging="36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6" w15:restartNumberingAfterBreak="0">
    <w:nsid w:val="3F2F4087"/>
    <w:multiLevelType w:val="hybridMultilevel"/>
    <w:tmpl w:val="9FDA12E0"/>
    <w:lvl w:ilvl="0" w:tplc="765AD76A">
      <w:start w:val="1"/>
      <w:numFmt w:val="lowerLetter"/>
      <w:lvlText w:val="%1)"/>
      <w:lvlJc w:val="left"/>
      <w:pPr>
        <w:ind w:left="360" w:hanging="36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7" w15:restartNumberingAfterBreak="0">
    <w:nsid w:val="3F33483B"/>
    <w:multiLevelType w:val="hybridMultilevel"/>
    <w:tmpl w:val="2DA476B4"/>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4021780B"/>
    <w:multiLevelType w:val="hybridMultilevel"/>
    <w:tmpl w:val="392230EA"/>
    <w:lvl w:ilvl="0" w:tplc="0310CB8E">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15:restartNumberingAfterBreak="0">
    <w:nsid w:val="40402994"/>
    <w:multiLevelType w:val="hybridMultilevel"/>
    <w:tmpl w:val="CDD896F0"/>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15:restartNumberingAfterBreak="0">
    <w:nsid w:val="42B27923"/>
    <w:multiLevelType w:val="hybridMultilevel"/>
    <w:tmpl w:val="47B67452"/>
    <w:lvl w:ilvl="0" w:tplc="A8540962">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34568C2"/>
    <w:multiLevelType w:val="hybridMultilevel"/>
    <w:tmpl w:val="63EE2BA4"/>
    <w:lvl w:ilvl="0" w:tplc="785E0F82">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43FD08B5"/>
    <w:multiLevelType w:val="hybridMultilevel"/>
    <w:tmpl w:val="F64423DC"/>
    <w:lvl w:ilvl="0" w:tplc="12046506">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451A2E9B"/>
    <w:multiLevelType w:val="hybridMultilevel"/>
    <w:tmpl w:val="88300228"/>
    <w:lvl w:ilvl="0" w:tplc="080A0001">
      <w:start w:val="1"/>
      <w:numFmt w:val="bullet"/>
      <w:lvlText w:val=""/>
      <w:lvlJc w:val="left"/>
      <w:pPr>
        <w:ind w:left="1352" w:hanging="360"/>
      </w:pPr>
      <w:rPr>
        <w:rFonts w:ascii="Symbol" w:hAnsi="Symbol" w:hint="default"/>
      </w:rPr>
    </w:lvl>
    <w:lvl w:ilvl="1" w:tplc="080A0003">
      <w:start w:val="1"/>
      <w:numFmt w:val="bullet"/>
      <w:lvlText w:val="o"/>
      <w:lvlJc w:val="left"/>
      <w:pPr>
        <w:ind w:left="36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74" w15:restartNumberingAfterBreak="0">
    <w:nsid w:val="45260A10"/>
    <w:multiLevelType w:val="hybridMultilevel"/>
    <w:tmpl w:val="54A01974"/>
    <w:lvl w:ilvl="0" w:tplc="BDACF3FA">
      <w:start w:val="1"/>
      <w:numFmt w:val="lowerLetter"/>
      <w:lvlText w:val="%1)"/>
      <w:lvlJc w:val="left"/>
      <w:pPr>
        <w:ind w:left="644" w:hanging="360"/>
      </w:pPr>
      <w:rPr>
        <w:rFonts w:hint="default"/>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5" w15:restartNumberingAfterBreak="0">
    <w:nsid w:val="45C554EF"/>
    <w:multiLevelType w:val="hybridMultilevel"/>
    <w:tmpl w:val="33CC9B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467F3143"/>
    <w:multiLevelType w:val="hybridMultilevel"/>
    <w:tmpl w:val="B4385C7C"/>
    <w:lvl w:ilvl="0" w:tplc="7C7E838E">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685280F"/>
    <w:multiLevelType w:val="hybridMultilevel"/>
    <w:tmpl w:val="E8E2C786"/>
    <w:lvl w:ilvl="0" w:tplc="4580A2F8">
      <w:start w:val="6"/>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70A09FC"/>
    <w:multiLevelType w:val="hybridMultilevel"/>
    <w:tmpl w:val="3F9EE9CA"/>
    <w:lvl w:ilvl="0" w:tplc="3738C850">
      <w:start w:val="1"/>
      <w:numFmt w:val="decimal"/>
      <w:lvlText w:val="%1."/>
      <w:lvlJc w:val="left"/>
      <w:pPr>
        <w:ind w:left="0" w:firstLine="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9" w15:restartNumberingAfterBreak="0">
    <w:nsid w:val="47350B2B"/>
    <w:multiLevelType w:val="hybridMultilevel"/>
    <w:tmpl w:val="5C74658A"/>
    <w:lvl w:ilvl="0" w:tplc="46161F68">
      <w:start w:val="5"/>
      <w:numFmt w:val="lowerLetter"/>
      <w:lvlText w:val="%1)"/>
      <w:lvlJc w:val="left"/>
      <w:pPr>
        <w:ind w:left="36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47A97513"/>
    <w:multiLevelType w:val="hybridMultilevel"/>
    <w:tmpl w:val="AB58D0F4"/>
    <w:lvl w:ilvl="0" w:tplc="17B040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1" w15:restartNumberingAfterBreak="0">
    <w:nsid w:val="48147B26"/>
    <w:multiLevelType w:val="hybridMultilevel"/>
    <w:tmpl w:val="300A7746"/>
    <w:lvl w:ilvl="0" w:tplc="1D70A238">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2" w15:restartNumberingAfterBreak="0">
    <w:nsid w:val="49C83F8D"/>
    <w:multiLevelType w:val="hybridMultilevel"/>
    <w:tmpl w:val="6B0C1032"/>
    <w:lvl w:ilvl="0" w:tplc="449EBD9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15:restartNumberingAfterBreak="0">
    <w:nsid w:val="4AA43C06"/>
    <w:multiLevelType w:val="hybridMultilevel"/>
    <w:tmpl w:val="0A5E28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4AA73FA2"/>
    <w:multiLevelType w:val="hybridMultilevel"/>
    <w:tmpl w:val="B7AA8460"/>
    <w:lvl w:ilvl="0" w:tplc="6AF80714">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4AB25762"/>
    <w:multiLevelType w:val="hybridMultilevel"/>
    <w:tmpl w:val="1278D0D8"/>
    <w:lvl w:ilvl="0" w:tplc="74426EC4">
      <w:start w:val="3"/>
      <w:numFmt w:val="lowerLetter"/>
      <w:lvlText w:val="%1)"/>
      <w:lvlJc w:val="left"/>
      <w:pPr>
        <w:ind w:left="36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C896B8F"/>
    <w:multiLevelType w:val="hybridMultilevel"/>
    <w:tmpl w:val="48902634"/>
    <w:lvl w:ilvl="0" w:tplc="B05E7BC2">
      <w:start w:val="1"/>
      <w:numFmt w:val="lowerLetter"/>
      <w:lvlText w:val="%1)"/>
      <w:lvlJc w:val="left"/>
      <w:pPr>
        <w:ind w:left="360" w:hanging="360"/>
      </w:pPr>
      <w:rPr>
        <w:rFonts w:hint="default"/>
      </w:rPr>
    </w:lvl>
    <w:lvl w:ilvl="1" w:tplc="2A0ED55E">
      <w:numFmt w:val="bullet"/>
      <w:lvlText w:val="-"/>
      <w:lvlJc w:val="left"/>
      <w:pPr>
        <w:ind w:left="1080" w:hanging="360"/>
      </w:pPr>
      <w:rPr>
        <w:rFonts w:ascii="Arial" w:eastAsia="Times New Roman"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7" w15:restartNumberingAfterBreak="0">
    <w:nsid w:val="4CBB78FF"/>
    <w:multiLevelType w:val="hybridMultilevel"/>
    <w:tmpl w:val="FE9E90F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D690605"/>
    <w:multiLevelType w:val="hybridMultilevel"/>
    <w:tmpl w:val="4030DCA0"/>
    <w:lvl w:ilvl="0" w:tplc="F0B2A34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4E387EA0"/>
    <w:multiLevelType w:val="hybridMultilevel"/>
    <w:tmpl w:val="D3249B82"/>
    <w:lvl w:ilvl="0" w:tplc="4AE82B60">
      <w:start w:val="214"/>
      <w:numFmt w:val="bullet"/>
      <w:suff w:val="nothing"/>
      <w:lvlText w:val="-"/>
      <w:lvlJc w:val="left"/>
      <w:pPr>
        <w:ind w:left="0" w:firstLine="0"/>
      </w:pPr>
      <w:rPr>
        <w:rFonts w:ascii="Arial" w:eastAsia="Calibri" w:hAnsi="Arial" w:hint="default"/>
        <w:b w:val="0"/>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4E8046C6"/>
    <w:multiLevelType w:val="hybridMultilevel"/>
    <w:tmpl w:val="8930829C"/>
    <w:lvl w:ilvl="0" w:tplc="35D6D950">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1" w15:restartNumberingAfterBreak="0">
    <w:nsid w:val="4F023AE0"/>
    <w:multiLevelType w:val="hybridMultilevel"/>
    <w:tmpl w:val="014C1202"/>
    <w:lvl w:ilvl="0" w:tplc="3A0AF0B2">
      <w:start w:val="1"/>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FE842A5"/>
    <w:multiLevelType w:val="hybridMultilevel"/>
    <w:tmpl w:val="3ACC37EC"/>
    <w:lvl w:ilvl="0" w:tplc="F0B2A34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3" w15:restartNumberingAfterBreak="0">
    <w:nsid w:val="507E45C2"/>
    <w:multiLevelType w:val="hybridMultilevel"/>
    <w:tmpl w:val="AE06C0D0"/>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15:restartNumberingAfterBreak="0">
    <w:nsid w:val="50F62778"/>
    <w:multiLevelType w:val="hybridMultilevel"/>
    <w:tmpl w:val="F0A47F90"/>
    <w:lvl w:ilvl="0" w:tplc="2950525C">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124293D"/>
    <w:multiLevelType w:val="hybridMultilevel"/>
    <w:tmpl w:val="A624519A"/>
    <w:lvl w:ilvl="0" w:tplc="D4EAADE0">
      <w:start w:val="1"/>
      <w:numFmt w:val="lowerLetter"/>
      <w:lvlText w:val="%1)"/>
      <w:lvlJc w:val="left"/>
      <w:pPr>
        <w:ind w:left="360" w:hanging="360"/>
      </w:pPr>
      <w:rPr>
        <w:rFonts w:eastAsia="Times New Roman"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6" w15:restartNumberingAfterBreak="0">
    <w:nsid w:val="51381AE2"/>
    <w:multiLevelType w:val="hybridMultilevel"/>
    <w:tmpl w:val="0F6E4BFE"/>
    <w:lvl w:ilvl="0" w:tplc="CA2CB4D4">
      <w:start w:val="1"/>
      <w:numFmt w:val="bullet"/>
      <w:lvlText w:val=""/>
      <w:lvlJc w:val="left"/>
      <w:pPr>
        <w:ind w:left="567" w:firstLine="1"/>
      </w:pPr>
      <w:rPr>
        <w:rFonts w:ascii="Symbol" w:hAnsi="Symbol" w:hint="default"/>
      </w:rPr>
    </w:lvl>
    <w:lvl w:ilvl="1" w:tplc="080A0003" w:tentative="1">
      <w:start w:val="1"/>
      <w:numFmt w:val="bullet"/>
      <w:lvlText w:val="o"/>
      <w:lvlJc w:val="left"/>
      <w:pPr>
        <w:ind w:left="2357" w:hanging="360"/>
      </w:pPr>
      <w:rPr>
        <w:rFonts w:ascii="Courier New" w:hAnsi="Courier New" w:cs="Courier New" w:hint="default"/>
      </w:rPr>
    </w:lvl>
    <w:lvl w:ilvl="2" w:tplc="080A0005" w:tentative="1">
      <w:start w:val="1"/>
      <w:numFmt w:val="bullet"/>
      <w:lvlText w:val=""/>
      <w:lvlJc w:val="left"/>
      <w:pPr>
        <w:ind w:left="3077" w:hanging="360"/>
      </w:pPr>
      <w:rPr>
        <w:rFonts w:ascii="Wingdings" w:hAnsi="Wingdings" w:hint="default"/>
      </w:rPr>
    </w:lvl>
    <w:lvl w:ilvl="3" w:tplc="080A0001" w:tentative="1">
      <w:start w:val="1"/>
      <w:numFmt w:val="bullet"/>
      <w:lvlText w:val=""/>
      <w:lvlJc w:val="left"/>
      <w:pPr>
        <w:ind w:left="3797" w:hanging="360"/>
      </w:pPr>
      <w:rPr>
        <w:rFonts w:ascii="Symbol" w:hAnsi="Symbol" w:hint="default"/>
      </w:rPr>
    </w:lvl>
    <w:lvl w:ilvl="4" w:tplc="080A0003" w:tentative="1">
      <w:start w:val="1"/>
      <w:numFmt w:val="bullet"/>
      <w:lvlText w:val="o"/>
      <w:lvlJc w:val="left"/>
      <w:pPr>
        <w:ind w:left="4517" w:hanging="360"/>
      </w:pPr>
      <w:rPr>
        <w:rFonts w:ascii="Courier New" w:hAnsi="Courier New" w:cs="Courier New" w:hint="default"/>
      </w:rPr>
    </w:lvl>
    <w:lvl w:ilvl="5" w:tplc="080A0005" w:tentative="1">
      <w:start w:val="1"/>
      <w:numFmt w:val="bullet"/>
      <w:lvlText w:val=""/>
      <w:lvlJc w:val="left"/>
      <w:pPr>
        <w:ind w:left="5237" w:hanging="360"/>
      </w:pPr>
      <w:rPr>
        <w:rFonts w:ascii="Wingdings" w:hAnsi="Wingdings" w:hint="default"/>
      </w:rPr>
    </w:lvl>
    <w:lvl w:ilvl="6" w:tplc="080A0001" w:tentative="1">
      <w:start w:val="1"/>
      <w:numFmt w:val="bullet"/>
      <w:lvlText w:val=""/>
      <w:lvlJc w:val="left"/>
      <w:pPr>
        <w:ind w:left="5957" w:hanging="360"/>
      </w:pPr>
      <w:rPr>
        <w:rFonts w:ascii="Symbol" w:hAnsi="Symbol" w:hint="default"/>
      </w:rPr>
    </w:lvl>
    <w:lvl w:ilvl="7" w:tplc="080A0003" w:tentative="1">
      <w:start w:val="1"/>
      <w:numFmt w:val="bullet"/>
      <w:lvlText w:val="o"/>
      <w:lvlJc w:val="left"/>
      <w:pPr>
        <w:ind w:left="6677" w:hanging="360"/>
      </w:pPr>
      <w:rPr>
        <w:rFonts w:ascii="Courier New" w:hAnsi="Courier New" w:cs="Courier New" w:hint="default"/>
      </w:rPr>
    </w:lvl>
    <w:lvl w:ilvl="8" w:tplc="080A0005" w:tentative="1">
      <w:start w:val="1"/>
      <w:numFmt w:val="bullet"/>
      <w:lvlText w:val=""/>
      <w:lvlJc w:val="left"/>
      <w:pPr>
        <w:ind w:left="7397" w:hanging="360"/>
      </w:pPr>
      <w:rPr>
        <w:rFonts w:ascii="Wingdings" w:hAnsi="Wingdings" w:hint="default"/>
      </w:rPr>
    </w:lvl>
  </w:abstractNum>
  <w:abstractNum w:abstractNumId="97" w15:restartNumberingAfterBreak="0">
    <w:nsid w:val="51AE3FE2"/>
    <w:multiLevelType w:val="hybridMultilevel"/>
    <w:tmpl w:val="062CFE64"/>
    <w:lvl w:ilvl="0" w:tplc="8F68279A">
      <w:start w:val="1"/>
      <w:numFmt w:val="bullet"/>
      <w:lvlText w:val=""/>
      <w:lvlJc w:val="left"/>
      <w:pPr>
        <w:ind w:left="567" w:firstLine="1"/>
      </w:pPr>
      <w:rPr>
        <w:rFonts w:ascii="Symbol" w:hAnsi="Symbol" w:hint="default"/>
      </w:rPr>
    </w:lvl>
    <w:lvl w:ilvl="1" w:tplc="080A0003" w:tentative="1">
      <w:start w:val="1"/>
      <w:numFmt w:val="bullet"/>
      <w:lvlText w:val="o"/>
      <w:lvlJc w:val="left"/>
      <w:pPr>
        <w:ind w:left="2357" w:hanging="360"/>
      </w:pPr>
      <w:rPr>
        <w:rFonts w:ascii="Courier New" w:hAnsi="Courier New" w:cs="Courier New" w:hint="default"/>
      </w:rPr>
    </w:lvl>
    <w:lvl w:ilvl="2" w:tplc="080A0005" w:tentative="1">
      <w:start w:val="1"/>
      <w:numFmt w:val="bullet"/>
      <w:lvlText w:val=""/>
      <w:lvlJc w:val="left"/>
      <w:pPr>
        <w:ind w:left="3077" w:hanging="360"/>
      </w:pPr>
      <w:rPr>
        <w:rFonts w:ascii="Wingdings" w:hAnsi="Wingdings" w:hint="default"/>
      </w:rPr>
    </w:lvl>
    <w:lvl w:ilvl="3" w:tplc="080A0001" w:tentative="1">
      <w:start w:val="1"/>
      <w:numFmt w:val="bullet"/>
      <w:lvlText w:val=""/>
      <w:lvlJc w:val="left"/>
      <w:pPr>
        <w:ind w:left="3797" w:hanging="360"/>
      </w:pPr>
      <w:rPr>
        <w:rFonts w:ascii="Symbol" w:hAnsi="Symbol" w:hint="default"/>
      </w:rPr>
    </w:lvl>
    <w:lvl w:ilvl="4" w:tplc="080A0003" w:tentative="1">
      <w:start w:val="1"/>
      <w:numFmt w:val="bullet"/>
      <w:lvlText w:val="o"/>
      <w:lvlJc w:val="left"/>
      <w:pPr>
        <w:ind w:left="4517" w:hanging="360"/>
      </w:pPr>
      <w:rPr>
        <w:rFonts w:ascii="Courier New" w:hAnsi="Courier New" w:cs="Courier New" w:hint="default"/>
      </w:rPr>
    </w:lvl>
    <w:lvl w:ilvl="5" w:tplc="080A0005" w:tentative="1">
      <w:start w:val="1"/>
      <w:numFmt w:val="bullet"/>
      <w:lvlText w:val=""/>
      <w:lvlJc w:val="left"/>
      <w:pPr>
        <w:ind w:left="5237" w:hanging="360"/>
      </w:pPr>
      <w:rPr>
        <w:rFonts w:ascii="Wingdings" w:hAnsi="Wingdings" w:hint="default"/>
      </w:rPr>
    </w:lvl>
    <w:lvl w:ilvl="6" w:tplc="080A0001" w:tentative="1">
      <w:start w:val="1"/>
      <w:numFmt w:val="bullet"/>
      <w:lvlText w:val=""/>
      <w:lvlJc w:val="left"/>
      <w:pPr>
        <w:ind w:left="5957" w:hanging="360"/>
      </w:pPr>
      <w:rPr>
        <w:rFonts w:ascii="Symbol" w:hAnsi="Symbol" w:hint="default"/>
      </w:rPr>
    </w:lvl>
    <w:lvl w:ilvl="7" w:tplc="080A0003" w:tentative="1">
      <w:start w:val="1"/>
      <w:numFmt w:val="bullet"/>
      <w:lvlText w:val="o"/>
      <w:lvlJc w:val="left"/>
      <w:pPr>
        <w:ind w:left="6677" w:hanging="360"/>
      </w:pPr>
      <w:rPr>
        <w:rFonts w:ascii="Courier New" w:hAnsi="Courier New" w:cs="Courier New" w:hint="default"/>
      </w:rPr>
    </w:lvl>
    <w:lvl w:ilvl="8" w:tplc="080A0005" w:tentative="1">
      <w:start w:val="1"/>
      <w:numFmt w:val="bullet"/>
      <w:lvlText w:val=""/>
      <w:lvlJc w:val="left"/>
      <w:pPr>
        <w:ind w:left="7397" w:hanging="360"/>
      </w:pPr>
      <w:rPr>
        <w:rFonts w:ascii="Wingdings" w:hAnsi="Wingdings" w:hint="default"/>
      </w:rPr>
    </w:lvl>
  </w:abstractNum>
  <w:abstractNum w:abstractNumId="98" w15:restartNumberingAfterBreak="0">
    <w:nsid w:val="53593646"/>
    <w:multiLevelType w:val="hybridMultilevel"/>
    <w:tmpl w:val="A9EC4BE6"/>
    <w:lvl w:ilvl="0" w:tplc="B26C66D0">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9" w15:restartNumberingAfterBreak="0">
    <w:nsid w:val="537C08DD"/>
    <w:multiLevelType w:val="hybridMultilevel"/>
    <w:tmpl w:val="61ECFBA8"/>
    <w:lvl w:ilvl="0" w:tplc="FFD404E8">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0" w15:restartNumberingAfterBreak="0">
    <w:nsid w:val="53C44730"/>
    <w:multiLevelType w:val="hybridMultilevel"/>
    <w:tmpl w:val="61ECF4F6"/>
    <w:lvl w:ilvl="0" w:tplc="F36C0A04">
      <w:start w:val="3"/>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5125DA4"/>
    <w:multiLevelType w:val="hybridMultilevel"/>
    <w:tmpl w:val="4FE0D59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56931635"/>
    <w:multiLevelType w:val="hybridMultilevel"/>
    <w:tmpl w:val="6E22A56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3" w15:restartNumberingAfterBreak="0">
    <w:nsid w:val="57356358"/>
    <w:multiLevelType w:val="hybridMultilevel"/>
    <w:tmpl w:val="0A246A28"/>
    <w:lvl w:ilvl="0" w:tplc="DD8A953E">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587674BF"/>
    <w:multiLevelType w:val="hybridMultilevel"/>
    <w:tmpl w:val="466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58CD7060"/>
    <w:multiLevelType w:val="hybridMultilevel"/>
    <w:tmpl w:val="35881824"/>
    <w:lvl w:ilvl="0" w:tplc="2EA4C7B6">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59277157"/>
    <w:multiLevelType w:val="hybridMultilevel"/>
    <w:tmpl w:val="844254C6"/>
    <w:lvl w:ilvl="0" w:tplc="9C3C4860">
      <w:start w:val="1"/>
      <w:numFmt w:val="lowerLetter"/>
      <w:lvlText w:val="%1)"/>
      <w:lvlJc w:val="left"/>
      <w:pPr>
        <w:ind w:left="360" w:hanging="36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7" w15:restartNumberingAfterBreak="0">
    <w:nsid w:val="59C65A25"/>
    <w:multiLevelType w:val="hybridMultilevel"/>
    <w:tmpl w:val="ECC010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5ADA2DCA"/>
    <w:multiLevelType w:val="hybridMultilevel"/>
    <w:tmpl w:val="AEE07D98"/>
    <w:lvl w:ilvl="0" w:tplc="AAEA4C04">
      <w:start w:val="1"/>
      <w:numFmt w:val="lowerLetter"/>
      <w:lvlText w:val="%1)"/>
      <w:lvlJc w:val="left"/>
      <w:pPr>
        <w:ind w:left="36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5AF83415"/>
    <w:multiLevelType w:val="hybridMultilevel"/>
    <w:tmpl w:val="AC18B192"/>
    <w:lvl w:ilvl="0" w:tplc="6A5CA92C">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5B367956"/>
    <w:multiLevelType w:val="hybridMultilevel"/>
    <w:tmpl w:val="1E1ED604"/>
    <w:lvl w:ilvl="0" w:tplc="0C3CA0F4">
      <w:start w:val="1"/>
      <w:numFmt w:val="decimal"/>
      <w:suff w:val="space"/>
      <w:lvlText w:val="%1."/>
      <w:lvlJc w:val="left"/>
      <w:pPr>
        <w:ind w:left="0" w:firstLine="0"/>
      </w:pPr>
      <w:rPr>
        <w:rFonts w:hint="default"/>
      </w:rPr>
    </w:lvl>
    <w:lvl w:ilvl="1" w:tplc="080A0019" w:tentative="1">
      <w:start w:val="1"/>
      <w:numFmt w:val="lowerLetter"/>
      <w:lvlText w:val="%2."/>
      <w:lvlJc w:val="left"/>
      <w:pPr>
        <w:ind w:left="2719" w:hanging="360"/>
      </w:pPr>
    </w:lvl>
    <w:lvl w:ilvl="2" w:tplc="080A001B" w:tentative="1">
      <w:start w:val="1"/>
      <w:numFmt w:val="lowerRoman"/>
      <w:lvlText w:val="%3."/>
      <w:lvlJc w:val="right"/>
      <w:pPr>
        <w:ind w:left="3439" w:hanging="180"/>
      </w:pPr>
    </w:lvl>
    <w:lvl w:ilvl="3" w:tplc="080A000F" w:tentative="1">
      <w:start w:val="1"/>
      <w:numFmt w:val="decimal"/>
      <w:lvlText w:val="%4."/>
      <w:lvlJc w:val="left"/>
      <w:pPr>
        <w:ind w:left="4159" w:hanging="360"/>
      </w:pPr>
    </w:lvl>
    <w:lvl w:ilvl="4" w:tplc="080A0019" w:tentative="1">
      <w:start w:val="1"/>
      <w:numFmt w:val="lowerLetter"/>
      <w:lvlText w:val="%5."/>
      <w:lvlJc w:val="left"/>
      <w:pPr>
        <w:ind w:left="4879" w:hanging="360"/>
      </w:pPr>
    </w:lvl>
    <w:lvl w:ilvl="5" w:tplc="080A001B" w:tentative="1">
      <w:start w:val="1"/>
      <w:numFmt w:val="lowerRoman"/>
      <w:lvlText w:val="%6."/>
      <w:lvlJc w:val="right"/>
      <w:pPr>
        <w:ind w:left="5599" w:hanging="180"/>
      </w:pPr>
    </w:lvl>
    <w:lvl w:ilvl="6" w:tplc="080A000F" w:tentative="1">
      <w:start w:val="1"/>
      <w:numFmt w:val="decimal"/>
      <w:lvlText w:val="%7."/>
      <w:lvlJc w:val="left"/>
      <w:pPr>
        <w:ind w:left="6319" w:hanging="360"/>
      </w:pPr>
    </w:lvl>
    <w:lvl w:ilvl="7" w:tplc="080A0019" w:tentative="1">
      <w:start w:val="1"/>
      <w:numFmt w:val="lowerLetter"/>
      <w:lvlText w:val="%8."/>
      <w:lvlJc w:val="left"/>
      <w:pPr>
        <w:ind w:left="7039" w:hanging="360"/>
      </w:pPr>
    </w:lvl>
    <w:lvl w:ilvl="8" w:tplc="080A001B" w:tentative="1">
      <w:start w:val="1"/>
      <w:numFmt w:val="lowerRoman"/>
      <w:lvlText w:val="%9."/>
      <w:lvlJc w:val="right"/>
      <w:pPr>
        <w:ind w:left="7759" w:hanging="180"/>
      </w:pPr>
    </w:lvl>
  </w:abstractNum>
  <w:abstractNum w:abstractNumId="111" w15:restartNumberingAfterBreak="0">
    <w:nsid w:val="5C421629"/>
    <w:multiLevelType w:val="hybridMultilevel"/>
    <w:tmpl w:val="C2748242"/>
    <w:lvl w:ilvl="0" w:tplc="DC646CBA">
      <w:start w:val="1"/>
      <w:numFmt w:val="bullet"/>
      <w:lvlText w:val=""/>
      <w:lvlJc w:val="left"/>
      <w:pPr>
        <w:ind w:left="567" w:firstLine="1"/>
      </w:pPr>
      <w:rPr>
        <w:rFonts w:ascii="Symbol" w:hAnsi="Symbol" w:hint="default"/>
      </w:rPr>
    </w:lvl>
    <w:lvl w:ilvl="1" w:tplc="080A0003" w:tentative="1">
      <w:start w:val="1"/>
      <w:numFmt w:val="bullet"/>
      <w:lvlText w:val="o"/>
      <w:lvlJc w:val="left"/>
      <w:pPr>
        <w:ind w:left="2357" w:hanging="360"/>
      </w:pPr>
      <w:rPr>
        <w:rFonts w:ascii="Courier New" w:hAnsi="Courier New" w:cs="Courier New" w:hint="default"/>
      </w:rPr>
    </w:lvl>
    <w:lvl w:ilvl="2" w:tplc="080A0005" w:tentative="1">
      <w:start w:val="1"/>
      <w:numFmt w:val="bullet"/>
      <w:lvlText w:val=""/>
      <w:lvlJc w:val="left"/>
      <w:pPr>
        <w:ind w:left="3077" w:hanging="360"/>
      </w:pPr>
      <w:rPr>
        <w:rFonts w:ascii="Wingdings" w:hAnsi="Wingdings" w:hint="default"/>
      </w:rPr>
    </w:lvl>
    <w:lvl w:ilvl="3" w:tplc="080A0001" w:tentative="1">
      <w:start w:val="1"/>
      <w:numFmt w:val="bullet"/>
      <w:lvlText w:val=""/>
      <w:lvlJc w:val="left"/>
      <w:pPr>
        <w:ind w:left="3797" w:hanging="360"/>
      </w:pPr>
      <w:rPr>
        <w:rFonts w:ascii="Symbol" w:hAnsi="Symbol" w:hint="default"/>
      </w:rPr>
    </w:lvl>
    <w:lvl w:ilvl="4" w:tplc="080A0003" w:tentative="1">
      <w:start w:val="1"/>
      <w:numFmt w:val="bullet"/>
      <w:lvlText w:val="o"/>
      <w:lvlJc w:val="left"/>
      <w:pPr>
        <w:ind w:left="4517" w:hanging="360"/>
      </w:pPr>
      <w:rPr>
        <w:rFonts w:ascii="Courier New" w:hAnsi="Courier New" w:cs="Courier New" w:hint="default"/>
      </w:rPr>
    </w:lvl>
    <w:lvl w:ilvl="5" w:tplc="080A0005" w:tentative="1">
      <w:start w:val="1"/>
      <w:numFmt w:val="bullet"/>
      <w:lvlText w:val=""/>
      <w:lvlJc w:val="left"/>
      <w:pPr>
        <w:ind w:left="5237" w:hanging="360"/>
      </w:pPr>
      <w:rPr>
        <w:rFonts w:ascii="Wingdings" w:hAnsi="Wingdings" w:hint="default"/>
      </w:rPr>
    </w:lvl>
    <w:lvl w:ilvl="6" w:tplc="080A0001" w:tentative="1">
      <w:start w:val="1"/>
      <w:numFmt w:val="bullet"/>
      <w:lvlText w:val=""/>
      <w:lvlJc w:val="left"/>
      <w:pPr>
        <w:ind w:left="5957" w:hanging="360"/>
      </w:pPr>
      <w:rPr>
        <w:rFonts w:ascii="Symbol" w:hAnsi="Symbol" w:hint="default"/>
      </w:rPr>
    </w:lvl>
    <w:lvl w:ilvl="7" w:tplc="080A0003" w:tentative="1">
      <w:start w:val="1"/>
      <w:numFmt w:val="bullet"/>
      <w:lvlText w:val="o"/>
      <w:lvlJc w:val="left"/>
      <w:pPr>
        <w:ind w:left="6677" w:hanging="360"/>
      </w:pPr>
      <w:rPr>
        <w:rFonts w:ascii="Courier New" w:hAnsi="Courier New" w:cs="Courier New" w:hint="default"/>
      </w:rPr>
    </w:lvl>
    <w:lvl w:ilvl="8" w:tplc="080A0005" w:tentative="1">
      <w:start w:val="1"/>
      <w:numFmt w:val="bullet"/>
      <w:lvlText w:val=""/>
      <w:lvlJc w:val="left"/>
      <w:pPr>
        <w:ind w:left="7397" w:hanging="360"/>
      </w:pPr>
      <w:rPr>
        <w:rFonts w:ascii="Wingdings" w:hAnsi="Wingdings" w:hint="default"/>
      </w:rPr>
    </w:lvl>
  </w:abstractNum>
  <w:abstractNum w:abstractNumId="112" w15:restartNumberingAfterBreak="0">
    <w:nsid w:val="5C476396"/>
    <w:multiLevelType w:val="hybridMultilevel"/>
    <w:tmpl w:val="80B2AD7E"/>
    <w:lvl w:ilvl="0" w:tplc="0C521C6C">
      <w:start w:val="4"/>
      <w:numFmt w:val="lowerLetter"/>
      <w:lvlText w:val="%1)"/>
      <w:lvlJc w:val="left"/>
      <w:pPr>
        <w:ind w:left="36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D2360BD"/>
    <w:multiLevelType w:val="hybridMultilevel"/>
    <w:tmpl w:val="1D8E42C4"/>
    <w:lvl w:ilvl="0" w:tplc="FFFFFFFF">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5D857042"/>
    <w:multiLevelType w:val="hybridMultilevel"/>
    <w:tmpl w:val="C53C4A9E"/>
    <w:lvl w:ilvl="0" w:tplc="40404510">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5" w15:restartNumberingAfterBreak="0">
    <w:nsid w:val="5DA01E2C"/>
    <w:multiLevelType w:val="hybridMultilevel"/>
    <w:tmpl w:val="82266B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6" w15:restartNumberingAfterBreak="0">
    <w:nsid w:val="5E675CF1"/>
    <w:multiLevelType w:val="hybridMultilevel"/>
    <w:tmpl w:val="228829D8"/>
    <w:lvl w:ilvl="0" w:tplc="080A000B">
      <w:start w:val="1"/>
      <w:numFmt w:val="bullet"/>
      <w:lvlText w:val=""/>
      <w:lvlJc w:val="left"/>
      <w:pPr>
        <w:ind w:left="360" w:hanging="360"/>
      </w:pPr>
      <w:rPr>
        <w:rFonts w:ascii="Symbol" w:hAnsi="Symbol"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17" w15:restartNumberingAfterBreak="0">
    <w:nsid w:val="5EE42E91"/>
    <w:multiLevelType w:val="hybridMultilevel"/>
    <w:tmpl w:val="0E68EC48"/>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8" w15:restartNumberingAfterBreak="0">
    <w:nsid w:val="5F977642"/>
    <w:multiLevelType w:val="hybridMultilevel"/>
    <w:tmpl w:val="C8001C22"/>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9" w15:restartNumberingAfterBreak="0">
    <w:nsid w:val="609F7197"/>
    <w:multiLevelType w:val="hybridMultilevel"/>
    <w:tmpl w:val="F314EFBA"/>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0" w15:restartNumberingAfterBreak="0">
    <w:nsid w:val="6121748B"/>
    <w:multiLevelType w:val="hybridMultilevel"/>
    <w:tmpl w:val="951A83AE"/>
    <w:lvl w:ilvl="0" w:tplc="FED6EB7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1" w15:restartNumberingAfterBreak="0">
    <w:nsid w:val="6239607E"/>
    <w:multiLevelType w:val="hybridMultilevel"/>
    <w:tmpl w:val="C95ED8F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63312D13"/>
    <w:multiLevelType w:val="hybridMultilevel"/>
    <w:tmpl w:val="61FEA89C"/>
    <w:lvl w:ilvl="0" w:tplc="12605678">
      <w:start w:val="4"/>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635A3EC2"/>
    <w:multiLevelType w:val="hybridMultilevel"/>
    <w:tmpl w:val="B636CBE8"/>
    <w:lvl w:ilvl="0" w:tplc="D63E87AE">
      <w:start w:val="1"/>
      <w:numFmt w:val="bullet"/>
      <w:lvlText w:val=""/>
      <w:lvlJc w:val="left"/>
      <w:pPr>
        <w:ind w:left="851" w:firstLine="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646720AC"/>
    <w:multiLevelType w:val="hybridMultilevel"/>
    <w:tmpl w:val="452295C6"/>
    <w:lvl w:ilvl="0" w:tplc="D4EAA712">
      <w:start w:val="9"/>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6487483E"/>
    <w:multiLevelType w:val="hybridMultilevel"/>
    <w:tmpl w:val="08D65852"/>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6" w15:restartNumberingAfterBreak="0">
    <w:nsid w:val="652D3660"/>
    <w:multiLevelType w:val="hybridMultilevel"/>
    <w:tmpl w:val="C44292AC"/>
    <w:lvl w:ilvl="0" w:tplc="65469402">
      <w:start w:val="1"/>
      <w:numFmt w:val="lowerLetter"/>
      <w:lvlText w:val="%1)"/>
      <w:lvlJc w:val="left"/>
      <w:pPr>
        <w:ind w:left="360" w:hanging="36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7" w15:restartNumberingAfterBreak="0">
    <w:nsid w:val="66936E94"/>
    <w:multiLevelType w:val="hybridMultilevel"/>
    <w:tmpl w:val="D11CA174"/>
    <w:lvl w:ilvl="0" w:tplc="AAEA41DA">
      <w:start w:val="3"/>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6715503A"/>
    <w:multiLevelType w:val="hybridMultilevel"/>
    <w:tmpl w:val="0D42F086"/>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9" w15:restartNumberingAfterBreak="0">
    <w:nsid w:val="67CF323E"/>
    <w:multiLevelType w:val="hybridMultilevel"/>
    <w:tmpl w:val="ECAC4938"/>
    <w:lvl w:ilvl="0" w:tplc="44D4D722">
      <w:start w:val="2"/>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69BB0697"/>
    <w:multiLevelType w:val="hybridMultilevel"/>
    <w:tmpl w:val="5004F8DC"/>
    <w:lvl w:ilvl="0" w:tplc="7A70A902">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6B0156F0"/>
    <w:multiLevelType w:val="hybridMultilevel"/>
    <w:tmpl w:val="97BC7200"/>
    <w:lvl w:ilvl="0" w:tplc="2EF24954">
      <w:start w:val="1"/>
      <w:numFmt w:val="bullet"/>
      <w:lvlText w:val=""/>
      <w:lvlJc w:val="left"/>
      <w:pPr>
        <w:ind w:left="0" w:firstLine="0"/>
      </w:pPr>
      <w:rPr>
        <w:rFonts w:ascii="Wingdings" w:hAnsi="Wingdings"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32" w15:restartNumberingAfterBreak="0">
    <w:nsid w:val="6B753C34"/>
    <w:multiLevelType w:val="hybridMultilevel"/>
    <w:tmpl w:val="8DBCCEF0"/>
    <w:lvl w:ilvl="0" w:tplc="80826390">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3" w15:restartNumberingAfterBreak="0">
    <w:nsid w:val="6B89294D"/>
    <w:multiLevelType w:val="hybridMultilevel"/>
    <w:tmpl w:val="3EB04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6CC46F98"/>
    <w:multiLevelType w:val="hybridMultilevel"/>
    <w:tmpl w:val="055C0566"/>
    <w:lvl w:ilvl="0" w:tplc="985C8094">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6D3D1BBA"/>
    <w:multiLevelType w:val="hybridMultilevel"/>
    <w:tmpl w:val="D11CA174"/>
    <w:lvl w:ilvl="0" w:tplc="AAEA41DA">
      <w:start w:val="3"/>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6F276DAF"/>
    <w:multiLevelType w:val="hybridMultilevel"/>
    <w:tmpl w:val="0FD25A30"/>
    <w:lvl w:ilvl="0" w:tplc="2FFE9DA4">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7" w15:restartNumberingAfterBreak="0">
    <w:nsid w:val="6F2D70DE"/>
    <w:multiLevelType w:val="hybridMultilevel"/>
    <w:tmpl w:val="8A820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15:restartNumberingAfterBreak="0">
    <w:nsid w:val="7128666C"/>
    <w:multiLevelType w:val="hybridMultilevel"/>
    <w:tmpl w:val="AE046E96"/>
    <w:lvl w:ilvl="0" w:tplc="071657CC">
      <w:start w:val="1"/>
      <w:numFmt w:val="lowerLetter"/>
      <w:lvlText w:val="%1)"/>
      <w:lvlJc w:val="left"/>
      <w:pPr>
        <w:ind w:left="360" w:hanging="360"/>
      </w:pPr>
      <w:rPr>
        <w:rFonts w:eastAsia="Times New Roman"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9" w15:restartNumberingAfterBreak="0">
    <w:nsid w:val="71383694"/>
    <w:multiLevelType w:val="hybridMultilevel"/>
    <w:tmpl w:val="A230B982"/>
    <w:lvl w:ilvl="0" w:tplc="7E6EE1D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0" w15:restartNumberingAfterBreak="0">
    <w:nsid w:val="72015281"/>
    <w:multiLevelType w:val="hybridMultilevel"/>
    <w:tmpl w:val="B06E13C6"/>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927"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41" w15:restartNumberingAfterBreak="0">
    <w:nsid w:val="727F408B"/>
    <w:multiLevelType w:val="hybridMultilevel"/>
    <w:tmpl w:val="942602E4"/>
    <w:lvl w:ilvl="0" w:tplc="61127DBA">
      <w:start w:val="1"/>
      <w:numFmt w:val="bullet"/>
      <w:lvlText w:val=""/>
      <w:lvlJc w:val="left"/>
      <w:pPr>
        <w:ind w:left="567" w:firstLine="1"/>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42" w15:restartNumberingAfterBreak="0">
    <w:nsid w:val="72C67638"/>
    <w:multiLevelType w:val="hybridMultilevel"/>
    <w:tmpl w:val="5AC0CE3A"/>
    <w:lvl w:ilvl="0" w:tplc="080A0017">
      <w:start w:val="1"/>
      <w:numFmt w:val="lowerLetter"/>
      <w:lvlText w:val="%1)"/>
      <w:lvlJc w:val="left"/>
      <w:pPr>
        <w:ind w:left="360" w:hanging="360"/>
      </w:pPr>
      <w:rPr>
        <w:rFonts w:hint="default"/>
      </w:rPr>
    </w:lvl>
    <w:lvl w:ilvl="1" w:tplc="2A0ED55E">
      <w:numFmt w:val="bullet"/>
      <w:lvlText w:val="-"/>
      <w:lvlJc w:val="left"/>
      <w:pPr>
        <w:ind w:left="360" w:hanging="360"/>
      </w:pPr>
      <w:rPr>
        <w:rFonts w:ascii="Arial" w:eastAsia="Times New Roman"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3" w15:restartNumberingAfterBreak="0">
    <w:nsid w:val="73205B3C"/>
    <w:multiLevelType w:val="hybridMultilevel"/>
    <w:tmpl w:val="E7322BA8"/>
    <w:lvl w:ilvl="0" w:tplc="49268A0A">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4" w15:restartNumberingAfterBreak="0">
    <w:nsid w:val="73304F33"/>
    <w:multiLevelType w:val="hybridMultilevel"/>
    <w:tmpl w:val="428E92DA"/>
    <w:lvl w:ilvl="0" w:tplc="654C9DAC">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5" w15:restartNumberingAfterBreak="0">
    <w:nsid w:val="73571FA7"/>
    <w:multiLevelType w:val="hybridMultilevel"/>
    <w:tmpl w:val="19CCED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6" w15:restartNumberingAfterBreak="0">
    <w:nsid w:val="73DF790A"/>
    <w:multiLevelType w:val="hybridMultilevel"/>
    <w:tmpl w:val="20FCE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15:restartNumberingAfterBreak="0">
    <w:nsid w:val="76FD16CA"/>
    <w:multiLevelType w:val="hybridMultilevel"/>
    <w:tmpl w:val="D6EA798E"/>
    <w:lvl w:ilvl="0" w:tplc="E264A3E4">
      <w:start w:val="1"/>
      <w:numFmt w:val="lowerLetter"/>
      <w:lvlText w:val="%1)"/>
      <w:lvlJc w:val="left"/>
      <w:pPr>
        <w:ind w:left="360" w:hanging="360"/>
      </w:pPr>
      <w:rPr>
        <w:rFonts w:hint="default"/>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8" w15:restartNumberingAfterBreak="0">
    <w:nsid w:val="7B86176F"/>
    <w:multiLevelType w:val="hybridMultilevel"/>
    <w:tmpl w:val="FE3E168C"/>
    <w:lvl w:ilvl="0" w:tplc="418AB2E0">
      <w:start w:val="1"/>
      <w:numFmt w:val="lowerLetter"/>
      <w:lvlText w:val="%1)"/>
      <w:lvlJc w:val="left"/>
      <w:pPr>
        <w:ind w:left="1068" w:hanging="360"/>
      </w:pPr>
      <w:rPr>
        <w:rFonts w:ascii="Arial" w:eastAsia="Calibri" w:hAnsi="Arial" w:cs="Arial"/>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9" w15:restartNumberingAfterBreak="0">
    <w:nsid w:val="7BEC56FB"/>
    <w:multiLevelType w:val="hybridMultilevel"/>
    <w:tmpl w:val="CC4629E8"/>
    <w:lvl w:ilvl="0" w:tplc="010A32B8">
      <w:start w:val="1"/>
      <w:numFmt w:val="lowerLetter"/>
      <w:lvlText w:val="%1)"/>
      <w:lvlJc w:val="left"/>
      <w:pPr>
        <w:ind w:left="360" w:hanging="360"/>
      </w:pPr>
      <w:rPr>
        <w:rFonts w:eastAsia="Times New Roman"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0" w15:restartNumberingAfterBreak="0">
    <w:nsid w:val="7C621858"/>
    <w:multiLevelType w:val="hybridMultilevel"/>
    <w:tmpl w:val="54606C94"/>
    <w:lvl w:ilvl="0" w:tplc="6A1E87FA">
      <w:start w:val="2"/>
      <w:numFmt w:val="lowerLetter"/>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7CD140F3"/>
    <w:multiLevelType w:val="hybridMultilevel"/>
    <w:tmpl w:val="B9E2C390"/>
    <w:lvl w:ilvl="0" w:tplc="66822136">
      <w:start w:val="1"/>
      <w:numFmt w:val="lowerLetter"/>
      <w:lvlText w:val="%1)"/>
      <w:lvlJc w:val="left"/>
      <w:pPr>
        <w:ind w:left="360" w:hanging="36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2" w15:restartNumberingAfterBreak="0">
    <w:nsid w:val="7DCE181D"/>
    <w:multiLevelType w:val="hybridMultilevel"/>
    <w:tmpl w:val="AC861CCE"/>
    <w:lvl w:ilvl="0" w:tplc="3460A25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7E04338D"/>
    <w:multiLevelType w:val="hybridMultilevel"/>
    <w:tmpl w:val="F4CE1DEC"/>
    <w:lvl w:ilvl="0" w:tplc="20EA03AA">
      <w:start w:val="1"/>
      <w:numFmt w:val="bullet"/>
      <w:suff w:val="space"/>
      <w:lvlText w:val=""/>
      <w:lvlJc w:val="left"/>
      <w:pPr>
        <w:ind w:left="928" w:hanging="360"/>
      </w:pPr>
      <w:rPr>
        <w:rFonts w:ascii="Wingdings" w:hAnsi="Wingdings"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54" w15:restartNumberingAfterBreak="0">
    <w:nsid w:val="7E4312CC"/>
    <w:multiLevelType w:val="hybridMultilevel"/>
    <w:tmpl w:val="BCF0F6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5" w15:restartNumberingAfterBreak="0">
    <w:nsid w:val="7E48631D"/>
    <w:multiLevelType w:val="hybridMultilevel"/>
    <w:tmpl w:val="DFBCD418"/>
    <w:lvl w:ilvl="0" w:tplc="20B6630A">
      <w:start w:val="1"/>
      <w:numFmt w:val="bullet"/>
      <w:suff w:val="space"/>
      <w:lvlText w:val=""/>
      <w:lvlJc w:val="left"/>
      <w:pPr>
        <w:ind w:left="210" w:hanging="2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43515824">
    <w:abstractNumId w:val="45"/>
  </w:num>
  <w:num w:numId="2" w16cid:durableId="867723726">
    <w:abstractNumId w:val="40"/>
  </w:num>
  <w:num w:numId="3" w16cid:durableId="1823814668">
    <w:abstractNumId w:val="26"/>
  </w:num>
  <w:num w:numId="4" w16cid:durableId="2083602998">
    <w:abstractNumId w:val="153"/>
  </w:num>
  <w:num w:numId="5" w16cid:durableId="726953569">
    <w:abstractNumId w:val="5"/>
  </w:num>
  <w:num w:numId="6" w16cid:durableId="1655404633">
    <w:abstractNumId w:val="131"/>
  </w:num>
  <w:num w:numId="7" w16cid:durableId="597370253">
    <w:abstractNumId w:val="73"/>
  </w:num>
  <w:num w:numId="8" w16cid:durableId="213930421">
    <w:abstractNumId w:val="142"/>
  </w:num>
  <w:num w:numId="9" w16cid:durableId="847015991">
    <w:abstractNumId w:val="118"/>
  </w:num>
  <w:num w:numId="10" w16cid:durableId="972516786">
    <w:abstractNumId w:val="86"/>
  </w:num>
  <w:num w:numId="11" w16cid:durableId="1860780070">
    <w:abstractNumId w:val="34"/>
  </w:num>
  <w:num w:numId="12" w16cid:durableId="611598703">
    <w:abstractNumId w:val="42"/>
  </w:num>
  <w:num w:numId="13" w16cid:durableId="1961522609">
    <w:abstractNumId w:val="28"/>
  </w:num>
  <w:num w:numId="14" w16cid:durableId="1277060910">
    <w:abstractNumId w:val="128"/>
  </w:num>
  <w:num w:numId="15" w16cid:durableId="1064523527">
    <w:abstractNumId w:val="93"/>
  </w:num>
  <w:num w:numId="16" w16cid:durableId="1674719986">
    <w:abstractNumId w:val="22"/>
  </w:num>
  <w:num w:numId="17" w16cid:durableId="355883701">
    <w:abstractNumId w:val="67"/>
  </w:num>
  <w:num w:numId="18" w16cid:durableId="352078744">
    <w:abstractNumId w:val="62"/>
  </w:num>
  <w:num w:numId="19" w16cid:durableId="985820592">
    <w:abstractNumId w:val="125"/>
  </w:num>
  <w:num w:numId="20" w16cid:durableId="522521527">
    <w:abstractNumId w:val="119"/>
  </w:num>
  <w:num w:numId="21" w16cid:durableId="204366085">
    <w:abstractNumId w:val="1"/>
  </w:num>
  <w:num w:numId="22" w16cid:durableId="498010521">
    <w:abstractNumId w:val="52"/>
  </w:num>
  <w:num w:numId="23" w16cid:durableId="1553037814">
    <w:abstractNumId w:val="36"/>
  </w:num>
  <w:num w:numId="24" w16cid:durableId="1820026871">
    <w:abstractNumId w:val="144"/>
  </w:num>
  <w:num w:numId="25" w16cid:durableId="709886767">
    <w:abstractNumId w:val="17"/>
  </w:num>
  <w:num w:numId="26" w16cid:durableId="70320374">
    <w:abstractNumId w:val="39"/>
  </w:num>
  <w:num w:numId="27" w16cid:durableId="322393895">
    <w:abstractNumId w:val="97"/>
  </w:num>
  <w:num w:numId="28" w16cid:durableId="1655336285">
    <w:abstractNumId w:val="96"/>
  </w:num>
  <w:num w:numId="29" w16cid:durableId="1078016402">
    <w:abstractNumId w:val="111"/>
  </w:num>
  <w:num w:numId="30" w16cid:durableId="46536953">
    <w:abstractNumId w:val="14"/>
  </w:num>
  <w:num w:numId="31" w16cid:durableId="1642079132">
    <w:abstractNumId w:val="141"/>
  </w:num>
  <w:num w:numId="32" w16cid:durableId="65687517">
    <w:abstractNumId w:val="57"/>
  </w:num>
  <w:num w:numId="33" w16cid:durableId="2074622083">
    <w:abstractNumId w:val="64"/>
  </w:num>
  <w:num w:numId="34" w16cid:durableId="334572133">
    <w:abstractNumId w:val="69"/>
  </w:num>
  <w:num w:numId="35" w16cid:durableId="639768754">
    <w:abstractNumId w:val="15"/>
  </w:num>
  <w:num w:numId="36" w16cid:durableId="813256924">
    <w:abstractNumId w:val="32"/>
  </w:num>
  <w:num w:numId="37" w16cid:durableId="985085060">
    <w:abstractNumId w:val="129"/>
  </w:num>
  <w:num w:numId="38" w16cid:durableId="1316447936">
    <w:abstractNumId w:val="100"/>
  </w:num>
  <w:num w:numId="39" w16cid:durableId="1558932645">
    <w:abstractNumId w:val="84"/>
  </w:num>
  <w:num w:numId="40" w16cid:durableId="513157838">
    <w:abstractNumId w:val="6"/>
  </w:num>
  <w:num w:numId="41" w16cid:durableId="836311696">
    <w:abstractNumId w:val="37"/>
  </w:num>
  <w:num w:numId="42" w16cid:durableId="2086686776">
    <w:abstractNumId w:val="124"/>
  </w:num>
  <w:num w:numId="43" w16cid:durableId="1394431739">
    <w:abstractNumId w:val="0"/>
  </w:num>
  <w:num w:numId="44" w16cid:durableId="1690135187">
    <w:abstractNumId w:val="19"/>
  </w:num>
  <w:num w:numId="45" w16cid:durableId="1440760844">
    <w:abstractNumId w:val="7"/>
  </w:num>
  <w:num w:numId="46" w16cid:durableId="732704173">
    <w:abstractNumId w:val="78"/>
  </w:num>
  <w:num w:numId="47" w16cid:durableId="923295715">
    <w:abstractNumId w:val="110"/>
  </w:num>
  <w:num w:numId="48" w16cid:durableId="1074426276">
    <w:abstractNumId w:val="55"/>
  </w:num>
  <w:num w:numId="49" w16cid:durableId="180242590">
    <w:abstractNumId w:val="148"/>
  </w:num>
  <w:num w:numId="50" w16cid:durableId="316306629">
    <w:abstractNumId w:val="89"/>
  </w:num>
  <w:num w:numId="51" w16cid:durableId="1718817363">
    <w:abstractNumId w:val="24"/>
  </w:num>
  <w:num w:numId="52" w16cid:durableId="416905375">
    <w:abstractNumId w:val="80"/>
  </w:num>
  <w:num w:numId="53" w16cid:durableId="1314724043">
    <w:abstractNumId w:val="102"/>
  </w:num>
  <w:num w:numId="54" w16cid:durableId="379675848">
    <w:abstractNumId w:val="117"/>
  </w:num>
  <w:num w:numId="55" w16cid:durableId="740326069">
    <w:abstractNumId w:val="154"/>
  </w:num>
  <w:num w:numId="56" w16cid:durableId="70421653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4717823">
    <w:abstractNumId w:val="91"/>
  </w:num>
  <w:num w:numId="58" w16cid:durableId="829297509">
    <w:abstractNumId w:val="135"/>
  </w:num>
  <w:num w:numId="59" w16cid:durableId="625047418">
    <w:abstractNumId w:val="122"/>
  </w:num>
  <w:num w:numId="60" w16cid:durableId="2103061878">
    <w:abstractNumId w:val="123"/>
  </w:num>
  <w:num w:numId="61" w16cid:durableId="444932401">
    <w:abstractNumId w:val="29"/>
  </w:num>
  <w:num w:numId="62" w16cid:durableId="1204560271">
    <w:abstractNumId w:val="77"/>
  </w:num>
  <w:num w:numId="63" w16cid:durableId="728111964">
    <w:abstractNumId w:val="25"/>
  </w:num>
  <w:num w:numId="64" w16cid:durableId="1910574124">
    <w:abstractNumId w:val="8"/>
  </w:num>
  <w:num w:numId="65" w16cid:durableId="274871267">
    <w:abstractNumId w:val="127"/>
  </w:num>
  <w:num w:numId="66" w16cid:durableId="1803498482">
    <w:abstractNumId w:val="41"/>
  </w:num>
  <w:num w:numId="67" w16cid:durableId="1682199861">
    <w:abstractNumId w:val="132"/>
  </w:num>
  <w:num w:numId="68" w16cid:durableId="1632245358">
    <w:abstractNumId w:val="51"/>
  </w:num>
  <w:num w:numId="69" w16cid:durableId="1545405178">
    <w:abstractNumId w:val="99"/>
  </w:num>
  <w:num w:numId="70" w16cid:durableId="696858690">
    <w:abstractNumId w:val="16"/>
  </w:num>
  <w:num w:numId="71" w16cid:durableId="430708952">
    <w:abstractNumId w:val="90"/>
  </w:num>
  <w:num w:numId="72" w16cid:durableId="329410446">
    <w:abstractNumId w:val="54"/>
  </w:num>
  <w:num w:numId="73" w16cid:durableId="599144410">
    <w:abstractNumId w:val="81"/>
  </w:num>
  <w:num w:numId="74" w16cid:durableId="1212691131">
    <w:abstractNumId w:val="147"/>
  </w:num>
  <w:num w:numId="75" w16cid:durableId="450052768">
    <w:abstractNumId w:val="18"/>
  </w:num>
  <w:num w:numId="76" w16cid:durableId="487404043">
    <w:abstractNumId w:val="139"/>
  </w:num>
  <w:num w:numId="77" w16cid:durableId="123692980">
    <w:abstractNumId w:val="134"/>
  </w:num>
  <w:num w:numId="78" w16cid:durableId="769081904">
    <w:abstractNumId w:val="126"/>
  </w:num>
  <w:num w:numId="79" w16cid:durableId="425735113">
    <w:abstractNumId w:val="3"/>
  </w:num>
  <w:num w:numId="80" w16cid:durableId="308439862">
    <w:abstractNumId w:val="106"/>
  </w:num>
  <w:num w:numId="81" w16cid:durableId="1054501069">
    <w:abstractNumId w:val="143"/>
  </w:num>
  <w:num w:numId="82" w16cid:durableId="1153906721">
    <w:abstractNumId w:val="95"/>
  </w:num>
  <w:num w:numId="83" w16cid:durableId="362947332">
    <w:abstractNumId w:val="138"/>
  </w:num>
  <w:num w:numId="84" w16cid:durableId="271403662">
    <w:abstractNumId w:val="149"/>
  </w:num>
  <w:num w:numId="85" w16cid:durableId="113331630">
    <w:abstractNumId w:val="9"/>
  </w:num>
  <w:num w:numId="86" w16cid:durableId="1360277356">
    <w:abstractNumId w:val="72"/>
  </w:num>
  <w:num w:numId="87" w16cid:durableId="878856727">
    <w:abstractNumId w:val="31"/>
  </w:num>
  <w:num w:numId="88" w16cid:durableId="641154127">
    <w:abstractNumId w:val="21"/>
  </w:num>
  <w:num w:numId="89" w16cid:durableId="1065222255">
    <w:abstractNumId w:val="49"/>
  </w:num>
  <w:num w:numId="90" w16cid:durableId="2124761456">
    <w:abstractNumId w:val="105"/>
  </w:num>
  <w:num w:numId="91" w16cid:durableId="1277562935">
    <w:abstractNumId w:val="103"/>
  </w:num>
  <w:num w:numId="92" w16cid:durableId="221059704">
    <w:abstractNumId w:val="130"/>
  </w:num>
  <w:num w:numId="93" w16cid:durableId="1358847078">
    <w:abstractNumId w:val="38"/>
  </w:num>
  <w:num w:numId="94" w16cid:durableId="1243678499">
    <w:abstractNumId w:val="109"/>
  </w:num>
  <w:num w:numId="95" w16cid:durableId="1031613788">
    <w:abstractNumId w:val="155"/>
  </w:num>
  <w:num w:numId="96" w16cid:durableId="979533093">
    <w:abstractNumId w:val="136"/>
  </w:num>
  <w:num w:numId="97" w16cid:durableId="517234776">
    <w:abstractNumId w:val="61"/>
  </w:num>
  <w:num w:numId="98" w16cid:durableId="524830175">
    <w:abstractNumId w:val="43"/>
  </w:num>
  <w:num w:numId="99" w16cid:durableId="1810589339">
    <w:abstractNumId w:val="71"/>
  </w:num>
  <w:num w:numId="100" w16cid:durableId="1163426557">
    <w:abstractNumId w:val="48"/>
  </w:num>
  <w:num w:numId="101" w16cid:durableId="708838129">
    <w:abstractNumId w:val="94"/>
  </w:num>
  <w:num w:numId="102" w16cid:durableId="785776999">
    <w:abstractNumId w:val="13"/>
  </w:num>
  <w:num w:numId="103" w16cid:durableId="677268776">
    <w:abstractNumId w:val="83"/>
  </w:num>
  <w:num w:numId="104" w16cid:durableId="1112748556">
    <w:abstractNumId w:val="12"/>
  </w:num>
  <w:num w:numId="105" w16cid:durableId="2008972980">
    <w:abstractNumId w:val="116"/>
  </w:num>
  <w:num w:numId="106" w16cid:durableId="1303193654">
    <w:abstractNumId w:val="74"/>
  </w:num>
  <w:num w:numId="107" w16cid:durableId="343440342">
    <w:abstractNumId w:val="63"/>
  </w:num>
  <w:num w:numId="108" w16cid:durableId="1607035030">
    <w:abstractNumId w:val="66"/>
  </w:num>
  <w:num w:numId="109" w16cid:durableId="2114130985">
    <w:abstractNumId w:val="151"/>
  </w:num>
  <w:num w:numId="110" w16cid:durableId="797798563">
    <w:abstractNumId w:val="76"/>
  </w:num>
  <w:num w:numId="111" w16cid:durableId="1580676843">
    <w:abstractNumId w:val="33"/>
  </w:num>
  <w:num w:numId="112" w16cid:durableId="1885828398">
    <w:abstractNumId w:val="115"/>
  </w:num>
  <w:num w:numId="113" w16cid:durableId="2076977021">
    <w:abstractNumId w:val="23"/>
  </w:num>
  <w:num w:numId="114" w16cid:durableId="2142579240">
    <w:abstractNumId w:val="107"/>
  </w:num>
  <w:num w:numId="115" w16cid:durableId="1897469529">
    <w:abstractNumId w:val="133"/>
  </w:num>
  <w:num w:numId="116" w16cid:durableId="1124811459">
    <w:abstractNumId w:val="68"/>
  </w:num>
  <w:num w:numId="117" w16cid:durableId="1886019456">
    <w:abstractNumId w:val="56"/>
  </w:num>
  <w:num w:numId="118" w16cid:durableId="2006351259">
    <w:abstractNumId w:val="113"/>
  </w:num>
  <w:num w:numId="119" w16cid:durableId="1088383494">
    <w:abstractNumId w:val="92"/>
  </w:num>
  <w:num w:numId="120" w16cid:durableId="977955035">
    <w:abstractNumId w:val="30"/>
  </w:num>
  <w:num w:numId="121" w16cid:durableId="1215502162">
    <w:abstractNumId w:val="4"/>
  </w:num>
  <w:num w:numId="122" w16cid:durableId="276371480">
    <w:abstractNumId w:val="60"/>
  </w:num>
  <w:num w:numId="123" w16cid:durableId="392773350">
    <w:abstractNumId w:val="47"/>
  </w:num>
  <w:num w:numId="124" w16cid:durableId="1393307083">
    <w:abstractNumId w:val="44"/>
  </w:num>
  <w:num w:numId="125" w16cid:durableId="1658026045">
    <w:abstractNumId w:val="114"/>
  </w:num>
  <w:num w:numId="126" w16cid:durableId="1306202807">
    <w:abstractNumId w:val="27"/>
  </w:num>
  <w:num w:numId="127" w16cid:durableId="64690232">
    <w:abstractNumId w:val="98"/>
  </w:num>
  <w:num w:numId="128" w16cid:durableId="1062026752">
    <w:abstractNumId w:val="59"/>
  </w:num>
  <w:num w:numId="129" w16cid:durableId="1441687167">
    <w:abstractNumId w:val="120"/>
  </w:num>
  <w:num w:numId="130" w16cid:durableId="1568223776">
    <w:abstractNumId w:val="82"/>
  </w:num>
  <w:num w:numId="131" w16cid:durableId="1245380659">
    <w:abstractNumId w:val="58"/>
  </w:num>
  <w:num w:numId="132" w16cid:durableId="2127654676">
    <w:abstractNumId w:val="53"/>
  </w:num>
  <w:num w:numId="133" w16cid:durableId="36124490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8284631">
    <w:abstractNumId w:val="35"/>
  </w:num>
  <w:num w:numId="135" w16cid:durableId="629557569">
    <w:abstractNumId w:val="145"/>
  </w:num>
  <w:num w:numId="136" w16cid:durableId="558832358">
    <w:abstractNumId w:val="11"/>
  </w:num>
  <w:num w:numId="137" w16cid:durableId="921596973">
    <w:abstractNumId w:val="46"/>
  </w:num>
  <w:num w:numId="138" w16cid:durableId="1057751095">
    <w:abstractNumId w:val="10"/>
  </w:num>
  <w:num w:numId="139" w16cid:durableId="569581203">
    <w:abstractNumId w:val="101"/>
  </w:num>
  <w:num w:numId="140" w16cid:durableId="450440006">
    <w:abstractNumId w:val="70"/>
  </w:num>
  <w:num w:numId="141" w16cid:durableId="1693409825">
    <w:abstractNumId w:val="20"/>
  </w:num>
  <w:num w:numId="142" w16cid:durableId="2136831815">
    <w:abstractNumId w:val="152"/>
  </w:num>
  <w:num w:numId="143" w16cid:durableId="2147312929">
    <w:abstractNumId w:val="87"/>
  </w:num>
  <w:num w:numId="144" w16cid:durableId="1890653358">
    <w:abstractNumId w:val="2"/>
  </w:num>
  <w:num w:numId="145" w16cid:durableId="1037002212">
    <w:abstractNumId w:val="112"/>
  </w:num>
  <w:num w:numId="146" w16cid:durableId="956109487">
    <w:abstractNumId w:val="79"/>
  </w:num>
  <w:num w:numId="147" w16cid:durableId="923302328">
    <w:abstractNumId w:val="50"/>
  </w:num>
  <w:num w:numId="148" w16cid:durableId="1850951138">
    <w:abstractNumId w:val="121"/>
  </w:num>
  <w:num w:numId="149" w16cid:durableId="1941329734">
    <w:abstractNumId w:val="85"/>
  </w:num>
  <w:num w:numId="150" w16cid:durableId="392243980">
    <w:abstractNumId w:val="75"/>
  </w:num>
  <w:num w:numId="151" w16cid:durableId="690303298">
    <w:abstractNumId w:val="146"/>
  </w:num>
  <w:num w:numId="152" w16cid:durableId="1950351633">
    <w:abstractNumId w:val="104"/>
  </w:num>
  <w:num w:numId="153" w16cid:durableId="1232428967">
    <w:abstractNumId w:val="137"/>
  </w:num>
  <w:num w:numId="154" w16cid:durableId="913588113">
    <w:abstractNumId w:val="108"/>
  </w:num>
  <w:num w:numId="155" w16cid:durableId="693312645">
    <w:abstractNumId w:val="65"/>
  </w:num>
  <w:num w:numId="156" w16cid:durableId="549609409">
    <w:abstractNumId w:val="88"/>
  </w:num>
  <w:num w:numId="157" w16cid:durableId="1030490564">
    <w:abstractNumId w:val="15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3C"/>
    <w:rsid w:val="00000834"/>
    <w:rsid w:val="0000124F"/>
    <w:rsid w:val="00001BC4"/>
    <w:rsid w:val="00002B67"/>
    <w:rsid w:val="00002B6D"/>
    <w:rsid w:val="00002BC7"/>
    <w:rsid w:val="00002E50"/>
    <w:rsid w:val="00002E6E"/>
    <w:rsid w:val="00003130"/>
    <w:rsid w:val="00003395"/>
    <w:rsid w:val="00003525"/>
    <w:rsid w:val="000037DA"/>
    <w:rsid w:val="00003B24"/>
    <w:rsid w:val="00004106"/>
    <w:rsid w:val="0000426D"/>
    <w:rsid w:val="00004281"/>
    <w:rsid w:val="000044C1"/>
    <w:rsid w:val="000047FD"/>
    <w:rsid w:val="0000533C"/>
    <w:rsid w:val="000056E4"/>
    <w:rsid w:val="00005C9C"/>
    <w:rsid w:val="00005DC2"/>
    <w:rsid w:val="00006159"/>
    <w:rsid w:val="00006A58"/>
    <w:rsid w:val="00006C45"/>
    <w:rsid w:val="00006D86"/>
    <w:rsid w:val="00007611"/>
    <w:rsid w:val="000079E3"/>
    <w:rsid w:val="000101FA"/>
    <w:rsid w:val="0001044D"/>
    <w:rsid w:val="00010DF3"/>
    <w:rsid w:val="000113E0"/>
    <w:rsid w:val="000115AD"/>
    <w:rsid w:val="00011CA0"/>
    <w:rsid w:val="000121CA"/>
    <w:rsid w:val="00012262"/>
    <w:rsid w:val="00012402"/>
    <w:rsid w:val="000124D5"/>
    <w:rsid w:val="00013222"/>
    <w:rsid w:val="00013530"/>
    <w:rsid w:val="0001358F"/>
    <w:rsid w:val="000135DF"/>
    <w:rsid w:val="00015564"/>
    <w:rsid w:val="00015665"/>
    <w:rsid w:val="0001576B"/>
    <w:rsid w:val="00016A1C"/>
    <w:rsid w:val="00017491"/>
    <w:rsid w:val="00017DC1"/>
    <w:rsid w:val="00017F28"/>
    <w:rsid w:val="000203C0"/>
    <w:rsid w:val="00020FF9"/>
    <w:rsid w:val="0002111F"/>
    <w:rsid w:val="000219A4"/>
    <w:rsid w:val="000219FC"/>
    <w:rsid w:val="00021CC2"/>
    <w:rsid w:val="0002301F"/>
    <w:rsid w:val="00023A53"/>
    <w:rsid w:val="00024176"/>
    <w:rsid w:val="00024673"/>
    <w:rsid w:val="00024974"/>
    <w:rsid w:val="00024A5B"/>
    <w:rsid w:val="000257C1"/>
    <w:rsid w:val="000257D3"/>
    <w:rsid w:val="00026FBE"/>
    <w:rsid w:val="00027056"/>
    <w:rsid w:val="0002790A"/>
    <w:rsid w:val="000300A5"/>
    <w:rsid w:val="00030330"/>
    <w:rsid w:val="000307B2"/>
    <w:rsid w:val="00031CA7"/>
    <w:rsid w:val="00032158"/>
    <w:rsid w:val="00032FBD"/>
    <w:rsid w:val="00033044"/>
    <w:rsid w:val="00033547"/>
    <w:rsid w:val="00033B22"/>
    <w:rsid w:val="000348C8"/>
    <w:rsid w:val="00034919"/>
    <w:rsid w:val="00034ED2"/>
    <w:rsid w:val="0003531F"/>
    <w:rsid w:val="000355AE"/>
    <w:rsid w:val="0003581F"/>
    <w:rsid w:val="00035925"/>
    <w:rsid w:val="00035B82"/>
    <w:rsid w:val="00035E18"/>
    <w:rsid w:val="00035F30"/>
    <w:rsid w:val="000367E5"/>
    <w:rsid w:val="000377C2"/>
    <w:rsid w:val="00037F52"/>
    <w:rsid w:val="00042473"/>
    <w:rsid w:val="000424F6"/>
    <w:rsid w:val="000429C7"/>
    <w:rsid w:val="00042C4F"/>
    <w:rsid w:val="00042F47"/>
    <w:rsid w:val="00042FAF"/>
    <w:rsid w:val="000430FE"/>
    <w:rsid w:val="000433E8"/>
    <w:rsid w:val="000434E6"/>
    <w:rsid w:val="000440CE"/>
    <w:rsid w:val="00044AD1"/>
    <w:rsid w:val="0004565B"/>
    <w:rsid w:val="000456AA"/>
    <w:rsid w:val="00045BCF"/>
    <w:rsid w:val="00046033"/>
    <w:rsid w:val="00046505"/>
    <w:rsid w:val="00046859"/>
    <w:rsid w:val="00046F83"/>
    <w:rsid w:val="00050164"/>
    <w:rsid w:val="000504FB"/>
    <w:rsid w:val="00050679"/>
    <w:rsid w:val="000506AB"/>
    <w:rsid w:val="0005080A"/>
    <w:rsid w:val="00050BE3"/>
    <w:rsid w:val="00050DF4"/>
    <w:rsid w:val="000516BE"/>
    <w:rsid w:val="000518D9"/>
    <w:rsid w:val="00052447"/>
    <w:rsid w:val="0005320A"/>
    <w:rsid w:val="000534B2"/>
    <w:rsid w:val="00053B02"/>
    <w:rsid w:val="00053F8E"/>
    <w:rsid w:val="00054572"/>
    <w:rsid w:val="00054647"/>
    <w:rsid w:val="00054766"/>
    <w:rsid w:val="00054AFB"/>
    <w:rsid w:val="00054E7F"/>
    <w:rsid w:val="00055163"/>
    <w:rsid w:val="000554B4"/>
    <w:rsid w:val="000556F4"/>
    <w:rsid w:val="000558DF"/>
    <w:rsid w:val="00055D8B"/>
    <w:rsid w:val="00055FBE"/>
    <w:rsid w:val="0005603C"/>
    <w:rsid w:val="0005618C"/>
    <w:rsid w:val="0005618F"/>
    <w:rsid w:val="00056745"/>
    <w:rsid w:val="000572DC"/>
    <w:rsid w:val="000605C5"/>
    <w:rsid w:val="00060624"/>
    <w:rsid w:val="00060C2E"/>
    <w:rsid w:val="00060F24"/>
    <w:rsid w:val="00061581"/>
    <w:rsid w:val="000620E3"/>
    <w:rsid w:val="000625CB"/>
    <w:rsid w:val="00062620"/>
    <w:rsid w:val="0006321C"/>
    <w:rsid w:val="0006399C"/>
    <w:rsid w:val="000639F7"/>
    <w:rsid w:val="000641D4"/>
    <w:rsid w:val="00064A9D"/>
    <w:rsid w:val="00064B8C"/>
    <w:rsid w:val="00064DC4"/>
    <w:rsid w:val="00064E83"/>
    <w:rsid w:val="00064FE7"/>
    <w:rsid w:val="00065436"/>
    <w:rsid w:val="00065EB3"/>
    <w:rsid w:val="00065F46"/>
    <w:rsid w:val="000662B4"/>
    <w:rsid w:val="00066651"/>
    <w:rsid w:val="0006698A"/>
    <w:rsid w:val="00066CD5"/>
    <w:rsid w:val="000672EA"/>
    <w:rsid w:val="00067A18"/>
    <w:rsid w:val="0007028E"/>
    <w:rsid w:val="0007040B"/>
    <w:rsid w:val="000705B4"/>
    <w:rsid w:val="0007102F"/>
    <w:rsid w:val="00071D07"/>
    <w:rsid w:val="000721E4"/>
    <w:rsid w:val="000722F1"/>
    <w:rsid w:val="000726CB"/>
    <w:rsid w:val="0007281A"/>
    <w:rsid w:val="00072B90"/>
    <w:rsid w:val="000731EA"/>
    <w:rsid w:val="000745CA"/>
    <w:rsid w:val="00074BDC"/>
    <w:rsid w:val="00075489"/>
    <w:rsid w:val="00076605"/>
    <w:rsid w:val="00076C5D"/>
    <w:rsid w:val="00076F97"/>
    <w:rsid w:val="000772FF"/>
    <w:rsid w:val="000779AA"/>
    <w:rsid w:val="000811F3"/>
    <w:rsid w:val="00081997"/>
    <w:rsid w:val="00081A64"/>
    <w:rsid w:val="00081A94"/>
    <w:rsid w:val="00081CF5"/>
    <w:rsid w:val="00081ED9"/>
    <w:rsid w:val="00082049"/>
    <w:rsid w:val="00082675"/>
    <w:rsid w:val="00082F06"/>
    <w:rsid w:val="00083550"/>
    <w:rsid w:val="00083D7A"/>
    <w:rsid w:val="00083DC5"/>
    <w:rsid w:val="000848FD"/>
    <w:rsid w:val="0008707C"/>
    <w:rsid w:val="000876B0"/>
    <w:rsid w:val="0008789B"/>
    <w:rsid w:val="000878C1"/>
    <w:rsid w:val="00087B87"/>
    <w:rsid w:val="0009061B"/>
    <w:rsid w:val="000911F4"/>
    <w:rsid w:val="00091767"/>
    <w:rsid w:val="00091A5C"/>
    <w:rsid w:val="00091E05"/>
    <w:rsid w:val="00092E5C"/>
    <w:rsid w:val="00093B81"/>
    <w:rsid w:val="00093D97"/>
    <w:rsid w:val="000946C5"/>
    <w:rsid w:val="00094FF8"/>
    <w:rsid w:val="000950B0"/>
    <w:rsid w:val="00095EC6"/>
    <w:rsid w:val="00096203"/>
    <w:rsid w:val="000962F5"/>
    <w:rsid w:val="00096443"/>
    <w:rsid w:val="000967EB"/>
    <w:rsid w:val="00096802"/>
    <w:rsid w:val="00096830"/>
    <w:rsid w:val="00097010"/>
    <w:rsid w:val="00097AE7"/>
    <w:rsid w:val="000A021F"/>
    <w:rsid w:val="000A0C1F"/>
    <w:rsid w:val="000A1983"/>
    <w:rsid w:val="000A1BED"/>
    <w:rsid w:val="000A1FA6"/>
    <w:rsid w:val="000A2612"/>
    <w:rsid w:val="000A2695"/>
    <w:rsid w:val="000A2B66"/>
    <w:rsid w:val="000A363A"/>
    <w:rsid w:val="000A3F49"/>
    <w:rsid w:val="000A49E8"/>
    <w:rsid w:val="000A4CBF"/>
    <w:rsid w:val="000A4FDD"/>
    <w:rsid w:val="000A512F"/>
    <w:rsid w:val="000A5144"/>
    <w:rsid w:val="000A5B2D"/>
    <w:rsid w:val="000A60D1"/>
    <w:rsid w:val="000A618B"/>
    <w:rsid w:val="000A67BB"/>
    <w:rsid w:val="000A6998"/>
    <w:rsid w:val="000A6AE4"/>
    <w:rsid w:val="000A70F3"/>
    <w:rsid w:val="000A70F7"/>
    <w:rsid w:val="000A723C"/>
    <w:rsid w:val="000A7D8C"/>
    <w:rsid w:val="000B04B0"/>
    <w:rsid w:val="000B04F4"/>
    <w:rsid w:val="000B0C0A"/>
    <w:rsid w:val="000B0D70"/>
    <w:rsid w:val="000B112D"/>
    <w:rsid w:val="000B178A"/>
    <w:rsid w:val="000B1843"/>
    <w:rsid w:val="000B1CEB"/>
    <w:rsid w:val="000B2B8B"/>
    <w:rsid w:val="000B2E68"/>
    <w:rsid w:val="000B3067"/>
    <w:rsid w:val="000B3F99"/>
    <w:rsid w:val="000B4062"/>
    <w:rsid w:val="000B40E6"/>
    <w:rsid w:val="000B5B3A"/>
    <w:rsid w:val="000B5FCE"/>
    <w:rsid w:val="000B65B9"/>
    <w:rsid w:val="000B661D"/>
    <w:rsid w:val="000B6DCE"/>
    <w:rsid w:val="000B7CE1"/>
    <w:rsid w:val="000B7DCC"/>
    <w:rsid w:val="000C00A4"/>
    <w:rsid w:val="000C0501"/>
    <w:rsid w:val="000C06E0"/>
    <w:rsid w:val="000C163E"/>
    <w:rsid w:val="000C1DE3"/>
    <w:rsid w:val="000C2010"/>
    <w:rsid w:val="000C208F"/>
    <w:rsid w:val="000C23B8"/>
    <w:rsid w:val="000C25C9"/>
    <w:rsid w:val="000C2B38"/>
    <w:rsid w:val="000C3E15"/>
    <w:rsid w:val="000C3FF6"/>
    <w:rsid w:val="000C4BE3"/>
    <w:rsid w:val="000C5917"/>
    <w:rsid w:val="000C59DB"/>
    <w:rsid w:val="000C5BD1"/>
    <w:rsid w:val="000C61C0"/>
    <w:rsid w:val="000C66DA"/>
    <w:rsid w:val="000C6714"/>
    <w:rsid w:val="000C6773"/>
    <w:rsid w:val="000C678B"/>
    <w:rsid w:val="000C6C62"/>
    <w:rsid w:val="000C76C3"/>
    <w:rsid w:val="000C77DA"/>
    <w:rsid w:val="000D03D1"/>
    <w:rsid w:val="000D03ED"/>
    <w:rsid w:val="000D0462"/>
    <w:rsid w:val="000D0A01"/>
    <w:rsid w:val="000D190F"/>
    <w:rsid w:val="000D21A7"/>
    <w:rsid w:val="000D24BA"/>
    <w:rsid w:val="000D2700"/>
    <w:rsid w:val="000D2A53"/>
    <w:rsid w:val="000D36FA"/>
    <w:rsid w:val="000D47E3"/>
    <w:rsid w:val="000D557E"/>
    <w:rsid w:val="000D564A"/>
    <w:rsid w:val="000D599B"/>
    <w:rsid w:val="000D5B91"/>
    <w:rsid w:val="000D647C"/>
    <w:rsid w:val="000D6BE9"/>
    <w:rsid w:val="000D6C10"/>
    <w:rsid w:val="000D6EBA"/>
    <w:rsid w:val="000D773F"/>
    <w:rsid w:val="000D7F42"/>
    <w:rsid w:val="000E03FF"/>
    <w:rsid w:val="000E080D"/>
    <w:rsid w:val="000E0818"/>
    <w:rsid w:val="000E08C5"/>
    <w:rsid w:val="000E0926"/>
    <w:rsid w:val="000E0BBA"/>
    <w:rsid w:val="000E0CFE"/>
    <w:rsid w:val="000E18BE"/>
    <w:rsid w:val="000E26E2"/>
    <w:rsid w:val="000E2A08"/>
    <w:rsid w:val="000E2E7B"/>
    <w:rsid w:val="000E3A36"/>
    <w:rsid w:val="000E42DC"/>
    <w:rsid w:val="000E458A"/>
    <w:rsid w:val="000E4A3B"/>
    <w:rsid w:val="000E4F6C"/>
    <w:rsid w:val="000E545D"/>
    <w:rsid w:val="000E6FEA"/>
    <w:rsid w:val="000E7897"/>
    <w:rsid w:val="000F0011"/>
    <w:rsid w:val="000F0E42"/>
    <w:rsid w:val="000F1017"/>
    <w:rsid w:val="000F1EE5"/>
    <w:rsid w:val="000F1FAA"/>
    <w:rsid w:val="000F2766"/>
    <w:rsid w:val="000F292E"/>
    <w:rsid w:val="000F2F2D"/>
    <w:rsid w:val="000F3939"/>
    <w:rsid w:val="000F3A57"/>
    <w:rsid w:val="000F470D"/>
    <w:rsid w:val="000F48E3"/>
    <w:rsid w:val="000F491E"/>
    <w:rsid w:val="000F4DDE"/>
    <w:rsid w:val="000F575D"/>
    <w:rsid w:val="000F598B"/>
    <w:rsid w:val="000F5ADA"/>
    <w:rsid w:val="000F5ADF"/>
    <w:rsid w:val="000F6BD2"/>
    <w:rsid w:val="000F7289"/>
    <w:rsid w:val="000F74B7"/>
    <w:rsid w:val="000F754D"/>
    <w:rsid w:val="000F7BEA"/>
    <w:rsid w:val="00100366"/>
    <w:rsid w:val="00100C09"/>
    <w:rsid w:val="00100CA6"/>
    <w:rsid w:val="0010178E"/>
    <w:rsid w:val="00101BC6"/>
    <w:rsid w:val="00101D9D"/>
    <w:rsid w:val="00103028"/>
    <w:rsid w:val="001031A3"/>
    <w:rsid w:val="00103A03"/>
    <w:rsid w:val="001041AA"/>
    <w:rsid w:val="00104C6F"/>
    <w:rsid w:val="00104F2B"/>
    <w:rsid w:val="00105824"/>
    <w:rsid w:val="00106754"/>
    <w:rsid w:val="001070ED"/>
    <w:rsid w:val="00107605"/>
    <w:rsid w:val="001113D9"/>
    <w:rsid w:val="00111435"/>
    <w:rsid w:val="001122D5"/>
    <w:rsid w:val="001128EE"/>
    <w:rsid w:val="00112F70"/>
    <w:rsid w:val="001136AA"/>
    <w:rsid w:val="0011402E"/>
    <w:rsid w:val="0011409A"/>
    <w:rsid w:val="00114672"/>
    <w:rsid w:val="00114707"/>
    <w:rsid w:val="001153DE"/>
    <w:rsid w:val="001159D8"/>
    <w:rsid w:val="00115AA0"/>
    <w:rsid w:val="00115C25"/>
    <w:rsid w:val="00115C44"/>
    <w:rsid w:val="00115F17"/>
    <w:rsid w:val="00116046"/>
    <w:rsid w:val="00116D11"/>
    <w:rsid w:val="00116D4E"/>
    <w:rsid w:val="00117205"/>
    <w:rsid w:val="00117908"/>
    <w:rsid w:val="00117AC2"/>
    <w:rsid w:val="0012067B"/>
    <w:rsid w:val="001209E2"/>
    <w:rsid w:val="00121482"/>
    <w:rsid w:val="00121711"/>
    <w:rsid w:val="00121D5B"/>
    <w:rsid w:val="00121DD0"/>
    <w:rsid w:val="00122514"/>
    <w:rsid w:val="0012271F"/>
    <w:rsid w:val="00122F44"/>
    <w:rsid w:val="00123718"/>
    <w:rsid w:val="0012431D"/>
    <w:rsid w:val="00124478"/>
    <w:rsid w:val="00124FAA"/>
    <w:rsid w:val="001252A3"/>
    <w:rsid w:val="00125FEA"/>
    <w:rsid w:val="001261E9"/>
    <w:rsid w:val="00126C22"/>
    <w:rsid w:val="00126EB0"/>
    <w:rsid w:val="001273FC"/>
    <w:rsid w:val="0013031C"/>
    <w:rsid w:val="00130391"/>
    <w:rsid w:val="0013116F"/>
    <w:rsid w:val="001319D3"/>
    <w:rsid w:val="00132071"/>
    <w:rsid w:val="0013261C"/>
    <w:rsid w:val="001328C8"/>
    <w:rsid w:val="00132AF8"/>
    <w:rsid w:val="00132E50"/>
    <w:rsid w:val="0013356D"/>
    <w:rsid w:val="00133601"/>
    <w:rsid w:val="00133C16"/>
    <w:rsid w:val="00134344"/>
    <w:rsid w:val="0013502C"/>
    <w:rsid w:val="00135038"/>
    <w:rsid w:val="00135108"/>
    <w:rsid w:val="001353C6"/>
    <w:rsid w:val="00135F41"/>
    <w:rsid w:val="001360D0"/>
    <w:rsid w:val="00136404"/>
    <w:rsid w:val="00136B18"/>
    <w:rsid w:val="0013700A"/>
    <w:rsid w:val="0013750F"/>
    <w:rsid w:val="001375FE"/>
    <w:rsid w:val="00137B6E"/>
    <w:rsid w:val="00140C1E"/>
    <w:rsid w:val="001410FF"/>
    <w:rsid w:val="00141759"/>
    <w:rsid w:val="00142223"/>
    <w:rsid w:val="001423D1"/>
    <w:rsid w:val="001437D5"/>
    <w:rsid w:val="00143A61"/>
    <w:rsid w:val="00144663"/>
    <w:rsid w:val="00144A55"/>
    <w:rsid w:val="00144FA4"/>
    <w:rsid w:val="001453F0"/>
    <w:rsid w:val="00145A67"/>
    <w:rsid w:val="00146BFD"/>
    <w:rsid w:val="001471B7"/>
    <w:rsid w:val="0014727E"/>
    <w:rsid w:val="001474E2"/>
    <w:rsid w:val="001504DB"/>
    <w:rsid w:val="00150AC0"/>
    <w:rsid w:val="00150BB9"/>
    <w:rsid w:val="001512B8"/>
    <w:rsid w:val="00152732"/>
    <w:rsid w:val="0015310C"/>
    <w:rsid w:val="0015311E"/>
    <w:rsid w:val="001537D1"/>
    <w:rsid w:val="0015382C"/>
    <w:rsid w:val="00153F09"/>
    <w:rsid w:val="00154722"/>
    <w:rsid w:val="00154846"/>
    <w:rsid w:val="00155226"/>
    <w:rsid w:val="00155B5A"/>
    <w:rsid w:val="00156AF3"/>
    <w:rsid w:val="00156CD4"/>
    <w:rsid w:val="00157BCB"/>
    <w:rsid w:val="00157BE0"/>
    <w:rsid w:val="00157CA7"/>
    <w:rsid w:val="00157D62"/>
    <w:rsid w:val="00157F0C"/>
    <w:rsid w:val="001601E2"/>
    <w:rsid w:val="0016234E"/>
    <w:rsid w:val="001623ED"/>
    <w:rsid w:val="00163143"/>
    <w:rsid w:val="00163B65"/>
    <w:rsid w:val="00163BB4"/>
    <w:rsid w:val="00163DE2"/>
    <w:rsid w:val="0016445E"/>
    <w:rsid w:val="00164CE2"/>
    <w:rsid w:val="001654A0"/>
    <w:rsid w:val="00165D0F"/>
    <w:rsid w:val="00166A09"/>
    <w:rsid w:val="00166C87"/>
    <w:rsid w:val="0016788B"/>
    <w:rsid w:val="00167AD7"/>
    <w:rsid w:val="00167FC9"/>
    <w:rsid w:val="00170618"/>
    <w:rsid w:val="0017103E"/>
    <w:rsid w:val="001719BA"/>
    <w:rsid w:val="00171A3D"/>
    <w:rsid w:val="00171A42"/>
    <w:rsid w:val="00171FD2"/>
    <w:rsid w:val="00172ACC"/>
    <w:rsid w:val="00173261"/>
    <w:rsid w:val="0017352D"/>
    <w:rsid w:val="001743B2"/>
    <w:rsid w:val="00175674"/>
    <w:rsid w:val="0017596D"/>
    <w:rsid w:val="00175DA9"/>
    <w:rsid w:val="00176B96"/>
    <w:rsid w:val="00176D6E"/>
    <w:rsid w:val="00176F3E"/>
    <w:rsid w:val="001771DA"/>
    <w:rsid w:val="0018021D"/>
    <w:rsid w:val="0018054C"/>
    <w:rsid w:val="001817C9"/>
    <w:rsid w:val="00181913"/>
    <w:rsid w:val="00181F74"/>
    <w:rsid w:val="001826F3"/>
    <w:rsid w:val="00182B2C"/>
    <w:rsid w:val="001837CC"/>
    <w:rsid w:val="001844AD"/>
    <w:rsid w:val="0018588B"/>
    <w:rsid w:val="00185B04"/>
    <w:rsid w:val="00185FF4"/>
    <w:rsid w:val="0018618C"/>
    <w:rsid w:val="001864E5"/>
    <w:rsid w:val="00186514"/>
    <w:rsid w:val="00186A2E"/>
    <w:rsid w:val="00186AF5"/>
    <w:rsid w:val="00186CAF"/>
    <w:rsid w:val="00187CBE"/>
    <w:rsid w:val="00190179"/>
    <w:rsid w:val="00190E16"/>
    <w:rsid w:val="001922A8"/>
    <w:rsid w:val="0019253A"/>
    <w:rsid w:val="00192CE2"/>
    <w:rsid w:val="0019401D"/>
    <w:rsid w:val="00194576"/>
    <w:rsid w:val="001946A8"/>
    <w:rsid w:val="00194971"/>
    <w:rsid w:val="0019539E"/>
    <w:rsid w:val="001973AB"/>
    <w:rsid w:val="00197555"/>
    <w:rsid w:val="0019756B"/>
    <w:rsid w:val="001979C8"/>
    <w:rsid w:val="00197A09"/>
    <w:rsid w:val="00197D5E"/>
    <w:rsid w:val="001A083D"/>
    <w:rsid w:val="001A0D50"/>
    <w:rsid w:val="001A183A"/>
    <w:rsid w:val="001A18F3"/>
    <w:rsid w:val="001A1BC0"/>
    <w:rsid w:val="001A1C75"/>
    <w:rsid w:val="001A1CF0"/>
    <w:rsid w:val="001A266F"/>
    <w:rsid w:val="001A2FCB"/>
    <w:rsid w:val="001A3052"/>
    <w:rsid w:val="001A32BF"/>
    <w:rsid w:val="001A39D1"/>
    <w:rsid w:val="001A4105"/>
    <w:rsid w:val="001A556D"/>
    <w:rsid w:val="001A5737"/>
    <w:rsid w:val="001A5E16"/>
    <w:rsid w:val="001A69A7"/>
    <w:rsid w:val="001A6D61"/>
    <w:rsid w:val="001A70DC"/>
    <w:rsid w:val="001A720D"/>
    <w:rsid w:val="001A73DE"/>
    <w:rsid w:val="001A749E"/>
    <w:rsid w:val="001A7D05"/>
    <w:rsid w:val="001B05FC"/>
    <w:rsid w:val="001B0945"/>
    <w:rsid w:val="001B1068"/>
    <w:rsid w:val="001B10D0"/>
    <w:rsid w:val="001B1D5A"/>
    <w:rsid w:val="001B3117"/>
    <w:rsid w:val="001B3955"/>
    <w:rsid w:val="001B3C1B"/>
    <w:rsid w:val="001B4A79"/>
    <w:rsid w:val="001B5BEE"/>
    <w:rsid w:val="001B6035"/>
    <w:rsid w:val="001B61FF"/>
    <w:rsid w:val="001B6326"/>
    <w:rsid w:val="001B727B"/>
    <w:rsid w:val="001B7541"/>
    <w:rsid w:val="001B79E0"/>
    <w:rsid w:val="001B7D52"/>
    <w:rsid w:val="001C0030"/>
    <w:rsid w:val="001C0E8E"/>
    <w:rsid w:val="001C0EB7"/>
    <w:rsid w:val="001C10BA"/>
    <w:rsid w:val="001C13B8"/>
    <w:rsid w:val="001C169E"/>
    <w:rsid w:val="001C1DD6"/>
    <w:rsid w:val="001C2C59"/>
    <w:rsid w:val="001C2D8F"/>
    <w:rsid w:val="001C354E"/>
    <w:rsid w:val="001C3B0A"/>
    <w:rsid w:val="001C3FCC"/>
    <w:rsid w:val="001C5458"/>
    <w:rsid w:val="001C5855"/>
    <w:rsid w:val="001C5B08"/>
    <w:rsid w:val="001C678A"/>
    <w:rsid w:val="001C6B0F"/>
    <w:rsid w:val="001C7D95"/>
    <w:rsid w:val="001D0E68"/>
    <w:rsid w:val="001D0F31"/>
    <w:rsid w:val="001D102F"/>
    <w:rsid w:val="001D12F9"/>
    <w:rsid w:val="001D1323"/>
    <w:rsid w:val="001D163C"/>
    <w:rsid w:val="001D167C"/>
    <w:rsid w:val="001D258C"/>
    <w:rsid w:val="001D2746"/>
    <w:rsid w:val="001D30A1"/>
    <w:rsid w:val="001D3477"/>
    <w:rsid w:val="001D3E3C"/>
    <w:rsid w:val="001D4012"/>
    <w:rsid w:val="001D51DD"/>
    <w:rsid w:val="001D5710"/>
    <w:rsid w:val="001D5C31"/>
    <w:rsid w:val="001D61EC"/>
    <w:rsid w:val="001D7BA0"/>
    <w:rsid w:val="001D7BEB"/>
    <w:rsid w:val="001E0153"/>
    <w:rsid w:val="001E0525"/>
    <w:rsid w:val="001E0E5A"/>
    <w:rsid w:val="001E0EF2"/>
    <w:rsid w:val="001E1133"/>
    <w:rsid w:val="001E192D"/>
    <w:rsid w:val="001E2C71"/>
    <w:rsid w:val="001E2DF8"/>
    <w:rsid w:val="001E39E1"/>
    <w:rsid w:val="001E4239"/>
    <w:rsid w:val="001E48ED"/>
    <w:rsid w:val="001E4DEB"/>
    <w:rsid w:val="001E57C0"/>
    <w:rsid w:val="001E5EF7"/>
    <w:rsid w:val="001E6B60"/>
    <w:rsid w:val="001E6F58"/>
    <w:rsid w:val="001E7534"/>
    <w:rsid w:val="001E79A9"/>
    <w:rsid w:val="001F0A2E"/>
    <w:rsid w:val="001F0DAD"/>
    <w:rsid w:val="001F1138"/>
    <w:rsid w:val="001F1145"/>
    <w:rsid w:val="001F1913"/>
    <w:rsid w:val="001F2645"/>
    <w:rsid w:val="001F2951"/>
    <w:rsid w:val="001F2D66"/>
    <w:rsid w:val="001F2E0A"/>
    <w:rsid w:val="001F32DF"/>
    <w:rsid w:val="001F40D3"/>
    <w:rsid w:val="001F457B"/>
    <w:rsid w:val="001F47A2"/>
    <w:rsid w:val="001F4D7C"/>
    <w:rsid w:val="001F523D"/>
    <w:rsid w:val="001F54CE"/>
    <w:rsid w:val="001F5A3E"/>
    <w:rsid w:val="001F5C64"/>
    <w:rsid w:val="001F602D"/>
    <w:rsid w:val="001F63CA"/>
    <w:rsid w:val="001F6794"/>
    <w:rsid w:val="001F6D98"/>
    <w:rsid w:val="00200727"/>
    <w:rsid w:val="00200AB7"/>
    <w:rsid w:val="00201A92"/>
    <w:rsid w:val="00201FF5"/>
    <w:rsid w:val="002020F4"/>
    <w:rsid w:val="00202425"/>
    <w:rsid w:val="00202A0E"/>
    <w:rsid w:val="00202DA9"/>
    <w:rsid w:val="002032CC"/>
    <w:rsid w:val="0020488C"/>
    <w:rsid w:val="00204B6A"/>
    <w:rsid w:val="00204EF1"/>
    <w:rsid w:val="002050CA"/>
    <w:rsid w:val="0020516B"/>
    <w:rsid w:val="002051FD"/>
    <w:rsid w:val="00205D9B"/>
    <w:rsid w:val="0020671E"/>
    <w:rsid w:val="00206BE0"/>
    <w:rsid w:val="00207145"/>
    <w:rsid w:val="00207161"/>
    <w:rsid w:val="0020786F"/>
    <w:rsid w:val="00207EFB"/>
    <w:rsid w:val="00210232"/>
    <w:rsid w:val="00210E67"/>
    <w:rsid w:val="0021110E"/>
    <w:rsid w:val="0021123C"/>
    <w:rsid w:val="00212E03"/>
    <w:rsid w:val="002135C2"/>
    <w:rsid w:val="00213D0D"/>
    <w:rsid w:val="00213ECF"/>
    <w:rsid w:val="002140B0"/>
    <w:rsid w:val="0021501E"/>
    <w:rsid w:val="0021582F"/>
    <w:rsid w:val="00215F81"/>
    <w:rsid w:val="00216966"/>
    <w:rsid w:val="00216F7C"/>
    <w:rsid w:val="00217058"/>
    <w:rsid w:val="00217FA2"/>
    <w:rsid w:val="002207CB"/>
    <w:rsid w:val="00220867"/>
    <w:rsid w:val="0022098A"/>
    <w:rsid w:val="00220C20"/>
    <w:rsid w:val="00221B79"/>
    <w:rsid w:val="00221EFA"/>
    <w:rsid w:val="00221FB9"/>
    <w:rsid w:val="0022235E"/>
    <w:rsid w:val="002229BA"/>
    <w:rsid w:val="00222E5F"/>
    <w:rsid w:val="002230FE"/>
    <w:rsid w:val="002234CC"/>
    <w:rsid w:val="002238D8"/>
    <w:rsid w:val="00223E6B"/>
    <w:rsid w:val="0022521A"/>
    <w:rsid w:val="002257BE"/>
    <w:rsid w:val="00225C3B"/>
    <w:rsid w:val="00225D60"/>
    <w:rsid w:val="002265F3"/>
    <w:rsid w:val="00226697"/>
    <w:rsid w:val="00226CC2"/>
    <w:rsid w:val="00226DE4"/>
    <w:rsid w:val="00227689"/>
    <w:rsid w:val="00230284"/>
    <w:rsid w:val="00230410"/>
    <w:rsid w:val="00231398"/>
    <w:rsid w:val="00231652"/>
    <w:rsid w:val="00232C19"/>
    <w:rsid w:val="00232F3B"/>
    <w:rsid w:val="00233034"/>
    <w:rsid w:val="002332A9"/>
    <w:rsid w:val="0023478D"/>
    <w:rsid w:val="00234990"/>
    <w:rsid w:val="00234D0B"/>
    <w:rsid w:val="00234DC0"/>
    <w:rsid w:val="00234E83"/>
    <w:rsid w:val="002354ED"/>
    <w:rsid w:val="00235753"/>
    <w:rsid w:val="00235B37"/>
    <w:rsid w:val="00235B56"/>
    <w:rsid w:val="002363F1"/>
    <w:rsid w:val="00236B61"/>
    <w:rsid w:val="00236F9F"/>
    <w:rsid w:val="0023733B"/>
    <w:rsid w:val="00237A32"/>
    <w:rsid w:val="00237E43"/>
    <w:rsid w:val="00240677"/>
    <w:rsid w:val="00240A5C"/>
    <w:rsid w:val="00240D79"/>
    <w:rsid w:val="00240FEE"/>
    <w:rsid w:val="00241578"/>
    <w:rsid w:val="00241E87"/>
    <w:rsid w:val="00241F6D"/>
    <w:rsid w:val="002424C5"/>
    <w:rsid w:val="0024267D"/>
    <w:rsid w:val="00242D08"/>
    <w:rsid w:val="002435BC"/>
    <w:rsid w:val="0024470E"/>
    <w:rsid w:val="00246838"/>
    <w:rsid w:val="00246A7A"/>
    <w:rsid w:val="00246D76"/>
    <w:rsid w:val="0024789D"/>
    <w:rsid w:val="002501BD"/>
    <w:rsid w:val="00250B37"/>
    <w:rsid w:val="00250C79"/>
    <w:rsid w:val="00251590"/>
    <w:rsid w:val="002516DD"/>
    <w:rsid w:val="002518AC"/>
    <w:rsid w:val="00251971"/>
    <w:rsid w:val="00252535"/>
    <w:rsid w:val="0025288A"/>
    <w:rsid w:val="002531F2"/>
    <w:rsid w:val="00253C89"/>
    <w:rsid w:val="0025485B"/>
    <w:rsid w:val="00254A67"/>
    <w:rsid w:val="0025522B"/>
    <w:rsid w:val="00255401"/>
    <w:rsid w:val="00255594"/>
    <w:rsid w:val="002561A8"/>
    <w:rsid w:val="00256772"/>
    <w:rsid w:val="00256FB9"/>
    <w:rsid w:val="00257218"/>
    <w:rsid w:val="0025768F"/>
    <w:rsid w:val="00257D6C"/>
    <w:rsid w:val="00260949"/>
    <w:rsid w:val="00260BFE"/>
    <w:rsid w:val="00260C49"/>
    <w:rsid w:val="002615C8"/>
    <w:rsid w:val="002627EA"/>
    <w:rsid w:val="00262CFE"/>
    <w:rsid w:val="0026320C"/>
    <w:rsid w:val="00264530"/>
    <w:rsid w:val="00265282"/>
    <w:rsid w:val="00265571"/>
    <w:rsid w:val="0026589C"/>
    <w:rsid w:val="002661F0"/>
    <w:rsid w:val="00266459"/>
    <w:rsid w:val="00266854"/>
    <w:rsid w:val="00267AA8"/>
    <w:rsid w:val="00267D04"/>
    <w:rsid w:val="00267E9B"/>
    <w:rsid w:val="00270FB4"/>
    <w:rsid w:val="00271600"/>
    <w:rsid w:val="00271D4E"/>
    <w:rsid w:val="00272A94"/>
    <w:rsid w:val="002732A3"/>
    <w:rsid w:val="00273C30"/>
    <w:rsid w:val="00274114"/>
    <w:rsid w:val="00274464"/>
    <w:rsid w:val="00274DF2"/>
    <w:rsid w:val="002752A4"/>
    <w:rsid w:val="00275424"/>
    <w:rsid w:val="002769E1"/>
    <w:rsid w:val="00276E2F"/>
    <w:rsid w:val="00276E44"/>
    <w:rsid w:val="00277094"/>
    <w:rsid w:val="002816FD"/>
    <w:rsid w:val="002817A4"/>
    <w:rsid w:val="00282151"/>
    <w:rsid w:val="00282CA0"/>
    <w:rsid w:val="002832C6"/>
    <w:rsid w:val="00283308"/>
    <w:rsid w:val="00283BFF"/>
    <w:rsid w:val="002840EF"/>
    <w:rsid w:val="002846CA"/>
    <w:rsid w:val="00284C86"/>
    <w:rsid w:val="0028551C"/>
    <w:rsid w:val="00286000"/>
    <w:rsid w:val="002860F1"/>
    <w:rsid w:val="00286467"/>
    <w:rsid w:val="00286682"/>
    <w:rsid w:val="002868B7"/>
    <w:rsid w:val="0028760F"/>
    <w:rsid w:val="00290924"/>
    <w:rsid w:val="00290B2F"/>
    <w:rsid w:val="00291A1C"/>
    <w:rsid w:val="00292F99"/>
    <w:rsid w:val="00293FA3"/>
    <w:rsid w:val="0029423B"/>
    <w:rsid w:val="0029480B"/>
    <w:rsid w:val="00296080"/>
    <w:rsid w:val="00296521"/>
    <w:rsid w:val="00296CDF"/>
    <w:rsid w:val="002970F2"/>
    <w:rsid w:val="00297128"/>
    <w:rsid w:val="0029751D"/>
    <w:rsid w:val="00297C9E"/>
    <w:rsid w:val="002A01FC"/>
    <w:rsid w:val="002A0C1A"/>
    <w:rsid w:val="002A0CBB"/>
    <w:rsid w:val="002A0FC2"/>
    <w:rsid w:val="002A20C4"/>
    <w:rsid w:val="002A262A"/>
    <w:rsid w:val="002A2AA4"/>
    <w:rsid w:val="002A30BF"/>
    <w:rsid w:val="002A3BFC"/>
    <w:rsid w:val="002A3EA2"/>
    <w:rsid w:val="002A3F79"/>
    <w:rsid w:val="002A4376"/>
    <w:rsid w:val="002A559F"/>
    <w:rsid w:val="002A5E98"/>
    <w:rsid w:val="002A614A"/>
    <w:rsid w:val="002A67C2"/>
    <w:rsid w:val="002A6B53"/>
    <w:rsid w:val="002A6F18"/>
    <w:rsid w:val="002A6F85"/>
    <w:rsid w:val="002A75D0"/>
    <w:rsid w:val="002B048D"/>
    <w:rsid w:val="002B0B46"/>
    <w:rsid w:val="002B0E07"/>
    <w:rsid w:val="002B17FF"/>
    <w:rsid w:val="002B1A87"/>
    <w:rsid w:val="002B20DB"/>
    <w:rsid w:val="002B210D"/>
    <w:rsid w:val="002B355B"/>
    <w:rsid w:val="002B37B0"/>
    <w:rsid w:val="002B3BA1"/>
    <w:rsid w:val="002B3FC9"/>
    <w:rsid w:val="002B41D7"/>
    <w:rsid w:val="002B43FF"/>
    <w:rsid w:val="002B46D1"/>
    <w:rsid w:val="002B57AD"/>
    <w:rsid w:val="002B63B2"/>
    <w:rsid w:val="002B6593"/>
    <w:rsid w:val="002B6834"/>
    <w:rsid w:val="002B6F5F"/>
    <w:rsid w:val="002B7012"/>
    <w:rsid w:val="002B72AF"/>
    <w:rsid w:val="002B7CCA"/>
    <w:rsid w:val="002B7DEC"/>
    <w:rsid w:val="002C110A"/>
    <w:rsid w:val="002C1307"/>
    <w:rsid w:val="002C1517"/>
    <w:rsid w:val="002C1711"/>
    <w:rsid w:val="002C1EB7"/>
    <w:rsid w:val="002C27DD"/>
    <w:rsid w:val="002C304B"/>
    <w:rsid w:val="002C305A"/>
    <w:rsid w:val="002C3DEE"/>
    <w:rsid w:val="002C422C"/>
    <w:rsid w:val="002C43AF"/>
    <w:rsid w:val="002C4A80"/>
    <w:rsid w:val="002C4B91"/>
    <w:rsid w:val="002C4D6E"/>
    <w:rsid w:val="002C519D"/>
    <w:rsid w:val="002C54DE"/>
    <w:rsid w:val="002C6334"/>
    <w:rsid w:val="002C66F4"/>
    <w:rsid w:val="002C6EB6"/>
    <w:rsid w:val="002C74AC"/>
    <w:rsid w:val="002C775F"/>
    <w:rsid w:val="002C777B"/>
    <w:rsid w:val="002D06E4"/>
    <w:rsid w:val="002D11AE"/>
    <w:rsid w:val="002D171F"/>
    <w:rsid w:val="002D2926"/>
    <w:rsid w:val="002D2A25"/>
    <w:rsid w:val="002D34BC"/>
    <w:rsid w:val="002D3552"/>
    <w:rsid w:val="002D383C"/>
    <w:rsid w:val="002D3D8A"/>
    <w:rsid w:val="002D4257"/>
    <w:rsid w:val="002D45DA"/>
    <w:rsid w:val="002D58E5"/>
    <w:rsid w:val="002D5CC3"/>
    <w:rsid w:val="002D6851"/>
    <w:rsid w:val="002E0132"/>
    <w:rsid w:val="002E044C"/>
    <w:rsid w:val="002E0A57"/>
    <w:rsid w:val="002E0BAF"/>
    <w:rsid w:val="002E0EDB"/>
    <w:rsid w:val="002E11F2"/>
    <w:rsid w:val="002E146A"/>
    <w:rsid w:val="002E1D60"/>
    <w:rsid w:val="002E2E0E"/>
    <w:rsid w:val="002E36B4"/>
    <w:rsid w:val="002E37C8"/>
    <w:rsid w:val="002E3EB0"/>
    <w:rsid w:val="002E41BD"/>
    <w:rsid w:val="002E4B2B"/>
    <w:rsid w:val="002E4BC0"/>
    <w:rsid w:val="002E4EA0"/>
    <w:rsid w:val="002E591A"/>
    <w:rsid w:val="002E7401"/>
    <w:rsid w:val="002E779A"/>
    <w:rsid w:val="002E7BEF"/>
    <w:rsid w:val="002F0E89"/>
    <w:rsid w:val="002F0EBC"/>
    <w:rsid w:val="002F1525"/>
    <w:rsid w:val="002F1599"/>
    <w:rsid w:val="002F1747"/>
    <w:rsid w:val="002F1B76"/>
    <w:rsid w:val="002F2111"/>
    <w:rsid w:val="002F2779"/>
    <w:rsid w:val="002F286F"/>
    <w:rsid w:val="002F2D22"/>
    <w:rsid w:val="002F42A6"/>
    <w:rsid w:val="002F51AC"/>
    <w:rsid w:val="002F53E9"/>
    <w:rsid w:val="002F54ED"/>
    <w:rsid w:val="002F56FD"/>
    <w:rsid w:val="002F5D5E"/>
    <w:rsid w:val="002F6117"/>
    <w:rsid w:val="002F79F5"/>
    <w:rsid w:val="00300815"/>
    <w:rsid w:val="00300947"/>
    <w:rsid w:val="00300F89"/>
    <w:rsid w:val="003014A5"/>
    <w:rsid w:val="003019D1"/>
    <w:rsid w:val="00301D47"/>
    <w:rsid w:val="00301D60"/>
    <w:rsid w:val="00301E79"/>
    <w:rsid w:val="003021B4"/>
    <w:rsid w:val="00302848"/>
    <w:rsid w:val="0030359E"/>
    <w:rsid w:val="00303726"/>
    <w:rsid w:val="00303A03"/>
    <w:rsid w:val="003043E7"/>
    <w:rsid w:val="0030618A"/>
    <w:rsid w:val="0030651C"/>
    <w:rsid w:val="003066A4"/>
    <w:rsid w:val="00306825"/>
    <w:rsid w:val="00306D36"/>
    <w:rsid w:val="003075B1"/>
    <w:rsid w:val="003100C8"/>
    <w:rsid w:val="00310BA2"/>
    <w:rsid w:val="00310D62"/>
    <w:rsid w:val="00311218"/>
    <w:rsid w:val="00311867"/>
    <w:rsid w:val="00312113"/>
    <w:rsid w:val="0031330D"/>
    <w:rsid w:val="00313653"/>
    <w:rsid w:val="00313C51"/>
    <w:rsid w:val="00313E1E"/>
    <w:rsid w:val="0031417D"/>
    <w:rsid w:val="0031429D"/>
    <w:rsid w:val="0031487F"/>
    <w:rsid w:val="00314BD7"/>
    <w:rsid w:val="0031523D"/>
    <w:rsid w:val="003153B6"/>
    <w:rsid w:val="00315408"/>
    <w:rsid w:val="00315DBE"/>
    <w:rsid w:val="00317027"/>
    <w:rsid w:val="00317CD9"/>
    <w:rsid w:val="0032055F"/>
    <w:rsid w:val="003206C8"/>
    <w:rsid w:val="0032112B"/>
    <w:rsid w:val="00321934"/>
    <w:rsid w:val="00321C76"/>
    <w:rsid w:val="00322196"/>
    <w:rsid w:val="00323026"/>
    <w:rsid w:val="00324516"/>
    <w:rsid w:val="003248C3"/>
    <w:rsid w:val="00324DFC"/>
    <w:rsid w:val="00325AB6"/>
    <w:rsid w:val="00326AF0"/>
    <w:rsid w:val="00326CF3"/>
    <w:rsid w:val="0032716C"/>
    <w:rsid w:val="00327319"/>
    <w:rsid w:val="00327856"/>
    <w:rsid w:val="003308C8"/>
    <w:rsid w:val="00330B98"/>
    <w:rsid w:val="00331725"/>
    <w:rsid w:val="00331EAD"/>
    <w:rsid w:val="00332108"/>
    <w:rsid w:val="00332195"/>
    <w:rsid w:val="0033257F"/>
    <w:rsid w:val="00332D50"/>
    <w:rsid w:val="00333439"/>
    <w:rsid w:val="003334FA"/>
    <w:rsid w:val="003335CE"/>
    <w:rsid w:val="00333FBD"/>
    <w:rsid w:val="00334096"/>
    <w:rsid w:val="003341F2"/>
    <w:rsid w:val="003342FF"/>
    <w:rsid w:val="0033430D"/>
    <w:rsid w:val="00334B88"/>
    <w:rsid w:val="00334CA2"/>
    <w:rsid w:val="00334E89"/>
    <w:rsid w:val="003350E0"/>
    <w:rsid w:val="003350F5"/>
    <w:rsid w:val="00335178"/>
    <w:rsid w:val="0033534A"/>
    <w:rsid w:val="00336577"/>
    <w:rsid w:val="0033693E"/>
    <w:rsid w:val="003369D2"/>
    <w:rsid w:val="00336A4F"/>
    <w:rsid w:val="00336B6B"/>
    <w:rsid w:val="00337419"/>
    <w:rsid w:val="003378F8"/>
    <w:rsid w:val="003379FF"/>
    <w:rsid w:val="00337B39"/>
    <w:rsid w:val="00340754"/>
    <w:rsid w:val="003410B7"/>
    <w:rsid w:val="00341644"/>
    <w:rsid w:val="00341B3B"/>
    <w:rsid w:val="00341EC9"/>
    <w:rsid w:val="00341FDB"/>
    <w:rsid w:val="003422DA"/>
    <w:rsid w:val="00342439"/>
    <w:rsid w:val="0034276B"/>
    <w:rsid w:val="003429CF"/>
    <w:rsid w:val="00342FEE"/>
    <w:rsid w:val="003438DA"/>
    <w:rsid w:val="0034436C"/>
    <w:rsid w:val="00344909"/>
    <w:rsid w:val="00344BC3"/>
    <w:rsid w:val="0034501A"/>
    <w:rsid w:val="00345031"/>
    <w:rsid w:val="003454A9"/>
    <w:rsid w:val="00345E3B"/>
    <w:rsid w:val="0034651A"/>
    <w:rsid w:val="00346AF8"/>
    <w:rsid w:val="00346D32"/>
    <w:rsid w:val="00347A67"/>
    <w:rsid w:val="00347CCB"/>
    <w:rsid w:val="003500DE"/>
    <w:rsid w:val="003501ED"/>
    <w:rsid w:val="003506DF"/>
    <w:rsid w:val="00351099"/>
    <w:rsid w:val="0035151A"/>
    <w:rsid w:val="00353391"/>
    <w:rsid w:val="00353554"/>
    <w:rsid w:val="00354943"/>
    <w:rsid w:val="00354ACB"/>
    <w:rsid w:val="00354F79"/>
    <w:rsid w:val="00355236"/>
    <w:rsid w:val="003554B5"/>
    <w:rsid w:val="00355B1F"/>
    <w:rsid w:val="00355C3B"/>
    <w:rsid w:val="0035697F"/>
    <w:rsid w:val="00356DDC"/>
    <w:rsid w:val="00357D5F"/>
    <w:rsid w:val="003601F1"/>
    <w:rsid w:val="003604C5"/>
    <w:rsid w:val="0036070E"/>
    <w:rsid w:val="00360F5E"/>
    <w:rsid w:val="00360F85"/>
    <w:rsid w:val="00361201"/>
    <w:rsid w:val="00361282"/>
    <w:rsid w:val="00361E19"/>
    <w:rsid w:val="00361E3A"/>
    <w:rsid w:val="003622BB"/>
    <w:rsid w:val="00363620"/>
    <w:rsid w:val="0036488E"/>
    <w:rsid w:val="00364BC5"/>
    <w:rsid w:val="00365911"/>
    <w:rsid w:val="00366301"/>
    <w:rsid w:val="0036705B"/>
    <w:rsid w:val="00370388"/>
    <w:rsid w:val="003707B4"/>
    <w:rsid w:val="00370BCC"/>
    <w:rsid w:val="003714AA"/>
    <w:rsid w:val="00371B1B"/>
    <w:rsid w:val="00372064"/>
    <w:rsid w:val="00372C6D"/>
    <w:rsid w:val="00372FED"/>
    <w:rsid w:val="003735BF"/>
    <w:rsid w:val="003741B9"/>
    <w:rsid w:val="00374763"/>
    <w:rsid w:val="00374B02"/>
    <w:rsid w:val="00374B19"/>
    <w:rsid w:val="00374BB3"/>
    <w:rsid w:val="00374E20"/>
    <w:rsid w:val="0037523D"/>
    <w:rsid w:val="003756A3"/>
    <w:rsid w:val="003756B8"/>
    <w:rsid w:val="00375818"/>
    <w:rsid w:val="00376091"/>
    <w:rsid w:val="00376A78"/>
    <w:rsid w:val="00376D1E"/>
    <w:rsid w:val="003804DB"/>
    <w:rsid w:val="00380AC6"/>
    <w:rsid w:val="003816A1"/>
    <w:rsid w:val="00381CF1"/>
    <w:rsid w:val="00382007"/>
    <w:rsid w:val="003829AD"/>
    <w:rsid w:val="00382B0B"/>
    <w:rsid w:val="00382B97"/>
    <w:rsid w:val="00382C57"/>
    <w:rsid w:val="00383632"/>
    <w:rsid w:val="003839D5"/>
    <w:rsid w:val="00383E9E"/>
    <w:rsid w:val="00384126"/>
    <w:rsid w:val="00384197"/>
    <w:rsid w:val="003845E5"/>
    <w:rsid w:val="00384785"/>
    <w:rsid w:val="0038498B"/>
    <w:rsid w:val="00385FF4"/>
    <w:rsid w:val="00386322"/>
    <w:rsid w:val="003866BF"/>
    <w:rsid w:val="00387A17"/>
    <w:rsid w:val="00387A63"/>
    <w:rsid w:val="00387ACB"/>
    <w:rsid w:val="0039084F"/>
    <w:rsid w:val="0039155D"/>
    <w:rsid w:val="0039217B"/>
    <w:rsid w:val="0039358B"/>
    <w:rsid w:val="003948DE"/>
    <w:rsid w:val="00394C31"/>
    <w:rsid w:val="00394D51"/>
    <w:rsid w:val="00394EC8"/>
    <w:rsid w:val="003952A4"/>
    <w:rsid w:val="00395AD2"/>
    <w:rsid w:val="00395B5C"/>
    <w:rsid w:val="00395C6E"/>
    <w:rsid w:val="00396704"/>
    <w:rsid w:val="0039698E"/>
    <w:rsid w:val="003970C9"/>
    <w:rsid w:val="00397383"/>
    <w:rsid w:val="00397643"/>
    <w:rsid w:val="003976FD"/>
    <w:rsid w:val="003A10D9"/>
    <w:rsid w:val="003A17C4"/>
    <w:rsid w:val="003A1B4D"/>
    <w:rsid w:val="003A1CA2"/>
    <w:rsid w:val="003A2018"/>
    <w:rsid w:val="003A21AF"/>
    <w:rsid w:val="003A268D"/>
    <w:rsid w:val="003A308F"/>
    <w:rsid w:val="003A3281"/>
    <w:rsid w:val="003A34AF"/>
    <w:rsid w:val="003A3524"/>
    <w:rsid w:val="003A3E44"/>
    <w:rsid w:val="003A4867"/>
    <w:rsid w:val="003A53ED"/>
    <w:rsid w:val="003A545D"/>
    <w:rsid w:val="003A60DB"/>
    <w:rsid w:val="003A64F0"/>
    <w:rsid w:val="003A72EF"/>
    <w:rsid w:val="003A7485"/>
    <w:rsid w:val="003A76BC"/>
    <w:rsid w:val="003B14AE"/>
    <w:rsid w:val="003B214F"/>
    <w:rsid w:val="003B2157"/>
    <w:rsid w:val="003B29A6"/>
    <w:rsid w:val="003B2AE0"/>
    <w:rsid w:val="003B308E"/>
    <w:rsid w:val="003B31F0"/>
    <w:rsid w:val="003B33B2"/>
    <w:rsid w:val="003B36C7"/>
    <w:rsid w:val="003B3C03"/>
    <w:rsid w:val="003B5104"/>
    <w:rsid w:val="003B5E75"/>
    <w:rsid w:val="003B64BA"/>
    <w:rsid w:val="003B744F"/>
    <w:rsid w:val="003C06CC"/>
    <w:rsid w:val="003C077F"/>
    <w:rsid w:val="003C07F9"/>
    <w:rsid w:val="003C09DB"/>
    <w:rsid w:val="003C0A07"/>
    <w:rsid w:val="003C0A32"/>
    <w:rsid w:val="003C13A8"/>
    <w:rsid w:val="003C17BD"/>
    <w:rsid w:val="003C1A1D"/>
    <w:rsid w:val="003C1BDD"/>
    <w:rsid w:val="003C2486"/>
    <w:rsid w:val="003C2C03"/>
    <w:rsid w:val="003C32F9"/>
    <w:rsid w:val="003C3A20"/>
    <w:rsid w:val="003C3D82"/>
    <w:rsid w:val="003C4A01"/>
    <w:rsid w:val="003C4C37"/>
    <w:rsid w:val="003C4F67"/>
    <w:rsid w:val="003C5417"/>
    <w:rsid w:val="003C59A4"/>
    <w:rsid w:val="003C62DE"/>
    <w:rsid w:val="003C6310"/>
    <w:rsid w:val="003C692F"/>
    <w:rsid w:val="003C76CB"/>
    <w:rsid w:val="003C76D0"/>
    <w:rsid w:val="003D01E1"/>
    <w:rsid w:val="003D024A"/>
    <w:rsid w:val="003D0CB8"/>
    <w:rsid w:val="003D157C"/>
    <w:rsid w:val="003D1DCF"/>
    <w:rsid w:val="003D22FF"/>
    <w:rsid w:val="003D2FE4"/>
    <w:rsid w:val="003D36DC"/>
    <w:rsid w:val="003D394F"/>
    <w:rsid w:val="003D3EF0"/>
    <w:rsid w:val="003D3F19"/>
    <w:rsid w:val="003D4B26"/>
    <w:rsid w:val="003D4BD9"/>
    <w:rsid w:val="003D4C49"/>
    <w:rsid w:val="003D5101"/>
    <w:rsid w:val="003D51CE"/>
    <w:rsid w:val="003D68E4"/>
    <w:rsid w:val="003D7152"/>
    <w:rsid w:val="003D76F3"/>
    <w:rsid w:val="003E0089"/>
    <w:rsid w:val="003E014F"/>
    <w:rsid w:val="003E01E8"/>
    <w:rsid w:val="003E0893"/>
    <w:rsid w:val="003E115C"/>
    <w:rsid w:val="003E1173"/>
    <w:rsid w:val="003E1424"/>
    <w:rsid w:val="003E1696"/>
    <w:rsid w:val="003E16F2"/>
    <w:rsid w:val="003E185B"/>
    <w:rsid w:val="003E1978"/>
    <w:rsid w:val="003E1987"/>
    <w:rsid w:val="003E1BCA"/>
    <w:rsid w:val="003E2C9E"/>
    <w:rsid w:val="003E394E"/>
    <w:rsid w:val="003E3F42"/>
    <w:rsid w:val="003E404F"/>
    <w:rsid w:val="003E43E2"/>
    <w:rsid w:val="003E4537"/>
    <w:rsid w:val="003E498E"/>
    <w:rsid w:val="003E4C85"/>
    <w:rsid w:val="003E4CF5"/>
    <w:rsid w:val="003E58D4"/>
    <w:rsid w:val="003E60CB"/>
    <w:rsid w:val="003E6717"/>
    <w:rsid w:val="003E686F"/>
    <w:rsid w:val="003E6ABE"/>
    <w:rsid w:val="003E6EC4"/>
    <w:rsid w:val="003E737D"/>
    <w:rsid w:val="003E7429"/>
    <w:rsid w:val="003E7827"/>
    <w:rsid w:val="003F00AC"/>
    <w:rsid w:val="003F05E1"/>
    <w:rsid w:val="003F08CD"/>
    <w:rsid w:val="003F223F"/>
    <w:rsid w:val="003F3788"/>
    <w:rsid w:val="003F43B2"/>
    <w:rsid w:val="003F47B0"/>
    <w:rsid w:val="003F4CA6"/>
    <w:rsid w:val="003F64C4"/>
    <w:rsid w:val="003F6931"/>
    <w:rsid w:val="003F76F6"/>
    <w:rsid w:val="003F7D76"/>
    <w:rsid w:val="004010D7"/>
    <w:rsid w:val="004014A4"/>
    <w:rsid w:val="004016BA"/>
    <w:rsid w:val="004019C7"/>
    <w:rsid w:val="00401ADA"/>
    <w:rsid w:val="00401FC6"/>
    <w:rsid w:val="0040296F"/>
    <w:rsid w:val="00402C92"/>
    <w:rsid w:val="00402FFA"/>
    <w:rsid w:val="004032F0"/>
    <w:rsid w:val="00404787"/>
    <w:rsid w:val="00404B20"/>
    <w:rsid w:val="00404D2B"/>
    <w:rsid w:val="00405482"/>
    <w:rsid w:val="00405FFD"/>
    <w:rsid w:val="00406A86"/>
    <w:rsid w:val="0040794E"/>
    <w:rsid w:val="004100BC"/>
    <w:rsid w:val="00410B25"/>
    <w:rsid w:val="00410D7C"/>
    <w:rsid w:val="00411585"/>
    <w:rsid w:val="004124AF"/>
    <w:rsid w:val="00412D6B"/>
    <w:rsid w:val="00412DD1"/>
    <w:rsid w:val="004136B3"/>
    <w:rsid w:val="004158C7"/>
    <w:rsid w:val="00416768"/>
    <w:rsid w:val="00416E26"/>
    <w:rsid w:val="00417595"/>
    <w:rsid w:val="00417E2C"/>
    <w:rsid w:val="004205C9"/>
    <w:rsid w:val="00420AB0"/>
    <w:rsid w:val="00422244"/>
    <w:rsid w:val="004230EA"/>
    <w:rsid w:val="004231D4"/>
    <w:rsid w:val="0042429A"/>
    <w:rsid w:val="0042438C"/>
    <w:rsid w:val="004244CB"/>
    <w:rsid w:val="00424621"/>
    <w:rsid w:val="004246A6"/>
    <w:rsid w:val="0042588C"/>
    <w:rsid w:val="00425A98"/>
    <w:rsid w:val="00425AF9"/>
    <w:rsid w:val="004262E5"/>
    <w:rsid w:val="004264DF"/>
    <w:rsid w:val="00426EEB"/>
    <w:rsid w:val="00427047"/>
    <w:rsid w:val="0042712F"/>
    <w:rsid w:val="004276E5"/>
    <w:rsid w:val="004301B3"/>
    <w:rsid w:val="0043052B"/>
    <w:rsid w:val="00430786"/>
    <w:rsid w:val="0043397F"/>
    <w:rsid w:val="00434466"/>
    <w:rsid w:val="00435A0E"/>
    <w:rsid w:val="00435B17"/>
    <w:rsid w:val="00435B73"/>
    <w:rsid w:val="00435F6C"/>
    <w:rsid w:val="00437AA1"/>
    <w:rsid w:val="00440E95"/>
    <w:rsid w:val="00440EE4"/>
    <w:rsid w:val="004416FA"/>
    <w:rsid w:val="00441F62"/>
    <w:rsid w:val="004423EB"/>
    <w:rsid w:val="004449A0"/>
    <w:rsid w:val="00445176"/>
    <w:rsid w:val="0044540E"/>
    <w:rsid w:val="00445466"/>
    <w:rsid w:val="0044573D"/>
    <w:rsid w:val="0044584A"/>
    <w:rsid w:val="00446871"/>
    <w:rsid w:val="004471AA"/>
    <w:rsid w:val="00447674"/>
    <w:rsid w:val="004476EB"/>
    <w:rsid w:val="004477D8"/>
    <w:rsid w:val="00450044"/>
    <w:rsid w:val="00450653"/>
    <w:rsid w:val="00450818"/>
    <w:rsid w:val="00450851"/>
    <w:rsid w:val="00450E28"/>
    <w:rsid w:val="0045101E"/>
    <w:rsid w:val="00451352"/>
    <w:rsid w:val="00451946"/>
    <w:rsid w:val="004520CB"/>
    <w:rsid w:val="004523E8"/>
    <w:rsid w:val="00452703"/>
    <w:rsid w:val="00452C6F"/>
    <w:rsid w:val="00453097"/>
    <w:rsid w:val="00453998"/>
    <w:rsid w:val="00453A71"/>
    <w:rsid w:val="00453D6A"/>
    <w:rsid w:val="00454889"/>
    <w:rsid w:val="00454C7B"/>
    <w:rsid w:val="00455642"/>
    <w:rsid w:val="004556C3"/>
    <w:rsid w:val="0045578C"/>
    <w:rsid w:val="0045595D"/>
    <w:rsid w:val="00456263"/>
    <w:rsid w:val="00456678"/>
    <w:rsid w:val="004566C5"/>
    <w:rsid w:val="00456B63"/>
    <w:rsid w:val="00456D95"/>
    <w:rsid w:val="00456E8F"/>
    <w:rsid w:val="0045775B"/>
    <w:rsid w:val="00460194"/>
    <w:rsid w:val="00460215"/>
    <w:rsid w:val="0046027C"/>
    <w:rsid w:val="004602A7"/>
    <w:rsid w:val="00460B3F"/>
    <w:rsid w:val="0046146C"/>
    <w:rsid w:val="00462287"/>
    <w:rsid w:val="0046230D"/>
    <w:rsid w:val="00462BE3"/>
    <w:rsid w:val="00462D6F"/>
    <w:rsid w:val="00463601"/>
    <w:rsid w:val="00463720"/>
    <w:rsid w:val="0046374F"/>
    <w:rsid w:val="00463BF9"/>
    <w:rsid w:val="004651AD"/>
    <w:rsid w:val="004656DB"/>
    <w:rsid w:val="004658ED"/>
    <w:rsid w:val="00465B52"/>
    <w:rsid w:val="0046621B"/>
    <w:rsid w:val="00466560"/>
    <w:rsid w:val="00467ECC"/>
    <w:rsid w:val="0047076C"/>
    <w:rsid w:val="00470773"/>
    <w:rsid w:val="004710E3"/>
    <w:rsid w:val="0047149D"/>
    <w:rsid w:val="00471638"/>
    <w:rsid w:val="00471DEC"/>
    <w:rsid w:val="00472773"/>
    <w:rsid w:val="00472EFF"/>
    <w:rsid w:val="00473332"/>
    <w:rsid w:val="0047357D"/>
    <w:rsid w:val="004743F6"/>
    <w:rsid w:val="0047523A"/>
    <w:rsid w:val="00475C6E"/>
    <w:rsid w:val="00477635"/>
    <w:rsid w:val="00477BD3"/>
    <w:rsid w:val="00477F2A"/>
    <w:rsid w:val="00480FF6"/>
    <w:rsid w:val="00481806"/>
    <w:rsid w:val="004821CC"/>
    <w:rsid w:val="004826CE"/>
    <w:rsid w:val="004836F6"/>
    <w:rsid w:val="00484636"/>
    <w:rsid w:val="00484C77"/>
    <w:rsid w:val="004853F5"/>
    <w:rsid w:val="004857AE"/>
    <w:rsid w:val="0048611F"/>
    <w:rsid w:val="004864C2"/>
    <w:rsid w:val="00486AED"/>
    <w:rsid w:val="00486BD5"/>
    <w:rsid w:val="0048782B"/>
    <w:rsid w:val="0048796C"/>
    <w:rsid w:val="0048797F"/>
    <w:rsid w:val="004902AB"/>
    <w:rsid w:val="0049053D"/>
    <w:rsid w:val="0049059D"/>
    <w:rsid w:val="004908C5"/>
    <w:rsid w:val="00490A6A"/>
    <w:rsid w:val="0049149C"/>
    <w:rsid w:val="00491B34"/>
    <w:rsid w:val="00491CBC"/>
    <w:rsid w:val="00492479"/>
    <w:rsid w:val="00493068"/>
    <w:rsid w:val="00494A2F"/>
    <w:rsid w:val="00494E3E"/>
    <w:rsid w:val="0049574D"/>
    <w:rsid w:val="00495D5E"/>
    <w:rsid w:val="00496204"/>
    <w:rsid w:val="00496CB0"/>
    <w:rsid w:val="00496F46"/>
    <w:rsid w:val="004970F6"/>
    <w:rsid w:val="00497415"/>
    <w:rsid w:val="00497689"/>
    <w:rsid w:val="00497C41"/>
    <w:rsid w:val="004A0208"/>
    <w:rsid w:val="004A0C4C"/>
    <w:rsid w:val="004A0EA4"/>
    <w:rsid w:val="004A1625"/>
    <w:rsid w:val="004A2DBD"/>
    <w:rsid w:val="004A3129"/>
    <w:rsid w:val="004A3424"/>
    <w:rsid w:val="004A3B8B"/>
    <w:rsid w:val="004A43A5"/>
    <w:rsid w:val="004A556B"/>
    <w:rsid w:val="004A56FC"/>
    <w:rsid w:val="004A6205"/>
    <w:rsid w:val="004A66A4"/>
    <w:rsid w:val="004A6F9E"/>
    <w:rsid w:val="004B01BA"/>
    <w:rsid w:val="004B156A"/>
    <w:rsid w:val="004B1615"/>
    <w:rsid w:val="004B1CC0"/>
    <w:rsid w:val="004B20FD"/>
    <w:rsid w:val="004B2182"/>
    <w:rsid w:val="004B2B57"/>
    <w:rsid w:val="004B2BDA"/>
    <w:rsid w:val="004B2CAF"/>
    <w:rsid w:val="004B2DE3"/>
    <w:rsid w:val="004B30E3"/>
    <w:rsid w:val="004B3BBC"/>
    <w:rsid w:val="004B42FD"/>
    <w:rsid w:val="004B50A9"/>
    <w:rsid w:val="004B52E9"/>
    <w:rsid w:val="004B5638"/>
    <w:rsid w:val="004B5EC6"/>
    <w:rsid w:val="004B6C0F"/>
    <w:rsid w:val="004B6FA4"/>
    <w:rsid w:val="004B714F"/>
    <w:rsid w:val="004B7572"/>
    <w:rsid w:val="004B7F81"/>
    <w:rsid w:val="004C097C"/>
    <w:rsid w:val="004C164A"/>
    <w:rsid w:val="004C170B"/>
    <w:rsid w:val="004C1D1A"/>
    <w:rsid w:val="004C2428"/>
    <w:rsid w:val="004C2CE8"/>
    <w:rsid w:val="004C2E65"/>
    <w:rsid w:val="004C3DAE"/>
    <w:rsid w:val="004C3DDE"/>
    <w:rsid w:val="004C3DF5"/>
    <w:rsid w:val="004C42B3"/>
    <w:rsid w:val="004C46F4"/>
    <w:rsid w:val="004C4749"/>
    <w:rsid w:val="004C47AB"/>
    <w:rsid w:val="004C4A03"/>
    <w:rsid w:val="004C4E90"/>
    <w:rsid w:val="004C5046"/>
    <w:rsid w:val="004C52F6"/>
    <w:rsid w:val="004C5574"/>
    <w:rsid w:val="004C643F"/>
    <w:rsid w:val="004C699D"/>
    <w:rsid w:val="004C6EF3"/>
    <w:rsid w:val="004C77E6"/>
    <w:rsid w:val="004D046D"/>
    <w:rsid w:val="004D04C4"/>
    <w:rsid w:val="004D0C6B"/>
    <w:rsid w:val="004D1A86"/>
    <w:rsid w:val="004D1AF7"/>
    <w:rsid w:val="004D1B85"/>
    <w:rsid w:val="004D23C2"/>
    <w:rsid w:val="004D27AC"/>
    <w:rsid w:val="004D3FBB"/>
    <w:rsid w:val="004D453E"/>
    <w:rsid w:val="004D4710"/>
    <w:rsid w:val="004D4994"/>
    <w:rsid w:val="004D4D44"/>
    <w:rsid w:val="004D4F2F"/>
    <w:rsid w:val="004D514A"/>
    <w:rsid w:val="004D5933"/>
    <w:rsid w:val="004D598A"/>
    <w:rsid w:val="004D6132"/>
    <w:rsid w:val="004D7312"/>
    <w:rsid w:val="004D7A8E"/>
    <w:rsid w:val="004D7AC5"/>
    <w:rsid w:val="004E065F"/>
    <w:rsid w:val="004E0C28"/>
    <w:rsid w:val="004E1528"/>
    <w:rsid w:val="004E163B"/>
    <w:rsid w:val="004E1777"/>
    <w:rsid w:val="004E18FA"/>
    <w:rsid w:val="004E1A06"/>
    <w:rsid w:val="004E21CF"/>
    <w:rsid w:val="004E22E5"/>
    <w:rsid w:val="004E2604"/>
    <w:rsid w:val="004E27E0"/>
    <w:rsid w:val="004E2BF6"/>
    <w:rsid w:val="004E2C40"/>
    <w:rsid w:val="004E3140"/>
    <w:rsid w:val="004E3289"/>
    <w:rsid w:val="004E33CA"/>
    <w:rsid w:val="004E3ADC"/>
    <w:rsid w:val="004E407F"/>
    <w:rsid w:val="004E4290"/>
    <w:rsid w:val="004E4396"/>
    <w:rsid w:val="004E4654"/>
    <w:rsid w:val="004E4812"/>
    <w:rsid w:val="004E595E"/>
    <w:rsid w:val="004E6A4C"/>
    <w:rsid w:val="004E6D47"/>
    <w:rsid w:val="004E766D"/>
    <w:rsid w:val="004E7BC1"/>
    <w:rsid w:val="004F0108"/>
    <w:rsid w:val="004F021F"/>
    <w:rsid w:val="004F0689"/>
    <w:rsid w:val="004F0A93"/>
    <w:rsid w:val="004F1028"/>
    <w:rsid w:val="004F1AB4"/>
    <w:rsid w:val="004F1AB9"/>
    <w:rsid w:val="004F1D37"/>
    <w:rsid w:val="004F1F78"/>
    <w:rsid w:val="004F22D1"/>
    <w:rsid w:val="004F2A6E"/>
    <w:rsid w:val="004F2FFF"/>
    <w:rsid w:val="004F3026"/>
    <w:rsid w:val="004F36AB"/>
    <w:rsid w:val="004F373E"/>
    <w:rsid w:val="004F385B"/>
    <w:rsid w:val="004F3CB4"/>
    <w:rsid w:val="004F3E16"/>
    <w:rsid w:val="004F435D"/>
    <w:rsid w:val="004F43DE"/>
    <w:rsid w:val="004F4555"/>
    <w:rsid w:val="004F479D"/>
    <w:rsid w:val="004F4E64"/>
    <w:rsid w:val="004F5B55"/>
    <w:rsid w:val="004F6576"/>
    <w:rsid w:val="004F7432"/>
    <w:rsid w:val="005004FA"/>
    <w:rsid w:val="00500FE6"/>
    <w:rsid w:val="0050149D"/>
    <w:rsid w:val="00502B01"/>
    <w:rsid w:val="00502B14"/>
    <w:rsid w:val="00502EF7"/>
    <w:rsid w:val="00503153"/>
    <w:rsid w:val="005035A9"/>
    <w:rsid w:val="00503C8D"/>
    <w:rsid w:val="00503D42"/>
    <w:rsid w:val="0050416D"/>
    <w:rsid w:val="00504562"/>
    <w:rsid w:val="005046BE"/>
    <w:rsid w:val="0050482E"/>
    <w:rsid w:val="00505675"/>
    <w:rsid w:val="005059B0"/>
    <w:rsid w:val="00505D3A"/>
    <w:rsid w:val="00505DB6"/>
    <w:rsid w:val="00505E28"/>
    <w:rsid w:val="00506DD2"/>
    <w:rsid w:val="00506EB0"/>
    <w:rsid w:val="00506ED4"/>
    <w:rsid w:val="0050767C"/>
    <w:rsid w:val="00507B2F"/>
    <w:rsid w:val="00510040"/>
    <w:rsid w:val="005106B3"/>
    <w:rsid w:val="0051085A"/>
    <w:rsid w:val="005117A7"/>
    <w:rsid w:val="00511B0A"/>
    <w:rsid w:val="00511E75"/>
    <w:rsid w:val="00511F53"/>
    <w:rsid w:val="005124CF"/>
    <w:rsid w:val="00512921"/>
    <w:rsid w:val="00513FFC"/>
    <w:rsid w:val="005142E1"/>
    <w:rsid w:val="005149F0"/>
    <w:rsid w:val="00514BD1"/>
    <w:rsid w:val="00514E17"/>
    <w:rsid w:val="00514EF7"/>
    <w:rsid w:val="005151C7"/>
    <w:rsid w:val="00516150"/>
    <w:rsid w:val="00516445"/>
    <w:rsid w:val="0051671F"/>
    <w:rsid w:val="00516768"/>
    <w:rsid w:val="00516EB4"/>
    <w:rsid w:val="005173EF"/>
    <w:rsid w:val="00517BF6"/>
    <w:rsid w:val="00517D09"/>
    <w:rsid w:val="00517E60"/>
    <w:rsid w:val="00517F89"/>
    <w:rsid w:val="005204E9"/>
    <w:rsid w:val="005207BA"/>
    <w:rsid w:val="00520F30"/>
    <w:rsid w:val="005220FE"/>
    <w:rsid w:val="00522F4F"/>
    <w:rsid w:val="00523721"/>
    <w:rsid w:val="0052378D"/>
    <w:rsid w:val="00523AF8"/>
    <w:rsid w:val="00523C6D"/>
    <w:rsid w:val="00523D50"/>
    <w:rsid w:val="00523F32"/>
    <w:rsid w:val="00524A8B"/>
    <w:rsid w:val="00524A9A"/>
    <w:rsid w:val="00524D57"/>
    <w:rsid w:val="0052585C"/>
    <w:rsid w:val="005259E2"/>
    <w:rsid w:val="00525D6D"/>
    <w:rsid w:val="00525E3F"/>
    <w:rsid w:val="00526237"/>
    <w:rsid w:val="0052678B"/>
    <w:rsid w:val="005267AB"/>
    <w:rsid w:val="00526EDE"/>
    <w:rsid w:val="00527B27"/>
    <w:rsid w:val="00527CD8"/>
    <w:rsid w:val="00527DEB"/>
    <w:rsid w:val="00527FD3"/>
    <w:rsid w:val="00530752"/>
    <w:rsid w:val="00531185"/>
    <w:rsid w:val="00531AB2"/>
    <w:rsid w:val="00531D4D"/>
    <w:rsid w:val="00532A64"/>
    <w:rsid w:val="00532C1C"/>
    <w:rsid w:val="00532C41"/>
    <w:rsid w:val="005332B3"/>
    <w:rsid w:val="00534257"/>
    <w:rsid w:val="00534261"/>
    <w:rsid w:val="005346EC"/>
    <w:rsid w:val="00534710"/>
    <w:rsid w:val="00534F28"/>
    <w:rsid w:val="0053523D"/>
    <w:rsid w:val="00535A93"/>
    <w:rsid w:val="00535EE0"/>
    <w:rsid w:val="00536186"/>
    <w:rsid w:val="0053680F"/>
    <w:rsid w:val="005369E2"/>
    <w:rsid w:val="00536AAB"/>
    <w:rsid w:val="00537B32"/>
    <w:rsid w:val="005401D3"/>
    <w:rsid w:val="00540891"/>
    <w:rsid w:val="0054135D"/>
    <w:rsid w:val="0054135E"/>
    <w:rsid w:val="00541918"/>
    <w:rsid w:val="005419FC"/>
    <w:rsid w:val="00542C25"/>
    <w:rsid w:val="00542F89"/>
    <w:rsid w:val="005431EE"/>
    <w:rsid w:val="00543785"/>
    <w:rsid w:val="00543989"/>
    <w:rsid w:val="00543A48"/>
    <w:rsid w:val="00543B11"/>
    <w:rsid w:val="0054414B"/>
    <w:rsid w:val="005448C6"/>
    <w:rsid w:val="0054564C"/>
    <w:rsid w:val="005457C4"/>
    <w:rsid w:val="00546217"/>
    <w:rsid w:val="005463D6"/>
    <w:rsid w:val="00546D29"/>
    <w:rsid w:val="00546DAD"/>
    <w:rsid w:val="00547F9E"/>
    <w:rsid w:val="0055069D"/>
    <w:rsid w:val="00550F4A"/>
    <w:rsid w:val="005515F9"/>
    <w:rsid w:val="00551924"/>
    <w:rsid w:val="00551C1D"/>
    <w:rsid w:val="00551E88"/>
    <w:rsid w:val="005529EE"/>
    <w:rsid w:val="00552B96"/>
    <w:rsid w:val="00552DA3"/>
    <w:rsid w:val="00553A5A"/>
    <w:rsid w:val="00553A74"/>
    <w:rsid w:val="00554BC6"/>
    <w:rsid w:val="00554C44"/>
    <w:rsid w:val="005559EB"/>
    <w:rsid w:val="00555A13"/>
    <w:rsid w:val="005561A8"/>
    <w:rsid w:val="0055689B"/>
    <w:rsid w:val="00556AC4"/>
    <w:rsid w:val="00556F24"/>
    <w:rsid w:val="00557451"/>
    <w:rsid w:val="00557598"/>
    <w:rsid w:val="0055799D"/>
    <w:rsid w:val="0056069D"/>
    <w:rsid w:val="00561F77"/>
    <w:rsid w:val="005629A3"/>
    <w:rsid w:val="00562C4D"/>
    <w:rsid w:val="00562D90"/>
    <w:rsid w:val="00564371"/>
    <w:rsid w:val="0056548B"/>
    <w:rsid w:val="0056555C"/>
    <w:rsid w:val="0056573B"/>
    <w:rsid w:val="00565C64"/>
    <w:rsid w:val="005662F8"/>
    <w:rsid w:val="00566BF2"/>
    <w:rsid w:val="00566FC1"/>
    <w:rsid w:val="00567809"/>
    <w:rsid w:val="00567BAF"/>
    <w:rsid w:val="00571043"/>
    <w:rsid w:val="00571191"/>
    <w:rsid w:val="005712BF"/>
    <w:rsid w:val="0057166A"/>
    <w:rsid w:val="0057171D"/>
    <w:rsid w:val="00571BCD"/>
    <w:rsid w:val="005727BB"/>
    <w:rsid w:val="0057287D"/>
    <w:rsid w:val="005730B9"/>
    <w:rsid w:val="00573317"/>
    <w:rsid w:val="0057379C"/>
    <w:rsid w:val="00574253"/>
    <w:rsid w:val="005753C1"/>
    <w:rsid w:val="005759B6"/>
    <w:rsid w:val="00575B0D"/>
    <w:rsid w:val="00575C56"/>
    <w:rsid w:val="00575EDA"/>
    <w:rsid w:val="00576C23"/>
    <w:rsid w:val="00577387"/>
    <w:rsid w:val="005778E2"/>
    <w:rsid w:val="00580482"/>
    <w:rsid w:val="00580605"/>
    <w:rsid w:val="00580826"/>
    <w:rsid w:val="0058087E"/>
    <w:rsid w:val="00580FC1"/>
    <w:rsid w:val="00580FFD"/>
    <w:rsid w:val="0058188D"/>
    <w:rsid w:val="00581CA7"/>
    <w:rsid w:val="00581F88"/>
    <w:rsid w:val="0058278B"/>
    <w:rsid w:val="005831C8"/>
    <w:rsid w:val="005836DD"/>
    <w:rsid w:val="005839AD"/>
    <w:rsid w:val="00584073"/>
    <w:rsid w:val="005842BD"/>
    <w:rsid w:val="0058491F"/>
    <w:rsid w:val="00584A41"/>
    <w:rsid w:val="0058589F"/>
    <w:rsid w:val="00586A3A"/>
    <w:rsid w:val="00586B02"/>
    <w:rsid w:val="00590433"/>
    <w:rsid w:val="00590B49"/>
    <w:rsid w:val="0059110E"/>
    <w:rsid w:val="00591B06"/>
    <w:rsid w:val="00591CEA"/>
    <w:rsid w:val="00592589"/>
    <w:rsid w:val="00592709"/>
    <w:rsid w:val="0059287E"/>
    <w:rsid w:val="00592BDC"/>
    <w:rsid w:val="00592D3A"/>
    <w:rsid w:val="005934E0"/>
    <w:rsid w:val="00593839"/>
    <w:rsid w:val="005939C5"/>
    <w:rsid w:val="00593AAF"/>
    <w:rsid w:val="00594884"/>
    <w:rsid w:val="00594F40"/>
    <w:rsid w:val="005956A0"/>
    <w:rsid w:val="00595F06"/>
    <w:rsid w:val="00596161"/>
    <w:rsid w:val="00596711"/>
    <w:rsid w:val="00596B76"/>
    <w:rsid w:val="00596E4C"/>
    <w:rsid w:val="00596EF7"/>
    <w:rsid w:val="005971A8"/>
    <w:rsid w:val="00597359"/>
    <w:rsid w:val="00597844"/>
    <w:rsid w:val="00597B8F"/>
    <w:rsid w:val="005A03C3"/>
    <w:rsid w:val="005A0BA3"/>
    <w:rsid w:val="005A1749"/>
    <w:rsid w:val="005A2153"/>
    <w:rsid w:val="005A2980"/>
    <w:rsid w:val="005A3A63"/>
    <w:rsid w:val="005A3C05"/>
    <w:rsid w:val="005A4D4B"/>
    <w:rsid w:val="005A5528"/>
    <w:rsid w:val="005A56C5"/>
    <w:rsid w:val="005A5BE5"/>
    <w:rsid w:val="005A620A"/>
    <w:rsid w:val="005A664D"/>
    <w:rsid w:val="005A745C"/>
    <w:rsid w:val="005A7958"/>
    <w:rsid w:val="005A7E45"/>
    <w:rsid w:val="005B0075"/>
    <w:rsid w:val="005B0596"/>
    <w:rsid w:val="005B06D0"/>
    <w:rsid w:val="005B18E4"/>
    <w:rsid w:val="005B1E2F"/>
    <w:rsid w:val="005B2147"/>
    <w:rsid w:val="005B21F9"/>
    <w:rsid w:val="005B256A"/>
    <w:rsid w:val="005B26DD"/>
    <w:rsid w:val="005B2709"/>
    <w:rsid w:val="005B28C0"/>
    <w:rsid w:val="005B2F0A"/>
    <w:rsid w:val="005B36A1"/>
    <w:rsid w:val="005B3B0F"/>
    <w:rsid w:val="005B417E"/>
    <w:rsid w:val="005B43DF"/>
    <w:rsid w:val="005B4692"/>
    <w:rsid w:val="005B617B"/>
    <w:rsid w:val="005B6191"/>
    <w:rsid w:val="005B628F"/>
    <w:rsid w:val="005B62AE"/>
    <w:rsid w:val="005B6AFF"/>
    <w:rsid w:val="005B7DE4"/>
    <w:rsid w:val="005B7E99"/>
    <w:rsid w:val="005C02BB"/>
    <w:rsid w:val="005C02C7"/>
    <w:rsid w:val="005C02F5"/>
    <w:rsid w:val="005C03A8"/>
    <w:rsid w:val="005C105B"/>
    <w:rsid w:val="005C1337"/>
    <w:rsid w:val="005C1430"/>
    <w:rsid w:val="005C1439"/>
    <w:rsid w:val="005C1A24"/>
    <w:rsid w:val="005C266B"/>
    <w:rsid w:val="005C285E"/>
    <w:rsid w:val="005C2E8C"/>
    <w:rsid w:val="005C3047"/>
    <w:rsid w:val="005C40F7"/>
    <w:rsid w:val="005C4641"/>
    <w:rsid w:val="005C5439"/>
    <w:rsid w:val="005C5BE6"/>
    <w:rsid w:val="005C5F0D"/>
    <w:rsid w:val="005C6952"/>
    <w:rsid w:val="005C715A"/>
    <w:rsid w:val="005C76DB"/>
    <w:rsid w:val="005D0F40"/>
    <w:rsid w:val="005D1569"/>
    <w:rsid w:val="005D1C10"/>
    <w:rsid w:val="005D1DD8"/>
    <w:rsid w:val="005D2001"/>
    <w:rsid w:val="005D2A73"/>
    <w:rsid w:val="005D2DDE"/>
    <w:rsid w:val="005D33A7"/>
    <w:rsid w:val="005D35DC"/>
    <w:rsid w:val="005D42F2"/>
    <w:rsid w:val="005D5228"/>
    <w:rsid w:val="005D57F0"/>
    <w:rsid w:val="005D6877"/>
    <w:rsid w:val="005D6DCA"/>
    <w:rsid w:val="005D6E44"/>
    <w:rsid w:val="005E07E5"/>
    <w:rsid w:val="005E1615"/>
    <w:rsid w:val="005E1696"/>
    <w:rsid w:val="005E1C0F"/>
    <w:rsid w:val="005E1DD8"/>
    <w:rsid w:val="005E21E4"/>
    <w:rsid w:val="005E27E2"/>
    <w:rsid w:val="005E2D61"/>
    <w:rsid w:val="005E2E79"/>
    <w:rsid w:val="005E3175"/>
    <w:rsid w:val="005E3F92"/>
    <w:rsid w:val="005E4277"/>
    <w:rsid w:val="005E4480"/>
    <w:rsid w:val="005E44F7"/>
    <w:rsid w:val="005E497F"/>
    <w:rsid w:val="005E515C"/>
    <w:rsid w:val="005E528E"/>
    <w:rsid w:val="005E5392"/>
    <w:rsid w:val="005E543A"/>
    <w:rsid w:val="005E546D"/>
    <w:rsid w:val="005E5702"/>
    <w:rsid w:val="005E5BA2"/>
    <w:rsid w:val="005E5FF4"/>
    <w:rsid w:val="005E629E"/>
    <w:rsid w:val="005E6D10"/>
    <w:rsid w:val="005F0C12"/>
    <w:rsid w:val="005F0CE4"/>
    <w:rsid w:val="005F0DEE"/>
    <w:rsid w:val="005F242D"/>
    <w:rsid w:val="005F2B94"/>
    <w:rsid w:val="005F2E14"/>
    <w:rsid w:val="005F3DFF"/>
    <w:rsid w:val="005F41EB"/>
    <w:rsid w:val="005F426C"/>
    <w:rsid w:val="005F44B1"/>
    <w:rsid w:val="005F453C"/>
    <w:rsid w:val="005F4BDA"/>
    <w:rsid w:val="005F4F7A"/>
    <w:rsid w:val="005F5CBE"/>
    <w:rsid w:val="005F7C35"/>
    <w:rsid w:val="00600164"/>
    <w:rsid w:val="006004B9"/>
    <w:rsid w:val="00600538"/>
    <w:rsid w:val="00600642"/>
    <w:rsid w:val="00600F62"/>
    <w:rsid w:val="006014D6"/>
    <w:rsid w:val="00601BB1"/>
    <w:rsid w:val="00601F4F"/>
    <w:rsid w:val="006024E4"/>
    <w:rsid w:val="006036CD"/>
    <w:rsid w:val="00603752"/>
    <w:rsid w:val="00603E90"/>
    <w:rsid w:val="006045F0"/>
    <w:rsid w:val="0060489C"/>
    <w:rsid w:val="00604FC0"/>
    <w:rsid w:val="00605389"/>
    <w:rsid w:val="00605493"/>
    <w:rsid w:val="00605756"/>
    <w:rsid w:val="00605E03"/>
    <w:rsid w:val="0060629A"/>
    <w:rsid w:val="00606FD8"/>
    <w:rsid w:val="00607502"/>
    <w:rsid w:val="00607534"/>
    <w:rsid w:val="00607EB3"/>
    <w:rsid w:val="006101BD"/>
    <w:rsid w:val="006107E3"/>
    <w:rsid w:val="0061080A"/>
    <w:rsid w:val="00610C52"/>
    <w:rsid w:val="00611801"/>
    <w:rsid w:val="0061194B"/>
    <w:rsid w:val="006126CC"/>
    <w:rsid w:val="00612A79"/>
    <w:rsid w:val="00613B74"/>
    <w:rsid w:val="00613E78"/>
    <w:rsid w:val="006146D5"/>
    <w:rsid w:val="0061478A"/>
    <w:rsid w:val="00614949"/>
    <w:rsid w:val="00614B44"/>
    <w:rsid w:val="0061501F"/>
    <w:rsid w:val="00615AF5"/>
    <w:rsid w:val="00615B7C"/>
    <w:rsid w:val="00615D85"/>
    <w:rsid w:val="00616B82"/>
    <w:rsid w:val="0061744A"/>
    <w:rsid w:val="006176C7"/>
    <w:rsid w:val="00617D6D"/>
    <w:rsid w:val="00617E81"/>
    <w:rsid w:val="0062051D"/>
    <w:rsid w:val="00620529"/>
    <w:rsid w:val="006211BE"/>
    <w:rsid w:val="00621849"/>
    <w:rsid w:val="006219F5"/>
    <w:rsid w:val="00621EAB"/>
    <w:rsid w:val="00621F51"/>
    <w:rsid w:val="0062203F"/>
    <w:rsid w:val="006222F7"/>
    <w:rsid w:val="006222FF"/>
    <w:rsid w:val="00622A36"/>
    <w:rsid w:val="006238D5"/>
    <w:rsid w:val="00623A52"/>
    <w:rsid w:val="00623B79"/>
    <w:rsid w:val="00624618"/>
    <w:rsid w:val="006247D0"/>
    <w:rsid w:val="00624FAC"/>
    <w:rsid w:val="006250A1"/>
    <w:rsid w:val="0062559A"/>
    <w:rsid w:val="00625B65"/>
    <w:rsid w:val="00626398"/>
    <w:rsid w:val="006265C3"/>
    <w:rsid w:val="00626BD6"/>
    <w:rsid w:val="0062718A"/>
    <w:rsid w:val="00627548"/>
    <w:rsid w:val="00627562"/>
    <w:rsid w:val="0062760C"/>
    <w:rsid w:val="00627845"/>
    <w:rsid w:val="00630201"/>
    <w:rsid w:val="00630E3A"/>
    <w:rsid w:val="0063122F"/>
    <w:rsid w:val="0063160E"/>
    <w:rsid w:val="00631DA8"/>
    <w:rsid w:val="00632636"/>
    <w:rsid w:val="00632918"/>
    <w:rsid w:val="00632E50"/>
    <w:rsid w:val="00633B83"/>
    <w:rsid w:val="00633C89"/>
    <w:rsid w:val="006341AD"/>
    <w:rsid w:val="006344C5"/>
    <w:rsid w:val="00634B13"/>
    <w:rsid w:val="006350A5"/>
    <w:rsid w:val="00635582"/>
    <w:rsid w:val="00635735"/>
    <w:rsid w:val="00635D4B"/>
    <w:rsid w:val="00636651"/>
    <w:rsid w:val="00636B26"/>
    <w:rsid w:val="0063734D"/>
    <w:rsid w:val="00637359"/>
    <w:rsid w:val="006374C9"/>
    <w:rsid w:val="00637A20"/>
    <w:rsid w:val="00637C2E"/>
    <w:rsid w:val="00637FC0"/>
    <w:rsid w:val="00640159"/>
    <w:rsid w:val="00640F6F"/>
    <w:rsid w:val="00641869"/>
    <w:rsid w:val="00641CE6"/>
    <w:rsid w:val="00641F6A"/>
    <w:rsid w:val="00641F8F"/>
    <w:rsid w:val="006421B3"/>
    <w:rsid w:val="00642625"/>
    <w:rsid w:val="00642749"/>
    <w:rsid w:val="00642B69"/>
    <w:rsid w:val="00642C3F"/>
    <w:rsid w:val="00642DAF"/>
    <w:rsid w:val="006430C7"/>
    <w:rsid w:val="006432D9"/>
    <w:rsid w:val="00643560"/>
    <w:rsid w:val="00643C41"/>
    <w:rsid w:val="00643CD5"/>
    <w:rsid w:val="00643E0B"/>
    <w:rsid w:val="00644429"/>
    <w:rsid w:val="006446CA"/>
    <w:rsid w:val="00644D63"/>
    <w:rsid w:val="0064509C"/>
    <w:rsid w:val="00645768"/>
    <w:rsid w:val="00645812"/>
    <w:rsid w:val="006464CA"/>
    <w:rsid w:val="00646F01"/>
    <w:rsid w:val="00647516"/>
    <w:rsid w:val="00650072"/>
    <w:rsid w:val="00650084"/>
    <w:rsid w:val="00650491"/>
    <w:rsid w:val="00650CB5"/>
    <w:rsid w:val="00650EBD"/>
    <w:rsid w:val="00650ED6"/>
    <w:rsid w:val="006510BF"/>
    <w:rsid w:val="00652E76"/>
    <w:rsid w:val="00653172"/>
    <w:rsid w:val="00654810"/>
    <w:rsid w:val="006548CB"/>
    <w:rsid w:val="00655459"/>
    <w:rsid w:val="0065613A"/>
    <w:rsid w:val="0065642A"/>
    <w:rsid w:val="00656C6B"/>
    <w:rsid w:val="006602C9"/>
    <w:rsid w:val="006617FA"/>
    <w:rsid w:val="00662555"/>
    <w:rsid w:val="00663581"/>
    <w:rsid w:val="0066376C"/>
    <w:rsid w:val="00663D4B"/>
    <w:rsid w:val="00664846"/>
    <w:rsid w:val="00664897"/>
    <w:rsid w:val="0066495B"/>
    <w:rsid w:val="00664B5F"/>
    <w:rsid w:val="00664BFE"/>
    <w:rsid w:val="0066526C"/>
    <w:rsid w:val="00665D05"/>
    <w:rsid w:val="00666788"/>
    <w:rsid w:val="006669B3"/>
    <w:rsid w:val="00666CC1"/>
    <w:rsid w:val="00666CDE"/>
    <w:rsid w:val="006676FF"/>
    <w:rsid w:val="00670246"/>
    <w:rsid w:val="00670AB7"/>
    <w:rsid w:val="00670B51"/>
    <w:rsid w:val="00670CAF"/>
    <w:rsid w:val="00670DC7"/>
    <w:rsid w:val="00671163"/>
    <w:rsid w:val="00671C64"/>
    <w:rsid w:val="00671F08"/>
    <w:rsid w:val="00672729"/>
    <w:rsid w:val="006728F9"/>
    <w:rsid w:val="00672E6F"/>
    <w:rsid w:val="006737C4"/>
    <w:rsid w:val="0067392F"/>
    <w:rsid w:val="00673D00"/>
    <w:rsid w:val="00673F09"/>
    <w:rsid w:val="00674904"/>
    <w:rsid w:val="006759D0"/>
    <w:rsid w:val="00675DB4"/>
    <w:rsid w:val="006768EB"/>
    <w:rsid w:val="00677036"/>
    <w:rsid w:val="00680237"/>
    <w:rsid w:val="0068064F"/>
    <w:rsid w:val="00680AC6"/>
    <w:rsid w:val="006814BF"/>
    <w:rsid w:val="00681CB1"/>
    <w:rsid w:val="006820F8"/>
    <w:rsid w:val="0068288C"/>
    <w:rsid w:val="00682B42"/>
    <w:rsid w:val="006830BF"/>
    <w:rsid w:val="0068344A"/>
    <w:rsid w:val="006834A7"/>
    <w:rsid w:val="0068440D"/>
    <w:rsid w:val="00684BAA"/>
    <w:rsid w:val="00684D76"/>
    <w:rsid w:val="0068522A"/>
    <w:rsid w:val="00685407"/>
    <w:rsid w:val="006862B0"/>
    <w:rsid w:val="0068739E"/>
    <w:rsid w:val="00687719"/>
    <w:rsid w:val="00687F5F"/>
    <w:rsid w:val="0069137B"/>
    <w:rsid w:val="006915F0"/>
    <w:rsid w:val="006922BC"/>
    <w:rsid w:val="006949FB"/>
    <w:rsid w:val="006955A2"/>
    <w:rsid w:val="00695817"/>
    <w:rsid w:val="00696435"/>
    <w:rsid w:val="00696E93"/>
    <w:rsid w:val="00696ED9"/>
    <w:rsid w:val="006975C3"/>
    <w:rsid w:val="00697ADE"/>
    <w:rsid w:val="006A012F"/>
    <w:rsid w:val="006A0594"/>
    <w:rsid w:val="006A0742"/>
    <w:rsid w:val="006A0BA6"/>
    <w:rsid w:val="006A1090"/>
    <w:rsid w:val="006A16AD"/>
    <w:rsid w:val="006A1BCC"/>
    <w:rsid w:val="006A2009"/>
    <w:rsid w:val="006A2416"/>
    <w:rsid w:val="006A25B2"/>
    <w:rsid w:val="006A3042"/>
    <w:rsid w:val="006A3A87"/>
    <w:rsid w:val="006A4569"/>
    <w:rsid w:val="006A57C5"/>
    <w:rsid w:val="006A590C"/>
    <w:rsid w:val="006B015A"/>
    <w:rsid w:val="006B0339"/>
    <w:rsid w:val="006B0E29"/>
    <w:rsid w:val="006B0E7F"/>
    <w:rsid w:val="006B24B8"/>
    <w:rsid w:val="006B2692"/>
    <w:rsid w:val="006B295F"/>
    <w:rsid w:val="006B2D76"/>
    <w:rsid w:val="006B340D"/>
    <w:rsid w:val="006B343C"/>
    <w:rsid w:val="006B34A0"/>
    <w:rsid w:val="006B386B"/>
    <w:rsid w:val="006B546C"/>
    <w:rsid w:val="006B5653"/>
    <w:rsid w:val="006B5943"/>
    <w:rsid w:val="006B5BFD"/>
    <w:rsid w:val="006B65B7"/>
    <w:rsid w:val="006B6624"/>
    <w:rsid w:val="006B66DC"/>
    <w:rsid w:val="006B7A50"/>
    <w:rsid w:val="006C01AC"/>
    <w:rsid w:val="006C0CD5"/>
    <w:rsid w:val="006C133F"/>
    <w:rsid w:val="006C1422"/>
    <w:rsid w:val="006C1FD8"/>
    <w:rsid w:val="006C2636"/>
    <w:rsid w:val="006C30C4"/>
    <w:rsid w:val="006C3E68"/>
    <w:rsid w:val="006C4552"/>
    <w:rsid w:val="006C4830"/>
    <w:rsid w:val="006C4CC5"/>
    <w:rsid w:val="006C4F17"/>
    <w:rsid w:val="006C4F58"/>
    <w:rsid w:val="006C58EF"/>
    <w:rsid w:val="006C5C45"/>
    <w:rsid w:val="006C6466"/>
    <w:rsid w:val="006C6A06"/>
    <w:rsid w:val="006C6E36"/>
    <w:rsid w:val="006C7411"/>
    <w:rsid w:val="006D008E"/>
    <w:rsid w:val="006D0884"/>
    <w:rsid w:val="006D0B06"/>
    <w:rsid w:val="006D113D"/>
    <w:rsid w:val="006D1208"/>
    <w:rsid w:val="006D23B5"/>
    <w:rsid w:val="006D24DF"/>
    <w:rsid w:val="006D2945"/>
    <w:rsid w:val="006D2F42"/>
    <w:rsid w:val="006D3710"/>
    <w:rsid w:val="006D383D"/>
    <w:rsid w:val="006D38B0"/>
    <w:rsid w:val="006D391A"/>
    <w:rsid w:val="006D41B6"/>
    <w:rsid w:val="006D41C4"/>
    <w:rsid w:val="006D4251"/>
    <w:rsid w:val="006D4CE3"/>
    <w:rsid w:val="006D50D2"/>
    <w:rsid w:val="006D54AF"/>
    <w:rsid w:val="006D59E1"/>
    <w:rsid w:val="006D5A0B"/>
    <w:rsid w:val="006D5DE2"/>
    <w:rsid w:val="006D6721"/>
    <w:rsid w:val="006D6A6E"/>
    <w:rsid w:val="006D6B05"/>
    <w:rsid w:val="006D6FD0"/>
    <w:rsid w:val="006D717C"/>
    <w:rsid w:val="006D73BF"/>
    <w:rsid w:val="006D7C52"/>
    <w:rsid w:val="006E11D1"/>
    <w:rsid w:val="006E13BE"/>
    <w:rsid w:val="006E1859"/>
    <w:rsid w:val="006E1919"/>
    <w:rsid w:val="006E1986"/>
    <w:rsid w:val="006E1E69"/>
    <w:rsid w:val="006E2330"/>
    <w:rsid w:val="006E242C"/>
    <w:rsid w:val="006E2ABA"/>
    <w:rsid w:val="006E346C"/>
    <w:rsid w:val="006E3BD8"/>
    <w:rsid w:val="006E41C3"/>
    <w:rsid w:val="006E420C"/>
    <w:rsid w:val="006E4B09"/>
    <w:rsid w:val="006E5117"/>
    <w:rsid w:val="006E677C"/>
    <w:rsid w:val="006E6FB9"/>
    <w:rsid w:val="006E74DC"/>
    <w:rsid w:val="006E7698"/>
    <w:rsid w:val="006E76E0"/>
    <w:rsid w:val="006F0452"/>
    <w:rsid w:val="006F06DF"/>
    <w:rsid w:val="006F0ED9"/>
    <w:rsid w:val="006F0FA8"/>
    <w:rsid w:val="006F1DF5"/>
    <w:rsid w:val="006F2529"/>
    <w:rsid w:val="006F34F0"/>
    <w:rsid w:val="006F35A6"/>
    <w:rsid w:val="006F3C55"/>
    <w:rsid w:val="006F3EFB"/>
    <w:rsid w:val="006F606A"/>
    <w:rsid w:val="006F633F"/>
    <w:rsid w:val="006F6877"/>
    <w:rsid w:val="006F6CAD"/>
    <w:rsid w:val="006F7316"/>
    <w:rsid w:val="006F7625"/>
    <w:rsid w:val="006F7746"/>
    <w:rsid w:val="006F7FE9"/>
    <w:rsid w:val="007004D8"/>
    <w:rsid w:val="007005E0"/>
    <w:rsid w:val="00700ADA"/>
    <w:rsid w:val="00701452"/>
    <w:rsid w:val="007014BF"/>
    <w:rsid w:val="007016BB"/>
    <w:rsid w:val="00701BBD"/>
    <w:rsid w:val="00702356"/>
    <w:rsid w:val="00702743"/>
    <w:rsid w:val="0070291A"/>
    <w:rsid w:val="007029B8"/>
    <w:rsid w:val="007034C7"/>
    <w:rsid w:val="0070397F"/>
    <w:rsid w:val="00703C9A"/>
    <w:rsid w:val="00704451"/>
    <w:rsid w:val="00704663"/>
    <w:rsid w:val="00705A6E"/>
    <w:rsid w:val="00705F80"/>
    <w:rsid w:val="0070676C"/>
    <w:rsid w:val="00706961"/>
    <w:rsid w:val="007071B0"/>
    <w:rsid w:val="0070741F"/>
    <w:rsid w:val="00707F01"/>
    <w:rsid w:val="0071063A"/>
    <w:rsid w:val="00710813"/>
    <w:rsid w:val="0071089A"/>
    <w:rsid w:val="00711C1D"/>
    <w:rsid w:val="00711C7D"/>
    <w:rsid w:val="00711DE3"/>
    <w:rsid w:val="00712462"/>
    <w:rsid w:val="007126B1"/>
    <w:rsid w:val="00712CD4"/>
    <w:rsid w:val="00712CF2"/>
    <w:rsid w:val="00713D98"/>
    <w:rsid w:val="00713DDC"/>
    <w:rsid w:val="00714CBE"/>
    <w:rsid w:val="007158CD"/>
    <w:rsid w:val="00715EDB"/>
    <w:rsid w:val="007162BD"/>
    <w:rsid w:val="0071656C"/>
    <w:rsid w:val="00716AB3"/>
    <w:rsid w:val="007172F2"/>
    <w:rsid w:val="0072042E"/>
    <w:rsid w:val="007207FB"/>
    <w:rsid w:val="00720EF0"/>
    <w:rsid w:val="007210F2"/>
    <w:rsid w:val="00721334"/>
    <w:rsid w:val="00721340"/>
    <w:rsid w:val="007215CF"/>
    <w:rsid w:val="00721AD9"/>
    <w:rsid w:val="00721B1C"/>
    <w:rsid w:val="00722200"/>
    <w:rsid w:val="007234D3"/>
    <w:rsid w:val="00723BB5"/>
    <w:rsid w:val="0072407F"/>
    <w:rsid w:val="00724B58"/>
    <w:rsid w:val="00724BA7"/>
    <w:rsid w:val="00725187"/>
    <w:rsid w:val="0072528C"/>
    <w:rsid w:val="007261C7"/>
    <w:rsid w:val="007264A2"/>
    <w:rsid w:val="00727189"/>
    <w:rsid w:val="00731760"/>
    <w:rsid w:val="00731E76"/>
    <w:rsid w:val="00732576"/>
    <w:rsid w:val="007325AA"/>
    <w:rsid w:val="00732DD0"/>
    <w:rsid w:val="00733535"/>
    <w:rsid w:val="0073357E"/>
    <w:rsid w:val="00733BFE"/>
    <w:rsid w:val="00733F11"/>
    <w:rsid w:val="0073421F"/>
    <w:rsid w:val="0073424C"/>
    <w:rsid w:val="00734484"/>
    <w:rsid w:val="00734978"/>
    <w:rsid w:val="00734F88"/>
    <w:rsid w:val="00735843"/>
    <w:rsid w:val="00735DD8"/>
    <w:rsid w:val="00736026"/>
    <w:rsid w:val="00736510"/>
    <w:rsid w:val="00736631"/>
    <w:rsid w:val="007370EA"/>
    <w:rsid w:val="00737BBE"/>
    <w:rsid w:val="00737FDD"/>
    <w:rsid w:val="00740599"/>
    <w:rsid w:val="00740721"/>
    <w:rsid w:val="007409D1"/>
    <w:rsid w:val="00741A86"/>
    <w:rsid w:val="00741C96"/>
    <w:rsid w:val="00741DF7"/>
    <w:rsid w:val="00741E8A"/>
    <w:rsid w:val="0074311A"/>
    <w:rsid w:val="0074356C"/>
    <w:rsid w:val="0074419E"/>
    <w:rsid w:val="007441E8"/>
    <w:rsid w:val="00744622"/>
    <w:rsid w:val="007448A0"/>
    <w:rsid w:val="0074528E"/>
    <w:rsid w:val="00745314"/>
    <w:rsid w:val="00745774"/>
    <w:rsid w:val="00745B1C"/>
    <w:rsid w:val="00745B57"/>
    <w:rsid w:val="00747C59"/>
    <w:rsid w:val="007501FD"/>
    <w:rsid w:val="007507DE"/>
    <w:rsid w:val="0075090D"/>
    <w:rsid w:val="007514B3"/>
    <w:rsid w:val="0075175E"/>
    <w:rsid w:val="00752154"/>
    <w:rsid w:val="0075241E"/>
    <w:rsid w:val="007527CD"/>
    <w:rsid w:val="0075386C"/>
    <w:rsid w:val="007541CB"/>
    <w:rsid w:val="00754B36"/>
    <w:rsid w:val="00754D8F"/>
    <w:rsid w:val="00754E1E"/>
    <w:rsid w:val="007555F3"/>
    <w:rsid w:val="00755D26"/>
    <w:rsid w:val="00755DB4"/>
    <w:rsid w:val="00756549"/>
    <w:rsid w:val="007568CB"/>
    <w:rsid w:val="00756C25"/>
    <w:rsid w:val="00756C57"/>
    <w:rsid w:val="007577C4"/>
    <w:rsid w:val="00757B07"/>
    <w:rsid w:val="00760021"/>
    <w:rsid w:val="0076095E"/>
    <w:rsid w:val="00760AA0"/>
    <w:rsid w:val="0076193C"/>
    <w:rsid w:val="00761DC4"/>
    <w:rsid w:val="007622F9"/>
    <w:rsid w:val="007624EF"/>
    <w:rsid w:val="00763286"/>
    <w:rsid w:val="007646BE"/>
    <w:rsid w:val="00764734"/>
    <w:rsid w:val="007647AA"/>
    <w:rsid w:val="0076481B"/>
    <w:rsid w:val="00764B7A"/>
    <w:rsid w:val="00765571"/>
    <w:rsid w:val="00766371"/>
    <w:rsid w:val="00766388"/>
    <w:rsid w:val="007665AF"/>
    <w:rsid w:val="00766C57"/>
    <w:rsid w:val="00767B41"/>
    <w:rsid w:val="00770367"/>
    <w:rsid w:val="007719F3"/>
    <w:rsid w:val="00771BF7"/>
    <w:rsid w:val="00771D47"/>
    <w:rsid w:val="0077262F"/>
    <w:rsid w:val="007728B6"/>
    <w:rsid w:val="00773065"/>
    <w:rsid w:val="00773B1D"/>
    <w:rsid w:val="00773BB9"/>
    <w:rsid w:val="0077427F"/>
    <w:rsid w:val="00774B5E"/>
    <w:rsid w:val="007757A2"/>
    <w:rsid w:val="00775BF1"/>
    <w:rsid w:val="00775E73"/>
    <w:rsid w:val="0077637C"/>
    <w:rsid w:val="00777393"/>
    <w:rsid w:val="0077761F"/>
    <w:rsid w:val="00780624"/>
    <w:rsid w:val="00781248"/>
    <w:rsid w:val="007817BE"/>
    <w:rsid w:val="0078189E"/>
    <w:rsid w:val="00781BD5"/>
    <w:rsid w:val="00782320"/>
    <w:rsid w:val="007824BF"/>
    <w:rsid w:val="00782548"/>
    <w:rsid w:val="007841DC"/>
    <w:rsid w:val="007842C1"/>
    <w:rsid w:val="00785581"/>
    <w:rsid w:val="0078635F"/>
    <w:rsid w:val="007863D2"/>
    <w:rsid w:val="00786466"/>
    <w:rsid w:val="00786D0E"/>
    <w:rsid w:val="00787784"/>
    <w:rsid w:val="00790BA4"/>
    <w:rsid w:val="00790BFC"/>
    <w:rsid w:val="00790CBB"/>
    <w:rsid w:val="00792AED"/>
    <w:rsid w:val="007932B0"/>
    <w:rsid w:val="007935B9"/>
    <w:rsid w:val="007947C2"/>
    <w:rsid w:val="007960DB"/>
    <w:rsid w:val="0079638F"/>
    <w:rsid w:val="00796D44"/>
    <w:rsid w:val="00796E20"/>
    <w:rsid w:val="007974F6"/>
    <w:rsid w:val="00797B07"/>
    <w:rsid w:val="00797EB4"/>
    <w:rsid w:val="007A0057"/>
    <w:rsid w:val="007A0375"/>
    <w:rsid w:val="007A0C99"/>
    <w:rsid w:val="007A0FC3"/>
    <w:rsid w:val="007A17AA"/>
    <w:rsid w:val="007A187C"/>
    <w:rsid w:val="007A1AF0"/>
    <w:rsid w:val="007A1EE5"/>
    <w:rsid w:val="007A28E4"/>
    <w:rsid w:val="007A2BB4"/>
    <w:rsid w:val="007A3541"/>
    <w:rsid w:val="007A395E"/>
    <w:rsid w:val="007A43E5"/>
    <w:rsid w:val="007A481E"/>
    <w:rsid w:val="007A5358"/>
    <w:rsid w:val="007A55D7"/>
    <w:rsid w:val="007A5EDD"/>
    <w:rsid w:val="007A632D"/>
    <w:rsid w:val="007A6406"/>
    <w:rsid w:val="007A65A1"/>
    <w:rsid w:val="007A6A10"/>
    <w:rsid w:val="007A6DFE"/>
    <w:rsid w:val="007A6EB9"/>
    <w:rsid w:val="007A75AF"/>
    <w:rsid w:val="007B031A"/>
    <w:rsid w:val="007B06F1"/>
    <w:rsid w:val="007B0A55"/>
    <w:rsid w:val="007B0F0F"/>
    <w:rsid w:val="007B134D"/>
    <w:rsid w:val="007B13BC"/>
    <w:rsid w:val="007B1581"/>
    <w:rsid w:val="007B342F"/>
    <w:rsid w:val="007B34EC"/>
    <w:rsid w:val="007B359C"/>
    <w:rsid w:val="007B37D7"/>
    <w:rsid w:val="007B3E6D"/>
    <w:rsid w:val="007B4444"/>
    <w:rsid w:val="007B4613"/>
    <w:rsid w:val="007B6316"/>
    <w:rsid w:val="007B680A"/>
    <w:rsid w:val="007B68C1"/>
    <w:rsid w:val="007B6CED"/>
    <w:rsid w:val="007B6EBD"/>
    <w:rsid w:val="007B6F4C"/>
    <w:rsid w:val="007B708F"/>
    <w:rsid w:val="007B7396"/>
    <w:rsid w:val="007C02B1"/>
    <w:rsid w:val="007C0789"/>
    <w:rsid w:val="007C153F"/>
    <w:rsid w:val="007C1630"/>
    <w:rsid w:val="007C1F0A"/>
    <w:rsid w:val="007C21E3"/>
    <w:rsid w:val="007C290F"/>
    <w:rsid w:val="007C2C2E"/>
    <w:rsid w:val="007C2CD1"/>
    <w:rsid w:val="007C31B3"/>
    <w:rsid w:val="007C3227"/>
    <w:rsid w:val="007C355D"/>
    <w:rsid w:val="007C3BD3"/>
    <w:rsid w:val="007C3D10"/>
    <w:rsid w:val="007C3EFB"/>
    <w:rsid w:val="007C438A"/>
    <w:rsid w:val="007C5121"/>
    <w:rsid w:val="007C6F4C"/>
    <w:rsid w:val="007C768B"/>
    <w:rsid w:val="007C7DDE"/>
    <w:rsid w:val="007D0152"/>
    <w:rsid w:val="007D028A"/>
    <w:rsid w:val="007D0695"/>
    <w:rsid w:val="007D0CBC"/>
    <w:rsid w:val="007D133A"/>
    <w:rsid w:val="007D175C"/>
    <w:rsid w:val="007D1C84"/>
    <w:rsid w:val="007D21E5"/>
    <w:rsid w:val="007D2424"/>
    <w:rsid w:val="007D2555"/>
    <w:rsid w:val="007D2C61"/>
    <w:rsid w:val="007D3FE2"/>
    <w:rsid w:val="007D510B"/>
    <w:rsid w:val="007D510E"/>
    <w:rsid w:val="007D69D8"/>
    <w:rsid w:val="007D7A94"/>
    <w:rsid w:val="007E0D76"/>
    <w:rsid w:val="007E0DEC"/>
    <w:rsid w:val="007E13BA"/>
    <w:rsid w:val="007E1523"/>
    <w:rsid w:val="007E1852"/>
    <w:rsid w:val="007E1ACA"/>
    <w:rsid w:val="007E2403"/>
    <w:rsid w:val="007E3032"/>
    <w:rsid w:val="007E3AC8"/>
    <w:rsid w:val="007E4549"/>
    <w:rsid w:val="007E469D"/>
    <w:rsid w:val="007E4C8F"/>
    <w:rsid w:val="007E5937"/>
    <w:rsid w:val="007E7888"/>
    <w:rsid w:val="007E7C96"/>
    <w:rsid w:val="007E7D8A"/>
    <w:rsid w:val="007F0539"/>
    <w:rsid w:val="007F08C2"/>
    <w:rsid w:val="007F0ACA"/>
    <w:rsid w:val="007F0CDC"/>
    <w:rsid w:val="007F132D"/>
    <w:rsid w:val="007F13E4"/>
    <w:rsid w:val="007F1641"/>
    <w:rsid w:val="007F250E"/>
    <w:rsid w:val="007F281A"/>
    <w:rsid w:val="007F297A"/>
    <w:rsid w:val="007F2ADF"/>
    <w:rsid w:val="007F2E42"/>
    <w:rsid w:val="007F33A3"/>
    <w:rsid w:val="007F454F"/>
    <w:rsid w:val="007F5ED4"/>
    <w:rsid w:val="007F6759"/>
    <w:rsid w:val="0080001A"/>
    <w:rsid w:val="00800403"/>
    <w:rsid w:val="008028C7"/>
    <w:rsid w:val="00803092"/>
    <w:rsid w:val="008030F9"/>
    <w:rsid w:val="008036D4"/>
    <w:rsid w:val="0080373B"/>
    <w:rsid w:val="00803858"/>
    <w:rsid w:val="0080391C"/>
    <w:rsid w:val="00803D8E"/>
    <w:rsid w:val="00803FF1"/>
    <w:rsid w:val="00804DA7"/>
    <w:rsid w:val="00805023"/>
    <w:rsid w:val="008053B1"/>
    <w:rsid w:val="0080579C"/>
    <w:rsid w:val="008059BB"/>
    <w:rsid w:val="00805CD4"/>
    <w:rsid w:val="0080686D"/>
    <w:rsid w:val="00806B9C"/>
    <w:rsid w:val="00807880"/>
    <w:rsid w:val="008100E6"/>
    <w:rsid w:val="00810B49"/>
    <w:rsid w:val="00811265"/>
    <w:rsid w:val="0081150B"/>
    <w:rsid w:val="008115AD"/>
    <w:rsid w:val="008117A7"/>
    <w:rsid w:val="008119B4"/>
    <w:rsid w:val="00811C57"/>
    <w:rsid w:val="00812406"/>
    <w:rsid w:val="008130F5"/>
    <w:rsid w:val="0081369B"/>
    <w:rsid w:val="008137B2"/>
    <w:rsid w:val="00813834"/>
    <w:rsid w:val="008138D5"/>
    <w:rsid w:val="008145C6"/>
    <w:rsid w:val="00815161"/>
    <w:rsid w:val="008153CE"/>
    <w:rsid w:val="00815E6A"/>
    <w:rsid w:val="0081760F"/>
    <w:rsid w:val="008201A6"/>
    <w:rsid w:val="008206C8"/>
    <w:rsid w:val="0082113B"/>
    <w:rsid w:val="008215F8"/>
    <w:rsid w:val="00821A75"/>
    <w:rsid w:val="00821DAF"/>
    <w:rsid w:val="00821F71"/>
    <w:rsid w:val="0082204F"/>
    <w:rsid w:val="00822664"/>
    <w:rsid w:val="00822CDF"/>
    <w:rsid w:val="00822F5B"/>
    <w:rsid w:val="00823346"/>
    <w:rsid w:val="00823EC7"/>
    <w:rsid w:val="008241F9"/>
    <w:rsid w:val="00824409"/>
    <w:rsid w:val="00824755"/>
    <w:rsid w:val="00824DD0"/>
    <w:rsid w:val="0082503F"/>
    <w:rsid w:val="00825828"/>
    <w:rsid w:val="00826373"/>
    <w:rsid w:val="00826DF4"/>
    <w:rsid w:val="00827885"/>
    <w:rsid w:val="008279DC"/>
    <w:rsid w:val="00827B98"/>
    <w:rsid w:val="00827FF7"/>
    <w:rsid w:val="00830164"/>
    <w:rsid w:val="0083066B"/>
    <w:rsid w:val="00831BEA"/>
    <w:rsid w:val="00831C18"/>
    <w:rsid w:val="008329BD"/>
    <w:rsid w:val="0083332A"/>
    <w:rsid w:val="008337F0"/>
    <w:rsid w:val="00834F05"/>
    <w:rsid w:val="00835345"/>
    <w:rsid w:val="00835945"/>
    <w:rsid w:val="00835D67"/>
    <w:rsid w:val="0083616E"/>
    <w:rsid w:val="0083667F"/>
    <w:rsid w:val="00836755"/>
    <w:rsid w:val="00836C44"/>
    <w:rsid w:val="00837242"/>
    <w:rsid w:val="00837378"/>
    <w:rsid w:val="00837AB2"/>
    <w:rsid w:val="0084005A"/>
    <w:rsid w:val="008408A5"/>
    <w:rsid w:val="00841506"/>
    <w:rsid w:val="008431BF"/>
    <w:rsid w:val="008431C6"/>
    <w:rsid w:val="008433B7"/>
    <w:rsid w:val="00843598"/>
    <w:rsid w:val="00844A68"/>
    <w:rsid w:val="00844BB5"/>
    <w:rsid w:val="00844C7A"/>
    <w:rsid w:val="008454B5"/>
    <w:rsid w:val="00845AFE"/>
    <w:rsid w:val="00845E98"/>
    <w:rsid w:val="00846006"/>
    <w:rsid w:val="00846459"/>
    <w:rsid w:val="0084673C"/>
    <w:rsid w:val="00847284"/>
    <w:rsid w:val="00847674"/>
    <w:rsid w:val="00847812"/>
    <w:rsid w:val="008518D3"/>
    <w:rsid w:val="00851A9E"/>
    <w:rsid w:val="00851B13"/>
    <w:rsid w:val="00851B19"/>
    <w:rsid w:val="00851C42"/>
    <w:rsid w:val="00852632"/>
    <w:rsid w:val="00852914"/>
    <w:rsid w:val="00852993"/>
    <w:rsid w:val="00853035"/>
    <w:rsid w:val="00853C6F"/>
    <w:rsid w:val="00853CCC"/>
    <w:rsid w:val="00853F9E"/>
    <w:rsid w:val="00854151"/>
    <w:rsid w:val="00854743"/>
    <w:rsid w:val="00854A2D"/>
    <w:rsid w:val="00855BB1"/>
    <w:rsid w:val="0085683F"/>
    <w:rsid w:val="00856911"/>
    <w:rsid w:val="00856E59"/>
    <w:rsid w:val="00857133"/>
    <w:rsid w:val="00860444"/>
    <w:rsid w:val="00861298"/>
    <w:rsid w:val="00861F3C"/>
    <w:rsid w:val="0086289F"/>
    <w:rsid w:val="00862E76"/>
    <w:rsid w:val="0086409B"/>
    <w:rsid w:val="00864CDF"/>
    <w:rsid w:val="00865220"/>
    <w:rsid w:val="008656DB"/>
    <w:rsid w:val="0086652B"/>
    <w:rsid w:val="008666B8"/>
    <w:rsid w:val="00866905"/>
    <w:rsid w:val="00866BE1"/>
    <w:rsid w:val="00867651"/>
    <w:rsid w:val="00867D46"/>
    <w:rsid w:val="008702B2"/>
    <w:rsid w:val="0087099D"/>
    <w:rsid w:val="0087119D"/>
    <w:rsid w:val="00871616"/>
    <w:rsid w:val="00871BD5"/>
    <w:rsid w:val="008721BE"/>
    <w:rsid w:val="008726E9"/>
    <w:rsid w:val="008728EF"/>
    <w:rsid w:val="00872EFF"/>
    <w:rsid w:val="0087351F"/>
    <w:rsid w:val="00873629"/>
    <w:rsid w:val="00873CB2"/>
    <w:rsid w:val="00873FC6"/>
    <w:rsid w:val="008742F5"/>
    <w:rsid w:val="0087495B"/>
    <w:rsid w:val="00874A76"/>
    <w:rsid w:val="008750F7"/>
    <w:rsid w:val="00875563"/>
    <w:rsid w:val="00875703"/>
    <w:rsid w:val="00876166"/>
    <w:rsid w:val="008763D9"/>
    <w:rsid w:val="008764C1"/>
    <w:rsid w:val="00876F23"/>
    <w:rsid w:val="00877784"/>
    <w:rsid w:val="008777E0"/>
    <w:rsid w:val="00877CD9"/>
    <w:rsid w:val="008805BA"/>
    <w:rsid w:val="00880BD1"/>
    <w:rsid w:val="0088131B"/>
    <w:rsid w:val="00881801"/>
    <w:rsid w:val="0088193A"/>
    <w:rsid w:val="0088203D"/>
    <w:rsid w:val="0088221B"/>
    <w:rsid w:val="00882285"/>
    <w:rsid w:val="008838E1"/>
    <w:rsid w:val="00883F59"/>
    <w:rsid w:val="00884295"/>
    <w:rsid w:val="0088641C"/>
    <w:rsid w:val="00886B86"/>
    <w:rsid w:val="00886E5B"/>
    <w:rsid w:val="00887CBB"/>
    <w:rsid w:val="00887F37"/>
    <w:rsid w:val="0089040D"/>
    <w:rsid w:val="008910DB"/>
    <w:rsid w:val="00891A77"/>
    <w:rsid w:val="0089230C"/>
    <w:rsid w:val="00892D8A"/>
    <w:rsid w:val="008934DF"/>
    <w:rsid w:val="00893643"/>
    <w:rsid w:val="008950E6"/>
    <w:rsid w:val="0089575A"/>
    <w:rsid w:val="00895F51"/>
    <w:rsid w:val="008967BC"/>
    <w:rsid w:val="00896B7F"/>
    <w:rsid w:val="00897208"/>
    <w:rsid w:val="008972F5"/>
    <w:rsid w:val="00897EE0"/>
    <w:rsid w:val="00897FF8"/>
    <w:rsid w:val="008A207E"/>
    <w:rsid w:val="008A24A4"/>
    <w:rsid w:val="008A26A4"/>
    <w:rsid w:val="008A2EB9"/>
    <w:rsid w:val="008A3463"/>
    <w:rsid w:val="008A5313"/>
    <w:rsid w:val="008A548F"/>
    <w:rsid w:val="008A5A45"/>
    <w:rsid w:val="008A5D20"/>
    <w:rsid w:val="008A7125"/>
    <w:rsid w:val="008A7505"/>
    <w:rsid w:val="008B0683"/>
    <w:rsid w:val="008B0839"/>
    <w:rsid w:val="008B09B9"/>
    <w:rsid w:val="008B183B"/>
    <w:rsid w:val="008B1861"/>
    <w:rsid w:val="008B1F1F"/>
    <w:rsid w:val="008B237F"/>
    <w:rsid w:val="008B36E7"/>
    <w:rsid w:val="008B43DD"/>
    <w:rsid w:val="008B4B4D"/>
    <w:rsid w:val="008B5B63"/>
    <w:rsid w:val="008B6056"/>
    <w:rsid w:val="008B64B0"/>
    <w:rsid w:val="008B664E"/>
    <w:rsid w:val="008B68B2"/>
    <w:rsid w:val="008B7715"/>
    <w:rsid w:val="008B7B31"/>
    <w:rsid w:val="008B7C92"/>
    <w:rsid w:val="008C065F"/>
    <w:rsid w:val="008C072B"/>
    <w:rsid w:val="008C0F63"/>
    <w:rsid w:val="008C15E4"/>
    <w:rsid w:val="008C16BA"/>
    <w:rsid w:val="008C1828"/>
    <w:rsid w:val="008C1CF7"/>
    <w:rsid w:val="008C1D16"/>
    <w:rsid w:val="008C300A"/>
    <w:rsid w:val="008C3278"/>
    <w:rsid w:val="008C37FB"/>
    <w:rsid w:val="008C3BA7"/>
    <w:rsid w:val="008C3F13"/>
    <w:rsid w:val="008C43BE"/>
    <w:rsid w:val="008C4A5B"/>
    <w:rsid w:val="008C4BC5"/>
    <w:rsid w:val="008C4BFD"/>
    <w:rsid w:val="008C4CA5"/>
    <w:rsid w:val="008C509A"/>
    <w:rsid w:val="008C5CA3"/>
    <w:rsid w:val="008C5CD7"/>
    <w:rsid w:val="008C6941"/>
    <w:rsid w:val="008C7166"/>
    <w:rsid w:val="008C741C"/>
    <w:rsid w:val="008C7586"/>
    <w:rsid w:val="008C7733"/>
    <w:rsid w:val="008C7C8C"/>
    <w:rsid w:val="008D0956"/>
    <w:rsid w:val="008D1287"/>
    <w:rsid w:val="008D168F"/>
    <w:rsid w:val="008D1CA8"/>
    <w:rsid w:val="008D2612"/>
    <w:rsid w:val="008D2B93"/>
    <w:rsid w:val="008D3093"/>
    <w:rsid w:val="008D36A7"/>
    <w:rsid w:val="008D3929"/>
    <w:rsid w:val="008D3BF7"/>
    <w:rsid w:val="008D3C7C"/>
    <w:rsid w:val="008D4596"/>
    <w:rsid w:val="008D47CE"/>
    <w:rsid w:val="008D47EA"/>
    <w:rsid w:val="008D57F7"/>
    <w:rsid w:val="008D599D"/>
    <w:rsid w:val="008D5ECF"/>
    <w:rsid w:val="008D5F59"/>
    <w:rsid w:val="008D5F5B"/>
    <w:rsid w:val="008D6BF0"/>
    <w:rsid w:val="008D6E88"/>
    <w:rsid w:val="008D6EBA"/>
    <w:rsid w:val="008D7107"/>
    <w:rsid w:val="008D7927"/>
    <w:rsid w:val="008D7AF8"/>
    <w:rsid w:val="008E090F"/>
    <w:rsid w:val="008E0937"/>
    <w:rsid w:val="008E1138"/>
    <w:rsid w:val="008E164D"/>
    <w:rsid w:val="008E2502"/>
    <w:rsid w:val="008E27FE"/>
    <w:rsid w:val="008E2ACC"/>
    <w:rsid w:val="008E2D7C"/>
    <w:rsid w:val="008E2E69"/>
    <w:rsid w:val="008E3200"/>
    <w:rsid w:val="008E343B"/>
    <w:rsid w:val="008E348A"/>
    <w:rsid w:val="008E3BD0"/>
    <w:rsid w:val="008E4439"/>
    <w:rsid w:val="008E4619"/>
    <w:rsid w:val="008E4910"/>
    <w:rsid w:val="008E4B5F"/>
    <w:rsid w:val="008E51E8"/>
    <w:rsid w:val="008E58FA"/>
    <w:rsid w:val="008E6075"/>
    <w:rsid w:val="008E6754"/>
    <w:rsid w:val="008E7BCC"/>
    <w:rsid w:val="008F0AA4"/>
    <w:rsid w:val="008F1195"/>
    <w:rsid w:val="008F18E8"/>
    <w:rsid w:val="008F232B"/>
    <w:rsid w:val="008F3E7B"/>
    <w:rsid w:val="008F41B2"/>
    <w:rsid w:val="008F45A1"/>
    <w:rsid w:val="008F4617"/>
    <w:rsid w:val="008F4861"/>
    <w:rsid w:val="008F4930"/>
    <w:rsid w:val="008F4A14"/>
    <w:rsid w:val="008F4A4E"/>
    <w:rsid w:val="008F4BB7"/>
    <w:rsid w:val="008F4C77"/>
    <w:rsid w:val="008F4CC5"/>
    <w:rsid w:val="008F4E24"/>
    <w:rsid w:val="008F568E"/>
    <w:rsid w:val="008F587F"/>
    <w:rsid w:val="008F5B80"/>
    <w:rsid w:val="008F5D20"/>
    <w:rsid w:val="008F5E8E"/>
    <w:rsid w:val="008F6485"/>
    <w:rsid w:val="008F6599"/>
    <w:rsid w:val="008F7118"/>
    <w:rsid w:val="008F7326"/>
    <w:rsid w:val="008F7BAE"/>
    <w:rsid w:val="0090006F"/>
    <w:rsid w:val="009006DE"/>
    <w:rsid w:val="00900D6A"/>
    <w:rsid w:val="0090196E"/>
    <w:rsid w:val="00902641"/>
    <w:rsid w:val="00902D12"/>
    <w:rsid w:val="00902E0D"/>
    <w:rsid w:val="00903140"/>
    <w:rsid w:val="00903754"/>
    <w:rsid w:val="00903C3C"/>
    <w:rsid w:val="00904CD7"/>
    <w:rsid w:val="00905894"/>
    <w:rsid w:val="0090590D"/>
    <w:rsid w:val="00906309"/>
    <w:rsid w:val="00906D81"/>
    <w:rsid w:val="00906FF9"/>
    <w:rsid w:val="0090708F"/>
    <w:rsid w:val="00907448"/>
    <w:rsid w:val="00907A31"/>
    <w:rsid w:val="00907E52"/>
    <w:rsid w:val="009104F3"/>
    <w:rsid w:val="0091061A"/>
    <w:rsid w:val="009106FE"/>
    <w:rsid w:val="00910850"/>
    <w:rsid w:val="00911560"/>
    <w:rsid w:val="00911587"/>
    <w:rsid w:val="00911C2A"/>
    <w:rsid w:val="00912980"/>
    <w:rsid w:val="00912B9D"/>
    <w:rsid w:val="00912DEF"/>
    <w:rsid w:val="009131EA"/>
    <w:rsid w:val="0091331B"/>
    <w:rsid w:val="00913F84"/>
    <w:rsid w:val="00913FA7"/>
    <w:rsid w:val="009140A3"/>
    <w:rsid w:val="009147CB"/>
    <w:rsid w:val="00914DD9"/>
    <w:rsid w:val="00914F7D"/>
    <w:rsid w:val="009155DD"/>
    <w:rsid w:val="009159AE"/>
    <w:rsid w:val="00915A87"/>
    <w:rsid w:val="00916317"/>
    <w:rsid w:val="0091660C"/>
    <w:rsid w:val="009166A4"/>
    <w:rsid w:val="009166B8"/>
    <w:rsid w:val="009170AD"/>
    <w:rsid w:val="0091746B"/>
    <w:rsid w:val="0091765C"/>
    <w:rsid w:val="00917A61"/>
    <w:rsid w:val="00917B61"/>
    <w:rsid w:val="00921418"/>
    <w:rsid w:val="00922036"/>
    <w:rsid w:val="00922BC0"/>
    <w:rsid w:val="009231DE"/>
    <w:rsid w:val="00923347"/>
    <w:rsid w:val="00923821"/>
    <w:rsid w:val="00923D11"/>
    <w:rsid w:val="0092435D"/>
    <w:rsid w:val="009247FE"/>
    <w:rsid w:val="009248D8"/>
    <w:rsid w:val="00924D71"/>
    <w:rsid w:val="00925329"/>
    <w:rsid w:val="00925606"/>
    <w:rsid w:val="009256EC"/>
    <w:rsid w:val="009265B1"/>
    <w:rsid w:val="00926DCB"/>
    <w:rsid w:val="009278A4"/>
    <w:rsid w:val="00927AF2"/>
    <w:rsid w:val="00930618"/>
    <w:rsid w:val="00930E55"/>
    <w:rsid w:val="00931425"/>
    <w:rsid w:val="00931E62"/>
    <w:rsid w:val="009322DB"/>
    <w:rsid w:val="0093254E"/>
    <w:rsid w:val="00932BBF"/>
    <w:rsid w:val="00932FD4"/>
    <w:rsid w:val="0093319D"/>
    <w:rsid w:val="009340A6"/>
    <w:rsid w:val="009346FB"/>
    <w:rsid w:val="00934937"/>
    <w:rsid w:val="00934A10"/>
    <w:rsid w:val="00934FFA"/>
    <w:rsid w:val="00935924"/>
    <w:rsid w:val="00935B99"/>
    <w:rsid w:val="00935C9B"/>
    <w:rsid w:val="0093719C"/>
    <w:rsid w:val="00940087"/>
    <w:rsid w:val="00940D66"/>
    <w:rsid w:val="00940EE4"/>
    <w:rsid w:val="0094118A"/>
    <w:rsid w:val="00941323"/>
    <w:rsid w:val="009419FB"/>
    <w:rsid w:val="00941BBB"/>
    <w:rsid w:val="00941D18"/>
    <w:rsid w:val="00942107"/>
    <w:rsid w:val="0094220D"/>
    <w:rsid w:val="00942943"/>
    <w:rsid w:val="00943124"/>
    <w:rsid w:val="00943136"/>
    <w:rsid w:val="00943299"/>
    <w:rsid w:val="009433EA"/>
    <w:rsid w:val="00943A2C"/>
    <w:rsid w:val="009442A7"/>
    <w:rsid w:val="00944B12"/>
    <w:rsid w:val="00944BD9"/>
    <w:rsid w:val="00945C42"/>
    <w:rsid w:val="009465B6"/>
    <w:rsid w:val="0094666E"/>
    <w:rsid w:val="009478CC"/>
    <w:rsid w:val="00947BE7"/>
    <w:rsid w:val="00950ADC"/>
    <w:rsid w:val="009515BE"/>
    <w:rsid w:val="009515E3"/>
    <w:rsid w:val="00951839"/>
    <w:rsid w:val="00951B3A"/>
    <w:rsid w:val="00951D65"/>
    <w:rsid w:val="00952435"/>
    <w:rsid w:val="00952675"/>
    <w:rsid w:val="00952C4A"/>
    <w:rsid w:val="00952DED"/>
    <w:rsid w:val="0095330E"/>
    <w:rsid w:val="00953E6F"/>
    <w:rsid w:val="00954227"/>
    <w:rsid w:val="009543C3"/>
    <w:rsid w:val="00955A2D"/>
    <w:rsid w:val="00955D39"/>
    <w:rsid w:val="00955D6B"/>
    <w:rsid w:val="00956515"/>
    <w:rsid w:val="00956F1D"/>
    <w:rsid w:val="0095739B"/>
    <w:rsid w:val="009575B7"/>
    <w:rsid w:val="00957A33"/>
    <w:rsid w:val="00957C94"/>
    <w:rsid w:val="00960458"/>
    <w:rsid w:val="00960858"/>
    <w:rsid w:val="0096085A"/>
    <w:rsid w:val="00960A2F"/>
    <w:rsid w:val="00960B3B"/>
    <w:rsid w:val="00960BA2"/>
    <w:rsid w:val="00960C1E"/>
    <w:rsid w:val="009615CF"/>
    <w:rsid w:val="009617B4"/>
    <w:rsid w:val="009619F8"/>
    <w:rsid w:val="00961ED1"/>
    <w:rsid w:val="009624BC"/>
    <w:rsid w:val="009625E2"/>
    <w:rsid w:val="00962A33"/>
    <w:rsid w:val="00962BCC"/>
    <w:rsid w:val="00962EA7"/>
    <w:rsid w:val="00962EB0"/>
    <w:rsid w:val="00962F5B"/>
    <w:rsid w:val="009641DD"/>
    <w:rsid w:val="009660EB"/>
    <w:rsid w:val="00966ADF"/>
    <w:rsid w:val="00966E5C"/>
    <w:rsid w:val="009672B1"/>
    <w:rsid w:val="0096777C"/>
    <w:rsid w:val="0096793E"/>
    <w:rsid w:val="009679F7"/>
    <w:rsid w:val="00967F47"/>
    <w:rsid w:val="009702A0"/>
    <w:rsid w:val="00970565"/>
    <w:rsid w:val="00970B57"/>
    <w:rsid w:val="00970C3A"/>
    <w:rsid w:val="0097120E"/>
    <w:rsid w:val="00971F79"/>
    <w:rsid w:val="0097258E"/>
    <w:rsid w:val="0097291F"/>
    <w:rsid w:val="00972C55"/>
    <w:rsid w:val="00972E26"/>
    <w:rsid w:val="00974CF6"/>
    <w:rsid w:val="00974F38"/>
    <w:rsid w:val="0097527B"/>
    <w:rsid w:val="00975A0E"/>
    <w:rsid w:val="0097645B"/>
    <w:rsid w:val="0097681C"/>
    <w:rsid w:val="009773B6"/>
    <w:rsid w:val="0097766D"/>
    <w:rsid w:val="00977F21"/>
    <w:rsid w:val="00980770"/>
    <w:rsid w:val="00981211"/>
    <w:rsid w:val="00981901"/>
    <w:rsid w:val="00982A9D"/>
    <w:rsid w:val="009830E6"/>
    <w:rsid w:val="009836AC"/>
    <w:rsid w:val="00984260"/>
    <w:rsid w:val="009844A6"/>
    <w:rsid w:val="00985109"/>
    <w:rsid w:val="00985607"/>
    <w:rsid w:val="0098564E"/>
    <w:rsid w:val="00985868"/>
    <w:rsid w:val="0098586D"/>
    <w:rsid w:val="00985C5D"/>
    <w:rsid w:val="009921F4"/>
    <w:rsid w:val="00993819"/>
    <w:rsid w:val="009947CC"/>
    <w:rsid w:val="00994B1C"/>
    <w:rsid w:val="00994DC2"/>
    <w:rsid w:val="00994EA4"/>
    <w:rsid w:val="00995F9C"/>
    <w:rsid w:val="00996621"/>
    <w:rsid w:val="00996A0D"/>
    <w:rsid w:val="00997131"/>
    <w:rsid w:val="009977A7"/>
    <w:rsid w:val="0099786B"/>
    <w:rsid w:val="00997C98"/>
    <w:rsid w:val="009A0458"/>
    <w:rsid w:val="009A08C1"/>
    <w:rsid w:val="009A0C97"/>
    <w:rsid w:val="009A1643"/>
    <w:rsid w:val="009A2B65"/>
    <w:rsid w:val="009A2BB4"/>
    <w:rsid w:val="009A2DD2"/>
    <w:rsid w:val="009A3B65"/>
    <w:rsid w:val="009A3E3A"/>
    <w:rsid w:val="009A4E75"/>
    <w:rsid w:val="009A5336"/>
    <w:rsid w:val="009A5606"/>
    <w:rsid w:val="009A5624"/>
    <w:rsid w:val="009A5B34"/>
    <w:rsid w:val="009A6662"/>
    <w:rsid w:val="009A6714"/>
    <w:rsid w:val="009A67FD"/>
    <w:rsid w:val="009A68FC"/>
    <w:rsid w:val="009A6B67"/>
    <w:rsid w:val="009A7790"/>
    <w:rsid w:val="009A784E"/>
    <w:rsid w:val="009B0A9F"/>
    <w:rsid w:val="009B0E28"/>
    <w:rsid w:val="009B10E1"/>
    <w:rsid w:val="009B143E"/>
    <w:rsid w:val="009B19A6"/>
    <w:rsid w:val="009B1D71"/>
    <w:rsid w:val="009B1F3D"/>
    <w:rsid w:val="009B365C"/>
    <w:rsid w:val="009B4CBF"/>
    <w:rsid w:val="009B4D67"/>
    <w:rsid w:val="009B50D3"/>
    <w:rsid w:val="009B568C"/>
    <w:rsid w:val="009B61C3"/>
    <w:rsid w:val="009B692E"/>
    <w:rsid w:val="009B6B5A"/>
    <w:rsid w:val="009B7A8F"/>
    <w:rsid w:val="009C0949"/>
    <w:rsid w:val="009C09F2"/>
    <w:rsid w:val="009C0FED"/>
    <w:rsid w:val="009C11C1"/>
    <w:rsid w:val="009C1411"/>
    <w:rsid w:val="009C1419"/>
    <w:rsid w:val="009C1D27"/>
    <w:rsid w:val="009C1DC9"/>
    <w:rsid w:val="009C244A"/>
    <w:rsid w:val="009C26EE"/>
    <w:rsid w:val="009C2BD4"/>
    <w:rsid w:val="009C38CA"/>
    <w:rsid w:val="009C3F44"/>
    <w:rsid w:val="009C409A"/>
    <w:rsid w:val="009C4273"/>
    <w:rsid w:val="009C49D4"/>
    <w:rsid w:val="009C4B7A"/>
    <w:rsid w:val="009C58A9"/>
    <w:rsid w:val="009C5944"/>
    <w:rsid w:val="009C5A55"/>
    <w:rsid w:val="009C6110"/>
    <w:rsid w:val="009C6A89"/>
    <w:rsid w:val="009C6B98"/>
    <w:rsid w:val="009C6CDE"/>
    <w:rsid w:val="009C74CE"/>
    <w:rsid w:val="009C77BB"/>
    <w:rsid w:val="009D04D9"/>
    <w:rsid w:val="009D0693"/>
    <w:rsid w:val="009D0928"/>
    <w:rsid w:val="009D0A4A"/>
    <w:rsid w:val="009D0BCB"/>
    <w:rsid w:val="009D109F"/>
    <w:rsid w:val="009D147B"/>
    <w:rsid w:val="009D1B68"/>
    <w:rsid w:val="009D1C07"/>
    <w:rsid w:val="009D22B8"/>
    <w:rsid w:val="009D244B"/>
    <w:rsid w:val="009D2911"/>
    <w:rsid w:val="009D2D0D"/>
    <w:rsid w:val="009D2DCD"/>
    <w:rsid w:val="009D3330"/>
    <w:rsid w:val="009D40C6"/>
    <w:rsid w:val="009D49A5"/>
    <w:rsid w:val="009D4E08"/>
    <w:rsid w:val="009D4EEB"/>
    <w:rsid w:val="009D540D"/>
    <w:rsid w:val="009D63B8"/>
    <w:rsid w:val="009D72C7"/>
    <w:rsid w:val="009D7927"/>
    <w:rsid w:val="009D7B10"/>
    <w:rsid w:val="009E0DE6"/>
    <w:rsid w:val="009E0DF4"/>
    <w:rsid w:val="009E150F"/>
    <w:rsid w:val="009E182A"/>
    <w:rsid w:val="009E21DE"/>
    <w:rsid w:val="009E366F"/>
    <w:rsid w:val="009E3D07"/>
    <w:rsid w:val="009E3FC8"/>
    <w:rsid w:val="009E4065"/>
    <w:rsid w:val="009E4105"/>
    <w:rsid w:val="009E4475"/>
    <w:rsid w:val="009E5315"/>
    <w:rsid w:val="009E5808"/>
    <w:rsid w:val="009E668D"/>
    <w:rsid w:val="009E676B"/>
    <w:rsid w:val="009E6BE6"/>
    <w:rsid w:val="009E7565"/>
    <w:rsid w:val="009F018D"/>
    <w:rsid w:val="009F031B"/>
    <w:rsid w:val="009F13A8"/>
    <w:rsid w:val="009F1940"/>
    <w:rsid w:val="009F1BBF"/>
    <w:rsid w:val="009F2427"/>
    <w:rsid w:val="009F33ED"/>
    <w:rsid w:val="009F3898"/>
    <w:rsid w:val="009F4045"/>
    <w:rsid w:val="009F4468"/>
    <w:rsid w:val="009F5298"/>
    <w:rsid w:val="009F58C8"/>
    <w:rsid w:val="009F5C7F"/>
    <w:rsid w:val="009F6ACA"/>
    <w:rsid w:val="009F6D3B"/>
    <w:rsid w:val="009F6F98"/>
    <w:rsid w:val="009F77FD"/>
    <w:rsid w:val="009F7ACB"/>
    <w:rsid w:val="00A0041A"/>
    <w:rsid w:val="00A004EE"/>
    <w:rsid w:val="00A01116"/>
    <w:rsid w:val="00A01421"/>
    <w:rsid w:val="00A015FE"/>
    <w:rsid w:val="00A01C98"/>
    <w:rsid w:val="00A01DE9"/>
    <w:rsid w:val="00A02486"/>
    <w:rsid w:val="00A027DE"/>
    <w:rsid w:val="00A02CFD"/>
    <w:rsid w:val="00A02F58"/>
    <w:rsid w:val="00A03725"/>
    <w:rsid w:val="00A04626"/>
    <w:rsid w:val="00A04DE9"/>
    <w:rsid w:val="00A051F7"/>
    <w:rsid w:val="00A0580C"/>
    <w:rsid w:val="00A05822"/>
    <w:rsid w:val="00A0594D"/>
    <w:rsid w:val="00A05FC4"/>
    <w:rsid w:val="00A06A20"/>
    <w:rsid w:val="00A07862"/>
    <w:rsid w:val="00A07FA4"/>
    <w:rsid w:val="00A10612"/>
    <w:rsid w:val="00A10FFA"/>
    <w:rsid w:val="00A11508"/>
    <w:rsid w:val="00A11E2E"/>
    <w:rsid w:val="00A11EA5"/>
    <w:rsid w:val="00A12692"/>
    <w:rsid w:val="00A14665"/>
    <w:rsid w:val="00A14A8D"/>
    <w:rsid w:val="00A15146"/>
    <w:rsid w:val="00A15334"/>
    <w:rsid w:val="00A159FC"/>
    <w:rsid w:val="00A15A49"/>
    <w:rsid w:val="00A16A38"/>
    <w:rsid w:val="00A17549"/>
    <w:rsid w:val="00A17F7B"/>
    <w:rsid w:val="00A2098D"/>
    <w:rsid w:val="00A20B3E"/>
    <w:rsid w:val="00A20F75"/>
    <w:rsid w:val="00A21823"/>
    <w:rsid w:val="00A227B1"/>
    <w:rsid w:val="00A23926"/>
    <w:rsid w:val="00A23B79"/>
    <w:rsid w:val="00A246DA"/>
    <w:rsid w:val="00A24894"/>
    <w:rsid w:val="00A250DE"/>
    <w:rsid w:val="00A255BA"/>
    <w:rsid w:val="00A258D0"/>
    <w:rsid w:val="00A261AF"/>
    <w:rsid w:val="00A26641"/>
    <w:rsid w:val="00A27020"/>
    <w:rsid w:val="00A2703F"/>
    <w:rsid w:val="00A2750C"/>
    <w:rsid w:val="00A278B6"/>
    <w:rsid w:val="00A27BD9"/>
    <w:rsid w:val="00A27FC3"/>
    <w:rsid w:val="00A30D03"/>
    <w:rsid w:val="00A30D89"/>
    <w:rsid w:val="00A312A8"/>
    <w:rsid w:val="00A31A5E"/>
    <w:rsid w:val="00A31C03"/>
    <w:rsid w:val="00A31D2B"/>
    <w:rsid w:val="00A31FD7"/>
    <w:rsid w:val="00A32A23"/>
    <w:rsid w:val="00A32BB2"/>
    <w:rsid w:val="00A32EF0"/>
    <w:rsid w:val="00A32F02"/>
    <w:rsid w:val="00A331D3"/>
    <w:rsid w:val="00A338B8"/>
    <w:rsid w:val="00A33ACE"/>
    <w:rsid w:val="00A33DDE"/>
    <w:rsid w:val="00A34D17"/>
    <w:rsid w:val="00A34D67"/>
    <w:rsid w:val="00A351FB"/>
    <w:rsid w:val="00A3589D"/>
    <w:rsid w:val="00A35C67"/>
    <w:rsid w:val="00A35D9C"/>
    <w:rsid w:val="00A35F78"/>
    <w:rsid w:val="00A3691F"/>
    <w:rsid w:val="00A37288"/>
    <w:rsid w:val="00A376FB"/>
    <w:rsid w:val="00A40E1B"/>
    <w:rsid w:val="00A415F6"/>
    <w:rsid w:val="00A4162C"/>
    <w:rsid w:val="00A42788"/>
    <w:rsid w:val="00A43731"/>
    <w:rsid w:val="00A43A3F"/>
    <w:rsid w:val="00A43FAE"/>
    <w:rsid w:val="00A43FE5"/>
    <w:rsid w:val="00A4417D"/>
    <w:rsid w:val="00A443EB"/>
    <w:rsid w:val="00A44472"/>
    <w:rsid w:val="00A4470A"/>
    <w:rsid w:val="00A44CA0"/>
    <w:rsid w:val="00A462E5"/>
    <w:rsid w:val="00A476A2"/>
    <w:rsid w:val="00A47BCD"/>
    <w:rsid w:val="00A5019A"/>
    <w:rsid w:val="00A50D63"/>
    <w:rsid w:val="00A51A28"/>
    <w:rsid w:val="00A52201"/>
    <w:rsid w:val="00A5256B"/>
    <w:rsid w:val="00A5262B"/>
    <w:rsid w:val="00A52CFF"/>
    <w:rsid w:val="00A53462"/>
    <w:rsid w:val="00A538A7"/>
    <w:rsid w:val="00A5406A"/>
    <w:rsid w:val="00A546C3"/>
    <w:rsid w:val="00A55112"/>
    <w:rsid w:val="00A552B7"/>
    <w:rsid w:val="00A55BF4"/>
    <w:rsid w:val="00A55D42"/>
    <w:rsid w:val="00A55E65"/>
    <w:rsid w:val="00A5629D"/>
    <w:rsid w:val="00A564C7"/>
    <w:rsid w:val="00A56A5F"/>
    <w:rsid w:val="00A56BCF"/>
    <w:rsid w:val="00A5715A"/>
    <w:rsid w:val="00A5776A"/>
    <w:rsid w:val="00A57C1D"/>
    <w:rsid w:val="00A57C5F"/>
    <w:rsid w:val="00A60593"/>
    <w:rsid w:val="00A6096E"/>
    <w:rsid w:val="00A611F8"/>
    <w:rsid w:val="00A61B7F"/>
    <w:rsid w:val="00A627C4"/>
    <w:rsid w:val="00A628B0"/>
    <w:rsid w:val="00A62ABE"/>
    <w:rsid w:val="00A63585"/>
    <w:rsid w:val="00A64935"/>
    <w:rsid w:val="00A64DC0"/>
    <w:rsid w:val="00A65E29"/>
    <w:rsid w:val="00A65E30"/>
    <w:rsid w:val="00A65FDA"/>
    <w:rsid w:val="00A66251"/>
    <w:rsid w:val="00A6647F"/>
    <w:rsid w:val="00A66AA2"/>
    <w:rsid w:val="00A6703F"/>
    <w:rsid w:val="00A673CB"/>
    <w:rsid w:val="00A674D0"/>
    <w:rsid w:val="00A67CAC"/>
    <w:rsid w:val="00A67F70"/>
    <w:rsid w:val="00A702FD"/>
    <w:rsid w:val="00A70357"/>
    <w:rsid w:val="00A70433"/>
    <w:rsid w:val="00A705AF"/>
    <w:rsid w:val="00A70732"/>
    <w:rsid w:val="00A71856"/>
    <w:rsid w:val="00A71F0C"/>
    <w:rsid w:val="00A7246A"/>
    <w:rsid w:val="00A72615"/>
    <w:rsid w:val="00A7290A"/>
    <w:rsid w:val="00A72BD3"/>
    <w:rsid w:val="00A72BD5"/>
    <w:rsid w:val="00A72DF9"/>
    <w:rsid w:val="00A72E66"/>
    <w:rsid w:val="00A72F43"/>
    <w:rsid w:val="00A72F46"/>
    <w:rsid w:val="00A7307F"/>
    <w:rsid w:val="00A73506"/>
    <w:rsid w:val="00A737C8"/>
    <w:rsid w:val="00A739BC"/>
    <w:rsid w:val="00A73E5E"/>
    <w:rsid w:val="00A74ACF"/>
    <w:rsid w:val="00A75BEC"/>
    <w:rsid w:val="00A76261"/>
    <w:rsid w:val="00A776F9"/>
    <w:rsid w:val="00A778A1"/>
    <w:rsid w:val="00A77DBF"/>
    <w:rsid w:val="00A803DF"/>
    <w:rsid w:val="00A80440"/>
    <w:rsid w:val="00A80600"/>
    <w:rsid w:val="00A80CAB"/>
    <w:rsid w:val="00A80CFF"/>
    <w:rsid w:val="00A80EFB"/>
    <w:rsid w:val="00A81495"/>
    <w:rsid w:val="00A816C6"/>
    <w:rsid w:val="00A81D12"/>
    <w:rsid w:val="00A822D3"/>
    <w:rsid w:val="00A823E1"/>
    <w:rsid w:val="00A83602"/>
    <w:rsid w:val="00A83A15"/>
    <w:rsid w:val="00A83DCF"/>
    <w:rsid w:val="00A84302"/>
    <w:rsid w:val="00A84367"/>
    <w:rsid w:val="00A84E06"/>
    <w:rsid w:val="00A850EF"/>
    <w:rsid w:val="00A8583B"/>
    <w:rsid w:val="00A85975"/>
    <w:rsid w:val="00A85A38"/>
    <w:rsid w:val="00A862A6"/>
    <w:rsid w:val="00A86A38"/>
    <w:rsid w:val="00A86F1F"/>
    <w:rsid w:val="00A87F26"/>
    <w:rsid w:val="00A90499"/>
    <w:rsid w:val="00A91458"/>
    <w:rsid w:val="00A9184F"/>
    <w:rsid w:val="00A9247E"/>
    <w:rsid w:val="00A92EBC"/>
    <w:rsid w:val="00A931AF"/>
    <w:rsid w:val="00A935F5"/>
    <w:rsid w:val="00A93671"/>
    <w:rsid w:val="00A93D35"/>
    <w:rsid w:val="00A952C9"/>
    <w:rsid w:val="00A96CAD"/>
    <w:rsid w:val="00A978EC"/>
    <w:rsid w:val="00A97D63"/>
    <w:rsid w:val="00AA0317"/>
    <w:rsid w:val="00AA087E"/>
    <w:rsid w:val="00AA137D"/>
    <w:rsid w:val="00AA2167"/>
    <w:rsid w:val="00AA24CA"/>
    <w:rsid w:val="00AA2617"/>
    <w:rsid w:val="00AA2E8E"/>
    <w:rsid w:val="00AA326C"/>
    <w:rsid w:val="00AA34C9"/>
    <w:rsid w:val="00AA372C"/>
    <w:rsid w:val="00AA3965"/>
    <w:rsid w:val="00AA3B06"/>
    <w:rsid w:val="00AA4B9F"/>
    <w:rsid w:val="00AA511E"/>
    <w:rsid w:val="00AA561E"/>
    <w:rsid w:val="00AA5668"/>
    <w:rsid w:val="00AA649D"/>
    <w:rsid w:val="00AA696F"/>
    <w:rsid w:val="00AA6DBB"/>
    <w:rsid w:val="00AA727B"/>
    <w:rsid w:val="00AA7F69"/>
    <w:rsid w:val="00AA7FC5"/>
    <w:rsid w:val="00AB0706"/>
    <w:rsid w:val="00AB1D8C"/>
    <w:rsid w:val="00AB21BC"/>
    <w:rsid w:val="00AB27BC"/>
    <w:rsid w:val="00AB2985"/>
    <w:rsid w:val="00AB30AC"/>
    <w:rsid w:val="00AB312C"/>
    <w:rsid w:val="00AB3BB1"/>
    <w:rsid w:val="00AB42B9"/>
    <w:rsid w:val="00AB5AF4"/>
    <w:rsid w:val="00AB5BDC"/>
    <w:rsid w:val="00AB620A"/>
    <w:rsid w:val="00AB6C93"/>
    <w:rsid w:val="00AC0061"/>
    <w:rsid w:val="00AC0303"/>
    <w:rsid w:val="00AC0CAC"/>
    <w:rsid w:val="00AC0E6B"/>
    <w:rsid w:val="00AC170C"/>
    <w:rsid w:val="00AC1F07"/>
    <w:rsid w:val="00AC2ABA"/>
    <w:rsid w:val="00AC3C11"/>
    <w:rsid w:val="00AC4BCE"/>
    <w:rsid w:val="00AC4BE0"/>
    <w:rsid w:val="00AC5182"/>
    <w:rsid w:val="00AC5C33"/>
    <w:rsid w:val="00AC5C3F"/>
    <w:rsid w:val="00AC5DF9"/>
    <w:rsid w:val="00AC5E76"/>
    <w:rsid w:val="00AC5F5C"/>
    <w:rsid w:val="00AC6661"/>
    <w:rsid w:val="00AC678F"/>
    <w:rsid w:val="00AC717F"/>
    <w:rsid w:val="00AD00C0"/>
    <w:rsid w:val="00AD01DF"/>
    <w:rsid w:val="00AD0523"/>
    <w:rsid w:val="00AD0587"/>
    <w:rsid w:val="00AD1EA0"/>
    <w:rsid w:val="00AD24ED"/>
    <w:rsid w:val="00AD2DBB"/>
    <w:rsid w:val="00AD43AB"/>
    <w:rsid w:val="00AD46FC"/>
    <w:rsid w:val="00AD6642"/>
    <w:rsid w:val="00AD68D7"/>
    <w:rsid w:val="00AE008C"/>
    <w:rsid w:val="00AE0D22"/>
    <w:rsid w:val="00AE0E91"/>
    <w:rsid w:val="00AE11C6"/>
    <w:rsid w:val="00AE1A46"/>
    <w:rsid w:val="00AE1DB8"/>
    <w:rsid w:val="00AE1E1A"/>
    <w:rsid w:val="00AE3160"/>
    <w:rsid w:val="00AE3657"/>
    <w:rsid w:val="00AE402E"/>
    <w:rsid w:val="00AE416E"/>
    <w:rsid w:val="00AE45A5"/>
    <w:rsid w:val="00AE59B3"/>
    <w:rsid w:val="00AE5BC3"/>
    <w:rsid w:val="00AE5F61"/>
    <w:rsid w:val="00AE5F75"/>
    <w:rsid w:val="00AE61DA"/>
    <w:rsid w:val="00AE67F1"/>
    <w:rsid w:val="00AE6A5E"/>
    <w:rsid w:val="00AE6DA1"/>
    <w:rsid w:val="00AE6F82"/>
    <w:rsid w:val="00AE71DA"/>
    <w:rsid w:val="00AE73C5"/>
    <w:rsid w:val="00AF0E41"/>
    <w:rsid w:val="00AF1001"/>
    <w:rsid w:val="00AF107A"/>
    <w:rsid w:val="00AF1976"/>
    <w:rsid w:val="00AF1DA9"/>
    <w:rsid w:val="00AF203E"/>
    <w:rsid w:val="00AF264F"/>
    <w:rsid w:val="00AF2679"/>
    <w:rsid w:val="00AF2D67"/>
    <w:rsid w:val="00AF3765"/>
    <w:rsid w:val="00AF4070"/>
    <w:rsid w:val="00AF476C"/>
    <w:rsid w:val="00AF4F46"/>
    <w:rsid w:val="00AF50B7"/>
    <w:rsid w:val="00AF5836"/>
    <w:rsid w:val="00AF6B9C"/>
    <w:rsid w:val="00AF70DA"/>
    <w:rsid w:val="00AF7C42"/>
    <w:rsid w:val="00B0029C"/>
    <w:rsid w:val="00B00F2A"/>
    <w:rsid w:val="00B014B6"/>
    <w:rsid w:val="00B01D59"/>
    <w:rsid w:val="00B02898"/>
    <w:rsid w:val="00B02D07"/>
    <w:rsid w:val="00B03296"/>
    <w:rsid w:val="00B033AE"/>
    <w:rsid w:val="00B03ADA"/>
    <w:rsid w:val="00B03E1C"/>
    <w:rsid w:val="00B042C6"/>
    <w:rsid w:val="00B04645"/>
    <w:rsid w:val="00B0466E"/>
    <w:rsid w:val="00B0570C"/>
    <w:rsid w:val="00B05946"/>
    <w:rsid w:val="00B06583"/>
    <w:rsid w:val="00B073E1"/>
    <w:rsid w:val="00B07436"/>
    <w:rsid w:val="00B07DC9"/>
    <w:rsid w:val="00B10144"/>
    <w:rsid w:val="00B109D2"/>
    <w:rsid w:val="00B10E1E"/>
    <w:rsid w:val="00B11F8F"/>
    <w:rsid w:val="00B125F9"/>
    <w:rsid w:val="00B12CED"/>
    <w:rsid w:val="00B133D8"/>
    <w:rsid w:val="00B134FF"/>
    <w:rsid w:val="00B13D82"/>
    <w:rsid w:val="00B14C4B"/>
    <w:rsid w:val="00B162D6"/>
    <w:rsid w:val="00B16603"/>
    <w:rsid w:val="00B16852"/>
    <w:rsid w:val="00B16E74"/>
    <w:rsid w:val="00B16F9B"/>
    <w:rsid w:val="00B17BA0"/>
    <w:rsid w:val="00B2039F"/>
    <w:rsid w:val="00B2069D"/>
    <w:rsid w:val="00B20858"/>
    <w:rsid w:val="00B208E3"/>
    <w:rsid w:val="00B20FAD"/>
    <w:rsid w:val="00B21CAD"/>
    <w:rsid w:val="00B21E0D"/>
    <w:rsid w:val="00B21F1D"/>
    <w:rsid w:val="00B2223B"/>
    <w:rsid w:val="00B2234B"/>
    <w:rsid w:val="00B22700"/>
    <w:rsid w:val="00B22F0E"/>
    <w:rsid w:val="00B24594"/>
    <w:rsid w:val="00B2459E"/>
    <w:rsid w:val="00B24814"/>
    <w:rsid w:val="00B24B75"/>
    <w:rsid w:val="00B24C6B"/>
    <w:rsid w:val="00B24EF2"/>
    <w:rsid w:val="00B25591"/>
    <w:rsid w:val="00B25C72"/>
    <w:rsid w:val="00B26ABF"/>
    <w:rsid w:val="00B27829"/>
    <w:rsid w:val="00B3053F"/>
    <w:rsid w:val="00B32A2E"/>
    <w:rsid w:val="00B32AC3"/>
    <w:rsid w:val="00B33158"/>
    <w:rsid w:val="00B3319C"/>
    <w:rsid w:val="00B335EB"/>
    <w:rsid w:val="00B33E61"/>
    <w:rsid w:val="00B34368"/>
    <w:rsid w:val="00B34585"/>
    <w:rsid w:val="00B351AD"/>
    <w:rsid w:val="00B359FF"/>
    <w:rsid w:val="00B3652F"/>
    <w:rsid w:val="00B4123B"/>
    <w:rsid w:val="00B41339"/>
    <w:rsid w:val="00B41F0E"/>
    <w:rsid w:val="00B4200E"/>
    <w:rsid w:val="00B42384"/>
    <w:rsid w:val="00B426EF"/>
    <w:rsid w:val="00B42774"/>
    <w:rsid w:val="00B429C6"/>
    <w:rsid w:val="00B42C4B"/>
    <w:rsid w:val="00B42DCC"/>
    <w:rsid w:val="00B432CB"/>
    <w:rsid w:val="00B44347"/>
    <w:rsid w:val="00B451BB"/>
    <w:rsid w:val="00B454A5"/>
    <w:rsid w:val="00B45C3E"/>
    <w:rsid w:val="00B46925"/>
    <w:rsid w:val="00B46C33"/>
    <w:rsid w:val="00B46DBE"/>
    <w:rsid w:val="00B46EDB"/>
    <w:rsid w:val="00B47187"/>
    <w:rsid w:val="00B476FB"/>
    <w:rsid w:val="00B47719"/>
    <w:rsid w:val="00B47A52"/>
    <w:rsid w:val="00B5061A"/>
    <w:rsid w:val="00B506FE"/>
    <w:rsid w:val="00B51500"/>
    <w:rsid w:val="00B517F6"/>
    <w:rsid w:val="00B51A4A"/>
    <w:rsid w:val="00B52059"/>
    <w:rsid w:val="00B52351"/>
    <w:rsid w:val="00B52823"/>
    <w:rsid w:val="00B53104"/>
    <w:rsid w:val="00B531DB"/>
    <w:rsid w:val="00B53545"/>
    <w:rsid w:val="00B53A39"/>
    <w:rsid w:val="00B53AAC"/>
    <w:rsid w:val="00B55725"/>
    <w:rsid w:val="00B55789"/>
    <w:rsid w:val="00B55FD8"/>
    <w:rsid w:val="00B5602A"/>
    <w:rsid w:val="00B560BD"/>
    <w:rsid w:val="00B56840"/>
    <w:rsid w:val="00B568A2"/>
    <w:rsid w:val="00B56A24"/>
    <w:rsid w:val="00B56CE2"/>
    <w:rsid w:val="00B57BFE"/>
    <w:rsid w:val="00B61937"/>
    <w:rsid w:val="00B61AAB"/>
    <w:rsid w:val="00B6229F"/>
    <w:rsid w:val="00B62BEE"/>
    <w:rsid w:val="00B63621"/>
    <w:rsid w:val="00B642AF"/>
    <w:rsid w:val="00B64901"/>
    <w:rsid w:val="00B64C1A"/>
    <w:rsid w:val="00B64DC9"/>
    <w:rsid w:val="00B650D1"/>
    <w:rsid w:val="00B6681B"/>
    <w:rsid w:val="00B66855"/>
    <w:rsid w:val="00B668EA"/>
    <w:rsid w:val="00B66952"/>
    <w:rsid w:val="00B673BA"/>
    <w:rsid w:val="00B709AF"/>
    <w:rsid w:val="00B71212"/>
    <w:rsid w:val="00B7149F"/>
    <w:rsid w:val="00B71B50"/>
    <w:rsid w:val="00B724A2"/>
    <w:rsid w:val="00B7290D"/>
    <w:rsid w:val="00B72D3C"/>
    <w:rsid w:val="00B7322D"/>
    <w:rsid w:val="00B732CE"/>
    <w:rsid w:val="00B735C1"/>
    <w:rsid w:val="00B74403"/>
    <w:rsid w:val="00B747F1"/>
    <w:rsid w:val="00B7522F"/>
    <w:rsid w:val="00B75479"/>
    <w:rsid w:val="00B75586"/>
    <w:rsid w:val="00B75B86"/>
    <w:rsid w:val="00B75CA4"/>
    <w:rsid w:val="00B75D67"/>
    <w:rsid w:val="00B764E3"/>
    <w:rsid w:val="00B76B6D"/>
    <w:rsid w:val="00B770AA"/>
    <w:rsid w:val="00B778EB"/>
    <w:rsid w:val="00B77934"/>
    <w:rsid w:val="00B77A36"/>
    <w:rsid w:val="00B77CB8"/>
    <w:rsid w:val="00B800F9"/>
    <w:rsid w:val="00B80132"/>
    <w:rsid w:val="00B80605"/>
    <w:rsid w:val="00B80AE0"/>
    <w:rsid w:val="00B81286"/>
    <w:rsid w:val="00B812D6"/>
    <w:rsid w:val="00B81607"/>
    <w:rsid w:val="00B8233C"/>
    <w:rsid w:val="00B82649"/>
    <w:rsid w:val="00B84333"/>
    <w:rsid w:val="00B8465F"/>
    <w:rsid w:val="00B846D1"/>
    <w:rsid w:val="00B84974"/>
    <w:rsid w:val="00B84F65"/>
    <w:rsid w:val="00B85209"/>
    <w:rsid w:val="00B85838"/>
    <w:rsid w:val="00B8595C"/>
    <w:rsid w:val="00B8604E"/>
    <w:rsid w:val="00B86206"/>
    <w:rsid w:val="00B86455"/>
    <w:rsid w:val="00B86638"/>
    <w:rsid w:val="00B870BC"/>
    <w:rsid w:val="00B87197"/>
    <w:rsid w:val="00B871AC"/>
    <w:rsid w:val="00B873E8"/>
    <w:rsid w:val="00B87F21"/>
    <w:rsid w:val="00B90FAF"/>
    <w:rsid w:val="00B913D9"/>
    <w:rsid w:val="00B92BE6"/>
    <w:rsid w:val="00B92EDA"/>
    <w:rsid w:val="00B93AA8"/>
    <w:rsid w:val="00B947D8"/>
    <w:rsid w:val="00B94A71"/>
    <w:rsid w:val="00B96FEC"/>
    <w:rsid w:val="00BA0029"/>
    <w:rsid w:val="00BA0533"/>
    <w:rsid w:val="00BA091E"/>
    <w:rsid w:val="00BA0B30"/>
    <w:rsid w:val="00BA0BE8"/>
    <w:rsid w:val="00BA0CBE"/>
    <w:rsid w:val="00BA11B3"/>
    <w:rsid w:val="00BA1BB3"/>
    <w:rsid w:val="00BA4E3D"/>
    <w:rsid w:val="00BA5247"/>
    <w:rsid w:val="00BA558C"/>
    <w:rsid w:val="00BA55B7"/>
    <w:rsid w:val="00BA7615"/>
    <w:rsid w:val="00BA7C8F"/>
    <w:rsid w:val="00BA7F65"/>
    <w:rsid w:val="00BB1332"/>
    <w:rsid w:val="00BB164D"/>
    <w:rsid w:val="00BB1D91"/>
    <w:rsid w:val="00BB1EDA"/>
    <w:rsid w:val="00BB2193"/>
    <w:rsid w:val="00BB2B41"/>
    <w:rsid w:val="00BB3A1B"/>
    <w:rsid w:val="00BB4609"/>
    <w:rsid w:val="00BB4855"/>
    <w:rsid w:val="00BB4D40"/>
    <w:rsid w:val="00BB5235"/>
    <w:rsid w:val="00BB5EF5"/>
    <w:rsid w:val="00BB6F75"/>
    <w:rsid w:val="00BB754F"/>
    <w:rsid w:val="00BB763E"/>
    <w:rsid w:val="00BC02CB"/>
    <w:rsid w:val="00BC1B4A"/>
    <w:rsid w:val="00BC1FEE"/>
    <w:rsid w:val="00BC273E"/>
    <w:rsid w:val="00BC2AD3"/>
    <w:rsid w:val="00BC302A"/>
    <w:rsid w:val="00BC4ABA"/>
    <w:rsid w:val="00BC4B1E"/>
    <w:rsid w:val="00BC4B5E"/>
    <w:rsid w:val="00BC4C79"/>
    <w:rsid w:val="00BC5134"/>
    <w:rsid w:val="00BC5434"/>
    <w:rsid w:val="00BC5940"/>
    <w:rsid w:val="00BC5FDA"/>
    <w:rsid w:val="00BC6981"/>
    <w:rsid w:val="00BC6A6E"/>
    <w:rsid w:val="00BC713C"/>
    <w:rsid w:val="00BC718C"/>
    <w:rsid w:val="00BC7663"/>
    <w:rsid w:val="00BC78FA"/>
    <w:rsid w:val="00BC7C02"/>
    <w:rsid w:val="00BD094F"/>
    <w:rsid w:val="00BD0BCB"/>
    <w:rsid w:val="00BD0D95"/>
    <w:rsid w:val="00BD143C"/>
    <w:rsid w:val="00BD1D68"/>
    <w:rsid w:val="00BD2132"/>
    <w:rsid w:val="00BD22F0"/>
    <w:rsid w:val="00BD2426"/>
    <w:rsid w:val="00BD26F4"/>
    <w:rsid w:val="00BD2F08"/>
    <w:rsid w:val="00BD30CB"/>
    <w:rsid w:val="00BD318E"/>
    <w:rsid w:val="00BD3C7A"/>
    <w:rsid w:val="00BD3D60"/>
    <w:rsid w:val="00BD3E86"/>
    <w:rsid w:val="00BD4143"/>
    <w:rsid w:val="00BD5418"/>
    <w:rsid w:val="00BD5751"/>
    <w:rsid w:val="00BD5DF3"/>
    <w:rsid w:val="00BD68B8"/>
    <w:rsid w:val="00BD7270"/>
    <w:rsid w:val="00BD7980"/>
    <w:rsid w:val="00BD7C9A"/>
    <w:rsid w:val="00BD7CC7"/>
    <w:rsid w:val="00BE0212"/>
    <w:rsid w:val="00BE0231"/>
    <w:rsid w:val="00BE0440"/>
    <w:rsid w:val="00BE0588"/>
    <w:rsid w:val="00BE0A63"/>
    <w:rsid w:val="00BE105C"/>
    <w:rsid w:val="00BE13A0"/>
    <w:rsid w:val="00BE1432"/>
    <w:rsid w:val="00BE1815"/>
    <w:rsid w:val="00BE1919"/>
    <w:rsid w:val="00BE20FC"/>
    <w:rsid w:val="00BE34D0"/>
    <w:rsid w:val="00BE36AA"/>
    <w:rsid w:val="00BE3B72"/>
    <w:rsid w:val="00BE3BD9"/>
    <w:rsid w:val="00BE53CD"/>
    <w:rsid w:val="00BE5AD2"/>
    <w:rsid w:val="00BE5CBB"/>
    <w:rsid w:val="00BE6907"/>
    <w:rsid w:val="00BE6C4C"/>
    <w:rsid w:val="00BE74E3"/>
    <w:rsid w:val="00BE77DE"/>
    <w:rsid w:val="00BE7F90"/>
    <w:rsid w:val="00BF01F0"/>
    <w:rsid w:val="00BF04A3"/>
    <w:rsid w:val="00BF04E0"/>
    <w:rsid w:val="00BF0E92"/>
    <w:rsid w:val="00BF10F9"/>
    <w:rsid w:val="00BF1853"/>
    <w:rsid w:val="00BF1915"/>
    <w:rsid w:val="00BF26E7"/>
    <w:rsid w:val="00BF2A2B"/>
    <w:rsid w:val="00BF2B89"/>
    <w:rsid w:val="00BF301D"/>
    <w:rsid w:val="00BF3959"/>
    <w:rsid w:val="00BF3F3C"/>
    <w:rsid w:val="00BF43C0"/>
    <w:rsid w:val="00BF4E65"/>
    <w:rsid w:val="00BF56B5"/>
    <w:rsid w:val="00BF5A43"/>
    <w:rsid w:val="00BF5BD3"/>
    <w:rsid w:val="00BF6307"/>
    <w:rsid w:val="00BF68D3"/>
    <w:rsid w:val="00BF6D33"/>
    <w:rsid w:val="00BF72B4"/>
    <w:rsid w:val="00BF7729"/>
    <w:rsid w:val="00BF7B02"/>
    <w:rsid w:val="00BF7E81"/>
    <w:rsid w:val="00C00A57"/>
    <w:rsid w:val="00C00C53"/>
    <w:rsid w:val="00C00E04"/>
    <w:rsid w:val="00C02253"/>
    <w:rsid w:val="00C025EF"/>
    <w:rsid w:val="00C02680"/>
    <w:rsid w:val="00C03206"/>
    <w:rsid w:val="00C03D57"/>
    <w:rsid w:val="00C046A3"/>
    <w:rsid w:val="00C047B2"/>
    <w:rsid w:val="00C04F81"/>
    <w:rsid w:val="00C05249"/>
    <w:rsid w:val="00C0580B"/>
    <w:rsid w:val="00C0598B"/>
    <w:rsid w:val="00C05ACF"/>
    <w:rsid w:val="00C05D25"/>
    <w:rsid w:val="00C07339"/>
    <w:rsid w:val="00C07FFB"/>
    <w:rsid w:val="00C102BD"/>
    <w:rsid w:val="00C10574"/>
    <w:rsid w:val="00C1095E"/>
    <w:rsid w:val="00C10A09"/>
    <w:rsid w:val="00C10A83"/>
    <w:rsid w:val="00C123D3"/>
    <w:rsid w:val="00C12AC5"/>
    <w:rsid w:val="00C12DD3"/>
    <w:rsid w:val="00C13992"/>
    <w:rsid w:val="00C15458"/>
    <w:rsid w:val="00C157A2"/>
    <w:rsid w:val="00C15F0C"/>
    <w:rsid w:val="00C164B3"/>
    <w:rsid w:val="00C17847"/>
    <w:rsid w:val="00C2093C"/>
    <w:rsid w:val="00C209AD"/>
    <w:rsid w:val="00C20EA3"/>
    <w:rsid w:val="00C216F1"/>
    <w:rsid w:val="00C21BBC"/>
    <w:rsid w:val="00C22456"/>
    <w:rsid w:val="00C22B0F"/>
    <w:rsid w:val="00C22D07"/>
    <w:rsid w:val="00C22FF5"/>
    <w:rsid w:val="00C233CC"/>
    <w:rsid w:val="00C233E1"/>
    <w:rsid w:val="00C23498"/>
    <w:rsid w:val="00C234B5"/>
    <w:rsid w:val="00C23C6D"/>
    <w:rsid w:val="00C24269"/>
    <w:rsid w:val="00C2551B"/>
    <w:rsid w:val="00C25ECE"/>
    <w:rsid w:val="00C27C97"/>
    <w:rsid w:val="00C27D39"/>
    <w:rsid w:val="00C27FCD"/>
    <w:rsid w:val="00C27FDE"/>
    <w:rsid w:val="00C30731"/>
    <w:rsid w:val="00C314FA"/>
    <w:rsid w:val="00C3179D"/>
    <w:rsid w:val="00C31BBE"/>
    <w:rsid w:val="00C326C6"/>
    <w:rsid w:val="00C330F8"/>
    <w:rsid w:val="00C33789"/>
    <w:rsid w:val="00C35175"/>
    <w:rsid w:val="00C35319"/>
    <w:rsid w:val="00C35321"/>
    <w:rsid w:val="00C35531"/>
    <w:rsid w:val="00C357F4"/>
    <w:rsid w:val="00C3632D"/>
    <w:rsid w:val="00C372A4"/>
    <w:rsid w:val="00C373AE"/>
    <w:rsid w:val="00C3750F"/>
    <w:rsid w:val="00C37559"/>
    <w:rsid w:val="00C401DD"/>
    <w:rsid w:val="00C401F6"/>
    <w:rsid w:val="00C40581"/>
    <w:rsid w:val="00C408D7"/>
    <w:rsid w:val="00C40A89"/>
    <w:rsid w:val="00C40AD0"/>
    <w:rsid w:val="00C40B28"/>
    <w:rsid w:val="00C40B79"/>
    <w:rsid w:val="00C40E2C"/>
    <w:rsid w:val="00C4105A"/>
    <w:rsid w:val="00C415E8"/>
    <w:rsid w:val="00C41A29"/>
    <w:rsid w:val="00C4200E"/>
    <w:rsid w:val="00C4248A"/>
    <w:rsid w:val="00C42C2C"/>
    <w:rsid w:val="00C42EA5"/>
    <w:rsid w:val="00C4304A"/>
    <w:rsid w:val="00C4319F"/>
    <w:rsid w:val="00C43412"/>
    <w:rsid w:val="00C4362C"/>
    <w:rsid w:val="00C4396F"/>
    <w:rsid w:val="00C43D82"/>
    <w:rsid w:val="00C43E52"/>
    <w:rsid w:val="00C447EC"/>
    <w:rsid w:val="00C44874"/>
    <w:rsid w:val="00C44990"/>
    <w:rsid w:val="00C4564B"/>
    <w:rsid w:val="00C4582C"/>
    <w:rsid w:val="00C45A02"/>
    <w:rsid w:val="00C45E64"/>
    <w:rsid w:val="00C46E5D"/>
    <w:rsid w:val="00C478D1"/>
    <w:rsid w:val="00C5086F"/>
    <w:rsid w:val="00C5157B"/>
    <w:rsid w:val="00C52253"/>
    <w:rsid w:val="00C52278"/>
    <w:rsid w:val="00C52B86"/>
    <w:rsid w:val="00C52C42"/>
    <w:rsid w:val="00C52F2C"/>
    <w:rsid w:val="00C53B22"/>
    <w:rsid w:val="00C5433E"/>
    <w:rsid w:val="00C54760"/>
    <w:rsid w:val="00C5484A"/>
    <w:rsid w:val="00C54DE4"/>
    <w:rsid w:val="00C54EA7"/>
    <w:rsid w:val="00C55C13"/>
    <w:rsid w:val="00C56465"/>
    <w:rsid w:val="00C5683F"/>
    <w:rsid w:val="00C56B51"/>
    <w:rsid w:val="00C56ECF"/>
    <w:rsid w:val="00C5714D"/>
    <w:rsid w:val="00C57795"/>
    <w:rsid w:val="00C579AB"/>
    <w:rsid w:val="00C60953"/>
    <w:rsid w:val="00C60CE3"/>
    <w:rsid w:val="00C6151E"/>
    <w:rsid w:val="00C6160E"/>
    <w:rsid w:val="00C61FEC"/>
    <w:rsid w:val="00C628E6"/>
    <w:rsid w:val="00C634AA"/>
    <w:rsid w:val="00C634EE"/>
    <w:rsid w:val="00C64515"/>
    <w:rsid w:val="00C645BC"/>
    <w:rsid w:val="00C647C1"/>
    <w:rsid w:val="00C6566A"/>
    <w:rsid w:val="00C66479"/>
    <w:rsid w:val="00C66BC9"/>
    <w:rsid w:val="00C66F9A"/>
    <w:rsid w:val="00C670C2"/>
    <w:rsid w:val="00C670DA"/>
    <w:rsid w:val="00C67418"/>
    <w:rsid w:val="00C6789F"/>
    <w:rsid w:val="00C67BD2"/>
    <w:rsid w:val="00C67E95"/>
    <w:rsid w:val="00C70A5F"/>
    <w:rsid w:val="00C70FE0"/>
    <w:rsid w:val="00C710D6"/>
    <w:rsid w:val="00C71102"/>
    <w:rsid w:val="00C712BA"/>
    <w:rsid w:val="00C7141F"/>
    <w:rsid w:val="00C71BEB"/>
    <w:rsid w:val="00C74763"/>
    <w:rsid w:val="00C752D6"/>
    <w:rsid w:val="00C753DC"/>
    <w:rsid w:val="00C755E4"/>
    <w:rsid w:val="00C7579B"/>
    <w:rsid w:val="00C75A3D"/>
    <w:rsid w:val="00C7679E"/>
    <w:rsid w:val="00C770B8"/>
    <w:rsid w:val="00C773E6"/>
    <w:rsid w:val="00C77467"/>
    <w:rsid w:val="00C805CA"/>
    <w:rsid w:val="00C80FB3"/>
    <w:rsid w:val="00C81028"/>
    <w:rsid w:val="00C8211D"/>
    <w:rsid w:val="00C83342"/>
    <w:rsid w:val="00C8346E"/>
    <w:rsid w:val="00C83F55"/>
    <w:rsid w:val="00C841F5"/>
    <w:rsid w:val="00C84809"/>
    <w:rsid w:val="00C84A2B"/>
    <w:rsid w:val="00C86F17"/>
    <w:rsid w:val="00C87550"/>
    <w:rsid w:val="00C87D73"/>
    <w:rsid w:val="00C87FD4"/>
    <w:rsid w:val="00C9026A"/>
    <w:rsid w:val="00C902D7"/>
    <w:rsid w:val="00C91BE6"/>
    <w:rsid w:val="00C92C68"/>
    <w:rsid w:val="00C93092"/>
    <w:rsid w:val="00C938C6"/>
    <w:rsid w:val="00C93C63"/>
    <w:rsid w:val="00C94180"/>
    <w:rsid w:val="00C94C2F"/>
    <w:rsid w:val="00C95179"/>
    <w:rsid w:val="00C95401"/>
    <w:rsid w:val="00C957D0"/>
    <w:rsid w:val="00C95ABC"/>
    <w:rsid w:val="00C96353"/>
    <w:rsid w:val="00C9698E"/>
    <w:rsid w:val="00C96F3E"/>
    <w:rsid w:val="00C97111"/>
    <w:rsid w:val="00CA0717"/>
    <w:rsid w:val="00CA0E26"/>
    <w:rsid w:val="00CA14F2"/>
    <w:rsid w:val="00CA15A4"/>
    <w:rsid w:val="00CA1850"/>
    <w:rsid w:val="00CA18DA"/>
    <w:rsid w:val="00CA23BA"/>
    <w:rsid w:val="00CA264F"/>
    <w:rsid w:val="00CA27F4"/>
    <w:rsid w:val="00CA2B24"/>
    <w:rsid w:val="00CA3BDD"/>
    <w:rsid w:val="00CA4757"/>
    <w:rsid w:val="00CA4CE3"/>
    <w:rsid w:val="00CA572B"/>
    <w:rsid w:val="00CA768A"/>
    <w:rsid w:val="00CB04BC"/>
    <w:rsid w:val="00CB09CD"/>
    <w:rsid w:val="00CB0ADD"/>
    <w:rsid w:val="00CB0FAF"/>
    <w:rsid w:val="00CB106C"/>
    <w:rsid w:val="00CB2EF7"/>
    <w:rsid w:val="00CB3340"/>
    <w:rsid w:val="00CB3444"/>
    <w:rsid w:val="00CB374B"/>
    <w:rsid w:val="00CB38A7"/>
    <w:rsid w:val="00CB61B1"/>
    <w:rsid w:val="00CB62F2"/>
    <w:rsid w:val="00CB6524"/>
    <w:rsid w:val="00CB7216"/>
    <w:rsid w:val="00CB7D28"/>
    <w:rsid w:val="00CB7EA1"/>
    <w:rsid w:val="00CC01FD"/>
    <w:rsid w:val="00CC020C"/>
    <w:rsid w:val="00CC1075"/>
    <w:rsid w:val="00CC1704"/>
    <w:rsid w:val="00CC20E9"/>
    <w:rsid w:val="00CC4207"/>
    <w:rsid w:val="00CC4394"/>
    <w:rsid w:val="00CC4828"/>
    <w:rsid w:val="00CC5337"/>
    <w:rsid w:val="00CC5A9A"/>
    <w:rsid w:val="00CC5FD1"/>
    <w:rsid w:val="00CC66D7"/>
    <w:rsid w:val="00CC67D9"/>
    <w:rsid w:val="00CC6B0A"/>
    <w:rsid w:val="00CC724F"/>
    <w:rsid w:val="00CC72B0"/>
    <w:rsid w:val="00CC7DC2"/>
    <w:rsid w:val="00CD0135"/>
    <w:rsid w:val="00CD0278"/>
    <w:rsid w:val="00CD0349"/>
    <w:rsid w:val="00CD04ED"/>
    <w:rsid w:val="00CD0C13"/>
    <w:rsid w:val="00CD0CB5"/>
    <w:rsid w:val="00CD16FC"/>
    <w:rsid w:val="00CD29CC"/>
    <w:rsid w:val="00CD30B4"/>
    <w:rsid w:val="00CD3F8F"/>
    <w:rsid w:val="00CD4116"/>
    <w:rsid w:val="00CD46C9"/>
    <w:rsid w:val="00CD59FE"/>
    <w:rsid w:val="00CD5A3F"/>
    <w:rsid w:val="00CD621C"/>
    <w:rsid w:val="00CD66C5"/>
    <w:rsid w:val="00CE011A"/>
    <w:rsid w:val="00CE028F"/>
    <w:rsid w:val="00CE0635"/>
    <w:rsid w:val="00CE088D"/>
    <w:rsid w:val="00CE08FB"/>
    <w:rsid w:val="00CE0BC5"/>
    <w:rsid w:val="00CE0E34"/>
    <w:rsid w:val="00CE11EB"/>
    <w:rsid w:val="00CE14BF"/>
    <w:rsid w:val="00CE206B"/>
    <w:rsid w:val="00CE2494"/>
    <w:rsid w:val="00CE25DF"/>
    <w:rsid w:val="00CE299B"/>
    <w:rsid w:val="00CE2A11"/>
    <w:rsid w:val="00CE3028"/>
    <w:rsid w:val="00CE32D1"/>
    <w:rsid w:val="00CE403C"/>
    <w:rsid w:val="00CE47C6"/>
    <w:rsid w:val="00CE4BF1"/>
    <w:rsid w:val="00CE4D45"/>
    <w:rsid w:val="00CE5953"/>
    <w:rsid w:val="00CE59FB"/>
    <w:rsid w:val="00CE64DB"/>
    <w:rsid w:val="00CE68C4"/>
    <w:rsid w:val="00CE6990"/>
    <w:rsid w:val="00CE6D04"/>
    <w:rsid w:val="00CE708E"/>
    <w:rsid w:val="00CE7DC8"/>
    <w:rsid w:val="00CF019B"/>
    <w:rsid w:val="00CF054B"/>
    <w:rsid w:val="00CF06A8"/>
    <w:rsid w:val="00CF1147"/>
    <w:rsid w:val="00CF1164"/>
    <w:rsid w:val="00CF1594"/>
    <w:rsid w:val="00CF2C30"/>
    <w:rsid w:val="00CF3624"/>
    <w:rsid w:val="00CF46A7"/>
    <w:rsid w:val="00CF497F"/>
    <w:rsid w:val="00CF4B05"/>
    <w:rsid w:val="00CF579E"/>
    <w:rsid w:val="00CF5D5F"/>
    <w:rsid w:val="00CF611A"/>
    <w:rsid w:val="00CF6468"/>
    <w:rsid w:val="00CF6577"/>
    <w:rsid w:val="00CF6D09"/>
    <w:rsid w:val="00CF6D52"/>
    <w:rsid w:val="00CF7C96"/>
    <w:rsid w:val="00D003F2"/>
    <w:rsid w:val="00D00672"/>
    <w:rsid w:val="00D009E9"/>
    <w:rsid w:val="00D013A1"/>
    <w:rsid w:val="00D01906"/>
    <w:rsid w:val="00D0211E"/>
    <w:rsid w:val="00D02159"/>
    <w:rsid w:val="00D026C4"/>
    <w:rsid w:val="00D027AD"/>
    <w:rsid w:val="00D02873"/>
    <w:rsid w:val="00D03193"/>
    <w:rsid w:val="00D048E3"/>
    <w:rsid w:val="00D049F0"/>
    <w:rsid w:val="00D04AD8"/>
    <w:rsid w:val="00D055BC"/>
    <w:rsid w:val="00D055BF"/>
    <w:rsid w:val="00D05EDC"/>
    <w:rsid w:val="00D06217"/>
    <w:rsid w:val="00D0631D"/>
    <w:rsid w:val="00D0677E"/>
    <w:rsid w:val="00D069F3"/>
    <w:rsid w:val="00D07FF4"/>
    <w:rsid w:val="00D1085C"/>
    <w:rsid w:val="00D11788"/>
    <w:rsid w:val="00D11963"/>
    <w:rsid w:val="00D11A62"/>
    <w:rsid w:val="00D11B8B"/>
    <w:rsid w:val="00D11CC6"/>
    <w:rsid w:val="00D12683"/>
    <w:rsid w:val="00D12A4A"/>
    <w:rsid w:val="00D130DC"/>
    <w:rsid w:val="00D13A8D"/>
    <w:rsid w:val="00D13FA7"/>
    <w:rsid w:val="00D140CD"/>
    <w:rsid w:val="00D14A7E"/>
    <w:rsid w:val="00D151E2"/>
    <w:rsid w:val="00D1593E"/>
    <w:rsid w:val="00D15A78"/>
    <w:rsid w:val="00D1656D"/>
    <w:rsid w:val="00D167E5"/>
    <w:rsid w:val="00D16A4C"/>
    <w:rsid w:val="00D170A3"/>
    <w:rsid w:val="00D17436"/>
    <w:rsid w:val="00D17F56"/>
    <w:rsid w:val="00D201AB"/>
    <w:rsid w:val="00D20C87"/>
    <w:rsid w:val="00D22367"/>
    <w:rsid w:val="00D22551"/>
    <w:rsid w:val="00D22C1F"/>
    <w:rsid w:val="00D23339"/>
    <w:rsid w:val="00D234F2"/>
    <w:rsid w:val="00D23898"/>
    <w:rsid w:val="00D23F36"/>
    <w:rsid w:val="00D2443D"/>
    <w:rsid w:val="00D24D4B"/>
    <w:rsid w:val="00D24EB3"/>
    <w:rsid w:val="00D250A5"/>
    <w:rsid w:val="00D256EC"/>
    <w:rsid w:val="00D258A3"/>
    <w:rsid w:val="00D25E5E"/>
    <w:rsid w:val="00D26317"/>
    <w:rsid w:val="00D27951"/>
    <w:rsid w:val="00D27C37"/>
    <w:rsid w:val="00D27FE5"/>
    <w:rsid w:val="00D304A0"/>
    <w:rsid w:val="00D30AA5"/>
    <w:rsid w:val="00D31789"/>
    <w:rsid w:val="00D32514"/>
    <w:rsid w:val="00D32F15"/>
    <w:rsid w:val="00D33396"/>
    <w:rsid w:val="00D333D7"/>
    <w:rsid w:val="00D335A7"/>
    <w:rsid w:val="00D34352"/>
    <w:rsid w:val="00D34989"/>
    <w:rsid w:val="00D3573E"/>
    <w:rsid w:val="00D37843"/>
    <w:rsid w:val="00D400EB"/>
    <w:rsid w:val="00D401E3"/>
    <w:rsid w:val="00D4078D"/>
    <w:rsid w:val="00D4134F"/>
    <w:rsid w:val="00D41733"/>
    <w:rsid w:val="00D4196A"/>
    <w:rsid w:val="00D41C35"/>
    <w:rsid w:val="00D4209A"/>
    <w:rsid w:val="00D42C73"/>
    <w:rsid w:val="00D42CEC"/>
    <w:rsid w:val="00D42F93"/>
    <w:rsid w:val="00D43076"/>
    <w:rsid w:val="00D43640"/>
    <w:rsid w:val="00D4371A"/>
    <w:rsid w:val="00D44642"/>
    <w:rsid w:val="00D44BB7"/>
    <w:rsid w:val="00D44D62"/>
    <w:rsid w:val="00D46F39"/>
    <w:rsid w:val="00D50311"/>
    <w:rsid w:val="00D505A8"/>
    <w:rsid w:val="00D508D2"/>
    <w:rsid w:val="00D50DD5"/>
    <w:rsid w:val="00D51CD6"/>
    <w:rsid w:val="00D51D09"/>
    <w:rsid w:val="00D52264"/>
    <w:rsid w:val="00D5245A"/>
    <w:rsid w:val="00D525A3"/>
    <w:rsid w:val="00D52AB2"/>
    <w:rsid w:val="00D52F62"/>
    <w:rsid w:val="00D52F96"/>
    <w:rsid w:val="00D532B3"/>
    <w:rsid w:val="00D53720"/>
    <w:rsid w:val="00D537F1"/>
    <w:rsid w:val="00D550A6"/>
    <w:rsid w:val="00D55289"/>
    <w:rsid w:val="00D5574F"/>
    <w:rsid w:val="00D56437"/>
    <w:rsid w:val="00D565C5"/>
    <w:rsid w:val="00D57185"/>
    <w:rsid w:val="00D57477"/>
    <w:rsid w:val="00D57A43"/>
    <w:rsid w:val="00D601F6"/>
    <w:rsid w:val="00D6078B"/>
    <w:rsid w:val="00D60ECF"/>
    <w:rsid w:val="00D61789"/>
    <w:rsid w:val="00D61E66"/>
    <w:rsid w:val="00D61F5A"/>
    <w:rsid w:val="00D61FD2"/>
    <w:rsid w:val="00D62CD8"/>
    <w:rsid w:val="00D62DA9"/>
    <w:rsid w:val="00D6442A"/>
    <w:rsid w:val="00D65634"/>
    <w:rsid w:val="00D665E9"/>
    <w:rsid w:val="00D66A3B"/>
    <w:rsid w:val="00D66C51"/>
    <w:rsid w:val="00D66EE9"/>
    <w:rsid w:val="00D673BE"/>
    <w:rsid w:val="00D67CE1"/>
    <w:rsid w:val="00D700D9"/>
    <w:rsid w:val="00D707B7"/>
    <w:rsid w:val="00D70D22"/>
    <w:rsid w:val="00D711A2"/>
    <w:rsid w:val="00D7182C"/>
    <w:rsid w:val="00D71A99"/>
    <w:rsid w:val="00D71DBA"/>
    <w:rsid w:val="00D72386"/>
    <w:rsid w:val="00D723C3"/>
    <w:rsid w:val="00D73117"/>
    <w:rsid w:val="00D743F0"/>
    <w:rsid w:val="00D74471"/>
    <w:rsid w:val="00D7469E"/>
    <w:rsid w:val="00D75584"/>
    <w:rsid w:val="00D757F7"/>
    <w:rsid w:val="00D75E22"/>
    <w:rsid w:val="00D75E79"/>
    <w:rsid w:val="00D75FF9"/>
    <w:rsid w:val="00D76845"/>
    <w:rsid w:val="00D7734B"/>
    <w:rsid w:val="00D774A9"/>
    <w:rsid w:val="00D809BF"/>
    <w:rsid w:val="00D81822"/>
    <w:rsid w:val="00D81941"/>
    <w:rsid w:val="00D81FE4"/>
    <w:rsid w:val="00D82111"/>
    <w:rsid w:val="00D8223A"/>
    <w:rsid w:val="00D8231E"/>
    <w:rsid w:val="00D82648"/>
    <w:rsid w:val="00D8282A"/>
    <w:rsid w:val="00D83161"/>
    <w:rsid w:val="00D83BCD"/>
    <w:rsid w:val="00D83CE4"/>
    <w:rsid w:val="00D84535"/>
    <w:rsid w:val="00D846A8"/>
    <w:rsid w:val="00D84BAB"/>
    <w:rsid w:val="00D8508B"/>
    <w:rsid w:val="00D8591C"/>
    <w:rsid w:val="00D85A54"/>
    <w:rsid w:val="00D8633E"/>
    <w:rsid w:val="00D86423"/>
    <w:rsid w:val="00D8644A"/>
    <w:rsid w:val="00D869A9"/>
    <w:rsid w:val="00D904E1"/>
    <w:rsid w:val="00D909D0"/>
    <w:rsid w:val="00D926BA"/>
    <w:rsid w:val="00D92A3E"/>
    <w:rsid w:val="00D9327A"/>
    <w:rsid w:val="00D9386C"/>
    <w:rsid w:val="00D93F32"/>
    <w:rsid w:val="00D9497D"/>
    <w:rsid w:val="00D94C7C"/>
    <w:rsid w:val="00D9518A"/>
    <w:rsid w:val="00D965EF"/>
    <w:rsid w:val="00D96AAC"/>
    <w:rsid w:val="00D96DC6"/>
    <w:rsid w:val="00D97385"/>
    <w:rsid w:val="00DA016E"/>
    <w:rsid w:val="00DA0323"/>
    <w:rsid w:val="00DA1352"/>
    <w:rsid w:val="00DA25D2"/>
    <w:rsid w:val="00DA347D"/>
    <w:rsid w:val="00DA357B"/>
    <w:rsid w:val="00DA3779"/>
    <w:rsid w:val="00DA37E5"/>
    <w:rsid w:val="00DA4C60"/>
    <w:rsid w:val="00DA58A9"/>
    <w:rsid w:val="00DA5A23"/>
    <w:rsid w:val="00DA6966"/>
    <w:rsid w:val="00DA7187"/>
    <w:rsid w:val="00DA722C"/>
    <w:rsid w:val="00DA72AC"/>
    <w:rsid w:val="00DA7B67"/>
    <w:rsid w:val="00DB01F9"/>
    <w:rsid w:val="00DB059E"/>
    <w:rsid w:val="00DB08BE"/>
    <w:rsid w:val="00DB0C39"/>
    <w:rsid w:val="00DB159A"/>
    <w:rsid w:val="00DB16DA"/>
    <w:rsid w:val="00DB19C3"/>
    <w:rsid w:val="00DB1B05"/>
    <w:rsid w:val="00DB1B79"/>
    <w:rsid w:val="00DB1EFB"/>
    <w:rsid w:val="00DB2A57"/>
    <w:rsid w:val="00DB2C0E"/>
    <w:rsid w:val="00DB2CFB"/>
    <w:rsid w:val="00DB5091"/>
    <w:rsid w:val="00DB5678"/>
    <w:rsid w:val="00DB603A"/>
    <w:rsid w:val="00DB6494"/>
    <w:rsid w:val="00DB66B7"/>
    <w:rsid w:val="00DB6751"/>
    <w:rsid w:val="00DB70F6"/>
    <w:rsid w:val="00DB7EEC"/>
    <w:rsid w:val="00DC0165"/>
    <w:rsid w:val="00DC028D"/>
    <w:rsid w:val="00DC0781"/>
    <w:rsid w:val="00DC078D"/>
    <w:rsid w:val="00DC0EA6"/>
    <w:rsid w:val="00DC1BDA"/>
    <w:rsid w:val="00DC2788"/>
    <w:rsid w:val="00DC294A"/>
    <w:rsid w:val="00DC3576"/>
    <w:rsid w:val="00DC3AA4"/>
    <w:rsid w:val="00DC4968"/>
    <w:rsid w:val="00DC4CBB"/>
    <w:rsid w:val="00DC4DF6"/>
    <w:rsid w:val="00DC5231"/>
    <w:rsid w:val="00DC5ACC"/>
    <w:rsid w:val="00DC615D"/>
    <w:rsid w:val="00DC7180"/>
    <w:rsid w:val="00DC7458"/>
    <w:rsid w:val="00DC7518"/>
    <w:rsid w:val="00DC752E"/>
    <w:rsid w:val="00DC7915"/>
    <w:rsid w:val="00DC798B"/>
    <w:rsid w:val="00DD02C6"/>
    <w:rsid w:val="00DD05CA"/>
    <w:rsid w:val="00DD0B4B"/>
    <w:rsid w:val="00DD0D70"/>
    <w:rsid w:val="00DD0F15"/>
    <w:rsid w:val="00DD104A"/>
    <w:rsid w:val="00DD166D"/>
    <w:rsid w:val="00DD1DC9"/>
    <w:rsid w:val="00DD1FE1"/>
    <w:rsid w:val="00DD289F"/>
    <w:rsid w:val="00DD2A6F"/>
    <w:rsid w:val="00DD3758"/>
    <w:rsid w:val="00DD4818"/>
    <w:rsid w:val="00DD4F63"/>
    <w:rsid w:val="00DD5786"/>
    <w:rsid w:val="00DD586D"/>
    <w:rsid w:val="00DD5A2C"/>
    <w:rsid w:val="00DD69DF"/>
    <w:rsid w:val="00DD7231"/>
    <w:rsid w:val="00DD72F0"/>
    <w:rsid w:val="00DD7C1F"/>
    <w:rsid w:val="00DD7D62"/>
    <w:rsid w:val="00DD7F1B"/>
    <w:rsid w:val="00DE0B54"/>
    <w:rsid w:val="00DE12F0"/>
    <w:rsid w:val="00DE13AB"/>
    <w:rsid w:val="00DE1873"/>
    <w:rsid w:val="00DE3DA1"/>
    <w:rsid w:val="00DE4677"/>
    <w:rsid w:val="00DE493F"/>
    <w:rsid w:val="00DE5012"/>
    <w:rsid w:val="00DE58EF"/>
    <w:rsid w:val="00DE65D1"/>
    <w:rsid w:val="00DE67AE"/>
    <w:rsid w:val="00DE791B"/>
    <w:rsid w:val="00DE7CC5"/>
    <w:rsid w:val="00DE7F53"/>
    <w:rsid w:val="00DE7F99"/>
    <w:rsid w:val="00DF01B0"/>
    <w:rsid w:val="00DF0269"/>
    <w:rsid w:val="00DF07D7"/>
    <w:rsid w:val="00DF0835"/>
    <w:rsid w:val="00DF0946"/>
    <w:rsid w:val="00DF173A"/>
    <w:rsid w:val="00DF1C6A"/>
    <w:rsid w:val="00DF29EB"/>
    <w:rsid w:val="00DF303C"/>
    <w:rsid w:val="00DF33A2"/>
    <w:rsid w:val="00DF382B"/>
    <w:rsid w:val="00DF3998"/>
    <w:rsid w:val="00DF401C"/>
    <w:rsid w:val="00DF41E0"/>
    <w:rsid w:val="00DF42AD"/>
    <w:rsid w:val="00DF4B26"/>
    <w:rsid w:val="00DF59EF"/>
    <w:rsid w:val="00DF66F0"/>
    <w:rsid w:val="00DF6937"/>
    <w:rsid w:val="00DF6D3B"/>
    <w:rsid w:val="00DF7F07"/>
    <w:rsid w:val="00E00686"/>
    <w:rsid w:val="00E00C4F"/>
    <w:rsid w:val="00E00E79"/>
    <w:rsid w:val="00E012A1"/>
    <w:rsid w:val="00E013E3"/>
    <w:rsid w:val="00E0152E"/>
    <w:rsid w:val="00E015C9"/>
    <w:rsid w:val="00E018A5"/>
    <w:rsid w:val="00E018F8"/>
    <w:rsid w:val="00E02CCA"/>
    <w:rsid w:val="00E036E4"/>
    <w:rsid w:val="00E03ACA"/>
    <w:rsid w:val="00E04BBA"/>
    <w:rsid w:val="00E04E3C"/>
    <w:rsid w:val="00E05290"/>
    <w:rsid w:val="00E054EB"/>
    <w:rsid w:val="00E05B94"/>
    <w:rsid w:val="00E067A8"/>
    <w:rsid w:val="00E06F7A"/>
    <w:rsid w:val="00E070CF"/>
    <w:rsid w:val="00E0773B"/>
    <w:rsid w:val="00E1033E"/>
    <w:rsid w:val="00E1098A"/>
    <w:rsid w:val="00E12ADD"/>
    <w:rsid w:val="00E13026"/>
    <w:rsid w:val="00E13361"/>
    <w:rsid w:val="00E13B53"/>
    <w:rsid w:val="00E13D9F"/>
    <w:rsid w:val="00E13DD1"/>
    <w:rsid w:val="00E143F0"/>
    <w:rsid w:val="00E14BAA"/>
    <w:rsid w:val="00E14D74"/>
    <w:rsid w:val="00E14DBA"/>
    <w:rsid w:val="00E16C53"/>
    <w:rsid w:val="00E17DAA"/>
    <w:rsid w:val="00E17EC7"/>
    <w:rsid w:val="00E22133"/>
    <w:rsid w:val="00E22B1D"/>
    <w:rsid w:val="00E22E52"/>
    <w:rsid w:val="00E23177"/>
    <w:rsid w:val="00E2382B"/>
    <w:rsid w:val="00E24016"/>
    <w:rsid w:val="00E24C8A"/>
    <w:rsid w:val="00E24FB9"/>
    <w:rsid w:val="00E25A88"/>
    <w:rsid w:val="00E27373"/>
    <w:rsid w:val="00E30EAB"/>
    <w:rsid w:val="00E31774"/>
    <w:rsid w:val="00E330CD"/>
    <w:rsid w:val="00E33852"/>
    <w:rsid w:val="00E3434B"/>
    <w:rsid w:val="00E34636"/>
    <w:rsid w:val="00E349DF"/>
    <w:rsid w:val="00E34A94"/>
    <w:rsid w:val="00E34DC8"/>
    <w:rsid w:val="00E34DDE"/>
    <w:rsid w:val="00E35119"/>
    <w:rsid w:val="00E35CE1"/>
    <w:rsid w:val="00E365B9"/>
    <w:rsid w:val="00E36A2E"/>
    <w:rsid w:val="00E36DC1"/>
    <w:rsid w:val="00E3709C"/>
    <w:rsid w:val="00E37498"/>
    <w:rsid w:val="00E37A1C"/>
    <w:rsid w:val="00E37BAF"/>
    <w:rsid w:val="00E37E67"/>
    <w:rsid w:val="00E4002B"/>
    <w:rsid w:val="00E4072B"/>
    <w:rsid w:val="00E40995"/>
    <w:rsid w:val="00E41130"/>
    <w:rsid w:val="00E415C9"/>
    <w:rsid w:val="00E42508"/>
    <w:rsid w:val="00E428CE"/>
    <w:rsid w:val="00E42FC3"/>
    <w:rsid w:val="00E43D8D"/>
    <w:rsid w:val="00E43F81"/>
    <w:rsid w:val="00E45944"/>
    <w:rsid w:val="00E45DBD"/>
    <w:rsid w:val="00E4617F"/>
    <w:rsid w:val="00E4736A"/>
    <w:rsid w:val="00E47C1C"/>
    <w:rsid w:val="00E505BA"/>
    <w:rsid w:val="00E50A50"/>
    <w:rsid w:val="00E519AA"/>
    <w:rsid w:val="00E51BFD"/>
    <w:rsid w:val="00E523AF"/>
    <w:rsid w:val="00E52467"/>
    <w:rsid w:val="00E534EB"/>
    <w:rsid w:val="00E544EF"/>
    <w:rsid w:val="00E54FFA"/>
    <w:rsid w:val="00E55540"/>
    <w:rsid w:val="00E5611F"/>
    <w:rsid w:val="00E57471"/>
    <w:rsid w:val="00E57795"/>
    <w:rsid w:val="00E60447"/>
    <w:rsid w:val="00E605DA"/>
    <w:rsid w:val="00E61890"/>
    <w:rsid w:val="00E619DC"/>
    <w:rsid w:val="00E624B4"/>
    <w:rsid w:val="00E62F1C"/>
    <w:rsid w:val="00E6370D"/>
    <w:rsid w:val="00E64389"/>
    <w:rsid w:val="00E64981"/>
    <w:rsid w:val="00E65E10"/>
    <w:rsid w:val="00E67D04"/>
    <w:rsid w:val="00E67F2D"/>
    <w:rsid w:val="00E701D6"/>
    <w:rsid w:val="00E70C78"/>
    <w:rsid w:val="00E70DA0"/>
    <w:rsid w:val="00E71313"/>
    <w:rsid w:val="00E7139B"/>
    <w:rsid w:val="00E71B1A"/>
    <w:rsid w:val="00E720A0"/>
    <w:rsid w:val="00E72461"/>
    <w:rsid w:val="00E72B48"/>
    <w:rsid w:val="00E7310E"/>
    <w:rsid w:val="00E731F4"/>
    <w:rsid w:val="00E73224"/>
    <w:rsid w:val="00E742BE"/>
    <w:rsid w:val="00E74963"/>
    <w:rsid w:val="00E74A29"/>
    <w:rsid w:val="00E74D84"/>
    <w:rsid w:val="00E75927"/>
    <w:rsid w:val="00E75AC6"/>
    <w:rsid w:val="00E75C02"/>
    <w:rsid w:val="00E75C78"/>
    <w:rsid w:val="00E766F3"/>
    <w:rsid w:val="00E768EB"/>
    <w:rsid w:val="00E774AC"/>
    <w:rsid w:val="00E802D1"/>
    <w:rsid w:val="00E80C8F"/>
    <w:rsid w:val="00E80E4B"/>
    <w:rsid w:val="00E80E76"/>
    <w:rsid w:val="00E81786"/>
    <w:rsid w:val="00E81DCB"/>
    <w:rsid w:val="00E825F3"/>
    <w:rsid w:val="00E82C95"/>
    <w:rsid w:val="00E82E9A"/>
    <w:rsid w:val="00E8362B"/>
    <w:rsid w:val="00E83802"/>
    <w:rsid w:val="00E83C59"/>
    <w:rsid w:val="00E83CE5"/>
    <w:rsid w:val="00E83F7F"/>
    <w:rsid w:val="00E846F6"/>
    <w:rsid w:val="00E84D5F"/>
    <w:rsid w:val="00E85659"/>
    <w:rsid w:val="00E86466"/>
    <w:rsid w:val="00E86ACF"/>
    <w:rsid w:val="00E86B96"/>
    <w:rsid w:val="00E86EDF"/>
    <w:rsid w:val="00E86F80"/>
    <w:rsid w:val="00E87072"/>
    <w:rsid w:val="00E87581"/>
    <w:rsid w:val="00E87860"/>
    <w:rsid w:val="00E87ACA"/>
    <w:rsid w:val="00E87BFD"/>
    <w:rsid w:val="00E9034A"/>
    <w:rsid w:val="00E903C6"/>
    <w:rsid w:val="00E90B54"/>
    <w:rsid w:val="00E92237"/>
    <w:rsid w:val="00E923D8"/>
    <w:rsid w:val="00E92AA7"/>
    <w:rsid w:val="00E92EE0"/>
    <w:rsid w:val="00E9438D"/>
    <w:rsid w:val="00E94840"/>
    <w:rsid w:val="00E9574E"/>
    <w:rsid w:val="00E95A10"/>
    <w:rsid w:val="00E96053"/>
    <w:rsid w:val="00E9635C"/>
    <w:rsid w:val="00E971F7"/>
    <w:rsid w:val="00E974B6"/>
    <w:rsid w:val="00E97694"/>
    <w:rsid w:val="00EA0286"/>
    <w:rsid w:val="00EA10EF"/>
    <w:rsid w:val="00EA155C"/>
    <w:rsid w:val="00EA24B3"/>
    <w:rsid w:val="00EA2CF3"/>
    <w:rsid w:val="00EA4072"/>
    <w:rsid w:val="00EA472D"/>
    <w:rsid w:val="00EA48AE"/>
    <w:rsid w:val="00EA4B52"/>
    <w:rsid w:val="00EA555A"/>
    <w:rsid w:val="00EA5DDD"/>
    <w:rsid w:val="00EA5F86"/>
    <w:rsid w:val="00EA6E32"/>
    <w:rsid w:val="00EA7AC8"/>
    <w:rsid w:val="00EA7B99"/>
    <w:rsid w:val="00EA7BB4"/>
    <w:rsid w:val="00EA7FC9"/>
    <w:rsid w:val="00EB0045"/>
    <w:rsid w:val="00EB0454"/>
    <w:rsid w:val="00EB04C1"/>
    <w:rsid w:val="00EB0D0C"/>
    <w:rsid w:val="00EB0D4D"/>
    <w:rsid w:val="00EB147D"/>
    <w:rsid w:val="00EB2466"/>
    <w:rsid w:val="00EB276A"/>
    <w:rsid w:val="00EB2F63"/>
    <w:rsid w:val="00EB3265"/>
    <w:rsid w:val="00EB343D"/>
    <w:rsid w:val="00EB34AD"/>
    <w:rsid w:val="00EB3CB9"/>
    <w:rsid w:val="00EB48A1"/>
    <w:rsid w:val="00EB5530"/>
    <w:rsid w:val="00EB57DB"/>
    <w:rsid w:val="00EB5902"/>
    <w:rsid w:val="00EB6706"/>
    <w:rsid w:val="00EB6ECE"/>
    <w:rsid w:val="00EB6F0A"/>
    <w:rsid w:val="00EB7C69"/>
    <w:rsid w:val="00EC13CF"/>
    <w:rsid w:val="00EC1DEF"/>
    <w:rsid w:val="00EC27C0"/>
    <w:rsid w:val="00EC3119"/>
    <w:rsid w:val="00EC3356"/>
    <w:rsid w:val="00EC34D5"/>
    <w:rsid w:val="00EC411E"/>
    <w:rsid w:val="00EC428B"/>
    <w:rsid w:val="00EC4625"/>
    <w:rsid w:val="00EC5694"/>
    <w:rsid w:val="00EC5C28"/>
    <w:rsid w:val="00EC687B"/>
    <w:rsid w:val="00EC6941"/>
    <w:rsid w:val="00EC6C16"/>
    <w:rsid w:val="00EC70BB"/>
    <w:rsid w:val="00EC7192"/>
    <w:rsid w:val="00EC73F1"/>
    <w:rsid w:val="00EC74F3"/>
    <w:rsid w:val="00EC7709"/>
    <w:rsid w:val="00EC7EF9"/>
    <w:rsid w:val="00ED0004"/>
    <w:rsid w:val="00ED0867"/>
    <w:rsid w:val="00ED094E"/>
    <w:rsid w:val="00ED0AEA"/>
    <w:rsid w:val="00ED121C"/>
    <w:rsid w:val="00ED1BF0"/>
    <w:rsid w:val="00ED1F98"/>
    <w:rsid w:val="00ED2083"/>
    <w:rsid w:val="00ED21A8"/>
    <w:rsid w:val="00ED2309"/>
    <w:rsid w:val="00ED2DC8"/>
    <w:rsid w:val="00ED31BD"/>
    <w:rsid w:val="00ED3650"/>
    <w:rsid w:val="00ED36DB"/>
    <w:rsid w:val="00ED3B35"/>
    <w:rsid w:val="00ED3E1E"/>
    <w:rsid w:val="00ED3ED6"/>
    <w:rsid w:val="00ED495F"/>
    <w:rsid w:val="00ED4DF9"/>
    <w:rsid w:val="00ED52C2"/>
    <w:rsid w:val="00ED6664"/>
    <w:rsid w:val="00ED6D95"/>
    <w:rsid w:val="00ED7338"/>
    <w:rsid w:val="00ED748D"/>
    <w:rsid w:val="00ED7BED"/>
    <w:rsid w:val="00EE01A9"/>
    <w:rsid w:val="00EE0C6B"/>
    <w:rsid w:val="00EE1626"/>
    <w:rsid w:val="00EE2045"/>
    <w:rsid w:val="00EE3B33"/>
    <w:rsid w:val="00EE3C1B"/>
    <w:rsid w:val="00EE4D6F"/>
    <w:rsid w:val="00EE54CD"/>
    <w:rsid w:val="00EE5E45"/>
    <w:rsid w:val="00EE5E86"/>
    <w:rsid w:val="00EE66CA"/>
    <w:rsid w:val="00EE681A"/>
    <w:rsid w:val="00EE737A"/>
    <w:rsid w:val="00EE7D32"/>
    <w:rsid w:val="00EF05C8"/>
    <w:rsid w:val="00EF0829"/>
    <w:rsid w:val="00EF0956"/>
    <w:rsid w:val="00EF110B"/>
    <w:rsid w:val="00EF132F"/>
    <w:rsid w:val="00EF14CF"/>
    <w:rsid w:val="00EF290C"/>
    <w:rsid w:val="00EF3341"/>
    <w:rsid w:val="00EF34A2"/>
    <w:rsid w:val="00EF398A"/>
    <w:rsid w:val="00EF3CC3"/>
    <w:rsid w:val="00EF41D2"/>
    <w:rsid w:val="00EF463F"/>
    <w:rsid w:val="00EF4C78"/>
    <w:rsid w:val="00EF4E1C"/>
    <w:rsid w:val="00EF5935"/>
    <w:rsid w:val="00EF59E6"/>
    <w:rsid w:val="00EF59EE"/>
    <w:rsid w:val="00EF623B"/>
    <w:rsid w:val="00F00FB5"/>
    <w:rsid w:val="00F01AFF"/>
    <w:rsid w:val="00F025D8"/>
    <w:rsid w:val="00F02AF1"/>
    <w:rsid w:val="00F049FE"/>
    <w:rsid w:val="00F051BB"/>
    <w:rsid w:val="00F05464"/>
    <w:rsid w:val="00F054BB"/>
    <w:rsid w:val="00F058F0"/>
    <w:rsid w:val="00F064EC"/>
    <w:rsid w:val="00F065DE"/>
    <w:rsid w:val="00F06E4A"/>
    <w:rsid w:val="00F07298"/>
    <w:rsid w:val="00F07776"/>
    <w:rsid w:val="00F07947"/>
    <w:rsid w:val="00F07B1D"/>
    <w:rsid w:val="00F07E1F"/>
    <w:rsid w:val="00F100F2"/>
    <w:rsid w:val="00F10409"/>
    <w:rsid w:val="00F10743"/>
    <w:rsid w:val="00F11AE6"/>
    <w:rsid w:val="00F11D46"/>
    <w:rsid w:val="00F11E26"/>
    <w:rsid w:val="00F11FB8"/>
    <w:rsid w:val="00F120F5"/>
    <w:rsid w:val="00F125A3"/>
    <w:rsid w:val="00F13116"/>
    <w:rsid w:val="00F137B3"/>
    <w:rsid w:val="00F143A5"/>
    <w:rsid w:val="00F14DB5"/>
    <w:rsid w:val="00F14ECA"/>
    <w:rsid w:val="00F15899"/>
    <w:rsid w:val="00F16EE5"/>
    <w:rsid w:val="00F173F7"/>
    <w:rsid w:val="00F20978"/>
    <w:rsid w:val="00F20E87"/>
    <w:rsid w:val="00F20EF1"/>
    <w:rsid w:val="00F2136D"/>
    <w:rsid w:val="00F21456"/>
    <w:rsid w:val="00F2194A"/>
    <w:rsid w:val="00F226A3"/>
    <w:rsid w:val="00F22E63"/>
    <w:rsid w:val="00F22F33"/>
    <w:rsid w:val="00F23368"/>
    <w:rsid w:val="00F239A2"/>
    <w:rsid w:val="00F24A1A"/>
    <w:rsid w:val="00F25A76"/>
    <w:rsid w:val="00F2609F"/>
    <w:rsid w:val="00F261A1"/>
    <w:rsid w:val="00F26381"/>
    <w:rsid w:val="00F2648C"/>
    <w:rsid w:val="00F2721C"/>
    <w:rsid w:val="00F2736F"/>
    <w:rsid w:val="00F27653"/>
    <w:rsid w:val="00F2785B"/>
    <w:rsid w:val="00F278CB"/>
    <w:rsid w:val="00F27A3B"/>
    <w:rsid w:val="00F27E47"/>
    <w:rsid w:val="00F304A9"/>
    <w:rsid w:val="00F30508"/>
    <w:rsid w:val="00F305A2"/>
    <w:rsid w:val="00F312E9"/>
    <w:rsid w:val="00F31418"/>
    <w:rsid w:val="00F315C4"/>
    <w:rsid w:val="00F33267"/>
    <w:rsid w:val="00F3489A"/>
    <w:rsid w:val="00F34A69"/>
    <w:rsid w:val="00F34E1C"/>
    <w:rsid w:val="00F35BCD"/>
    <w:rsid w:val="00F3706D"/>
    <w:rsid w:val="00F375EA"/>
    <w:rsid w:val="00F4052B"/>
    <w:rsid w:val="00F414DA"/>
    <w:rsid w:val="00F41534"/>
    <w:rsid w:val="00F41E9B"/>
    <w:rsid w:val="00F41EA2"/>
    <w:rsid w:val="00F4255F"/>
    <w:rsid w:val="00F42779"/>
    <w:rsid w:val="00F427DA"/>
    <w:rsid w:val="00F42CD2"/>
    <w:rsid w:val="00F42DAD"/>
    <w:rsid w:val="00F43E73"/>
    <w:rsid w:val="00F4505D"/>
    <w:rsid w:val="00F4524F"/>
    <w:rsid w:val="00F455D5"/>
    <w:rsid w:val="00F45ACA"/>
    <w:rsid w:val="00F462B4"/>
    <w:rsid w:val="00F4753D"/>
    <w:rsid w:val="00F4767F"/>
    <w:rsid w:val="00F47C15"/>
    <w:rsid w:val="00F504D7"/>
    <w:rsid w:val="00F509CB"/>
    <w:rsid w:val="00F50C48"/>
    <w:rsid w:val="00F50CB8"/>
    <w:rsid w:val="00F50E72"/>
    <w:rsid w:val="00F50F2F"/>
    <w:rsid w:val="00F51B0D"/>
    <w:rsid w:val="00F5225D"/>
    <w:rsid w:val="00F52EC4"/>
    <w:rsid w:val="00F531FA"/>
    <w:rsid w:val="00F54638"/>
    <w:rsid w:val="00F54B64"/>
    <w:rsid w:val="00F55560"/>
    <w:rsid w:val="00F55858"/>
    <w:rsid w:val="00F5586F"/>
    <w:rsid w:val="00F559FD"/>
    <w:rsid w:val="00F55A50"/>
    <w:rsid w:val="00F55C98"/>
    <w:rsid w:val="00F560D6"/>
    <w:rsid w:val="00F56CFA"/>
    <w:rsid w:val="00F57267"/>
    <w:rsid w:val="00F57371"/>
    <w:rsid w:val="00F57AC9"/>
    <w:rsid w:val="00F57E52"/>
    <w:rsid w:val="00F57F1F"/>
    <w:rsid w:val="00F600A0"/>
    <w:rsid w:val="00F60384"/>
    <w:rsid w:val="00F6065E"/>
    <w:rsid w:val="00F607AE"/>
    <w:rsid w:val="00F60F2F"/>
    <w:rsid w:val="00F6104B"/>
    <w:rsid w:val="00F61C3E"/>
    <w:rsid w:val="00F61F64"/>
    <w:rsid w:val="00F62B84"/>
    <w:rsid w:val="00F62FA1"/>
    <w:rsid w:val="00F6394F"/>
    <w:rsid w:val="00F63F06"/>
    <w:rsid w:val="00F647F6"/>
    <w:rsid w:val="00F65879"/>
    <w:rsid w:val="00F660B6"/>
    <w:rsid w:val="00F66A68"/>
    <w:rsid w:val="00F67A6D"/>
    <w:rsid w:val="00F67EE4"/>
    <w:rsid w:val="00F71193"/>
    <w:rsid w:val="00F718B3"/>
    <w:rsid w:val="00F71E77"/>
    <w:rsid w:val="00F72046"/>
    <w:rsid w:val="00F72302"/>
    <w:rsid w:val="00F72629"/>
    <w:rsid w:val="00F72923"/>
    <w:rsid w:val="00F73110"/>
    <w:rsid w:val="00F731B1"/>
    <w:rsid w:val="00F734DB"/>
    <w:rsid w:val="00F73993"/>
    <w:rsid w:val="00F74357"/>
    <w:rsid w:val="00F74CD4"/>
    <w:rsid w:val="00F75324"/>
    <w:rsid w:val="00F75330"/>
    <w:rsid w:val="00F754C1"/>
    <w:rsid w:val="00F75903"/>
    <w:rsid w:val="00F762B4"/>
    <w:rsid w:val="00F766FA"/>
    <w:rsid w:val="00F76790"/>
    <w:rsid w:val="00F767D0"/>
    <w:rsid w:val="00F76ACC"/>
    <w:rsid w:val="00F770C8"/>
    <w:rsid w:val="00F77474"/>
    <w:rsid w:val="00F7761B"/>
    <w:rsid w:val="00F77E86"/>
    <w:rsid w:val="00F800FD"/>
    <w:rsid w:val="00F80AFD"/>
    <w:rsid w:val="00F818DF"/>
    <w:rsid w:val="00F81E37"/>
    <w:rsid w:val="00F8216F"/>
    <w:rsid w:val="00F823B5"/>
    <w:rsid w:val="00F82601"/>
    <w:rsid w:val="00F82E73"/>
    <w:rsid w:val="00F831E9"/>
    <w:rsid w:val="00F837AD"/>
    <w:rsid w:val="00F8390C"/>
    <w:rsid w:val="00F845C7"/>
    <w:rsid w:val="00F84B56"/>
    <w:rsid w:val="00F84FA0"/>
    <w:rsid w:val="00F856DC"/>
    <w:rsid w:val="00F85AC8"/>
    <w:rsid w:val="00F85F5E"/>
    <w:rsid w:val="00F863DD"/>
    <w:rsid w:val="00F86749"/>
    <w:rsid w:val="00F87316"/>
    <w:rsid w:val="00F87A19"/>
    <w:rsid w:val="00F87BD2"/>
    <w:rsid w:val="00F9080F"/>
    <w:rsid w:val="00F909A2"/>
    <w:rsid w:val="00F90F61"/>
    <w:rsid w:val="00F9124B"/>
    <w:rsid w:val="00F9143E"/>
    <w:rsid w:val="00F918B8"/>
    <w:rsid w:val="00F918BD"/>
    <w:rsid w:val="00F930B1"/>
    <w:rsid w:val="00F93284"/>
    <w:rsid w:val="00F93C75"/>
    <w:rsid w:val="00F943E4"/>
    <w:rsid w:val="00F94860"/>
    <w:rsid w:val="00F9503C"/>
    <w:rsid w:val="00F951B2"/>
    <w:rsid w:val="00F95901"/>
    <w:rsid w:val="00F959B4"/>
    <w:rsid w:val="00F9619C"/>
    <w:rsid w:val="00F97399"/>
    <w:rsid w:val="00FA0554"/>
    <w:rsid w:val="00FA09A4"/>
    <w:rsid w:val="00FA0A50"/>
    <w:rsid w:val="00FA1906"/>
    <w:rsid w:val="00FA2333"/>
    <w:rsid w:val="00FA2438"/>
    <w:rsid w:val="00FA3059"/>
    <w:rsid w:val="00FA328A"/>
    <w:rsid w:val="00FA38B0"/>
    <w:rsid w:val="00FA3D44"/>
    <w:rsid w:val="00FA3E39"/>
    <w:rsid w:val="00FA5C64"/>
    <w:rsid w:val="00FA5EBB"/>
    <w:rsid w:val="00FA6287"/>
    <w:rsid w:val="00FA6554"/>
    <w:rsid w:val="00FA736B"/>
    <w:rsid w:val="00FA73B0"/>
    <w:rsid w:val="00FA7D44"/>
    <w:rsid w:val="00FB0A1C"/>
    <w:rsid w:val="00FB0EC8"/>
    <w:rsid w:val="00FB3149"/>
    <w:rsid w:val="00FB3152"/>
    <w:rsid w:val="00FB3551"/>
    <w:rsid w:val="00FB368E"/>
    <w:rsid w:val="00FB385F"/>
    <w:rsid w:val="00FB3C4F"/>
    <w:rsid w:val="00FB3EDE"/>
    <w:rsid w:val="00FB45A7"/>
    <w:rsid w:val="00FB4724"/>
    <w:rsid w:val="00FB5891"/>
    <w:rsid w:val="00FB655D"/>
    <w:rsid w:val="00FB65CE"/>
    <w:rsid w:val="00FB701A"/>
    <w:rsid w:val="00FB7099"/>
    <w:rsid w:val="00FB77F8"/>
    <w:rsid w:val="00FB7C0F"/>
    <w:rsid w:val="00FB7D03"/>
    <w:rsid w:val="00FC0296"/>
    <w:rsid w:val="00FC02E3"/>
    <w:rsid w:val="00FC0605"/>
    <w:rsid w:val="00FC0A48"/>
    <w:rsid w:val="00FC134F"/>
    <w:rsid w:val="00FC2669"/>
    <w:rsid w:val="00FC2A93"/>
    <w:rsid w:val="00FC307C"/>
    <w:rsid w:val="00FC321C"/>
    <w:rsid w:val="00FC32AD"/>
    <w:rsid w:val="00FC46E5"/>
    <w:rsid w:val="00FC4E3F"/>
    <w:rsid w:val="00FC5257"/>
    <w:rsid w:val="00FC72B7"/>
    <w:rsid w:val="00FD0022"/>
    <w:rsid w:val="00FD2398"/>
    <w:rsid w:val="00FD2437"/>
    <w:rsid w:val="00FD5607"/>
    <w:rsid w:val="00FD57B8"/>
    <w:rsid w:val="00FD58A1"/>
    <w:rsid w:val="00FD59B4"/>
    <w:rsid w:val="00FD5AF6"/>
    <w:rsid w:val="00FD64BA"/>
    <w:rsid w:val="00FD67B7"/>
    <w:rsid w:val="00FD67E4"/>
    <w:rsid w:val="00FD6E73"/>
    <w:rsid w:val="00FD6EFC"/>
    <w:rsid w:val="00FD7AF6"/>
    <w:rsid w:val="00FD7E63"/>
    <w:rsid w:val="00FE1048"/>
    <w:rsid w:val="00FE13EC"/>
    <w:rsid w:val="00FE172D"/>
    <w:rsid w:val="00FE1926"/>
    <w:rsid w:val="00FE1AFA"/>
    <w:rsid w:val="00FE334B"/>
    <w:rsid w:val="00FE36A1"/>
    <w:rsid w:val="00FE489D"/>
    <w:rsid w:val="00FE4CA9"/>
    <w:rsid w:val="00FE5670"/>
    <w:rsid w:val="00FE5826"/>
    <w:rsid w:val="00FE61DC"/>
    <w:rsid w:val="00FE67E2"/>
    <w:rsid w:val="00FE6FD7"/>
    <w:rsid w:val="00FE7731"/>
    <w:rsid w:val="00FE7A7C"/>
    <w:rsid w:val="00FE7EBD"/>
    <w:rsid w:val="00FF0010"/>
    <w:rsid w:val="00FF0CAA"/>
    <w:rsid w:val="00FF10D0"/>
    <w:rsid w:val="00FF219A"/>
    <w:rsid w:val="00FF228A"/>
    <w:rsid w:val="00FF287C"/>
    <w:rsid w:val="00FF2C04"/>
    <w:rsid w:val="00FF3994"/>
    <w:rsid w:val="00FF4666"/>
    <w:rsid w:val="00FF4787"/>
    <w:rsid w:val="00FF4F1A"/>
    <w:rsid w:val="00FF51FA"/>
    <w:rsid w:val="00FF545F"/>
    <w:rsid w:val="00FF56F7"/>
    <w:rsid w:val="00FF5A14"/>
    <w:rsid w:val="00FF71BD"/>
    <w:rsid w:val="00FF71E1"/>
    <w:rsid w:val="00FF756A"/>
    <w:rsid w:val="00FF7D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B75537"/>
  <w15:docId w15:val="{94A124F0-D28A-494A-B975-A12280EA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78"/>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713C"/>
    <w:pPr>
      <w:tabs>
        <w:tab w:val="center" w:pos="4419"/>
        <w:tab w:val="right" w:pos="8838"/>
      </w:tabs>
    </w:pPr>
    <w:rPr>
      <w:rFonts w:ascii="Calibri" w:eastAsia="Calibri" w:hAnsi="Calibri"/>
      <w:sz w:val="22"/>
      <w:szCs w:val="22"/>
      <w:lang w:eastAsia="en-US"/>
    </w:rPr>
  </w:style>
  <w:style w:type="character" w:customStyle="1" w:styleId="EncabezadoCar">
    <w:name w:val="Encabezado Car"/>
    <w:link w:val="Encabezado"/>
    <w:uiPriority w:val="99"/>
    <w:rsid w:val="00BC713C"/>
    <w:rPr>
      <w:rFonts w:ascii="Calibri" w:eastAsia="Calibri" w:hAnsi="Calibri" w:cs="Times New Roman"/>
    </w:rPr>
  </w:style>
  <w:style w:type="paragraph" w:styleId="Piedepgina">
    <w:name w:val="footer"/>
    <w:basedOn w:val="Normal"/>
    <w:link w:val="PiedepginaCar"/>
    <w:uiPriority w:val="99"/>
    <w:unhideWhenUsed/>
    <w:rsid w:val="00BC713C"/>
    <w:pPr>
      <w:tabs>
        <w:tab w:val="center" w:pos="4419"/>
        <w:tab w:val="right" w:pos="8838"/>
      </w:tabs>
    </w:pPr>
    <w:rPr>
      <w:rFonts w:ascii="Calibri" w:eastAsia="Calibri" w:hAnsi="Calibri"/>
      <w:sz w:val="22"/>
      <w:szCs w:val="22"/>
      <w:lang w:eastAsia="en-US"/>
    </w:rPr>
  </w:style>
  <w:style w:type="character" w:customStyle="1" w:styleId="PiedepginaCar">
    <w:name w:val="Pie de página Car"/>
    <w:link w:val="Piedepgina"/>
    <w:uiPriority w:val="99"/>
    <w:rsid w:val="00BC713C"/>
    <w:rPr>
      <w:rFonts w:ascii="Calibri" w:eastAsia="Calibri" w:hAnsi="Calibri" w:cs="Times New Roman"/>
    </w:rPr>
  </w:style>
  <w:style w:type="paragraph" w:styleId="Prrafodelista">
    <w:name w:val="List Paragraph"/>
    <w:aliases w:val="CNBV Parrafo1,Párrafo de lista1,Parrafo 1,Lista multicolor - Énfasis 11,Lista vistosa - Énfasis 11,Cuadrícula media 1 - Énfasis 21,List Paragraph-Thesis,Cita texto,Lista vistosa - Énfasis 111,Listas,Bullet 1,AB List 1,Bullet Points"/>
    <w:basedOn w:val="Normal"/>
    <w:link w:val="PrrafodelistaCar"/>
    <w:uiPriority w:val="34"/>
    <w:qFormat/>
    <w:rsid w:val="00A76261"/>
    <w:pPr>
      <w:spacing w:after="200" w:line="276" w:lineRule="auto"/>
      <w:ind w:left="708"/>
    </w:pPr>
    <w:rPr>
      <w:rFonts w:ascii="Calibri" w:eastAsia="Calibri" w:hAnsi="Calibri"/>
      <w:sz w:val="22"/>
      <w:szCs w:val="22"/>
      <w:lang w:eastAsia="en-US"/>
    </w:rPr>
  </w:style>
  <w:style w:type="character" w:customStyle="1" w:styleId="PrrafodelistaCar">
    <w:name w:val="Párrafo de lista Car"/>
    <w:aliases w:val="CNBV Parrafo1 Car,Párrafo de lista1 Car,Parrafo 1 Car,Lista multicolor - Énfasis 11 Car,Lista vistosa - Énfasis 11 Car,Cuadrícula media 1 - Énfasis 21 Car,List Paragraph-Thesis Car,Cita texto Car,Lista vistosa - Énfasis 111 Car"/>
    <w:link w:val="Prrafodelista"/>
    <w:uiPriority w:val="34"/>
    <w:qFormat/>
    <w:locked/>
    <w:rsid w:val="00A76261"/>
    <w:rPr>
      <w:rFonts w:ascii="Calibri" w:eastAsia="Calibri" w:hAnsi="Calibri" w:cs="Times New Roman"/>
    </w:rPr>
  </w:style>
  <w:style w:type="character" w:styleId="Refdecomentario">
    <w:name w:val="annotation reference"/>
    <w:uiPriority w:val="99"/>
    <w:unhideWhenUsed/>
    <w:rsid w:val="00496F46"/>
    <w:rPr>
      <w:sz w:val="16"/>
      <w:szCs w:val="16"/>
    </w:rPr>
  </w:style>
  <w:style w:type="paragraph" w:styleId="Textocomentario">
    <w:name w:val="annotation text"/>
    <w:basedOn w:val="Normal"/>
    <w:link w:val="TextocomentarioCar"/>
    <w:uiPriority w:val="99"/>
    <w:unhideWhenUsed/>
    <w:rsid w:val="00496F46"/>
    <w:pPr>
      <w:spacing w:after="200" w:line="276" w:lineRule="auto"/>
    </w:pPr>
    <w:rPr>
      <w:rFonts w:ascii="Calibri" w:eastAsia="Calibri" w:hAnsi="Calibri"/>
      <w:sz w:val="20"/>
      <w:szCs w:val="20"/>
      <w:lang w:eastAsia="en-US"/>
    </w:rPr>
  </w:style>
  <w:style w:type="character" w:customStyle="1" w:styleId="TextocomentarioCar">
    <w:name w:val="Texto comentario Car"/>
    <w:link w:val="Textocomentario"/>
    <w:uiPriority w:val="99"/>
    <w:rsid w:val="00496F46"/>
    <w:rPr>
      <w:lang w:eastAsia="en-US"/>
    </w:rPr>
  </w:style>
  <w:style w:type="paragraph" w:styleId="Asuntodelcomentario">
    <w:name w:val="annotation subject"/>
    <w:basedOn w:val="Textocomentario"/>
    <w:next w:val="Textocomentario"/>
    <w:link w:val="AsuntodelcomentarioCar"/>
    <w:uiPriority w:val="99"/>
    <w:semiHidden/>
    <w:unhideWhenUsed/>
    <w:rsid w:val="00496F46"/>
    <w:rPr>
      <w:b/>
      <w:bCs/>
    </w:rPr>
  </w:style>
  <w:style w:type="character" w:customStyle="1" w:styleId="AsuntodelcomentarioCar">
    <w:name w:val="Asunto del comentario Car"/>
    <w:link w:val="Asuntodelcomentario"/>
    <w:uiPriority w:val="99"/>
    <w:semiHidden/>
    <w:rsid w:val="00496F46"/>
    <w:rPr>
      <w:b/>
      <w:bCs/>
      <w:lang w:eastAsia="en-US"/>
    </w:rPr>
  </w:style>
  <w:style w:type="paragraph" w:styleId="Textodeglobo">
    <w:name w:val="Balloon Text"/>
    <w:basedOn w:val="Normal"/>
    <w:link w:val="TextodegloboCar"/>
    <w:uiPriority w:val="99"/>
    <w:semiHidden/>
    <w:unhideWhenUsed/>
    <w:rsid w:val="00496F46"/>
    <w:rPr>
      <w:rFonts w:ascii="Segoe UI" w:eastAsia="Calibri" w:hAnsi="Segoe UI" w:cs="Segoe UI"/>
      <w:sz w:val="18"/>
      <w:szCs w:val="18"/>
      <w:lang w:eastAsia="en-US"/>
    </w:rPr>
  </w:style>
  <w:style w:type="character" w:customStyle="1" w:styleId="TextodegloboCar">
    <w:name w:val="Texto de globo Car"/>
    <w:link w:val="Textodeglobo"/>
    <w:uiPriority w:val="99"/>
    <w:semiHidden/>
    <w:rsid w:val="00496F46"/>
    <w:rPr>
      <w:rFonts w:ascii="Segoe UI" w:hAnsi="Segoe UI" w:cs="Segoe UI"/>
      <w:sz w:val="18"/>
      <w:szCs w:val="18"/>
      <w:lang w:eastAsia="en-U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Car3,5_G, Car3,Ca1"/>
    <w:basedOn w:val="Normal"/>
    <w:link w:val="TextonotapieCar"/>
    <w:uiPriority w:val="99"/>
    <w:unhideWhenUsed/>
    <w:qFormat/>
    <w:rsid w:val="002C74AC"/>
    <w:rPr>
      <w:sz w:val="20"/>
      <w:szCs w:val="20"/>
      <w:lang w:eastAsia="en-U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link w:val="Textonotapie"/>
    <w:uiPriority w:val="99"/>
    <w:rsid w:val="002C74AC"/>
    <w:rPr>
      <w:rFonts w:ascii="Times New Roman" w:eastAsia="Times New Roman" w:hAnsi="Times New Roman"/>
      <w:lang w:eastAsia="en-US"/>
    </w:rPr>
  </w:style>
  <w:style w:type="character" w:styleId="Refdenotaalpie">
    <w:name w:val="footnote reference"/>
    <w:aliases w:val="Ref,de nota al pie,Footnotes refss,Texto de nota al pie,Appel note de bas de page,Footnote number,referencia nota al pie,BVI fnr,f,4_G,16 Point,Superscript 6 Point,Texto nota al pie,Ref. de nota al pie 2,Footnote Reference,julio"/>
    <w:uiPriority w:val="99"/>
    <w:unhideWhenUsed/>
    <w:qFormat/>
    <w:rsid w:val="002C74AC"/>
    <w:rPr>
      <w:vertAlign w:val="superscript"/>
    </w:rPr>
  </w:style>
  <w:style w:type="paragraph" w:customStyle="1" w:styleId="Cuerpo">
    <w:name w:val="Cuerpo"/>
    <w:rsid w:val="0012431D"/>
    <w:pPr>
      <w:pBdr>
        <w:top w:val="nil"/>
        <w:left w:val="nil"/>
        <w:bottom w:val="nil"/>
        <w:right w:val="nil"/>
        <w:between w:val="nil"/>
        <w:bar w:val="nil"/>
      </w:pBdr>
      <w:spacing w:after="160" w:line="259" w:lineRule="auto"/>
    </w:pPr>
    <w:rPr>
      <w:rFonts w:cs="Calibri"/>
      <w:color w:val="000000"/>
      <w:sz w:val="22"/>
      <w:szCs w:val="22"/>
      <w:u w:color="000000"/>
      <w:bdr w:val="nil"/>
      <w:lang w:val="es-ES_tradnl"/>
    </w:rPr>
  </w:style>
  <w:style w:type="paragraph" w:customStyle="1" w:styleId="CM9">
    <w:name w:val="CM9"/>
    <w:basedOn w:val="Normal"/>
    <w:next w:val="Normal"/>
    <w:uiPriority w:val="99"/>
    <w:rsid w:val="00157F0C"/>
    <w:pPr>
      <w:widowControl w:val="0"/>
      <w:autoSpaceDE w:val="0"/>
      <w:autoSpaceDN w:val="0"/>
      <w:adjustRightInd w:val="0"/>
      <w:spacing w:line="278" w:lineRule="atLeast"/>
    </w:pPr>
    <w:rPr>
      <w:rFonts w:ascii="Arial" w:hAnsi="Arial" w:cs="Arial"/>
    </w:rPr>
  </w:style>
  <w:style w:type="paragraph" w:customStyle="1" w:styleId="Default">
    <w:name w:val="Default"/>
    <w:qFormat/>
    <w:rsid w:val="004F1D37"/>
    <w:pPr>
      <w:widowControl w:val="0"/>
      <w:autoSpaceDE w:val="0"/>
      <w:autoSpaceDN w:val="0"/>
      <w:adjustRightInd w:val="0"/>
    </w:pPr>
    <w:rPr>
      <w:rFonts w:ascii="Arial" w:eastAsia="Times New Roman" w:hAnsi="Arial" w:cs="Arial"/>
      <w:color w:val="000000"/>
      <w:sz w:val="24"/>
      <w:szCs w:val="24"/>
    </w:rPr>
  </w:style>
  <w:style w:type="paragraph" w:customStyle="1" w:styleId="CM64">
    <w:name w:val="CM64"/>
    <w:basedOn w:val="Default"/>
    <w:next w:val="Default"/>
    <w:uiPriority w:val="99"/>
    <w:rsid w:val="001C6B0F"/>
    <w:rPr>
      <w:color w:val="auto"/>
    </w:rPr>
  </w:style>
  <w:style w:type="paragraph" w:customStyle="1" w:styleId="CM10">
    <w:name w:val="CM10"/>
    <w:basedOn w:val="Default"/>
    <w:next w:val="Default"/>
    <w:uiPriority w:val="99"/>
    <w:rsid w:val="00960858"/>
    <w:pPr>
      <w:spacing w:line="278" w:lineRule="atLeast"/>
    </w:pPr>
    <w:rPr>
      <w:color w:val="auto"/>
    </w:rPr>
  </w:style>
  <w:style w:type="paragraph" w:customStyle="1" w:styleId="CM16">
    <w:name w:val="CM16"/>
    <w:basedOn w:val="Default"/>
    <w:next w:val="Default"/>
    <w:uiPriority w:val="99"/>
    <w:rsid w:val="004C699D"/>
    <w:pPr>
      <w:spacing w:line="278" w:lineRule="atLeast"/>
    </w:pPr>
    <w:rPr>
      <w:color w:val="auto"/>
    </w:rPr>
  </w:style>
  <w:style w:type="paragraph" w:customStyle="1" w:styleId="Texto">
    <w:name w:val="Texto"/>
    <w:basedOn w:val="Normal"/>
    <w:link w:val="TextoCar"/>
    <w:rsid w:val="001128EE"/>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1128EE"/>
    <w:rPr>
      <w:rFonts w:ascii="Arial" w:eastAsia="Times New Roman" w:hAnsi="Arial" w:cs="Arial"/>
      <w:sz w:val="18"/>
      <w:lang w:val="es-ES" w:eastAsia="es-ES"/>
    </w:rPr>
  </w:style>
  <w:style w:type="table" w:styleId="Tablaconcuadrcula">
    <w:name w:val="Table Grid"/>
    <w:basedOn w:val="Tablanormal"/>
    <w:uiPriority w:val="59"/>
    <w:rsid w:val="0005067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055D8B"/>
    <w:rPr>
      <w:rFonts w:ascii="Courier New" w:hAnsi="Courier New" w:cs="Courier New"/>
      <w:sz w:val="20"/>
      <w:szCs w:val="20"/>
      <w:lang w:eastAsia="es-ES"/>
    </w:rPr>
  </w:style>
  <w:style w:type="character" w:customStyle="1" w:styleId="TextosinformatoCar">
    <w:name w:val="Texto sin formato Car"/>
    <w:link w:val="Textosinformato"/>
    <w:uiPriority w:val="99"/>
    <w:rsid w:val="00055D8B"/>
    <w:rPr>
      <w:rFonts w:ascii="Courier New" w:eastAsia="Times New Roman" w:hAnsi="Courier New" w:cs="Courier New"/>
      <w:lang w:eastAsia="es-ES"/>
    </w:rPr>
  </w:style>
  <w:style w:type="paragraph" w:customStyle="1" w:styleId="ecxmsonormal">
    <w:name w:val="ecxmsonormal"/>
    <w:basedOn w:val="Normal"/>
    <w:rsid w:val="00055D8B"/>
    <w:pPr>
      <w:spacing w:before="100" w:beforeAutospacing="1" w:after="100" w:afterAutospacing="1"/>
    </w:pPr>
  </w:style>
  <w:style w:type="character" w:styleId="Hipervnculo">
    <w:name w:val="Hyperlink"/>
    <w:uiPriority w:val="99"/>
    <w:unhideWhenUsed/>
    <w:rsid w:val="007A55D7"/>
    <w:rPr>
      <w:color w:val="0563C1"/>
      <w:u w:val="single"/>
    </w:rPr>
  </w:style>
  <w:style w:type="character" w:styleId="Hipervnculovisitado">
    <w:name w:val="FollowedHyperlink"/>
    <w:uiPriority w:val="99"/>
    <w:semiHidden/>
    <w:unhideWhenUsed/>
    <w:rsid w:val="007A55D7"/>
    <w:rPr>
      <w:color w:val="954F72"/>
      <w:u w:val="single"/>
    </w:rPr>
  </w:style>
  <w:style w:type="paragraph" w:customStyle="1" w:styleId="msonormal0">
    <w:name w:val="msonormal"/>
    <w:basedOn w:val="Normal"/>
    <w:rsid w:val="007A55D7"/>
    <w:pPr>
      <w:spacing w:before="100" w:beforeAutospacing="1" w:after="100" w:afterAutospacing="1"/>
    </w:pPr>
  </w:style>
  <w:style w:type="paragraph" w:customStyle="1" w:styleId="xl65">
    <w:name w:val="xl65"/>
    <w:basedOn w:val="Normal"/>
    <w:rsid w:val="007A55D7"/>
    <w:pPr>
      <w:spacing w:before="100" w:beforeAutospacing="1" w:after="100" w:afterAutospacing="1"/>
      <w:jc w:val="center"/>
    </w:pPr>
  </w:style>
  <w:style w:type="paragraph" w:customStyle="1" w:styleId="xl66">
    <w:name w:val="xl66"/>
    <w:basedOn w:val="Normal"/>
    <w:rsid w:val="007A55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7">
    <w:name w:val="xl67"/>
    <w:basedOn w:val="Normal"/>
    <w:rsid w:val="007A55D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68">
    <w:name w:val="xl68"/>
    <w:basedOn w:val="Normal"/>
    <w:rsid w:val="007A55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9">
    <w:name w:val="xl69"/>
    <w:basedOn w:val="Normal"/>
    <w:rsid w:val="007A55D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0">
    <w:name w:val="xl70"/>
    <w:basedOn w:val="Normal"/>
    <w:rsid w:val="007A55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Normal"/>
    <w:rsid w:val="007A5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2">
    <w:name w:val="xl72"/>
    <w:basedOn w:val="Normal"/>
    <w:rsid w:val="007A55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numbering" w:customStyle="1" w:styleId="Sinlista1">
    <w:name w:val="Sin lista1"/>
    <w:next w:val="Sinlista"/>
    <w:uiPriority w:val="99"/>
    <w:semiHidden/>
    <w:unhideWhenUsed/>
    <w:rsid w:val="00E81DCB"/>
  </w:style>
  <w:style w:type="table" w:customStyle="1" w:styleId="Tablaconcuadrcula1">
    <w:name w:val="Tabla con cuadrícula1"/>
    <w:basedOn w:val="Tablanormal"/>
    <w:next w:val="Tablaconcuadrcula"/>
    <w:uiPriority w:val="39"/>
    <w:rsid w:val="00E81D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60AA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B3B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B042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32F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719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719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719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719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330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0330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0330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0330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7B13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74D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B75B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512921"/>
    <w:rPr>
      <w:color w:val="605E5C"/>
      <w:shd w:val="clear" w:color="auto" w:fill="E1DFDD"/>
    </w:rPr>
  </w:style>
  <w:style w:type="table" w:customStyle="1" w:styleId="Tablaconcuadrcula17">
    <w:name w:val="Tabla con cuadrícula17"/>
    <w:basedOn w:val="Tablanormal"/>
    <w:next w:val="Tablaconcuadrcula"/>
    <w:uiPriority w:val="39"/>
    <w:rsid w:val="00D430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D43076"/>
    <w:rPr>
      <w:rFonts w:ascii="Calibri" w:hAnsi="Calibri"/>
      <w:sz w:val="20"/>
      <w:szCs w:val="20"/>
    </w:rPr>
  </w:style>
  <w:style w:type="character" w:customStyle="1" w:styleId="TextonotaalfinalCar">
    <w:name w:val="Texto nota al final Car"/>
    <w:link w:val="Textonotaalfinal"/>
    <w:uiPriority w:val="99"/>
    <w:rsid w:val="00D43076"/>
    <w:rPr>
      <w:rFonts w:eastAsia="Times New Roman"/>
    </w:rPr>
  </w:style>
  <w:style w:type="paragraph" w:styleId="Revisin">
    <w:name w:val="Revision"/>
    <w:hidden/>
    <w:uiPriority w:val="99"/>
    <w:semiHidden/>
    <w:rsid w:val="006F0ED9"/>
    <w:rPr>
      <w:sz w:val="22"/>
      <w:szCs w:val="22"/>
      <w:lang w:eastAsia="en-US"/>
    </w:rPr>
  </w:style>
  <w:style w:type="character" w:styleId="Nmerodepgina">
    <w:name w:val="page number"/>
    <w:basedOn w:val="Fuentedeprrafopredeter"/>
    <w:uiPriority w:val="99"/>
    <w:semiHidden/>
    <w:unhideWhenUsed/>
    <w:rsid w:val="0086289F"/>
  </w:style>
  <w:style w:type="numbering" w:customStyle="1" w:styleId="Sinlista2">
    <w:name w:val="Sin lista2"/>
    <w:next w:val="Sinlista"/>
    <w:uiPriority w:val="99"/>
    <w:semiHidden/>
    <w:unhideWhenUsed/>
    <w:rsid w:val="003948DE"/>
  </w:style>
  <w:style w:type="numbering" w:customStyle="1" w:styleId="Sinlista11">
    <w:name w:val="Sin lista11"/>
    <w:next w:val="Sinlista"/>
    <w:uiPriority w:val="99"/>
    <w:semiHidden/>
    <w:unhideWhenUsed/>
    <w:rsid w:val="003948DE"/>
  </w:style>
  <w:style w:type="character" w:customStyle="1" w:styleId="TextonotapieCar1">
    <w:name w:val="Texto nota pie Car1"/>
    <w:aliases w:val="FA Fu Car1,Footnote reference Car1,Footnote Text Char Char Char Char Char Car1,Footnote Text Char Char Char Char Car1,Footnote Text Char Char Char Car1,Footnote Text Cha Car1,FA Fußnotentext Car1,FA Fu?notentext Car1,Ca Car,Car3 Car"/>
    <w:basedOn w:val="Fuentedeprrafopredeter"/>
    <w:uiPriority w:val="99"/>
    <w:semiHidden/>
    <w:rsid w:val="003948DE"/>
    <w:rPr>
      <w:sz w:val="20"/>
      <w:szCs w:val="20"/>
    </w:rPr>
  </w:style>
  <w:style w:type="table" w:customStyle="1" w:styleId="Tablaconcuadrcula18">
    <w:name w:val="Tabla con cuadrícula18"/>
    <w:basedOn w:val="Tablanormal"/>
    <w:next w:val="Tablaconcuadrcula"/>
    <w:uiPriority w:val="5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uiPriority w:val="39"/>
    <w:rsid w:val="003948D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3948DE"/>
  </w:style>
  <w:style w:type="numbering" w:customStyle="1" w:styleId="Sinlista111">
    <w:name w:val="Sin lista111"/>
    <w:next w:val="Sinlista"/>
    <w:uiPriority w:val="99"/>
    <w:semiHidden/>
    <w:unhideWhenUsed/>
    <w:rsid w:val="003948DE"/>
  </w:style>
  <w:style w:type="table" w:customStyle="1" w:styleId="Tablaconcuadrcula191">
    <w:name w:val="Tabla con cuadrícula191"/>
    <w:basedOn w:val="Tablanormal"/>
    <w:next w:val="Tablaconcuadrcula"/>
    <w:uiPriority w:val="5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uiPriority w:val="3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uiPriority w:val="39"/>
    <w:rsid w:val="003948D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3948D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Car Car Car Car,Car Car Car,Normal (Web) Car1 Car Car Car Car,Normal (Web) Car Car Car Car Car Car Car Car Car Car,Car,Car Car C, Car Car Car Car"/>
    <w:basedOn w:val="Normal"/>
    <w:link w:val="NormalWebCar"/>
    <w:uiPriority w:val="99"/>
    <w:unhideWhenUsed/>
    <w:qFormat/>
    <w:rsid w:val="00E067A8"/>
    <w:pPr>
      <w:jc w:val="both"/>
    </w:pPr>
    <w:rPr>
      <w:rFonts w:eastAsia="Calibri"/>
    </w:rPr>
  </w:style>
  <w:style w:type="character" w:customStyle="1" w:styleId="NormalWebCar">
    <w:name w:val="Normal (Web) Car"/>
    <w:aliases w:val="Normal (Web) Car1 Car,Normal (Web) Car Car Car,Normal (Web) Car1 Car Car Car,Normal (Web) Car Car Car Car Car,Car Car Car Car Car,Car Car Car Car1,Normal (Web) Car1 Car Car Car Car Car,Car Car,Car Car C Car, Car Car Car Car Car"/>
    <w:link w:val="NormalWeb"/>
    <w:uiPriority w:val="99"/>
    <w:locked/>
    <w:rsid w:val="00E067A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3935">
      <w:bodyDiv w:val="1"/>
      <w:marLeft w:val="0"/>
      <w:marRight w:val="0"/>
      <w:marTop w:val="0"/>
      <w:marBottom w:val="0"/>
      <w:divBdr>
        <w:top w:val="none" w:sz="0" w:space="0" w:color="auto"/>
        <w:left w:val="none" w:sz="0" w:space="0" w:color="auto"/>
        <w:bottom w:val="none" w:sz="0" w:space="0" w:color="auto"/>
        <w:right w:val="none" w:sz="0" w:space="0" w:color="auto"/>
      </w:divBdr>
    </w:div>
    <w:div w:id="194781927">
      <w:bodyDiv w:val="1"/>
      <w:marLeft w:val="0"/>
      <w:marRight w:val="0"/>
      <w:marTop w:val="0"/>
      <w:marBottom w:val="0"/>
      <w:divBdr>
        <w:top w:val="none" w:sz="0" w:space="0" w:color="auto"/>
        <w:left w:val="none" w:sz="0" w:space="0" w:color="auto"/>
        <w:bottom w:val="none" w:sz="0" w:space="0" w:color="auto"/>
        <w:right w:val="none" w:sz="0" w:space="0" w:color="auto"/>
      </w:divBdr>
    </w:div>
    <w:div w:id="277568025">
      <w:bodyDiv w:val="1"/>
      <w:marLeft w:val="0"/>
      <w:marRight w:val="0"/>
      <w:marTop w:val="0"/>
      <w:marBottom w:val="0"/>
      <w:divBdr>
        <w:top w:val="none" w:sz="0" w:space="0" w:color="auto"/>
        <w:left w:val="none" w:sz="0" w:space="0" w:color="auto"/>
        <w:bottom w:val="none" w:sz="0" w:space="0" w:color="auto"/>
        <w:right w:val="none" w:sz="0" w:space="0" w:color="auto"/>
      </w:divBdr>
    </w:div>
    <w:div w:id="308482670">
      <w:bodyDiv w:val="1"/>
      <w:marLeft w:val="0"/>
      <w:marRight w:val="0"/>
      <w:marTop w:val="0"/>
      <w:marBottom w:val="0"/>
      <w:divBdr>
        <w:top w:val="none" w:sz="0" w:space="0" w:color="auto"/>
        <w:left w:val="none" w:sz="0" w:space="0" w:color="auto"/>
        <w:bottom w:val="none" w:sz="0" w:space="0" w:color="auto"/>
        <w:right w:val="none" w:sz="0" w:space="0" w:color="auto"/>
      </w:divBdr>
    </w:div>
    <w:div w:id="499202656">
      <w:bodyDiv w:val="1"/>
      <w:marLeft w:val="0"/>
      <w:marRight w:val="0"/>
      <w:marTop w:val="0"/>
      <w:marBottom w:val="0"/>
      <w:divBdr>
        <w:top w:val="none" w:sz="0" w:space="0" w:color="auto"/>
        <w:left w:val="none" w:sz="0" w:space="0" w:color="auto"/>
        <w:bottom w:val="none" w:sz="0" w:space="0" w:color="auto"/>
        <w:right w:val="none" w:sz="0" w:space="0" w:color="auto"/>
      </w:divBdr>
    </w:div>
    <w:div w:id="653335405">
      <w:bodyDiv w:val="1"/>
      <w:marLeft w:val="0"/>
      <w:marRight w:val="0"/>
      <w:marTop w:val="0"/>
      <w:marBottom w:val="0"/>
      <w:divBdr>
        <w:top w:val="none" w:sz="0" w:space="0" w:color="auto"/>
        <w:left w:val="none" w:sz="0" w:space="0" w:color="auto"/>
        <w:bottom w:val="none" w:sz="0" w:space="0" w:color="auto"/>
        <w:right w:val="none" w:sz="0" w:space="0" w:color="auto"/>
      </w:divBdr>
    </w:div>
    <w:div w:id="656763776">
      <w:bodyDiv w:val="1"/>
      <w:marLeft w:val="0"/>
      <w:marRight w:val="0"/>
      <w:marTop w:val="0"/>
      <w:marBottom w:val="0"/>
      <w:divBdr>
        <w:top w:val="none" w:sz="0" w:space="0" w:color="auto"/>
        <w:left w:val="none" w:sz="0" w:space="0" w:color="auto"/>
        <w:bottom w:val="none" w:sz="0" w:space="0" w:color="auto"/>
        <w:right w:val="none" w:sz="0" w:space="0" w:color="auto"/>
      </w:divBdr>
    </w:div>
    <w:div w:id="764424993">
      <w:bodyDiv w:val="1"/>
      <w:marLeft w:val="0"/>
      <w:marRight w:val="0"/>
      <w:marTop w:val="0"/>
      <w:marBottom w:val="0"/>
      <w:divBdr>
        <w:top w:val="none" w:sz="0" w:space="0" w:color="auto"/>
        <w:left w:val="none" w:sz="0" w:space="0" w:color="auto"/>
        <w:bottom w:val="none" w:sz="0" w:space="0" w:color="auto"/>
        <w:right w:val="none" w:sz="0" w:space="0" w:color="auto"/>
      </w:divBdr>
    </w:div>
    <w:div w:id="896742917">
      <w:bodyDiv w:val="1"/>
      <w:marLeft w:val="0"/>
      <w:marRight w:val="0"/>
      <w:marTop w:val="0"/>
      <w:marBottom w:val="0"/>
      <w:divBdr>
        <w:top w:val="none" w:sz="0" w:space="0" w:color="auto"/>
        <w:left w:val="none" w:sz="0" w:space="0" w:color="auto"/>
        <w:bottom w:val="none" w:sz="0" w:space="0" w:color="auto"/>
        <w:right w:val="none" w:sz="0" w:space="0" w:color="auto"/>
      </w:divBdr>
    </w:div>
    <w:div w:id="900092669">
      <w:bodyDiv w:val="1"/>
      <w:marLeft w:val="0"/>
      <w:marRight w:val="0"/>
      <w:marTop w:val="0"/>
      <w:marBottom w:val="0"/>
      <w:divBdr>
        <w:top w:val="none" w:sz="0" w:space="0" w:color="auto"/>
        <w:left w:val="none" w:sz="0" w:space="0" w:color="auto"/>
        <w:bottom w:val="none" w:sz="0" w:space="0" w:color="auto"/>
        <w:right w:val="none" w:sz="0" w:space="0" w:color="auto"/>
      </w:divBdr>
    </w:div>
    <w:div w:id="1403869934">
      <w:bodyDiv w:val="1"/>
      <w:marLeft w:val="0"/>
      <w:marRight w:val="0"/>
      <w:marTop w:val="0"/>
      <w:marBottom w:val="0"/>
      <w:divBdr>
        <w:top w:val="none" w:sz="0" w:space="0" w:color="auto"/>
        <w:left w:val="none" w:sz="0" w:space="0" w:color="auto"/>
        <w:bottom w:val="none" w:sz="0" w:space="0" w:color="auto"/>
        <w:right w:val="none" w:sz="0" w:space="0" w:color="auto"/>
      </w:divBdr>
    </w:div>
    <w:div w:id="1419134226">
      <w:bodyDiv w:val="1"/>
      <w:marLeft w:val="0"/>
      <w:marRight w:val="0"/>
      <w:marTop w:val="0"/>
      <w:marBottom w:val="0"/>
      <w:divBdr>
        <w:top w:val="none" w:sz="0" w:space="0" w:color="auto"/>
        <w:left w:val="none" w:sz="0" w:space="0" w:color="auto"/>
        <w:bottom w:val="none" w:sz="0" w:space="0" w:color="auto"/>
        <w:right w:val="none" w:sz="0" w:space="0" w:color="auto"/>
      </w:divBdr>
    </w:div>
    <w:div w:id="1648899503">
      <w:bodyDiv w:val="1"/>
      <w:marLeft w:val="0"/>
      <w:marRight w:val="0"/>
      <w:marTop w:val="0"/>
      <w:marBottom w:val="0"/>
      <w:divBdr>
        <w:top w:val="none" w:sz="0" w:space="0" w:color="auto"/>
        <w:left w:val="none" w:sz="0" w:space="0" w:color="auto"/>
        <w:bottom w:val="none" w:sz="0" w:space="0" w:color="auto"/>
        <w:right w:val="none" w:sz="0" w:space="0" w:color="auto"/>
      </w:divBdr>
    </w:div>
    <w:div w:id="1729642932">
      <w:bodyDiv w:val="1"/>
      <w:marLeft w:val="0"/>
      <w:marRight w:val="0"/>
      <w:marTop w:val="0"/>
      <w:marBottom w:val="0"/>
      <w:divBdr>
        <w:top w:val="none" w:sz="0" w:space="0" w:color="auto"/>
        <w:left w:val="none" w:sz="0" w:space="0" w:color="auto"/>
        <w:bottom w:val="none" w:sz="0" w:space="0" w:color="auto"/>
        <w:right w:val="none" w:sz="0" w:space="0" w:color="auto"/>
      </w:divBdr>
    </w:div>
    <w:div w:id="1927760400">
      <w:bodyDiv w:val="1"/>
      <w:marLeft w:val="0"/>
      <w:marRight w:val="0"/>
      <w:marTop w:val="0"/>
      <w:marBottom w:val="0"/>
      <w:divBdr>
        <w:top w:val="none" w:sz="0" w:space="0" w:color="auto"/>
        <w:left w:val="none" w:sz="0" w:space="0" w:color="auto"/>
        <w:bottom w:val="none" w:sz="0" w:space="0" w:color="auto"/>
        <w:right w:val="none" w:sz="0" w:space="0" w:color="auto"/>
      </w:divBdr>
    </w:div>
    <w:div w:id="1940332070">
      <w:bodyDiv w:val="1"/>
      <w:marLeft w:val="0"/>
      <w:marRight w:val="0"/>
      <w:marTop w:val="0"/>
      <w:marBottom w:val="0"/>
      <w:divBdr>
        <w:top w:val="none" w:sz="0" w:space="0" w:color="auto"/>
        <w:left w:val="none" w:sz="0" w:space="0" w:color="auto"/>
        <w:bottom w:val="none" w:sz="0" w:space="0" w:color="auto"/>
        <w:right w:val="none" w:sz="0" w:space="0" w:color="auto"/>
      </w:divBdr>
    </w:div>
    <w:div w:id="194819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file:///C:\Users\arikunorikushi\AppData\AppData\AppData\Roaming\Microsoft\Word\OFICINA\INE-P-COF-UTF-10-2017%20CEN\INE-P-COF-UTF-10-2017%20CEN\ANEXO%201%20CNBV%20FINAL%20Jessy.xlsx" TargetMode="External" /><Relationship Id="rId18" Type="http://schemas.openxmlformats.org/officeDocument/2006/relationships/hyperlink" Target="file:///C:\Users\arikunorikushi\AppData\AppData\AppData\Roaming\Microsoft\Word\OFICINA\INE-P-COF-UTF-10-2017%20CEN\INE-P-COF-UTF-10-2017%20CEN\ANEXO%201%20CNBV%20FINAL%20Jessy.xlsx" TargetMode="External" /><Relationship Id="rId3" Type="http://schemas.openxmlformats.org/officeDocument/2006/relationships/customXml" Target="../customXml/item3.xml" /><Relationship Id="rId21" Type="http://schemas.openxmlformats.org/officeDocument/2006/relationships/footer" Target="footer2.xml" /><Relationship Id="rId7" Type="http://schemas.openxmlformats.org/officeDocument/2006/relationships/settings" Target="settings.xml" /><Relationship Id="rId12" Type="http://schemas.openxmlformats.org/officeDocument/2006/relationships/hyperlink" Target="file:///C:\Users\arikunorikushi\AppData\AppData\AppData\Roaming\Microsoft\Word\OFICINA\INE-P-COF-UTF-10-2017%20CEN\INE-P-COF-UTF-10-2017%20CEN\ANEXO%201%20CNBV%20FINAL%20Jessy.xlsx" TargetMode="External" /><Relationship Id="rId17" Type="http://schemas.openxmlformats.org/officeDocument/2006/relationships/hyperlink" Target="file:///C:\Users\arikunorikushi\AppData\AppData\AppData\Roaming\Microsoft\Word\OFICINA\INE-P-COF-UTF-10-2017%20CEN\INE-P-COF-UTF-10-2017%20CEN\ANEXO%201%20CNBV%20FINAL%20Jessy.xlsx" TargetMode="External" /><Relationship Id="rId2" Type="http://schemas.openxmlformats.org/officeDocument/2006/relationships/customXml" Target="../customXml/item2.xml" /><Relationship Id="rId16" Type="http://schemas.openxmlformats.org/officeDocument/2006/relationships/hyperlink" Target="file:///C:\Users\arikunorikushi\AppData\AppData\AppData\Roaming\Microsoft\Word\OFICINA\INE-P-COF-UTF-10-2017%20CEN\INE-P-COF-UTF-10-2017%20CEN\ANEXO%201%20CNBV%20FINAL%20Jessy.xlsx" TargetMode="External" /><Relationship Id="rId20"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https://www.google.com.mx//" TargetMode="External" /><Relationship Id="rId5" Type="http://schemas.openxmlformats.org/officeDocument/2006/relationships/numbering" Target="numbering.xml" /><Relationship Id="rId15" Type="http://schemas.openxmlformats.org/officeDocument/2006/relationships/hyperlink" Target="file:///C:\Users\arikunorikushi\AppData\AppData\AppData\Roaming\Microsoft\Word\OFICINA\INE-P-COF-UTF-10-2017%20CEN\INE-P-COF-UTF-10-2017%20CEN\ANEXO%201%20CNBV%20FINAL%20Jessy.xlsx"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file:///C:\Users\arikunorikushi\AppData\AppData\AppData\Roaming\Microsoft\Word\OFICINA\INE-P-COF-UTF-10-2017%20CEN\INE-P-COF-UTF-10-2017%20CEN\ANEXO%201%20CNBV%20FINAL%20Jessy.xlsx" TargetMode="External" /><Relationship Id="rId22" Type="http://schemas.openxmlformats.org/officeDocument/2006/relationships/fontTable" Target="fontTable.xml" /></Relationships>
</file>

<file path=word/_rels/footnotes.xml.rels><?xml version="1.0" encoding="UTF-8" standalone="yes"?>
<Relationships xmlns="http://schemas.openxmlformats.org/package/2006/relationships"><Relationship Id="rId1" Type="http://schemas.openxmlformats.org/officeDocument/2006/relationships/hyperlink" Target="http://biblio.juridicas.unam.mx/libros/2/635/35.pdf"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63e6f2-4cf7-4f37-8a7b-859c1e512b3c">
      <UserInfo>
        <DisplayName/>
        <AccountId xsi:nil="true"/>
        <AccountType/>
      </UserInfo>
    </SharedWithUsers>
    <MediaLengthInSeconds xmlns="9aae4f70-44b2-46ab-acc6-49e43969cc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B04490BE24F5142AC6FB2C7EBFFAE92" ma:contentTypeVersion="13" ma:contentTypeDescription="Crear nuevo documento." ma:contentTypeScope="" ma:versionID="6a1b0a5f92ac9430427659b3c66bb728">
  <xsd:schema xmlns:xsd="http://www.w3.org/2001/XMLSchema" xmlns:xs="http://www.w3.org/2001/XMLSchema" xmlns:p="http://schemas.microsoft.com/office/2006/metadata/properties" xmlns:ns2="9aae4f70-44b2-46ab-acc6-49e43969ccf0" xmlns:ns3="7463e6f2-4cf7-4f37-8a7b-859c1e512b3c" targetNamespace="http://schemas.microsoft.com/office/2006/metadata/properties" ma:root="true" ma:fieldsID="1a52b29ef8f75a320258b6a02653759e" ns2:_="" ns3:_="">
    <xsd:import namespace="9aae4f70-44b2-46ab-acc6-49e43969ccf0"/>
    <xsd:import namespace="7463e6f2-4cf7-4f37-8a7b-859c1e512b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e4f70-44b2-46ab-acc6-49e43969c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3e6f2-4cf7-4f37-8a7b-859c1e512b3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C3DB-C8BA-4CEF-A091-8AABDC2766E5}">
  <ds:schemaRefs>
    <ds:schemaRef ds:uri="http://schemas.microsoft.com/office/2006/metadata/properties"/>
    <ds:schemaRef ds:uri="http://www.w3.org/2000/xmlns/"/>
    <ds:schemaRef ds:uri="7463e6f2-4cf7-4f37-8a7b-859c1e512b3c"/>
    <ds:schemaRef ds:uri="http://www.w3.org/2001/XMLSchema-instance"/>
    <ds:schemaRef ds:uri="9aae4f70-44b2-46ab-acc6-49e43969ccf0"/>
  </ds:schemaRefs>
</ds:datastoreItem>
</file>

<file path=customXml/itemProps2.xml><?xml version="1.0" encoding="utf-8"?>
<ds:datastoreItem xmlns:ds="http://schemas.openxmlformats.org/officeDocument/2006/customXml" ds:itemID="{CC278B0A-DF3D-400F-90A3-5DA021440648}">
  <ds:schemaRefs>
    <ds:schemaRef ds:uri="http://schemas.microsoft.com/sharepoint/v3/contenttype/forms"/>
  </ds:schemaRefs>
</ds:datastoreItem>
</file>

<file path=customXml/itemProps3.xml><?xml version="1.0" encoding="utf-8"?>
<ds:datastoreItem xmlns:ds="http://schemas.openxmlformats.org/officeDocument/2006/customXml" ds:itemID="{C150BCD4-6B5D-4501-AF7E-EBBEFA57355D}">
  <ds:schemaRefs>
    <ds:schemaRef ds:uri="http://schemas.microsoft.com/office/2006/metadata/contentType"/>
    <ds:schemaRef ds:uri="http://schemas.microsoft.com/office/2006/metadata/properties/metaAttributes"/>
    <ds:schemaRef ds:uri="http://www.w3.org/2000/xmlns/"/>
    <ds:schemaRef ds:uri="http://www.w3.org/2001/XMLSchema"/>
    <ds:schemaRef ds:uri="9aae4f70-44b2-46ab-acc6-49e43969ccf0"/>
    <ds:schemaRef ds:uri="7463e6f2-4cf7-4f37-8a7b-859c1e512b3c"/>
  </ds:schemaRefs>
</ds:datastoreItem>
</file>

<file path=customXml/itemProps4.xml><?xml version="1.0" encoding="utf-8"?>
<ds:datastoreItem xmlns:ds="http://schemas.openxmlformats.org/officeDocument/2006/customXml" ds:itemID="{84D99611-9C16-4E59-9D8B-B0B6A222693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91174</Words>
  <Characters>501460</Characters>
  <Application>Microsoft Office Word</Application>
  <DocSecurity>0</DocSecurity>
  <Lines>4178</Lines>
  <Paragraphs>1182</Paragraphs>
  <ScaleCrop>false</ScaleCrop>
  <HeadingPairs>
    <vt:vector size="2" baseType="variant">
      <vt:variant>
        <vt:lpstr>Título</vt:lpstr>
      </vt:variant>
      <vt:variant>
        <vt:i4>1</vt:i4>
      </vt:variant>
    </vt:vector>
  </HeadingPairs>
  <TitlesOfParts>
    <vt:vector size="1" baseType="lpstr">
      <vt:lpstr/>
    </vt:vector>
  </TitlesOfParts>
  <Company>INE</Company>
  <LinksUpToDate>false</LinksUpToDate>
  <CharactersWithSpaces>591452</CharactersWithSpaces>
  <SharedDoc>false</SharedDoc>
  <HLinks>
    <vt:vector size="72" baseType="variant">
      <vt:variant>
        <vt:i4>3932243</vt:i4>
      </vt:variant>
      <vt:variant>
        <vt:i4>33</vt:i4>
      </vt:variant>
      <vt:variant>
        <vt:i4>0</vt:i4>
      </vt:variant>
      <vt:variant>
        <vt:i4>5</vt:i4>
      </vt:variant>
      <vt:variant>
        <vt:lpwstr>../../../AppData/AppData/Roaming/Microsoft/Word/OFICINA/INE-P-COF-UTF-10-2017 CEN/INE-P-COF-UTF-10-2017 CEN/ANEXO 1 CNBV FINAL Jessy.xlsx</vt:lpwstr>
      </vt:variant>
      <vt:variant>
        <vt:lpwstr>'(31)29_199128476'!A1</vt:lpwstr>
      </vt:variant>
      <vt:variant>
        <vt:i4>3801182</vt:i4>
      </vt:variant>
      <vt:variant>
        <vt:i4>30</vt:i4>
      </vt:variant>
      <vt:variant>
        <vt:i4>0</vt:i4>
      </vt:variant>
      <vt:variant>
        <vt:i4>5</vt:i4>
      </vt:variant>
      <vt:variant>
        <vt:lpwstr>../../../AppData/AppData/Roaming/Microsoft/Word/OFICINA/INE-P-COF-UTF-10-2017 CEN/INE-P-COF-UTF-10-2017 CEN/ANEXO 1 CNBV FINAL Jessy.xlsx</vt:lpwstr>
      </vt:variant>
      <vt:variant>
        <vt:lpwstr>'(31)22_199898887'!A1</vt:lpwstr>
      </vt:variant>
      <vt:variant>
        <vt:i4>393317</vt:i4>
      </vt:variant>
      <vt:variant>
        <vt:i4>27</vt:i4>
      </vt:variant>
      <vt:variant>
        <vt:i4>0</vt:i4>
      </vt:variant>
      <vt:variant>
        <vt:i4>5</vt:i4>
      </vt:variant>
      <vt:variant>
        <vt:lpwstr>../../../AppData/AppData/Roaming/Microsoft/Word/OFICINA/INE-P-COF-UTF-10-2017 CEN/INE-P-COF-UTF-10-2017 CEN/ANEXO 1 CNBV FINAL Jessy.xlsx</vt:lpwstr>
      </vt:variant>
      <vt:variant>
        <vt:lpwstr>'(31)4_199045937'!A1</vt:lpwstr>
      </vt:variant>
      <vt:variant>
        <vt:i4>2359380</vt:i4>
      </vt:variant>
      <vt:variant>
        <vt:i4>24</vt:i4>
      </vt:variant>
      <vt:variant>
        <vt:i4>0</vt:i4>
      </vt:variant>
      <vt:variant>
        <vt:i4>5</vt:i4>
      </vt:variant>
      <vt:variant>
        <vt:lpwstr>../../../AppData/AppData/Roaming/Microsoft/Word/OFICINA/INE-P-COF-UTF-10-2017 CEN/INE-P-COF-UTF-10-2017 CEN/ANEXO 1 CNBV FINAL Jessy.xlsx</vt:lpwstr>
      </vt:variant>
      <vt:variant>
        <vt:lpwstr>'(31) 3_199045910'!A1</vt:lpwstr>
      </vt:variant>
      <vt:variant>
        <vt:i4>3604549</vt:i4>
      </vt:variant>
      <vt:variant>
        <vt:i4>21</vt:i4>
      </vt:variant>
      <vt:variant>
        <vt:i4>0</vt:i4>
      </vt:variant>
      <vt:variant>
        <vt:i4>5</vt:i4>
      </vt:variant>
      <vt:variant>
        <vt:lpwstr>../../../AppData/AppData/Roaming/Microsoft/Word/OFICINA/INE-P-COF-UTF-10-2017 CEN/INE-P-COF-UTF-10-2017 CEN/ANEXO 1 CNBV FINAL Jessy.xlsx</vt:lpwstr>
      </vt:variant>
      <vt:variant>
        <vt:lpwstr>'(31)2 _199045902'!A1</vt:lpwstr>
      </vt:variant>
      <vt:variant>
        <vt:i4>3932243</vt:i4>
      </vt:variant>
      <vt:variant>
        <vt:i4>18</vt:i4>
      </vt:variant>
      <vt:variant>
        <vt:i4>0</vt:i4>
      </vt:variant>
      <vt:variant>
        <vt:i4>5</vt:i4>
      </vt:variant>
      <vt:variant>
        <vt:lpwstr>../../../AppData/AppData/Roaming/Microsoft/Word/OFICINA/INE-P-COF-UTF-10-2017 CEN/INE-P-COF-UTF-10-2017 CEN/ANEXO 1 CNBV FINAL Jessy.xlsx</vt:lpwstr>
      </vt:variant>
      <vt:variant>
        <vt:lpwstr>'(31)1_01400595888'!A1</vt:lpwstr>
      </vt:variant>
      <vt:variant>
        <vt:i4>7602283</vt:i4>
      </vt:variant>
      <vt:variant>
        <vt:i4>15</vt:i4>
      </vt:variant>
      <vt:variant>
        <vt:i4>0</vt:i4>
      </vt:variant>
      <vt:variant>
        <vt:i4>5</vt:i4>
      </vt:variant>
      <vt:variant>
        <vt:lpwstr>../../../AppData/AppData/Roaming/Microsoft/Word/OFICINA/INE-P-COF-UTF-10-2017 CEN/INE-P-COF-UTF-10-2017 CEN/ANEXO 1 CNBV FINAL Jessy.xlsx</vt:lpwstr>
      </vt:variant>
      <vt:variant>
        <vt:lpwstr>'(14) 199046186'!A1</vt:lpwstr>
      </vt:variant>
      <vt:variant>
        <vt:i4>524395</vt:i4>
      </vt:variant>
      <vt:variant>
        <vt:i4>12</vt:i4>
      </vt:variant>
      <vt:variant>
        <vt:i4>0</vt:i4>
      </vt:variant>
      <vt:variant>
        <vt:i4>5</vt:i4>
      </vt:variant>
      <vt:variant>
        <vt:lpwstr>../../../AppData/AppData/Roaming/Microsoft/Word/OFICINA/INE-P-COF-UTF-10-2017 CEN/INE-P-COF-UTF-10-2017 CEN/ANEXO 1 CNBV FINAL Jessy.xlsx</vt:lpwstr>
      </vt:variant>
      <vt:variant>
        <vt:lpwstr>'(14)3_171263951'!A1</vt:lpwstr>
      </vt:variant>
      <vt:variant>
        <vt:i4>3539032</vt:i4>
      </vt:variant>
      <vt:variant>
        <vt:i4>9</vt:i4>
      </vt:variant>
      <vt:variant>
        <vt:i4>0</vt:i4>
      </vt:variant>
      <vt:variant>
        <vt:i4>5</vt:i4>
      </vt:variant>
      <vt:variant>
        <vt:lpwstr>../../../AppData/AppData/Roaming/Microsoft/Word/OFICINA/INE-P-COF-UTF-10-2017 CEN/INE-P-COF-UTF-10-2017 CEN/ANEXO 1 CNBV FINAL Jessy.xlsx</vt:lpwstr>
      </vt:variant>
      <vt:variant>
        <vt:lpwstr>'(14)1_51127022615'!A1</vt:lpwstr>
      </vt:variant>
      <vt:variant>
        <vt:i4>1572980</vt:i4>
      </vt:variant>
      <vt:variant>
        <vt:i4>6</vt:i4>
      </vt:variant>
      <vt:variant>
        <vt:i4>0</vt:i4>
      </vt:variant>
      <vt:variant>
        <vt:i4>5</vt:i4>
      </vt:variant>
      <vt:variant>
        <vt:lpwstr>../../../AppData/AppData/Roaming/Microsoft/Word/OFICINA/INE-P-COF-UTF-10-2017 CEN/INE-P-COF-UTF-10-2017 CEN/ANEXO 1 CNBV FINAL Jessy.xlsx</vt:lpwstr>
      </vt:variant>
      <vt:variant>
        <vt:lpwstr>'(7)6_199071113'!A1</vt:lpwstr>
      </vt:variant>
      <vt:variant>
        <vt:i4>1900671</vt:i4>
      </vt:variant>
      <vt:variant>
        <vt:i4>3</vt:i4>
      </vt:variant>
      <vt:variant>
        <vt:i4>0</vt:i4>
      </vt:variant>
      <vt:variant>
        <vt:i4>5</vt:i4>
      </vt:variant>
      <vt:variant>
        <vt:lpwstr>../../../AppData/AppData/Roaming/Microsoft/Word/OFICINA/INE-P-COF-UTF-10-2017 CEN/INE-P-COF-UTF-10-2017 CEN/ANEXO 1 CNBV FINAL Jessy.xlsx</vt:lpwstr>
      </vt:variant>
      <vt:variant>
        <vt:lpwstr>'(7)4_158638977'!A1</vt:lpwstr>
      </vt:variant>
      <vt:variant>
        <vt:i4>6881331</vt:i4>
      </vt:variant>
      <vt:variant>
        <vt:i4>0</vt:i4>
      </vt:variant>
      <vt:variant>
        <vt:i4>0</vt:i4>
      </vt:variant>
      <vt:variant>
        <vt:i4>5</vt:i4>
      </vt:variant>
      <vt:variant>
        <vt:lpwstr>https://www.google.com.mx//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dc:creator>
  <cp:keywords/>
  <dc:description/>
  <cp:lastModifiedBy>Joel Abraham Blas Ramos</cp:lastModifiedBy>
  <cp:revision>2</cp:revision>
  <cp:lastPrinted>2019-09-26T22:04:00Z</cp:lastPrinted>
  <dcterms:created xsi:type="dcterms:W3CDTF">2024-11-28T19:26:00Z</dcterms:created>
  <dcterms:modified xsi:type="dcterms:W3CDTF">2024-11-28T19:26:00Z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0x0101009B04490BE24F5142AC6FB2C7EBFFAE92</vt:lpwstr>
  </property>
  <property fmtid="{D5CDD505-2E9C-101B-9397-08002B2CF9AE}" pid="3" name="Order">
    <vt:r8>59583400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